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4" w:rsidRPr="0074216A" w:rsidRDefault="00BB7862" w:rsidP="00B81578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4"/>
          <w:szCs w:val="20"/>
          <w:lang w:eastAsia="cs-CZ"/>
        </w:rPr>
      </w:pPr>
      <w:bookmarkStart w:id="0" w:name="_GoBack"/>
      <w:bookmarkEnd w:id="0"/>
      <w:r>
        <w:rPr>
          <w:rFonts w:eastAsia="Times New Roman" w:cs="Calibri"/>
          <w:b/>
          <w:sz w:val="24"/>
          <w:szCs w:val="20"/>
          <w:lang w:eastAsia="cs-CZ"/>
        </w:rPr>
        <w:t xml:space="preserve">PŘÍKAZNÍ </w:t>
      </w:r>
      <w:r w:rsidR="00B81578" w:rsidRPr="0074216A">
        <w:rPr>
          <w:rFonts w:eastAsia="Times New Roman" w:cs="Calibri"/>
          <w:b/>
          <w:sz w:val="24"/>
          <w:szCs w:val="20"/>
          <w:lang w:eastAsia="cs-CZ"/>
        </w:rPr>
        <w:t>SMLOUVA</w:t>
      </w:r>
      <w:r w:rsidR="00E70F9F" w:rsidRPr="0074216A">
        <w:rPr>
          <w:rFonts w:eastAsia="Times New Roman" w:cs="Calibri"/>
          <w:b/>
          <w:sz w:val="24"/>
          <w:szCs w:val="20"/>
          <w:lang w:eastAsia="cs-CZ"/>
        </w:rPr>
        <w:t xml:space="preserve"> </w:t>
      </w:r>
    </w:p>
    <w:p w:rsidR="00E70F9F" w:rsidRPr="0074216A" w:rsidRDefault="00D20F89" w:rsidP="00B81578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4"/>
          <w:szCs w:val="20"/>
          <w:lang w:eastAsia="cs-CZ"/>
        </w:rPr>
      </w:pPr>
      <w:r w:rsidRPr="0074216A">
        <w:rPr>
          <w:rFonts w:eastAsia="Times New Roman" w:cs="Calibri"/>
          <w:sz w:val="24"/>
          <w:szCs w:val="20"/>
          <w:lang w:eastAsia="cs-CZ"/>
        </w:rPr>
        <w:t xml:space="preserve">NA </w:t>
      </w:r>
      <w:r w:rsidR="00A336B3" w:rsidRPr="0074216A">
        <w:rPr>
          <w:rFonts w:eastAsia="Times New Roman" w:cs="Calibri"/>
          <w:sz w:val="24"/>
          <w:szCs w:val="20"/>
          <w:lang w:eastAsia="cs-CZ"/>
        </w:rPr>
        <w:t xml:space="preserve">KOMPLEXNÍ ZAJIŠTĚNÍ </w:t>
      </w:r>
      <w:r w:rsidR="00E81D91">
        <w:rPr>
          <w:rFonts w:eastAsia="Times New Roman" w:cs="Calibri"/>
          <w:sz w:val="24"/>
          <w:szCs w:val="20"/>
          <w:lang w:eastAsia="cs-CZ"/>
        </w:rPr>
        <w:t>VEŘEJNÝCH ZAKÁZEK</w:t>
      </w:r>
    </w:p>
    <w:p w:rsidR="00340727" w:rsidRPr="0074216A" w:rsidRDefault="00340727" w:rsidP="00BE7FC4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uzavřená podle § </w:t>
      </w:r>
      <w:r>
        <w:rPr>
          <w:rFonts w:eastAsia="Times New Roman" w:cs="Calibri"/>
          <w:sz w:val="20"/>
          <w:szCs w:val="20"/>
          <w:lang w:eastAsia="cs-CZ"/>
        </w:rPr>
        <w:t>2430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násl. zákona č. </w:t>
      </w:r>
      <w:r>
        <w:rPr>
          <w:rFonts w:eastAsia="Times New Roman" w:cs="Calibri"/>
          <w:sz w:val="20"/>
          <w:szCs w:val="20"/>
          <w:lang w:eastAsia="cs-CZ"/>
        </w:rPr>
        <w:t>89</w:t>
      </w:r>
      <w:r w:rsidRPr="0074216A">
        <w:rPr>
          <w:rFonts w:eastAsia="Times New Roman" w:cs="Calibri"/>
          <w:sz w:val="20"/>
          <w:szCs w:val="20"/>
          <w:lang w:eastAsia="cs-CZ"/>
        </w:rPr>
        <w:t>/</w:t>
      </w:r>
      <w:r>
        <w:rPr>
          <w:rFonts w:eastAsia="Times New Roman" w:cs="Calibri"/>
          <w:sz w:val="20"/>
          <w:szCs w:val="20"/>
          <w:lang w:eastAsia="cs-CZ"/>
        </w:rPr>
        <w:t>2012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Sb., </w:t>
      </w:r>
      <w:r>
        <w:rPr>
          <w:rFonts w:eastAsia="Times New Roman" w:cs="Calibri"/>
          <w:sz w:val="20"/>
          <w:szCs w:val="20"/>
          <w:lang w:eastAsia="cs-CZ"/>
        </w:rPr>
        <w:t>občanský zákoník</w:t>
      </w:r>
      <w:r w:rsidRPr="0074216A">
        <w:rPr>
          <w:rFonts w:eastAsia="Times New Roman" w:cs="Calibri"/>
          <w:sz w:val="20"/>
          <w:szCs w:val="20"/>
          <w:lang w:eastAsia="cs-CZ"/>
        </w:rPr>
        <w:t>, v platném znění, (dále jen „ob</w:t>
      </w:r>
      <w:r>
        <w:rPr>
          <w:rFonts w:eastAsia="Times New Roman" w:cs="Calibri"/>
          <w:sz w:val="20"/>
          <w:szCs w:val="20"/>
          <w:lang w:eastAsia="cs-CZ"/>
        </w:rPr>
        <w:t>čanský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zákoník“)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 a dále dle </w:t>
      </w:r>
      <w:r w:rsidR="00983C1E" w:rsidRPr="00983C1E">
        <w:rPr>
          <w:rFonts w:eastAsia="Times New Roman" w:cs="Calibri"/>
          <w:sz w:val="20"/>
          <w:szCs w:val="20"/>
          <w:lang w:eastAsia="cs-CZ"/>
        </w:rPr>
        <w:t>§ 43 zákona č. 134/2016 Sb., o zadávání veřejných zakázek, v aktuálním znění</w:t>
      </w:r>
    </w:p>
    <w:p w:rsidR="00E70F9F" w:rsidRPr="0074216A" w:rsidRDefault="00E70F9F" w:rsidP="00E70F9F">
      <w:pPr>
        <w:spacing w:before="120" w:after="0" w:line="240" w:lineRule="atLeast"/>
        <w:jc w:val="both"/>
        <w:rPr>
          <w:rFonts w:cs="Calibri"/>
          <w:b/>
          <w:sz w:val="20"/>
          <w:szCs w:val="20"/>
        </w:rPr>
      </w:pPr>
    </w:p>
    <w:p w:rsidR="00E70F9F" w:rsidRPr="0074216A" w:rsidRDefault="00E70F9F" w:rsidP="00E70F9F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I. Smluvní strany</w:t>
      </w:r>
    </w:p>
    <w:p w:rsidR="00A10AD3" w:rsidRPr="0074216A" w:rsidRDefault="00A10AD3" w:rsidP="00A10AD3">
      <w:pPr>
        <w:tabs>
          <w:tab w:val="left" w:pos="284"/>
        </w:tabs>
        <w:spacing w:before="120" w:after="0" w:line="240" w:lineRule="atLeast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1.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Příkazce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 w:rsidRPr="0074216A">
        <w:rPr>
          <w:rFonts w:cs="Calibri"/>
          <w:b/>
          <w:sz w:val="20"/>
          <w:szCs w:val="20"/>
        </w:rPr>
        <w:tab/>
      </w:r>
      <w:r w:rsidRPr="007B08A4">
        <w:rPr>
          <w:rFonts w:cs="Calibri"/>
          <w:b/>
          <w:sz w:val="20"/>
          <w:szCs w:val="20"/>
        </w:rPr>
        <w:t>Slezská nemocnice v Opavě, příspěvková organizace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B08A4">
        <w:rPr>
          <w:rFonts w:cs="Calibri"/>
          <w:bCs/>
          <w:sz w:val="20"/>
          <w:szCs w:val="20"/>
        </w:rPr>
        <w:t>zapsaný v obchodním rejstříku:</w:t>
      </w:r>
      <w:r>
        <w:rPr>
          <w:rFonts w:cs="Calibri"/>
          <w:bCs/>
          <w:sz w:val="20"/>
          <w:szCs w:val="20"/>
        </w:rPr>
        <w:t xml:space="preserve"> </w:t>
      </w:r>
      <w:r w:rsidRPr="007B08A4">
        <w:rPr>
          <w:rFonts w:cs="Calibri"/>
          <w:bCs/>
          <w:sz w:val="20"/>
          <w:szCs w:val="20"/>
        </w:rPr>
        <w:t>u Krajského soudu v</w:t>
      </w:r>
      <w:r>
        <w:rPr>
          <w:rFonts w:cs="Calibri"/>
          <w:bCs/>
          <w:sz w:val="20"/>
          <w:szCs w:val="20"/>
        </w:rPr>
        <w:t> </w:t>
      </w:r>
      <w:r w:rsidRPr="007B08A4">
        <w:rPr>
          <w:rFonts w:cs="Calibri"/>
          <w:bCs/>
          <w:sz w:val="20"/>
          <w:szCs w:val="20"/>
        </w:rPr>
        <w:t>Ostravě</w:t>
      </w:r>
      <w:r>
        <w:rPr>
          <w:rFonts w:cs="Calibri"/>
          <w:bCs/>
          <w:sz w:val="20"/>
          <w:szCs w:val="20"/>
        </w:rPr>
        <w:t xml:space="preserve">, oddíl </w:t>
      </w:r>
      <w:proofErr w:type="spellStart"/>
      <w:r>
        <w:rPr>
          <w:rFonts w:cs="Calibri"/>
          <w:bCs/>
          <w:sz w:val="20"/>
          <w:szCs w:val="20"/>
        </w:rPr>
        <w:t>Pr</w:t>
      </w:r>
      <w:proofErr w:type="spellEnd"/>
      <w:r>
        <w:rPr>
          <w:rFonts w:cs="Calibri"/>
          <w:bCs/>
          <w:sz w:val="20"/>
          <w:szCs w:val="20"/>
        </w:rPr>
        <w:t>, vložka 924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>Olomoucká 470/86, Předměstí, 746 01 Opava</w:t>
      </w:r>
    </w:p>
    <w:p w:rsidR="00A10AD3" w:rsidRPr="00000C3B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zastoupený</w:t>
      </w:r>
      <w:r w:rsidRPr="0074216A">
        <w:rPr>
          <w:rFonts w:cs="Calibri"/>
          <w:bCs/>
          <w:sz w:val="20"/>
          <w:szCs w:val="20"/>
        </w:rPr>
        <w:t>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 xml:space="preserve">MUDr. Ladislavem </w:t>
      </w:r>
      <w:proofErr w:type="spellStart"/>
      <w:r w:rsidRPr="007B08A4">
        <w:rPr>
          <w:rFonts w:cs="Calibri"/>
          <w:bCs/>
          <w:sz w:val="20"/>
          <w:szCs w:val="20"/>
        </w:rPr>
        <w:t>Václavcem</w:t>
      </w:r>
      <w:proofErr w:type="spellEnd"/>
      <w:r w:rsidRPr="007B08A4">
        <w:rPr>
          <w:rFonts w:cs="Calibri"/>
          <w:bCs/>
          <w:sz w:val="20"/>
          <w:szCs w:val="20"/>
        </w:rPr>
        <w:t>, MBA</w:t>
      </w:r>
      <w:r>
        <w:rPr>
          <w:rFonts w:cs="Calibri"/>
          <w:bCs/>
          <w:sz w:val="20"/>
          <w:szCs w:val="20"/>
        </w:rPr>
        <w:t>, ředitelem</w:t>
      </w:r>
    </w:p>
    <w:p w:rsidR="00A10AD3" w:rsidRPr="0074216A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>47813750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CZ</w:t>
      </w:r>
      <w:r w:rsidRPr="007B08A4">
        <w:rPr>
          <w:rFonts w:cs="Calibri"/>
          <w:bCs/>
          <w:sz w:val="20"/>
          <w:szCs w:val="20"/>
        </w:rPr>
        <w:t>47813750</w:t>
      </w:r>
    </w:p>
    <w:p w:rsidR="00A10AD3" w:rsidRPr="00820CF7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Pr="00820CF7">
        <w:rPr>
          <w:rFonts w:cs="Calibri"/>
          <w:bCs/>
          <w:sz w:val="20"/>
          <w:szCs w:val="20"/>
        </w:rPr>
        <w:t>ontaktní osob</w:t>
      </w:r>
      <w:r>
        <w:rPr>
          <w:rFonts w:cs="Calibri"/>
          <w:bCs/>
          <w:sz w:val="20"/>
          <w:szCs w:val="20"/>
        </w:rPr>
        <w:t>y</w:t>
      </w:r>
      <w:r w:rsidRPr="00820CF7">
        <w:rPr>
          <w:rFonts w:cs="Calibri"/>
          <w:bCs/>
          <w:sz w:val="20"/>
          <w:szCs w:val="20"/>
        </w:rPr>
        <w:t>:</w:t>
      </w:r>
      <w:r w:rsidRPr="00820CF7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A10AD3" w:rsidRPr="00820CF7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Pr="00820CF7">
        <w:rPr>
          <w:rFonts w:cs="Calibri"/>
          <w:bCs/>
          <w:sz w:val="20"/>
          <w:szCs w:val="20"/>
        </w:rPr>
        <w:t>elefon: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A10AD3" w:rsidRPr="00F92F99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820CF7">
        <w:rPr>
          <w:rFonts w:cs="Calibri"/>
          <w:bCs/>
          <w:sz w:val="20"/>
          <w:szCs w:val="20"/>
        </w:rPr>
        <w:t xml:space="preserve">-mail: 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r w:rsidR="00F92F99" w:rsidRPr="00F92F99">
        <w:rPr>
          <w:rStyle w:val="Hypertextovodkaz"/>
          <w:color w:val="auto"/>
          <w:u w:val="none"/>
        </w:rPr>
        <w:t>XXXX</w:t>
      </w:r>
    </w:p>
    <w:p w:rsidR="00A10AD3" w:rsidRPr="0074216A" w:rsidRDefault="00A10AD3" w:rsidP="00A10AD3">
      <w:pPr>
        <w:spacing w:after="0" w:line="360" w:lineRule="exact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>
        <w:rPr>
          <w:rFonts w:cs="Calibri"/>
          <w:bCs/>
          <w:sz w:val="20"/>
          <w:szCs w:val="20"/>
        </w:rPr>
        <w:t>příkazce</w:t>
      </w:r>
      <w:r w:rsidRPr="0074216A">
        <w:rPr>
          <w:rFonts w:cs="Calibri"/>
          <w:bCs/>
          <w:sz w:val="20"/>
          <w:szCs w:val="20"/>
        </w:rPr>
        <w:t>“)</w:t>
      </w:r>
    </w:p>
    <w:p w:rsidR="00E70F9F" w:rsidRPr="0074216A" w:rsidRDefault="00E70F9F" w:rsidP="00E70F9F">
      <w:pPr>
        <w:spacing w:before="120" w:after="0" w:line="240" w:lineRule="atLeast"/>
        <w:rPr>
          <w:rFonts w:cs="Calibri"/>
          <w:bCs/>
          <w:sz w:val="20"/>
          <w:szCs w:val="20"/>
        </w:rPr>
      </w:pPr>
    </w:p>
    <w:p w:rsidR="000A5332" w:rsidRPr="0074216A" w:rsidRDefault="00E70F9F" w:rsidP="008C47A7">
      <w:pPr>
        <w:tabs>
          <w:tab w:val="left" w:pos="284"/>
        </w:tabs>
        <w:spacing w:before="120" w:after="0" w:line="240" w:lineRule="atLeast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2. </w:t>
      </w:r>
      <w:r w:rsidR="008C47A7" w:rsidRPr="0074216A">
        <w:rPr>
          <w:rFonts w:cs="Calibri"/>
          <w:b/>
          <w:sz w:val="20"/>
          <w:szCs w:val="20"/>
        </w:rPr>
        <w:tab/>
      </w:r>
      <w:r w:rsidR="00687140">
        <w:rPr>
          <w:rFonts w:cs="Calibri"/>
          <w:b/>
          <w:sz w:val="20"/>
          <w:szCs w:val="20"/>
        </w:rPr>
        <w:t>Příkazník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 w:rsidR="008778A2">
        <w:rPr>
          <w:rFonts w:cs="Calibri"/>
          <w:b/>
          <w:sz w:val="20"/>
          <w:szCs w:val="20"/>
        </w:rPr>
        <w:tab/>
      </w:r>
      <w:r w:rsidR="00810C1B" w:rsidRPr="0074216A">
        <w:rPr>
          <w:rFonts w:cs="Calibri"/>
          <w:b/>
          <w:sz w:val="20"/>
          <w:szCs w:val="20"/>
        </w:rPr>
        <w:t>EuroPace s.r.o.</w:t>
      </w:r>
    </w:p>
    <w:p w:rsidR="00964C8C" w:rsidRPr="0074216A" w:rsidRDefault="00964C8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zapsaný v obchodním rejstříku: u Krajského soudu v Brně, oddíl C, vložka 60668</w:t>
      </w:r>
    </w:p>
    <w:p w:rsidR="000A5332" w:rsidRPr="0074216A" w:rsidRDefault="00515D48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sídlo</w:t>
      </w:r>
      <w:r w:rsidR="00E70F9F" w:rsidRPr="0074216A">
        <w:rPr>
          <w:rFonts w:cs="Calibri"/>
          <w:bCs/>
          <w:sz w:val="20"/>
          <w:szCs w:val="20"/>
        </w:rPr>
        <w:t xml:space="preserve">: </w:t>
      </w:r>
      <w:r w:rsidR="00E70F9F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 xml:space="preserve">Brno, </w:t>
      </w:r>
      <w:r w:rsidR="007C4302">
        <w:rPr>
          <w:rFonts w:cs="Calibri"/>
          <w:bCs/>
          <w:sz w:val="20"/>
          <w:szCs w:val="20"/>
        </w:rPr>
        <w:t>Měřičkova 3</w:t>
      </w:r>
      <w:r w:rsidR="00810C1B" w:rsidRPr="0074216A">
        <w:rPr>
          <w:rFonts w:cs="Calibri"/>
          <w:bCs/>
          <w:sz w:val="20"/>
          <w:szCs w:val="20"/>
        </w:rPr>
        <w:t>1, PSČ 6</w:t>
      </w:r>
      <w:r w:rsidR="007C4302">
        <w:rPr>
          <w:rFonts w:cs="Calibri"/>
          <w:bCs/>
          <w:sz w:val="20"/>
          <w:szCs w:val="20"/>
        </w:rPr>
        <w:t>21</w:t>
      </w:r>
      <w:r w:rsidR="00810C1B" w:rsidRPr="0074216A">
        <w:rPr>
          <w:rFonts w:cs="Calibri"/>
          <w:bCs/>
          <w:sz w:val="20"/>
          <w:szCs w:val="20"/>
        </w:rPr>
        <w:t xml:space="preserve"> 00</w:t>
      </w:r>
    </w:p>
    <w:p w:rsidR="000A5332" w:rsidRPr="0074216A" w:rsidRDefault="008C47A7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jednající</w:t>
      </w:r>
      <w:r w:rsidR="00515D48" w:rsidRPr="0074216A">
        <w:rPr>
          <w:rFonts w:cs="Calibri"/>
          <w:bCs/>
          <w:sz w:val="20"/>
          <w:szCs w:val="20"/>
        </w:rPr>
        <w:t>:</w:t>
      </w:r>
      <w:r w:rsidR="000A5332" w:rsidRPr="0074216A">
        <w:rPr>
          <w:rFonts w:cs="Calibri"/>
          <w:bCs/>
          <w:sz w:val="20"/>
          <w:szCs w:val="20"/>
        </w:rPr>
        <w:t xml:space="preserve">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Ing. Pavlem Černým, jednatelem</w:t>
      </w:r>
    </w:p>
    <w:p w:rsidR="000A5332" w:rsidRPr="0074216A" w:rsidRDefault="00726941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="00810C1B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28314638</w:t>
      </w:r>
    </w:p>
    <w:p w:rsidR="000A5332" w:rsidRPr="0074216A" w:rsidRDefault="00E70F9F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="008C47A7" w:rsidRPr="0074216A">
        <w:rPr>
          <w:rFonts w:cs="Calibri"/>
          <w:bCs/>
          <w:sz w:val="20"/>
          <w:szCs w:val="20"/>
        </w:rPr>
        <w:tab/>
      </w:r>
      <w:r w:rsidR="003716A4" w:rsidRPr="0074216A">
        <w:rPr>
          <w:rFonts w:cs="Calibri"/>
          <w:bCs/>
          <w:sz w:val="20"/>
          <w:szCs w:val="20"/>
        </w:rPr>
        <w:tab/>
      </w:r>
      <w:r w:rsidR="00810C1B" w:rsidRPr="0074216A">
        <w:rPr>
          <w:rFonts w:cs="Calibri"/>
          <w:bCs/>
          <w:sz w:val="20"/>
          <w:szCs w:val="20"/>
        </w:rPr>
        <w:t>CZ28314638</w:t>
      </w:r>
    </w:p>
    <w:p w:rsidR="000A5332" w:rsidRPr="0074216A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="00E70F9F" w:rsidRPr="0074216A">
        <w:rPr>
          <w:rFonts w:cs="Calibri"/>
          <w:bCs/>
          <w:sz w:val="20"/>
          <w:szCs w:val="20"/>
        </w:rPr>
        <w:t>ontaktní osoba:</w:t>
      </w:r>
      <w:r w:rsidR="00726941" w:rsidRPr="0074216A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0A5332" w:rsidRPr="0074216A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="00E70F9F" w:rsidRPr="0074216A">
        <w:rPr>
          <w:rFonts w:cs="Calibri"/>
          <w:bCs/>
          <w:sz w:val="20"/>
          <w:szCs w:val="20"/>
        </w:rPr>
        <w:t>el:</w:t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0A5332" w:rsidRPr="00F92F99" w:rsidRDefault="00A9575C" w:rsidP="008C47A7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="00E70F9F" w:rsidRPr="0074216A">
        <w:rPr>
          <w:rFonts w:cs="Calibri"/>
          <w:bCs/>
          <w:sz w:val="20"/>
          <w:szCs w:val="20"/>
        </w:rPr>
        <w:t>-mail:</w:t>
      </w:r>
      <w:r w:rsidR="00726941" w:rsidRPr="0074216A">
        <w:rPr>
          <w:rFonts w:cs="Calibri"/>
          <w:bCs/>
          <w:sz w:val="20"/>
          <w:szCs w:val="20"/>
        </w:rPr>
        <w:tab/>
      </w:r>
      <w:r w:rsidR="00726941" w:rsidRPr="0074216A">
        <w:rPr>
          <w:rFonts w:cs="Calibri"/>
          <w:bCs/>
          <w:sz w:val="20"/>
          <w:szCs w:val="20"/>
        </w:rPr>
        <w:tab/>
      </w:r>
      <w:hyperlink r:id="rId9" w:history="1">
        <w:r w:rsidR="00F92F99" w:rsidRPr="00F92F99">
          <w:rPr>
            <w:rStyle w:val="Hypertextovodkaz"/>
            <w:rFonts w:cs="Calibri"/>
            <w:bCs/>
            <w:color w:val="auto"/>
            <w:sz w:val="20"/>
            <w:szCs w:val="20"/>
            <w:u w:val="none"/>
          </w:rPr>
          <w:t>XXXX</w:t>
        </w:r>
      </w:hyperlink>
    </w:p>
    <w:p w:rsidR="00E70F9F" w:rsidRPr="0074216A" w:rsidRDefault="00E70F9F" w:rsidP="00B87E49">
      <w:pPr>
        <w:spacing w:after="0" w:line="360" w:lineRule="exact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 w:rsidR="00B71440">
        <w:rPr>
          <w:rFonts w:cs="Calibri"/>
          <w:bCs/>
          <w:sz w:val="20"/>
          <w:szCs w:val="20"/>
        </w:rPr>
        <w:t>příkazník</w:t>
      </w:r>
      <w:r w:rsidRPr="0074216A">
        <w:rPr>
          <w:rFonts w:cs="Calibri"/>
          <w:bCs/>
          <w:sz w:val="20"/>
          <w:szCs w:val="20"/>
        </w:rPr>
        <w:t>“)</w:t>
      </w:r>
    </w:p>
    <w:p w:rsidR="00E70F9F" w:rsidRPr="0074216A" w:rsidRDefault="00E70F9F" w:rsidP="00BE7FC4">
      <w:pPr>
        <w:spacing w:after="0" w:line="240" w:lineRule="atLeast"/>
        <w:rPr>
          <w:rFonts w:cs="Calibri"/>
          <w:b/>
          <w:sz w:val="20"/>
          <w:szCs w:val="20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II. Preambule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</w:t>
      </w:r>
      <w:r w:rsidRPr="0074216A">
        <w:rPr>
          <w:rFonts w:cs="Calibri"/>
          <w:sz w:val="20"/>
          <w:szCs w:val="20"/>
          <w:lang w:eastAsia="cs-CZ"/>
        </w:rPr>
        <w:t xml:space="preserve"> smlouva vymezuje obecná práva a povinnosti obou smluvních stran při výkonu práv a povinností zadavatele souvisejícího se zadáváním </w:t>
      </w:r>
      <w:r w:rsidR="00E81D91">
        <w:rPr>
          <w:rFonts w:cs="Calibri"/>
          <w:sz w:val="20"/>
          <w:szCs w:val="20"/>
          <w:lang w:eastAsia="cs-CZ"/>
        </w:rPr>
        <w:t>veřejných zakázek</w:t>
      </w:r>
      <w:r w:rsidR="00E20E03">
        <w:rPr>
          <w:rFonts w:cs="Calibri"/>
          <w:sz w:val="20"/>
          <w:szCs w:val="20"/>
          <w:lang w:eastAsia="cs-CZ"/>
        </w:rPr>
        <w:t xml:space="preserve"> </w:t>
      </w:r>
      <w:r w:rsidR="00E81D91">
        <w:rPr>
          <w:rFonts w:cs="Calibri"/>
          <w:sz w:val="20"/>
          <w:szCs w:val="20"/>
          <w:lang w:eastAsia="cs-CZ"/>
        </w:rPr>
        <w:t>po</w:t>
      </w:r>
      <w:r w:rsidR="00E20E03">
        <w:rPr>
          <w:rFonts w:cs="Calibri"/>
          <w:sz w:val="20"/>
          <w:szCs w:val="20"/>
          <w:lang w:eastAsia="cs-CZ"/>
        </w:rPr>
        <w:t xml:space="preserve">dle zákona č. 134/2016 Sb., o zadávání veřejných zakázek </w:t>
      </w:r>
      <w:r w:rsidR="00B71440" w:rsidRPr="00B71440">
        <w:rPr>
          <w:rFonts w:cs="Calibri"/>
          <w:sz w:val="20"/>
          <w:szCs w:val="20"/>
          <w:lang w:eastAsia="cs-CZ"/>
        </w:rPr>
        <w:t xml:space="preserve">(dále </w:t>
      </w:r>
      <w:r w:rsidR="005E3EB5">
        <w:rPr>
          <w:rFonts w:cs="Calibri"/>
          <w:sz w:val="20"/>
          <w:szCs w:val="20"/>
          <w:lang w:eastAsia="cs-CZ"/>
        </w:rPr>
        <w:t>též</w:t>
      </w:r>
      <w:r w:rsidR="00B71440" w:rsidRPr="00B71440">
        <w:rPr>
          <w:rFonts w:cs="Calibri"/>
          <w:sz w:val="20"/>
          <w:szCs w:val="20"/>
          <w:lang w:eastAsia="cs-CZ"/>
        </w:rPr>
        <w:t xml:space="preserve"> „zákon“)</w:t>
      </w:r>
      <w:r w:rsidR="005E3EB5">
        <w:rPr>
          <w:rFonts w:cs="Calibri"/>
          <w:sz w:val="20"/>
          <w:szCs w:val="20"/>
          <w:lang w:eastAsia="cs-CZ"/>
        </w:rPr>
        <w:t xml:space="preserve"> a interních pravidel příkazce</w:t>
      </w:r>
      <w:r w:rsidR="00E20E03">
        <w:rPr>
          <w:rFonts w:cs="Calibri"/>
          <w:sz w:val="20"/>
          <w:szCs w:val="20"/>
          <w:lang w:eastAsia="cs-CZ"/>
        </w:rPr>
        <w:t>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čestně prohlašuje, že v době podpisu této smlouvy není p</w:t>
      </w:r>
      <w:r w:rsidRPr="00A60F33">
        <w:rPr>
          <w:rFonts w:cs="Calibri"/>
          <w:sz w:val="20"/>
          <w:szCs w:val="20"/>
          <w:lang w:eastAsia="cs-CZ"/>
        </w:rPr>
        <w:t>odjatý</w:t>
      </w:r>
      <w:r w:rsidR="005E3EB5">
        <w:rPr>
          <w:rFonts w:cs="Calibri"/>
          <w:sz w:val="20"/>
          <w:szCs w:val="20"/>
          <w:lang w:eastAsia="cs-CZ"/>
        </w:rPr>
        <w:t>, resp. ve střetu zájmů</w:t>
      </w:r>
      <w:r w:rsidRPr="00A60F33">
        <w:rPr>
          <w:rFonts w:cs="Calibri"/>
          <w:sz w:val="20"/>
          <w:szCs w:val="20"/>
          <w:lang w:eastAsia="cs-CZ"/>
        </w:rPr>
        <w:t xml:space="preserve"> ve smyslu § </w:t>
      </w:r>
      <w:r w:rsidR="00D36B9B">
        <w:rPr>
          <w:rFonts w:cs="Calibri"/>
          <w:sz w:val="20"/>
          <w:szCs w:val="20"/>
          <w:lang w:eastAsia="cs-CZ"/>
        </w:rPr>
        <w:t>4</w:t>
      </w:r>
      <w:r w:rsidR="005E3EB5">
        <w:rPr>
          <w:rFonts w:cs="Calibri"/>
          <w:sz w:val="20"/>
          <w:szCs w:val="20"/>
          <w:lang w:eastAsia="cs-CZ"/>
        </w:rPr>
        <w:t>4</w:t>
      </w:r>
      <w:r w:rsidRPr="00A60F33">
        <w:rPr>
          <w:rFonts w:cs="Calibri"/>
          <w:sz w:val="20"/>
          <w:szCs w:val="20"/>
          <w:lang w:eastAsia="cs-CZ"/>
        </w:rPr>
        <w:t xml:space="preserve"> zákona. Pokud by se v</w:t>
      </w:r>
      <w:r w:rsidR="00D36B9B">
        <w:rPr>
          <w:rFonts w:cs="Calibri"/>
          <w:sz w:val="20"/>
          <w:szCs w:val="20"/>
          <w:lang w:eastAsia="cs-CZ"/>
        </w:rPr>
        <w:t> </w:t>
      </w:r>
      <w:r w:rsidRPr="00A60F33">
        <w:rPr>
          <w:rFonts w:cs="Calibri"/>
          <w:sz w:val="20"/>
          <w:szCs w:val="20"/>
          <w:lang w:eastAsia="cs-CZ"/>
        </w:rPr>
        <w:t xml:space="preserve">průběhu </w:t>
      </w:r>
      <w:r w:rsidR="00E20E03">
        <w:rPr>
          <w:rFonts w:cs="Calibri"/>
          <w:sz w:val="20"/>
          <w:szCs w:val="20"/>
          <w:lang w:eastAsia="cs-CZ"/>
        </w:rPr>
        <w:t xml:space="preserve">jakéhokoliv </w:t>
      </w:r>
      <w:r w:rsidRPr="00A60F33">
        <w:rPr>
          <w:rFonts w:cs="Calibri"/>
          <w:sz w:val="20"/>
          <w:szCs w:val="20"/>
          <w:lang w:eastAsia="cs-CZ"/>
        </w:rPr>
        <w:t>zadávacího řízení stal příkazník podjatým, je př</w:t>
      </w:r>
      <w:r>
        <w:rPr>
          <w:rFonts w:cs="Calibri"/>
          <w:sz w:val="20"/>
          <w:szCs w:val="20"/>
          <w:lang w:eastAsia="cs-CZ"/>
        </w:rPr>
        <w:t>íkazník</w:t>
      </w:r>
      <w:r w:rsidRPr="0074216A">
        <w:rPr>
          <w:rFonts w:cs="Calibri"/>
          <w:sz w:val="20"/>
          <w:szCs w:val="20"/>
          <w:lang w:eastAsia="cs-CZ"/>
        </w:rPr>
        <w:t xml:space="preserve"> povinen to bezodkladně oznámit </w:t>
      </w:r>
      <w:r>
        <w:rPr>
          <w:rFonts w:cs="Calibri"/>
          <w:sz w:val="20"/>
          <w:szCs w:val="20"/>
          <w:lang w:eastAsia="cs-CZ"/>
        </w:rPr>
        <w:t>příkazci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B71440" w:rsidRDefault="00B71440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 xml:space="preserve">Příkazce touto smlouvou pověřuje příkazníka k zastoupení příkazce jako zadavatele v řízení podle </w:t>
      </w:r>
      <w:r w:rsidR="00E20E03">
        <w:rPr>
          <w:rFonts w:cs="Calibri"/>
          <w:sz w:val="20"/>
          <w:szCs w:val="20"/>
          <w:lang w:eastAsia="cs-CZ"/>
        </w:rPr>
        <w:t>zákona</w:t>
      </w:r>
      <w:r>
        <w:rPr>
          <w:rFonts w:cs="Calibri"/>
          <w:sz w:val="20"/>
          <w:szCs w:val="20"/>
          <w:lang w:eastAsia="cs-CZ"/>
        </w:rPr>
        <w:t xml:space="preserve">, a to v souladu s § </w:t>
      </w:r>
      <w:r w:rsidR="005E3EB5">
        <w:rPr>
          <w:rFonts w:cs="Calibri"/>
          <w:sz w:val="20"/>
          <w:szCs w:val="20"/>
          <w:lang w:eastAsia="cs-CZ"/>
        </w:rPr>
        <w:t>43</w:t>
      </w:r>
      <w:r>
        <w:rPr>
          <w:rFonts w:cs="Calibri"/>
          <w:sz w:val="20"/>
          <w:szCs w:val="20"/>
          <w:lang w:eastAsia="cs-CZ"/>
        </w:rPr>
        <w:t xml:space="preserve"> zákona.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DD48FE">
        <w:rPr>
          <w:rFonts w:cs="Calibri"/>
          <w:sz w:val="20"/>
          <w:szCs w:val="20"/>
          <w:lang w:eastAsia="cs-CZ"/>
        </w:rPr>
        <w:t xml:space="preserve">Příkazník prohlašuje, že je </w:t>
      </w:r>
      <w:r w:rsidR="00DD48FE">
        <w:rPr>
          <w:rFonts w:cs="Calibri"/>
          <w:sz w:val="20"/>
          <w:szCs w:val="20"/>
          <w:lang w:eastAsia="cs-CZ"/>
        </w:rPr>
        <w:t xml:space="preserve">odborně způsobilý a připraven k výkonu </w:t>
      </w:r>
      <w:r w:rsidRPr="00DD48FE">
        <w:rPr>
          <w:rFonts w:cs="Calibri"/>
          <w:sz w:val="20"/>
          <w:szCs w:val="20"/>
          <w:lang w:eastAsia="cs-CZ"/>
        </w:rPr>
        <w:t>komplexního zajišťo</w:t>
      </w:r>
      <w:r w:rsidR="00DD48FE">
        <w:rPr>
          <w:rFonts w:cs="Calibri"/>
          <w:sz w:val="20"/>
          <w:szCs w:val="20"/>
          <w:lang w:eastAsia="cs-CZ"/>
        </w:rPr>
        <w:t xml:space="preserve">vání veřejných zakázek a tímto </w:t>
      </w:r>
      <w:r w:rsidRPr="00DD48FE">
        <w:rPr>
          <w:rFonts w:cs="Calibri"/>
          <w:sz w:val="20"/>
          <w:szCs w:val="20"/>
          <w:lang w:eastAsia="cs-CZ"/>
        </w:rPr>
        <w:t xml:space="preserve">dává najevo, že je schopen jednat se znalostí a pečlivostí, která je pro řádný výkon činností požadovaných příkazcem podle právních předpisů a této smlouvy. </w:t>
      </w:r>
    </w:p>
    <w:p w:rsidR="00362130" w:rsidRDefault="00362130" w:rsidP="00B714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III. Předmět smlouvy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1. Předmětem podle této smlouvy je výkon práv a povinností zadavatele souvisejících se zadáváním veřejných zakázek v souladu 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se zákonem č. 13</w:t>
      </w:r>
      <w:r w:rsidR="005E3EB5">
        <w:rPr>
          <w:rFonts w:eastAsia="Times New Roman" w:cs="Calibri"/>
          <w:sz w:val="20"/>
          <w:szCs w:val="20"/>
          <w:lang w:eastAsia="cs-CZ"/>
        </w:rPr>
        <w:t>4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/20</w:t>
      </w:r>
      <w:r w:rsidR="005E3EB5">
        <w:rPr>
          <w:rFonts w:eastAsia="Times New Roman" w:cs="Calibri"/>
          <w:sz w:val="20"/>
          <w:szCs w:val="20"/>
          <w:lang w:eastAsia="cs-CZ"/>
        </w:rPr>
        <w:t>1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6 Sb., o</w:t>
      </w:r>
      <w:r w:rsidR="00637E9D">
        <w:rPr>
          <w:rFonts w:eastAsia="Times New Roman" w:cs="Calibri"/>
          <w:sz w:val="20"/>
          <w:szCs w:val="20"/>
          <w:lang w:eastAsia="cs-CZ"/>
        </w:rPr>
        <w:t> </w:t>
      </w:r>
      <w:r w:rsidR="005E3EB5">
        <w:rPr>
          <w:rFonts w:eastAsia="Times New Roman" w:cs="Calibri"/>
          <w:sz w:val="20"/>
          <w:szCs w:val="20"/>
          <w:lang w:eastAsia="cs-CZ"/>
        </w:rPr>
        <w:t xml:space="preserve">zadávání 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veřejných zakáz</w:t>
      </w:r>
      <w:r w:rsidR="005E3EB5">
        <w:rPr>
          <w:rFonts w:eastAsia="Times New Roman" w:cs="Calibri"/>
          <w:sz w:val="20"/>
          <w:szCs w:val="20"/>
          <w:lang w:eastAsia="cs-CZ"/>
        </w:rPr>
        <w:t>e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k, v</w:t>
      </w:r>
      <w:r w:rsidR="00B71440">
        <w:rPr>
          <w:rFonts w:eastAsia="Times New Roman" w:cs="Calibri"/>
          <w:sz w:val="20"/>
          <w:szCs w:val="20"/>
          <w:lang w:eastAsia="cs-CZ"/>
        </w:rPr>
        <w:t> </w:t>
      </w:r>
      <w:r w:rsidR="00B71440" w:rsidRPr="0074216A">
        <w:rPr>
          <w:rFonts w:eastAsia="Times New Roman" w:cs="Calibri"/>
          <w:sz w:val="20"/>
          <w:szCs w:val="20"/>
          <w:lang w:eastAsia="cs-CZ"/>
        </w:rPr>
        <w:t>platném znění</w:t>
      </w:r>
      <w:r w:rsidR="00B71440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lastRenderedPageBreak/>
        <w:t xml:space="preserve">2. Výkon práv a povinností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dále specifikuje takto: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Převzetí přesné specifikace předmětu veřejné zakázky, technických podmínek, projektové dokumentace, hodnotících kritérií a způsobu hodnocení.</w:t>
      </w:r>
    </w:p>
    <w:p w:rsidR="00637E9D" w:rsidRDefault="00637E9D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Projednání navrhované specifikace </w:t>
      </w:r>
      <w:r w:rsidR="00BB3798">
        <w:rPr>
          <w:rFonts w:eastAsia="Times New Roman" w:cs="Calibri"/>
          <w:sz w:val="20"/>
          <w:szCs w:val="20"/>
          <w:lang w:eastAsia="cs-CZ"/>
        </w:rPr>
        <w:t>VZ</w:t>
      </w:r>
      <w:r>
        <w:rPr>
          <w:rFonts w:eastAsia="Times New Roman" w:cs="Calibri"/>
          <w:sz w:val="20"/>
          <w:szCs w:val="20"/>
          <w:lang w:eastAsia="cs-CZ"/>
        </w:rPr>
        <w:t xml:space="preserve"> </w:t>
      </w:r>
      <w:r w:rsidRPr="0074216A">
        <w:rPr>
          <w:rFonts w:eastAsia="Times New Roman" w:cs="Calibri"/>
          <w:sz w:val="20"/>
          <w:szCs w:val="20"/>
          <w:lang w:eastAsia="cs-CZ"/>
        </w:rPr>
        <w:t>technických podmínek, projektové dokumentace, hodnotících kritérií a způsobu hodnocení</w:t>
      </w:r>
      <w:r>
        <w:rPr>
          <w:rFonts w:eastAsia="Times New Roman" w:cs="Calibri"/>
          <w:sz w:val="20"/>
          <w:szCs w:val="20"/>
          <w:lang w:eastAsia="cs-CZ"/>
        </w:rPr>
        <w:t>.</w:t>
      </w:r>
    </w:p>
    <w:p w:rsidR="00637E9D" w:rsidRPr="000151AE" w:rsidRDefault="00637E9D" w:rsidP="00637E9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Projednání návrhu textové části zadávací dokumentace s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a vyhotovení vzájemně odsouhlaseného konečného znění všech částí textové zadávací dokumentace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BB3798" w:rsidRDefault="00BB3798" w:rsidP="00BB379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Zpracování </w:t>
      </w:r>
      <w:r>
        <w:rPr>
          <w:rFonts w:eastAsia="Times New Roman" w:cs="Calibri"/>
          <w:sz w:val="20"/>
          <w:szCs w:val="20"/>
          <w:lang w:eastAsia="cs-CZ"/>
        </w:rPr>
        <w:t>Zadávací dokumentace pro schválení v Radě Moravskoslezského kraje, je-li relevantní.</w:t>
      </w:r>
    </w:p>
    <w:p w:rsidR="00BB3798" w:rsidRPr="000151AE" w:rsidRDefault="00BB3798" w:rsidP="00BB379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Zapracování případných připomínek zřizovatele (MSK - </w:t>
      </w:r>
      <w:r w:rsidRPr="00BB3798">
        <w:rPr>
          <w:rFonts w:eastAsia="Times New Roman" w:cs="Calibri"/>
          <w:sz w:val="20"/>
          <w:szCs w:val="20"/>
          <w:lang w:eastAsia="cs-CZ"/>
        </w:rPr>
        <w:t>Moravskoslezský kraj, IČ: 708 90 692</w:t>
      </w:r>
      <w:r>
        <w:rPr>
          <w:rFonts w:eastAsia="Times New Roman" w:cs="Calibri"/>
          <w:sz w:val="20"/>
          <w:szCs w:val="20"/>
          <w:lang w:eastAsia="cs-CZ"/>
        </w:rPr>
        <w:t>).</w:t>
      </w:r>
    </w:p>
    <w:p w:rsidR="00687140" w:rsidRPr="000151AE" w:rsidRDefault="00637E9D" w:rsidP="00D9617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Zveřejnění</w:t>
      </w:r>
      <w:r w:rsidR="00687140" w:rsidRPr="000151AE">
        <w:rPr>
          <w:rFonts w:eastAsia="Times New Roman" w:cs="Calibri"/>
          <w:sz w:val="20"/>
          <w:szCs w:val="20"/>
          <w:lang w:eastAsia="cs-CZ"/>
        </w:rPr>
        <w:t xml:space="preserve"> zadávací dokumentace v podrobnostech stanovených </w:t>
      </w:r>
      <w:r w:rsidR="00BB3798">
        <w:rPr>
          <w:rFonts w:eastAsia="Times New Roman" w:cs="Calibri"/>
          <w:sz w:val="20"/>
          <w:szCs w:val="20"/>
          <w:lang w:eastAsia="cs-CZ"/>
        </w:rPr>
        <w:t>i</w:t>
      </w:r>
      <w:r w:rsidR="00D96172">
        <w:rPr>
          <w:rFonts w:eastAsia="Times New Roman" w:cs="Calibri"/>
          <w:sz w:val="20"/>
          <w:szCs w:val="20"/>
          <w:lang w:eastAsia="cs-CZ"/>
        </w:rPr>
        <w:t>nterními pravidly</w:t>
      </w:r>
      <w:r w:rsidR="00BB3798">
        <w:rPr>
          <w:rFonts w:eastAsia="Times New Roman" w:cs="Calibri"/>
          <w:sz w:val="20"/>
          <w:szCs w:val="20"/>
          <w:lang w:eastAsia="cs-CZ"/>
        </w:rPr>
        <w:t xml:space="preserve"> příkazce na profilu zadavatele a ve Věstníku veřejných zakázek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Předání zadávací dokumentace včetně technické specifikace </w:t>
      </w:r>
      <w:r w:rsidR="00D96172">
        <w:rPr>
          <w:rFonts w:eastAsia="Times New Roman" w:cs="Calibri"/>
          <w:sz w:val="20"/>
          <w:szCs w:val="20"/>
          <w:lang w:eastAsia="cs-CZ"/>
        </w:rPr>
        <w:t xml:space="preserve">osloveným </w:t>
      </w:r>
      <w:r w:rsidRPr="000151AE">
        <w:rPr>
          <w:rFonts w:eastAsia="Times New Roman" w:cs="Calibri"/>
          <w:sz w:val="20"/>
          <w:szCs w:val="20"/>
          <w:lang w:eastAsia="cs-CZ"/>
        </w:rPr>
        <w:t>dodavatelům</w:t>
      </w:r>
      <w:r w:rsidR="00D96172">
        <w:rPr>
          <w:rFonts w:eastAsia="Times New Roman" w:cs="Calibri"/>
          <w:sz w:val="20"/>
          <w:szCs w:val="20"/>
          <w:lang w:eastAsia="cs-CZ"/>
        </w:rPr>
        <w:t xml:space="preserve"> nebo dodavatelům, kteří o zadávací dokumentaci projevili zájem (nebyla-li tato zveřejněna v úplném rozsahu na místě s dálkovým přístupem.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Zpracování dodatečných informací k zadávacím podmínkám</w:t>
      </w:r>
      <w:r w:rsidR="00D96172">
        <w:rPr>
          <w:rFonts w:eastAsia="Times New Roman" w:cs="Calibri"/>
          <w:sz w:val="20"/>
          <w:szCs w:val="20"/>
          <w:lang w:eastAsia="cs-CZ"/>
        </w:rPr>
        <w:t>, resp. vysvětlení zadávacích podmínek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a jejich rozeslání dodavatelům, kteří požádali o zadávací dokumentac</w:t>
      </w:r>
      <w:r w:rsidR="00D96172">
        <w:rPr>
          <w:rFonts w:eastAsia="Times New Roman" w:cs="Calibri"/>
          <w:sz w:val="20"/>
          <w:szCs w:val="20"/>
          <w:lang w:eastAsia="cs-CZ"/>
        </w:rPr>
        <w:t>i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nebo kterým byla zadávací dokumentace poskytnuta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Vypracování pozvánek pro členy komise pro otevírání obálek s</w:t>
      </w:r>
      <w:r w:rsidR="00D96172">
        <w:rPr>
          <w:rFonts w:eastAsia="Times New Roman" w:cs="Calibri"/>
          <w:sz w:val="20"/>
          <w:szCs w:val="20"/>
          <w:lang w:eastAsia="cs-CZ"/>
        </w:rPr>
        <w:t> </w:t>
      </w:r>
      <w:r w:rsidRPr="000151AE">
        <w:rPr>
          <w:rFonts w:eastAsia="Times New Roman" w:cs="Calibri"/>
          <w:sz w:val="20"/>
          <w:szCs w:val="20"/>
          <w:lang w:eastAsia="cs-CZ"/>
        </w:rPr>
        <w:t>nabídkami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215115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215115">
        <w:rPr>
          <w:rFonts w:eastAsia="Times New Roman" w:cs="Calibri"/>
          <w:sz w:val="20"/>
          <w:szCs w:val="20"/>
          <w:lang w:eastAsia="cs-CZ"/>
        </w:rPr>
        <w:t>Organizační zabezpečení otevírání obálek s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> </w:t>
      </w:r>
      <w:r w:rsidRPr="00215115">
        <w:rPr>
          <w:rFonts w:eastAsia="Times New Roman" w:cs="Calibri"/>
          <w:sz w:val="20"/>
          <w:szCs w:val="20"/>
          <w:lang w:eastAsia="cs-CZ"/>
        </w:rPr>
        <w:t>nabídkami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 včetně sestavení protokolu o otevírání obálek s nabídkami, s výjimkou elektronického otevírání obálek, které zajistí příkazce v rámci vlastního systému E</w:t>
      </w:r>
      <w:r w:rsidR="00D7032E" w:rsidRPr="00215115">
        <w:rPr>
          <w:rFonts w:eastAsia="Times New Roman" w:cs="Calibri"/>
          <w:sz w:val="20"/>
          <w:szCs w:val="20"/>
          <w:lang w:eastAsia="cs-CZ"/>
        </w:rPr>
        <w:t>-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>ZAK</w:t>
      </w:r>
      <w:r w:rsidR="00215115" w:rsidRPr="00215115">
        <w:rPr>
          <w:rFonts w:eastAsia="Times New Roman" w:cs="Calibri"/>
          <w:sz w:val="20"/>
          <w:szCs w:val="20"/>
          <w:lang w:eastAsia="cs-CZ"/>
        </w:rPr>
        <w:t>.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 </w:t>
      </w:r>
    </w:p>
    <w:p w:rsidR="00687140" w:rsidRPr="00215115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215115">
        <w:rPr>
          <w:rFonts w:eastAsia="Times New Roman" w:cs="Calibri"/>
          <w:sz w:val="20"/>
          <w:szCs w:val="20"/>
          <w:lang w:eastAsia="cs-CZ"/>
        </w:rPr>
        <w:t xml:space="preserve">Kontrola splnění kvalifikace jednotlivými </w:t>
      </w:r>
      <w:r w:rsidR="00215115">
        <w:rPr>
          <w:rFonts w:eastAsia="Times New Roman" w:cs="Calibri"/>
          <w:sz w:val="20"/>
          <w:szCs w:val="20"/>
          <w:lang w:eastAsia="cs-CZ"/>
        </w:rPr>
        <w:t xml:space="preserve">účastníky zadávacího řízení </w:t>
      </w:r>
      <w:r w:rsidRPr="00215115">
        <w:rPr>
          <w:rFonts w:eastAsia="Times New Roman" w:cs="Calibri"/>
          <w:sz w:val="20"/>
          <w:szCs w:val="20"/>
          <w:lang w:eastAsia="cs-CZ"/>
        </w:rPr>
        <w:t xml:space="preserve">v rozsahu požadavků zadavatele na kvalifikaci včetně vypracování písemného protokolu o posouzení kvalifikace v náležitostech </w:t>
      </w:r>
      <w:r w:rsidR="00BB3798" w:rsidRPr="00215115">
        <w:rPr>
          <w:rFonts w:eastAsia="Times New Roman" w:cs="Calibri"/>
          <w:sz w:val="20"/>
          <w:szCs w:val="20"/>
          <w:lang w:eastAsia="cs-CZ"/>
        </w:rPr>
        <w:t xml:space="preserve">dle </w:t>
      </w:r>
      <w:r w:rsidRPr="00215115">
        <w:rPr>
          <w:rFonts w:eastAsia="Times New Roman" w:cs="Calibri"/>
          <w:sz w:val="20"/>
          <w:szCs w:val="20"/>
          <w:lang w:eastAsia="cs-CZ"/>
        </w:rPr>
        <w:t>zákona</w:t>
      </w:r>
      <w:r w:rsidR="00637E9D" w:rsidRPr="00215115">
        <w:rPr>
          <w:rFonts w:eastAsia="Times New Roman" w:cs="Calibri"/>
          <w:sz w:val="20"/>
          <w:szCs w:val="20"/>
          <w:lang w:eastAsia="cs-CZ"/>
        </w:rPr>
        <w:t xml:space="preserve"> (možno sestavit jeden dokument společně s protokolem o otevírání obálek).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Připravení podkladů pro hodnotící komisi pro posouzení a hodnocení nabídek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Připravení čestného prohlášení členů </w:t>
      </w:r>
      <w:r w:rsidR="00D96172">
        <w:rPr>
          <w:rFonts w:eastAsia="Times New Roman" w:cs="Calibri"/>
          <w:sz w:val="20"/>
          <w:szCs w:val="20"/>
          <w:lang w:eastAsia="cs-CZ"/>
        </w:rPr>
        <w:t>(</w:t>
      </w:r>
      <w:r w:rsidRPr="000151AE">
        <w:rPr>
          <w:rFonts w:eastAsia="Times New Roman" w:cs="Calibri"/>
          <w:sz w:val="20"/>
          <w:szCs w:val="20"/>
          <w:lang w:eastAsia="cs-CZ"/>
        </w:rPr>
        <w:t>případně náhradníků</w:t>
      </w:r>
      <w:r w:rsidR="00D96172">
        <w:rPr>
          <w:rFonts w:eastAsia="Times New Roman" w:cs="Calibri"/>
          <w:sz w:val="20"/>
          <w:szCs w:val="20"/>
          <w:lang w:eastAsia="cs-CZ"/>
        </w:rPr>
        <w:t>)</w:t>
      </w:r>
      <w:r w:rsidRPr="000151AE">
        <w:rPr>
          <w:rFonts w:eastAsia="Times New Roman" w:cs="Calibri"/>
          <w:sz w:val="20"/>
          <w:szCs w:val="20"/>
          <w:lang w:eastAsia="cs-CZ"/>
        </w:rPr>
        <w:t xml:space="preserve"> hodnotící komise a zabezpečení jeho podpisu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Zabezpečení písemností pro případné vysvětlení nabídek nebo odůvodnění mimořádně nízké nabídkové ceny podle pokynů hodnotící komise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0151AE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Připravení rozhodnutí zadavatele o výběru </w:t>
      </w:r>
      <w:r w:rsidR="00215115">
        <w:rPr>
          <w:rFonts w:eastAsia="Times New Roman" w:cs="Calibri"/>
          <w:sz w:val="20"/>
          <w:szCs w:val="20"/>
          <w:lang w:eastAsia="cs-CZ"/>
        </w:rPr>
        <w:t>dodavatele.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 xml:space="preserve">Oznámení rozhodnutí zadavatele o výběru </w:t>
      </w:r>
      <w:r w:rsidR="00215115">
        <w:rPr>
          <w:rFonts w:eastAsia="Times New Roman" w:cs="Calibri"/>
          <w:sz w:val="20"/>
          <w:szCs w:val="20"/>
          <w:lang w:eastAsia="cs-CZ"/>
        </w:rPr>
        <w:t xml:space="preserve">dodavatele </w:t>
      </w:r>
      <w:r w:rsidRPr="000151AE">
        <w:rPr>
          <w:rFonts w:eastAsia="Times New Roman" w:cs="Calibri"/>
          <w:sz w:val="20"/>
          <w:szCs w:val="20"/>
          <w:lang w:eastAsia="cs-CZ"/>
        </w:rPr>
        <w:t>všem dotčeným uchazečům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C05B12" w:rsidRDefault="00215115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Oznámení účastníkům zadávacího řízení</w:t>
      </w:r>
      <w:r w:rsidR="00687140" w:rsidRPr="000151AE">
        <w:rPr>
          <w:rFonts w:eastAsia="Times New Roman" w:cs="Calibri"/>
          <w:sz w:val="20"/>
          <w:szCs w:val="20"/>
          <w:lang w:eastAsia="cs-CZ"/>
        </w:rPr>
        <w:t xml:space="preserve"> o podpisu smlouvy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C05B12" w:rsidRDefault="00C05B12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Zpracování a zveřejnění písemné zprávy zadavatele.</w:t>
      </w:r>
    </w:p>
    <w:p w:rsidR="00C05B12" w:rsidRPr="00C05B12" w:rsidRDefault="00C05B12" w:rsidP="00C05B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Oznámení výsledku veřejné zakázky ve Věstníku veřejných zakázek.</w:t>
      </w:r>
    </w:p>
    <w:p w:rsidR="00687140" w:rsidRDefault="00687140" w:rsidP="0068714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0151AE">
        <w:rPr>
          <w:rFonts w:eastAsia="Times New Roman" w:cs="Calibri"/>
          <w:sz w:val="20"/>
          <w:szCs w:val="20"/>
          <w:lang w:eastAsia="cs-CZ"/>
        </w:rPr>
        <w:t>Kompletace a předání archivní dokumentace o průběhu zadání</w:t>
      </w:r>
      <w:r w:rsidR="00D96172">
        <w:rPr>
          <w:rFonts w:eastAsia="Times New Roman" w:cs="Calibri"/>
          <w:sz w:val="20"/>
          <w:szCs w:val="20"/>
          <w:lang w:eastAsia="cs-CZ"/>
        </w:rPr>
        <w:t>.</w:t>
      </w: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 xml:space="preserve">Zpracování případného stanoviska zadavatele k námitkám v termínu stanoveném zákonem, pro Úřad </w:t>
      </w:r>
      <w:r w:rsidRPr="00DD48FE">
        <w:rPr>
          <w:sz w:val="20"/>
          <w:szCs w:val="20"/>
        </w:rPr>
        <w:br/>
        <w:t>pro ochranu hospodářské soutěže.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>Vypracování stanoviska zadavatele v řízení o přezkoumání úkonů zadavatele orgánem dohledu v</w:t>
      </w:r>
      <w:r w:rsidR="00A31B26">
        <w:rPr>
          <w:sz w:val="20"/>
          <w:szCs w:val="20"/>
        </w:rPr>
        <w:t> </w:t>
      </w:r>
      <w:r w:rsidRPr="00DD48FE">
        <w:rPr>
          <w:sz w:val="20"/>
          <w:szCs w:val="20"/>
        </w:rPr>
        <w:t>termínu stanoveném zákonem.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>Předání dokumentace veřejné zakázky Úřadu pro ochranu hospodářské soutěže.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4"/>
          <w:szCs w:val="4"/>
        </w:rPr>
      </w:pP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>Úkony směřující k řádnému dokončení zadávacího řízení po rozhodnutí Úřadu pro ochranu hospodářské soutěže o návrhu dodavatele.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 xml:space="preserve">Příprava podkladů, které by ve smyslu zákona byl zadavatel povinen poskytnout orgánu dohledu na základě výzvy. 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362130" w:rsidRPr="00DD48FE" w:rsidRDefault="00362130" w:rsidP="00362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D48FE">
        <w:rPr>
          <w:sz w:val="20"/>
          <w:szCs w:val="20"/>
        </w:rPr>
        <w:t>Vypracování stanoviska v řízení o uložení sankce v termínu stanoveném zákonem.</w:t>
      </w:r>
    </w:p>
    <w:p w:rsidR="00362130" w:rsidRPr="00DD48FE" w:rsidRDefault="00362130" w:rsidP="00362130">
      <w:pPr>
        <w:spacing w:after="0" w:line="240" w:lineRule="auto"/>
        <w:ind w:left="709"/>
        <w:jc w:val="both"/>
        <w:rPr>
          <w:sz w:val="20"/>
          <w:szCs w:val="20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zakázku osobně konzultovat s 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mj. doporučit optimální druh zadávacího řízení podle </w:t>
      </w:r>
      <w:r w:rsidRPr="0074216A">
        <w:rPr>
          <w:rFonts w:cs="Calibri"/>
          <w:sz w:val="20"/>
          <w:szCs w:val="20"/>
          <w:lang w:eastAsia="cs-CZ"/>
        </w:rPr>
        <w:t>předmětu veřejné zakázky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4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Na žádost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se zúčastnit jednání hodnotící komise (být členem).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5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Pokud ve výše uvedeném demonstrativním výčtu dílčích činností některá činnost není uvedena, pak vždy platí, že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připravit pro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veškeré podklady, zorganizovat veškeré činnosti a odeslat veškeré doklady vyplývající ze zákona nebo metodického pokynu nebo z této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6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V zadávacím řízení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provést písemnou evidenci všech provedených úkonů mezi zadavatelem a uchazeči.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7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Jako výsledek činnosti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předá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veškerou dokumentaci o</w:t>
      </w:r>
      <w:r w:rsidR="00B05849">
        <w:rPr>
          <w:rFonts w:eastAsia="Times New Roman" w:cs="Calibri"/>
          <w:sz w:val="20"/>
          <w:szCs w:val="20"/>
          <w:lang w:eastAsia="cs-CZ"/>
        </w:rPr>
        <w:t xml:space="preserve"> resp. </w:t>
      </w:r>
      <w:r w:rsidRPr="0074216A">
        <w:rPr>
          <w:rFonts w:eastAsia="Times New Roman" w:cs="Calibri"/>
          <w:sz w:val="20"/>
          <w:szCs w:val="20"/>
          <w:lang w:eastAsia="cs-CZ"/>
        </w:rPr>
        <w:t>veřejné zakázce. Tato dokumentace bude obsahovat veškeré doklady, zápisy a protokoly z jednání, jejichž pořízení vyžaduje zákon a metodický pokyn, a to v tištěné podobě.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8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Pokud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některou z výše uvedených činností neprovede nebo neobstará, považují to obě smluvní strany za nesplnění konkrétní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uzavřené podle článku VI. této smlouvy a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může od takové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odstoupit pro porušení povinností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jak shora uvedeno. Dojde-li k odstoupení od dílčí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smlouvy,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předat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na jeho žádost rozpracovanou část zadávacího řízení. V tom případě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uhradí </w:t>
      </w:r>
      <w:r>
        <w:rPr>
          <w:rFonts w:eastAsia="Times New Roman" w:cs="Calibri"/>
          <w:sz w:val="20"/>
          <w:szCs w:val="20"/>
          <w:lang w:eastAsia="cs-CZ"/>
        </w:rPr>
        <w:t>příkazníkov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i poměrnou část ceny zadávacího řízení za jeho rozpracovanou část, pokud má pro něj věcný význam při pokračování v řízení. Tímto nezaniká povinnost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uhradit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případně vzniklou škodu.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9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Vytvořená zadávací dokumentace a veškeré protokoly a dokumenty jsou majetkem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>
        <w:rPr>
          <w:rFonts w:eastAsia="Times New Roman" w:cs="Calibri"/>
          <w:sz w:val="20"/>
          <w:szCs w:val="20"/>
          <w:lang w:eastAsia="cs-CZ"/>
        </w:rPr>
        <w:t>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zavazuje zachovat mlčenlivost o všech údajích, které se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>, řídícího orgánu, Úřadu pro ochranu hospodářské soutěže nebo jiné instituce dozví v souvislosti s přípravou nebo realizací veřejných zakázek dle této smlouvy.</w:t>
      </w:r>
    </w:p>
    <w:p w:rsidR="00687140" w:rsidRPr="00CD104C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IV. Doba plnění a lhůty v zadávacím řízení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Tato smlouva se uzavírá na dobu </w:t>
      </w:r>
      <w:r w:rsidR="00E81D91">
        <w:rPr>
          <w:rFonts w:cs="Calibri"/>
          <w:sz w:val="20"/>
          <w:szCs w:val="20"/>
          <w:lang w:eastAsia="cs-CZ"/>
        </w:rPr>
        <w:t>ne</w:t>
      </w:r>
      <w:r w:rsidRPr="0074216A">
        <w:rPr>
          <w:rFonts w:cs="Calibri"/>
          <w:sz w:val="20"/>
          <w:szCs w:val="20"/>
          <w:lang w:eastAsia="cs-CZ"/>
        </w:rPr>
        <w:t xml:space="preserve">určitou, a to počínaje dnem </w:t>
      </w:r>
      <w:r w:rsidR="00283FF3">
        <w:rPr>
          <w:rFonts w:cs="Calibri"/>
          <w:sz w:val="20"/>
          <w:szCs w:val="20"/>
          <w:lang w:eastAsia="cs-CZ"/>
        </w:rPr>
        <w:t>zveřejnění smlouvy v Registru smluv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D96172" w:rsidRDefault="00687140" w:rsidP="00D96172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bude činit úkony tak, aby byly dodrženy </w:t>
      </w:r>
      <w:r w:rsidR="00B05849">
        <w:rPr>
          <w:rFonts w:cs="Calibri"/>
          <w:sz w:val="20"/>
          <w:szCs w:val="20"/>
          <w:lang w:eastAsia="cs-CZ"/>
        </w:rPr>
        <w:t xml:space="preserve">lhůty stanovené metodickým pokynem či </w:t>
      </w:r>
      <w:r w:rsidRPr="0074216A">
        <w:rPr>
          <w:rFonts w:cs="Calibri"/>
          <w:sz w:val="20"/>
          <w:szCs w:val="20"/>
          <w:lang w:eastAsia="cs-CZ"/>
        </w:rPr>
        <w:t xml:space="preserve">zákonné lhůty, přičemž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je povinen před každým úkonem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informovat o době, po kterou může úkon činit</w:t>
      </w:r>
      <w:r w:rsidR="00D96172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D96172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3. Zahájení činnosti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>, spočívající v přípravě zadávacího řízení se sjednává ihned po podpisu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4. Za termín ukončení zadávacího řízení je považován den </w:t>
      </w:r>
      <w:r w:rsidR="00B05849">
        <w:rPr>
          <w:rFonts w:cs="Calibri"/>
          <w:sz w:val="20"/>
          <w:szCs w:val="20"/>
          <w:lang w:eastAsia="cs-CZ"/>
        </w:rPr>
        <w:t>podpisu smlouvy s vybraným uchazečem a zpracování a předání dokumentace k</w:t>
      </w:r>
      <w:r w:rsidR="00C6067F">
        <w:rPr>
          <w:rFonts w:cs="Calibri"/>
          <w:sz w:val="20"/>
          <w:szCs w:val="20"/>
          <w:lang w:eastAsia="cs-CZ"/>
        </w:rPr>
        <w:t> veřejné zakázce</w:t>
      </w:r>
      <w:r w:rsidR="00B05849">
        <w:rPr>
          <w:rFonts w:cs="Calibri"/>
          <w:sz w:val="20"/>
          <w:szCs w:val="20"/>
          <w:lang w:eastAsia="cs-CZ"/>
        </w:rPr>
        <w:t xml:space="preserve"> a to v listinné nebo v elektronické podobě.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V. Cena a platební podmínky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Odměna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 xml:space="preserve"> (dále také cena) obsahuje všechny náklady </w:t>
      </w:r>
      <w:r>
        <w:rPr>
          <w:rFonts w:cs="Calibri"/>
          <w:sz w:val="20"/>
          <w:szCs w:val="20"/>
          <w:lang w:eastAsia="cs-CZ"/>
        </w:rPr>
        <w:t>příkazníka</w:t>
      </w:r>
      <w:r w:rsidRPr="0074216A">
        <w:rPr>
          <w:rFonts w:cs="Calibri"/>
          <w:sz w:val="20"/>
          <w:szCs w:val="20"/>
          <w:lang w:eastAsia="cs-CZ"/>
        </w:rPr>
        <w:t xml:space="preserve"> související s provedením zadávacího řízení, zejména náklady na uveřejnění ve </w:t>
      </w:r>
      <w:r w:rsidR="000734B5">
        <w:rPr>
          <w:rFonts w:cs="Calibri"/>
          <w:sz w:val="20"/>
          <w:szCs w:val="20"/>
          <w:lang w:eastAsia="cs-CZ"/>
        </w:rPr>
        <w:t>V</w:t>
      </w:r>
      <w:r w:rsidRPr="0074216A">
        <w:rPr>
          <w:rFonts w:cs="Calibri"/>
          <w:sz w:val="20"/>
          <w:szCs w:val="20"/>
          <w:lang w:eastAsia="cs-CZ"/>
        </w:rPr>
        <w:t xml:space="preserve">ěstníku veřejných zakázek, poštovné, služby elektronických komunikací atd.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nemá nárok na úhradu dalších nákladů, které nutně nebo účelně vynaložil při plnění konkrétní objednávky.</w:t>
      </w:r>
    </w:p>
    <w:p w:rsidR="00DD48FE" w:rsidRDefault="00DD48FE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12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Odměna za provedení </w:t>
      </w:r>
      <w:r w:rsidR="00B71440" w:rsidRPr="00D96172">
        <w:rPr>
          <w:rFonts w:cs="Calibri"/>
          <w:sz w:val="20"/>
          <w:szCs w:val="20"/>
          <w:u w:val="single"/>
          <w:lang w:eastAsia="cs-CZ"/>
        </w:rPr>
        <w:t xml:space="preserve">jednoho </w:t>
      </w:r>
      <w:r w:rsidRPr="00D96172">
        <w:rPr>
          <w:rFonts w:cs="Calibri"/>
          <w:sz w:val="20"/>
          <w:szCs w:val="20"/>
          <w:u w:val="single"/>
          <w:lang w:eastAsia="cs-CZ"/>
        </w:rPr>
        <w:t xml:space="preserve">zadávacího řízení </w:t>
      </w:r>
      <w:r w:rsidRPr="0074216A">
        <w:rPr>
          <w:rFonts w:cs="Calibri"/>
          <w:sz w:val="20"/>
          <w:szCs w:val="20"/>
          <w:lang w:eastAsia="cs-CZ"/>
        </w:rPr>
        <w:t>je stanovena ve výši:</w:t>
      </w:r>
    </w:p>
    <w:tbl>
      <w:tblPr>
        <w:tblW w:w="4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 xml:space="preserve">cena bez DPH </w:t>
            </w:r>
          </w:p>
        </w:tc>
        <w:tc>
          <w:tcPr>
            <w:tcW w:w="2126" w:type="dxa"/>
            <w:vAlign w:val="center"/>
          </w:tcPr>
          <w:p w:rsidR="00687140" w:rsidRPr="00CD104C" w:rsidRDefault="00E81D91" w:rsidP="00265696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sz w:val="20"/>
                <w:szCs w:val="20"/>
                <w:lang w:eastAsia="cs-CZ"/>
              </w:rPr>
              <w:t>55</w:t>
            </w:r>
            <w:r w:rsidR="00687140" w:rsidRPr="00CD104C">
              <w:rPr>
                <w:rFonts w:cs="Calibri"/>
                <w:b/>
                <w:sz w:val="20"/>
                <w:szCs w:val="20"/>
                <w:lang w:eastAsia="cs-CZ"/>
              </w:rPr>
              <w:t xml:space="preserve"> 000 Kč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2126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2</w:t>
            </w:r>
            <w:r>
              <w:rPr>
                <w:rFonts w:cs="Calibri"/>
                <w:sz w:val="20"/>
                <w:szCs w:val="20"/>
                <w:lang w:eastAsia="cs-CZ"/>
              </w:rPr>
              <w:t>1</w:t>
            </w:r>
            <w:r w:rsidRPr="0074216A">
              <w:rPr>
                <w:rFonts w:cs="Calibri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  <w:vAlign w:val="center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26" w:type="dxa"/>
            <w:vAlign w:val="center"/>
          </w:tcPr>
          <w:p w:rsidR="00687140" w:rsidRPr="0074216A" w:rsidRDefault="00E81D91" w:rsidP="00E81D91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11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cs-CZ"/>
              </w:rPr>
              <w:t>550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87140" w:rsidRPr="0074216A" w:rsidTr="00265696">
        <w:trPr>
          <w:jc w:val="center"/>
        </w:trPr>
        <w:tc>
          <w:tcPr>
            <w:tcW w:w="2802" w:type="dxa"/>
          </w:tcPr>
          <w:p w:rsidR="00687140" w:rsidRPr="0074216A" w:rsidRDefault="00687140" w:rsidP="0026569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sz w:val="20"/>
                <w:szCs w:val="20"/>
                <w:lang w:eastAsia="cs-CZ"/>
              </w:rPr>
              <w:t>cena s</w:t>
            </w:r>
            <w:r w:rsidR="00DD48FE">
              <w:rPr>
                <w:rFonts w:cs="Calibri"/>
                <w:sz w:val="20"/>
                <w:szCs w:val="20"/>
                <w:lang w:eastAsia="cs-CZ"/>
              </w:rPr>
              <w:t> </w:t>
            </w:r>
            <w:r w:rsidRPr="0074216A">
              <w:rPr>
                <w:rFonts w:cs="Calibr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26" w:type="dxa"/>
            <w:vAlign w:val="center"/>
          </w:tcPr>
          <w:p w:rsidR="00687140" w:rsidRPr="0074216A" w:rsidRDefault="00E81D91" w:rsidP="00E81D91">
            <w:pPr>
              <w:autoSpaceDE w:val="0"/>
              <w:autoSpaceDN w:val="0"/>
              <w:adjustRightInd w:val="0"/>
              <w:spacing w:before="120" w:after="0" w:line="240" w:lineRule="atLeast"/>
              <w:ind w:right="371"/>
              <w:jc w:val="right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64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> </w:t>
            </w:r>
            <w:r>
              <w:rPr>
                <w:rFonts w:cs="Calibri"/>
                <w:sz w:val="20"/>
                <w:szCs w:val="20"/>
                <w:lang w:eastAsia="cs-CZ"/>
              </w:rPr>
              <w:t>550</w:t>
            </w:r>
            <w:r w:rsidR="00687140" w:rsidRPr="0074216A">
              <w:rPr>
                <w:rFonts w:cs="Calibri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3. Daň z přidané hodnoty (DPH) bude </w:t>
      </w:r>
      <w:r>
        <w:rPr>
          <w:rFonts w:cs="Calibri"/>
          <w:sz w:val="20"/>
          <w:szCs w:val="20"/>
          <w:lang w:eastAsia="cs-CZ"/>
        </w:rPr>
        <w:t>příkazníkem</w:t>
      </w:r>
      <w:r w:rsidRPr="0074216A">
        <w:rPr>
          <w:rFonts w:cs="Calibri"/>
          <w:sz w:val="20"/>
          <w:szCs w:val="20"/>
          <w:lang w:eastAsia="cs-CZ"/>
        </w:rPr>
        <w:t xml:space="preserve"> účtována podle právních předpisů platných ke dni uskutečnění zdanitelného plnění.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4. Uvedené ceny jsou cenami nejvýše přípustnými a není možné je překročit za žádných podmínek s výjimkou změny sazeb DPH.</w:t>
      </w:r>
    </w:p>
    <w:p w:rsidR="00283FF3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lastRenderedPageBreak/>
        <w:t>5. V případě veřejné zakázky rozdělené na části podle § 101 zákona se cena uvedená v odstavci 2 zvyšuje o 25 % za každou další část veřejné zakázky.</w:t>
      </w:r>
    </w:p>
    <w:p w:rsidR="00687140" w:rsidRPr="009E4CF5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6</w:t>
      </w:r>
      <w:r w:rsidR="00687140">
        <w:rPr>
          <w:rFonts w:cs="Calibri"/>
          <w:sz w:val="20"/>
          <w:szCs w:val="20"/>
          <w:lang w:eastAsia="cs-CZ"/>
        </w:rPr>
        <w:t xml:space="preserve">. </w:t>
      </w:r>
      <w:r w:rsidR="00687140" w:rsidRPr="009E4CF5">
        <w:rPr>
          <w:rFonts w:cs="Calibri"/>
          <w:sz w:val="20"/>
          <w:szCs w:val="20"/>
          <w:lang w:eastAsia="cs-CZ"/>
        </w:rPr>
        <w:t xml:space="preserve">Pokud z jakéhokoliv důvodu na straně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>bude příkazcem</w:t>
      </w:r>
      <w:r w:rsidR="00687140" w:rsidRPr="009E4CF5">
        <w:rPr>
          <w:rFonts w:cs="Calibri"/>
          <w:sz w:val="20"/>
          <w:szCs w:val="20"/>
          <w:lang w:eastAsia="cs-CZ"/>
        </w:rPr>
        <w:t xml:space="preserve"> rozhodnuto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>v</w:t>
      </w:r>
      <w:r w:rsidR="00687140">
        <w:rPr>
          <w:rFonts w:cs="Calibri"/>
          <w:sz w:val="20"/>
          <w:szCs w:val="20"/>
          <w:lang w:eastAsia="cs-CZ"/>
        </w:rPr>
        <w:t> </w:t>
      </w:r>
      <w:r w:rsidR="00687140" w:rsidRPr="009E4CF5">
        <w:rPr>
          <w:rFonts w:cs="Calibri"/>
          <w:sz w:val="20"/>
          <w:szCs w:val="20"/>
          <w:lang w:eastAsia="cs-CZ"/>
        </w:rPr>
        <w:t>době od uveřejnění oznámení o zakázce do rozhodnutí zadavatele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>o výběru nejvhodnější nabídky</w:t>
      </w:r>
      <w:r w:rsidR="00687140">
        <w:rPr>
          <w:rFonts w:cs="Calibri"/>
          <w:sz w:val="20"/>
          <w:szCs w:val="20"/>
          <w:lang w:eastAsia="cs-CZ"/>
        </w:rPr>
        <w:t>,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 xml:space="preserve">o </w:t>
      </w:r>
      <w:r w:rsidR="00687140" w:rsidRPr="009E4CF5">
        <w:rPr>
          <w:rFonts w:cs="Calibri"/>
          <w:sz w:val="20"/>
          <w:szCs w:val="20"/>
          <w:lang w:eastAsia="cs-CZ"/>
        </w:rPr>
        <w:t>zrušen</w:t>
      </w:r>
      <w:r w:rsidR="00687140">
        <w:rPr>
          <w:rFonts w:cs="Calibri"/>
          <w:sz w:val="20"/>
          <w:szCs w:val="20"/>
          <w:lang w:eastAsia="cs-CZ"/>
        </w:rPr>
        <w:t>í</w:t>
      </w:r>
      <w:r w:rsidR="00687140" w:rsidRPr="009E4CF5">
        <w:rPr>
          <w:rFonts w:cs="Calibri"/>
          <w:sz w:val="20"/>
          <w:szCs w:val="20"/>
          <w:lang w:eastAsia="cs-CZ"/>
        </w:rPr>
        <w:t xml:space="preserve"> </w:t>
      </w:r>
      <w:r w:rsidR="00687140">
        <w:rPr>
          <w:rFonts w:cs="Calibri"/>
          <w:sz w:val="20"/>
          <w:szCs w:val="20"/>
          <w:lang w:eastAsia="cs-CZ"/>
        </w:rPr>
        <w:t>zadávacího řízení</w:t>
      </w:r>
      <w:r w:rsidR="00687140" w:rsidRPr="009E4CF5">
        <w:rPr>
          <w:rFonts w:cs="Calibri"/>
          <w:sz w:val="20"/>
          <w:szCs w:val="20"/>
          <w:lang w:eastAsia="cs-CZ"/>
        </w:rPr>
        <w:t xml:space="preserve">, je </w:t>
      </w:r>
      <w:r w:rsidR="00687140">
        <w:rPr>
          <w:rFonts w:cs="Calibri"/>
          <w:sz w:val="20"/>
          <w:szCs w:val="20"/>
          <w:lang w:eastAsia="cs-CZ"/>
        </w:rPr>
        <w:t>příkazník</w:t>
      </w:r>
      <w:r w:rsidR="00687140" w:rsidRPr="009E4CF5">
        <w:rPr>
          <w:rFonts w:cs="Calibri"/>
          <w:sz w:val="20"/>
          <w:szCs w:val="20"/>
          <w:lang w:eastAsia="cs-CZ"/>
        </w:rPr>
        <w:t xml:space="preserve"> oprávněn</w:t>
      </w:r>
      <w:r w:rsidR="00687140">
        <w:rPr>
          <w:rFonts w:cs="Calibri"/>
          <w:sz w:val="20"/>
          <w:szCs w:val="20"/>
          <w:lang w:eastAsia="cs-CZ"/>
        </w:rPr>
        <w:t xml:space="preserve"> </w:t>
      </w:r>
      <w:r w:rsidR="00687140" w:rsidRPr="009E4CF5">
        <w:rPr>
          <w:rFonts w:cs="Calibri"/>
          <w:sz w:val="20"/>
          <w:szCs w:val="20"/>
          <w:lang w:eastAsia="cs-CZ"/>
        </w:rPr>
        <w:t xml:space="preserve">vyúčtovat pouze část sjednané odměny odpovídající rozsahu do té doby </w:t>
      </w:r>
      <w:r w:rsidR="00687140">
        <w:rPr>
          <w:rFonts w:cs="Calibri"/>
          <w:sz w:val="20"/>
          <w:szCs w:val="20"/>
          <w:lang w:eastAsia="cs-CZ"/>
        </w:rPr>
        <w:t xml:space="preserve">příkazci </w:t>
      </w:r>
      <w:r w:rsidR="00687140" w:rsidRPr="009E4CF5">
        <w:rPr>
          <w:rFonts w:cs="Calibri"/>
          <w:sz w:val="20"/>
          <w:szCs w:val="20"/>
          <w:lang w:eastAsia="cs-CZ"/>
        </w:rPr>
        <w:t>poskytnutých služeb dle této smlouvy, a to takto:</w:t>
      </w:r>
      <w:r w:rsidR="00687140">
        <w:rPr>
          <w:rFonts w:cs="Calibri"/>
          <w:sz w:val="20"/>
          <w:szCs w:val="20"/>
          <w:lang w:eastAsia="cs-CZ"/>
        </w:rPr>
        <w:t xml:space="preserve"> </w:t>
      </w:r>
    </w:p>
    <w:p w:rsidR="00687140" w:rsidRPr="009E4CF5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a</w:t>
      </w:r>
      <w:r w:rsidRPr="009E4CF5">
        <w:rPr>
          <w:rFonts w:cs="Calibri"/>
          <w:sz w:val="20"/>
          <w:szCs w:val="20"/>
          <w:lang w:eastAsia="cs-CZ"/>
        </w:rPr>
        <w:t>) při rozhodnutí o zrušení zadávacího řízení před otevíráním obálek s</w:t>
      </w:r>
      <w:r>
        <w:rPr>
          <w:rFonts w:cs="Calibri"/>
          <w:sz w:val="20"/>
          <w:szCs w:val="20"/>
          <w:lang w:eastAsia="cs-CZ"/>
        </w:rPr>
        <w:t> </w:t>
      </w:r>
      <w:r w:rsidRPr="009E4CF5">
        <w:rPr>
          <w:rFonts w:cs="Calibri"/>
          <w:sz w:val="20"/>
          <w:szCs w:val="20"/>
          <w:lang w:eastAsia="cs-CZ"/>
        </w:rPr>
        <w:t>nabídkami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 xml:space="preserve">ve výši </w:t>
      </w:r>
      <w:r w:rsidR="00E81D91">
        <w:rPr>
          <w:rFonts w:cs="Calibri"/>
          <w:sz w:val="20"/>
          <w:szCs w:val="20"/>
          <w:lang w:eastAsia="cs-CZ"/>
        </w:rPr>
        <w:t>65</w:t>
      </w:r>
      <w:r w:rsidRPr="009E4CF5">
        <w:rPr>
          <w:rFonts w:cs="Calibri"/>
          <w:sz w:val="20"/>
          <w:szCs w:val="20"/>
          <w:lang w:eastAsia="cs-CZ"/>
        </w:rPr>
        <w:t xml:space="preserve"> % ze sjednané odměny;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b</w:t>
      </w:r>
      <w:r w:rsidRPr="009E4CF5">
        <w:rPr>
          <w:rFonts w:cs="Calibri"/>
          <w:sz w:val="20"/>
          <w:szCs w:val="20"/>
          <w:lang w:eastAsia="cs-CZ"/>
        </w:rPr>
        <w:t>) při rozhodnutí o zrušení zadávacího řízení po otevírání obálek s nabídkami, ale před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 xml:space="preserve">rozhodnutím zadavatele o výběru nejvhodnější nabídky ve výši </w:t>
      </w:r>
      <w:r w:rsidR="000734B5">
        <w:rPr>
          <w:rFonts w:cs="Calibri"/>
          <w:sz w:val="20"/>
          <w:szCs w:val="20"/>
          <w:lang w:eastAsia="cs-CZ"/>
        </w:rPr>
        <w:t>80</w:t>
      </w:r>
      <w:r w:rsidRPr="009E4CF5">
        <w:rPr>
          <w:rFonts w:cs="Calibri"/>
          <w:sz w:val="20"/>
          <w:szCs w:val="20"/>
          <w:lang w:eastAsia="cs-CZ"/>
        </w:rPr>
        <w:t xml:space="preserve"> % ze sjednané</w:t>
      </w:r>
      <w:r>
        <w:rPr>
          <w:rFonts w:cs="Calibri"/>
          <w:sz w:val="20"/>
          <w:szCs w:val="20"/>
          <w:lang w:eastAsia="cs-CZ"/>
        </w:rPr>
        <w:t xml:space="preserve"> </w:t>
      </w:r>
      <w:r w:rsidRPr="009E4CF5">
        <w:rPr>
          <w:rFonts w:cs="Calibri"/>
          <w:sz w:val="20"/>
          <w:szCs w:val="20"/>
          <w:lang w:eastAsia="cs-CZ"/>
        </w:rPr>
        <w:t>odměny.</w:t>
      </w:r>
    </w:p>
    <w:p w:rsidR="000734B5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7</w:t>
      </w:r>
      <w:r w:rsidR="000734B5" w:rsidRPr="000734B5">
        <w:rPr>
          <w:rFonts w:cs="Calibri"/>
          <w:sz w:val="20"/>
          <w:szCs w:val="20"/>
          <w:lang w:eastAsia="cs-CZ"/>
        </w:rPr>
        <w:t>. Opakování zadávacího řízení, které bylo třeba opakovat na základě nesprávně stanovených</w:t>
      </w:r>
      <w:r w:rsidR="000734B5">
        <w:rPr>
          <w:rFonts w:cs="Calibri"/>
          <w:sz w:val="20"/>
          <w:szCs w:val="20"/>
          <w:lang w:eastAsia="cs-CZ"/>
        </w:rPr>
        <w:t xml:space="preserve"> technických specifikací či jiných podmínek stanovených příkazcem</w:t>
      </w:r>
      <w:r w:rsidR="00D96172">
        <w:rPr>
          <w:rFonts w:cs="Calibri"/>
          <w:sz w:val="20"/>
          <w:szCs w:val="20"/>
          <w:lang w:eastAsia="cs-CZ"/>
        </w:rPr>
        <w:t>,</w:t>
      </w:r>
      <w:r w:rsidR="000734B5">
        <w:rPr>
          <w:rFonts w:cs="Calibri"/>
          <w:sz w:val="20"/>
          <w:szCs w:val="20"/>
          <w:lang w:eastAsia="cs-CZ"/>
        </w:rPr>
        <w:t xml:space="preserve"> bude příkazníkem </w:t>
      </w:r>
      <w:r w:rsidR="006F6A58">
        <w:rPr>
          <w:rFonts w:cs="Calibri"/>
          <w:sz w:val="20"/>
          <w:szCs w:val="20"/>
          <w:lang w:eastAsia="cs-CZ"/>
        </w:rPr>
        <w:t>účtována odměna ve výši uvedené v odstavci 2</w:t>
      </w:r>
      <w:r w:rsidR="000734B5">
        <w:rPr>
          <w:rFonts w:cs="Calibri"/>
          <w:sz w:val="20"/>
          <w:szCs w:val="20"/>
          <w:lang w:eastAsia="cs-CZ"/>
        </w:rPr>
        <w:t>. Opakování zadávacího řízení z důvodu pochybení příkazníka bude vždy provedeno bez nároku na odměnu.</w:t>
      </w:r>
    </w:p>
    <w:p w:rsidR="00687140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8</w:t>
      </w:r>
      <w:r w:rsidR="00687140" w:rsidRPr="0074216A">
        <w:rPr>
          <w:rFonts w:cs="Calibri"/>
          <w:sz w:val="20"/>
          <w:szCs w:val="20"/>
          <w:lang w:eastAsia="cs-CZ"/>
        </w:rPr>
        <w:t xml:space="preserve">.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74216A">
        <w:rPr>
          <w:rFonts w:cs="Calibri"/>
          <w:sz w:val="20"/>
          <w:szCs w:val="20"/>
          <w:lang w:eastAsia="cs-CZ"/>
        </w:rPr>
        <w:t xml:space="preserve"> nebude poskytovat </w:t>
      </w:r>
      <w:r w:rsidR="00687140">
        <w:rPr>
          <w:rFonts w:cs="Calibri"/>
          <w:sz w:val="20"/>
          <w:szCs w:val="20"/>
          <w:lang w:eastAsia="cs-CZ"/>
        </w:rPr>
        <w:t>příkazníkovi</w:t>
      </w:r>
      <w:r w:rsidR="00687140" w:rsidRPr="0074216A">
        <w:rPr>
          <w:rFonts w:cs="Calibri"/>
          <w:sz w:val="20"/>
          <w:szCs w:val="20"/>
          <w:lang w:eastAsia="cs-CZ"/>
        </w:rPr>
        <w:t xml:space="preserve"> zálohu.</w:t>
      </w:r>
    </w:p>
    <w:p w:rsidR="00687140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9</w:t>
      </w:r>
      <w:r w:rsidR="00687140" w:rsidRPr="0074216A">
        <w:rPr>
          <w:rFonts w:cs="Calibri"/>
          <w:sz w:val="20"/>
          <w:szCs w:val="20"/>
          <w:lang w:eastAsia="cs-CZ"/>
        </w:rPr>
        <w:t xml:space="preserve">. Provedené práce budou hrazeny na základě daňového dokladu </w:t>
      </w:r>
      <w:r w:rsidR="00687140">
        <w:rPr>
          <w:rFonts w:cs="Calibri"/>
          <w:sz w:val="20"/>
          <w:szCs w:val="20"/>
          <w:lang w:eastAsia="cs-CZ"/>
        </w:rPr>
        <w:t>příkazníka</w:t>
      </w:r>
      <w:r w:rsidR="00687140" w:rsidRPr="0074216A">
        <w:rPr>
          <w:rFonts w:cs="Calibri"/>
          <w:sz w:val="20"/>
          <w:szCs w:val="20"/>
          <w:lang w:eastAsia="cs-CZ"/>
        </w:rPr>
        <w:t xml:space="preserve">, který </w:t>
      </w:r>
      <w:r w:rsidR="00687140">
        <w:rPr>
          <w:rFonts w:cs="Calibri"/>
          <w:sz w:val="20"/>
          <w:szCs w:val="20"/>
          <w:lang w:eastAsia="cs-CZ"/>
        </w:rPr>
        <w:t>příkazník</w:t>
      </w:r>
      <w:r w:rsidR="00687140" w:rsidRPr="0074216A">
        <w:rPr>
          <w:rFonts w:cs="Calibri"/>
          <w:sz w:val="20"/>
          <w:szCs w:val="20"/>
          <w:lang w:eastAsia="cs-CZ"/>
        </w:rPr>
        <w:t xml:space="preserve"> vystaví </w:t>
      </w:r>
      <w:r w:rsidR="000734B5">
        <w:rPr>
          <w:rFonts w:cs="Calibri"/>
          <w:sz w:val="20"/>
          <w:szCs w:val="20"/>
          <w:lang w:eastAsia="cs-CZ"/>
        </w:rPr>
        <w:t>po</w:t>
      </w:r>
      <w:r w:rsidR="00687140" w:rsidRPr="0074216A">
        <w:rPr>
          <w:rFonts w:cs="Calibri"/>
          <w:sz w:val="20"/>
          <w:szCs w:val="20"/>
          <w:lang w:eastAsia="cs-CZ"/>
        </w:rPr>
        <w:t xml:space="preserve"> podpisu smlouvy s vybraným dodavatelem nebo od data rozhodnutí </w:t>
      </w:r>
      <w:r w:rsidR="00687140">
        <w:rPr>
          <w:rFonts w:cs="Calibri"/>
          <w:sz w:val="20"/>
          <w:szCs w:val="20"/>
          <w:lang w:eastAsia="cs-CZ"/>
        </w:rPr>
        <w:t>příkazce</w:t>
      </w:r>
      <w:r w:rsidR="00687140" w:rsidRPr="0074216A">
        <w:rPr>
          <w:rFonts w:cs="Calibri"/>
          <w:sz w:val="20"/>
          <w:szCs w:val="20"/>
          <w:lang w:eastAsia="cs-CZ"/>
        </w:rPr>
        <w:t xml:space="preserve"> o zrušení </w:t>
      </w:r>
      <w:r w:rsidR="009965B0">
        <w:rPr>
          <w:rFonts w:cs="Calibri"/>
          <w:sz w:val="20"/>
          <w:szCs w:val="20"/>
          <w:lang w:eastAsia="cs-CZ"/>
        </w:rPr>
        <w:t xml:space="preserve">každé jedné </w:t>
      </w:r>
      <w:r w:rsidR="00687140" w:rsidRPr="0074216A">
        <w:rPr>
          <w:rFonts w:cs="Calibri"/>
          <w:sz w:val="20"/>
          <w:szCs w:val="20"/>
          <w:lang w:eastAsia="cs-CZ"/>
        </w:rPr>
        <w:t>veřejné zakázky.</w:t>
      </w:r>
    </w:p>
    <w:p w:rsidR="00687140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10</w:t>
      </w:r>
      <w:r w:rsidR="00687140" w:rsidRPr="0074216A">
        <w:rPr>
          <w:rFonts w:cs="Calibri"/>
          <w:sz w:val="20"/>
          <w:szCs w:val="20"/>
          <w:lang w:eastAsia="cs-CZ"/>
        </w:rPr>
        <w:t xml:space="preserve">. Daňový doklad vystavený </w:t>
      </w:r>
      <w:r w:rsidR="00687140">
        <w:rPr>
          <w:rFonts w:cs="Calibri"/>
          <w:sz w:val="20"/>
          <w:szCs w:val="20"/>
          <w:lang w:eastAsia="cs-CZ"/>
        </w:rPr>
        <w:t>příkazníke</w:t>
      </w:r>
      <w:r w:rsidR="00687140" w:rsidRPr="0074216A">
        <w:rPr>
          <w:rFonts w:cs="Calibri"/>
          <w:sz w:val="20"/>
          <w:szCs w:val="20"/>
          <w:lang w:eastAsia="cs-CZ"/>
        </w:rPr>
        <w:t xml:space="preserve">m bude obsahovat náležitosti podle platných právních předpisů. V případě, že daňový doklad takové náležitosti nebude obsahovat, bude </w:t>
      </w:r>
      <w:r w:rsidR="00687140">
        <w:rPr>
          <w:rFonts w:cs="Calibri"/>
          <w:sz w:val="20"/>
          <w:szCs w:val="20"/>
          <w:lang w:eastAsia="cs-CZ"/>
        </w:rPr>
        <w:t>příkazcem</w:t>
      </w:r>
      <w:r w:rsidR="00687140" w:rsidRPr="0074216A">
        <w:rPr>
          <w:rFonts w:cs="Calibri"/>
          <w:sz w:val="20"/>
          <w:szCs w:val="20"/>
          <w:lang w:eastAsia="cs-CZ"/>
        </w:rPr>
        <w:t xml:space="preserve"> vrácen k opravení bez jeho proplacení. V takovém případě lhůta splatnosti počíná běžet znovu ode dne doručení opraveného daňového dokladu.</w:t>
      </w:r>
    </w:p>
    <w:p w:rsidR="00687140" w:rsidRDefault="0098603E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1</w:t>
      </w:r>
      <w:r w:rsidR="00283FF3">
        <w:rPr>
          <w:rFonts w:cs="Calibri"/>
          <w:sz w:val="20"/>
          <w:szCs w:val="20"/>
          <w:lang w:eastAsia="cs-CZ"/>
        </w:rPr>
        <w:t>1</w:t>
      </w:r>
      <w:r w:rsidR="00687140" w:rsidRPr="0074216A">
        <w:rPr>
          <w:rFonts w:cs="Calibri"/>
          <w:sz w:val="20"/>
          <w:szCs w:val="20"/>
          <w:lang w:eastAsia="cs-CZ"/>
        </w:rPr>
        <w:t xml:space="preserve">. Splatnost daňového dokladu se sjednává v délce </w:t>
      </w:r>
      <w:r w:rsidR="000734B5">
        <w:rPr>
          <w:rFonts w:cs="Calibri"/>
          <w:sz w:val="20"/>
          <w:szCs w:val="20"/>
          <w:lang w:eastAsia="cs-CZ"/>
        </w:rPr>
        <w:t>14</w:t>
      </w:r>
      <w:r w:rsidR="00687140" w:rsidRPr="0074216A">
        <w:rPr>
          <w:rFonts w:cs="Calibri"/>
          <w:sz w:val="20"/>
          <w:szCs w:val="20"/>
          <w:lang w:eastAsia="cs-CZ"/>
        </w:rPr>
        <w:t xml:space="preserve"> dnů od jeho doručení </w:t>
      </w:r>
      <w:r w:rsidR="00687140">
        <w:rPr>
          <w:rFonts w:cs="Calibri"/>
          <w:sz w:val="20"/>
          <w:szCs w:val="20"/>
          <w:lang w:eastAsia="cs-CZ"/>
        </w:rPr>
        <w:t>příkazci</w:t>
      </w:r>
      <w:r w:rsidR="00687140" w:rsidRPr="0074216A">
        <w:rPr>
          <w:rFonts w:cs="Calibri"/>
          <w:sz w:val="20"/>
          <w:szCs w:val="20"/>
          <w:lang w:eastAsia="cs-CZ"/>
        </w:rPr>
        <w:t>.</w:t>
      </w:r>
    </w:p>
    <w:p w:rsidR="00283FF3" w:rsidRPr="0074216A" w:rsidRDefault="00283FF3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 xml:space="preserve">12. </w:t>
      </w:r>
      <w:r w:rsidR="00215115">
        <w:rPr>
          <w:rFonts w:cs="Calibri"/>
          <w:sz w:val="20"/>
          <w:szCs w:val="20"/>
          <w:lang w:eastAsia="cs-CZ"/>
        </w:rPr>
        <w:t>C</w:t>
      </w:r>
      <w:r>
        <w:rPr>
          <w:rFonts w:cs="Calibri"/>
          <w:sz w:val="20"/>
          <w:szCs w:val="20"/>
          <w:lang w:eastAsia="cs-CZ"/>
        </w:rPr>
        <w:t>elková částka fakturovaná podle této smlouvy nepřesáhne hodnotu 300 000 Kč bez DPH.</w:t>
      </w:r>
    </w:p>
    <w:p w:rsidR="0098603E" w:rsidRDefault="0098603E" w:rsidP="00B714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</w:p>
    <w:p w:rsidR="00687140" w:rsidRPr="0074216A" w:rsidRDefault="00687140" w:rsidP="00B714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VI. Práva a povinnosti smluvních stran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1.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</w:t>
      </w:r>
      <w:r w:rsidR="0098603E">
        <w:rPr>
          <w:rFonts w:eastAsia="Times New Roman" w:cs="Calibri"/>
          <w:sz w:val="20"/>
          <w:szCs w:val="20"/>
          <w:lang w:eastAsia="cs-CZ"/>
        </w:rPr>
        <w:t>povinen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ustavit komisi, která bude plnit výše uvedené funkce. O této skutečnosti musí informovat </w:t>
      </w:r>
      <w:r>
        <w:rPr>
          <w:rFonts w:eastAsia="Times New Roman" w:cs="Calibri"/>
          <w:sz w:val="20"/>
          <w:szCs w:val="20"/>
          <w:lang w:eastAsia="cs-CZ"/>
        </w:rPr>
        <w:t>příkazníka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 w:rsidR="0098603E">
        <w:rPr>
          <w:rFonts w:eastAsia="Times New Roman" w:cs="Calibri"/>
          <w:sz w:val="20"/>
          <w:szCs w:val="20"/>
          <w:lang w:eastAsia="cs-CZ"/>
        </w:rPr>
        <w:t>nejméně 7 kalendářních dnů před datem otevírání obálek s nabídkami (před uplynutím lhůty pro podání nabídek).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U této 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min. 3 členné </w:t>
      </w:r>
      <w:r w:rsidRPr="0074216A">
        <w:rPr>
          <w:rFonts w:eastAsia="Times New Roman" w:cs="Calibri"/>
          <w:sz w:val="20"/>
          <w:szCs w:val="20"/>
          <w:lang w:eastAsia="cs-CZ"/>
        </w:rPr>
        <w:t>komise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, není-li metodickým pokynem či zákonem stanoveno jinak, </w:t>
      </w:r>
      <w:r w:rsidR="006F6A58">
        <w:rPr>
          <w:rFonts w:eastAsia="Times New Roman" w:cs="Calibri"/>
          <w:sz w:val="20"/>
          <w:szCs w:val="20"/>
          <w:lang w:eastAsia="cs-CZ"/>
        </w:rPr>
        <w:t>bere příkazce na vědomí, že je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 w:rsidR="006F6A58">
        <w:rPr>
          <w:rFonts w:eastAsia="Times New Roman" w:cs="Calibri"/>
          <w:sz w:val="20"/>
          <w:szCs w:val="20"/>
          <w:lang w:eastAsia="cs-CZ"/>
        </w:rPr>
        <w:t>vhodné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zajistit jmenování nejméně jedné třetiny členů s příslušnou odborností ve vztahu k veřejné zakázce.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2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nejpozději pět dnů před uplynutím lhůty, po kterou jsou uchazeči svými nabídkami vázáni (zadávací lhůta), rozhodnout o výběru nejvhodnější nabídky (text rozhodnutí vypracuje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).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nesmí uzavřít příslušnou smlouvu s uchazečem, jehož nabídka byla vybrána jako nejvhodnější nebo druhá či třetí v pořadí, než mu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oznámí, že uplynuly lhůty stanovené zákonem</w:t>
      </w:r>
      <w:r w:rsidR="0098603E">
        <w:rPr>
          <w:rFonts w:eastAsia="Times New Roman" w:cs="Calibri"/>
          <w:sz w:val="20"/>
          <w:szCs w:val="20"/>
          <w:lang w:eastAsia="cs-CZ"/>
        </w:rPr>
        <w:t xml:space="preserve"> či metodickým pokynem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, ve kte</w:t>
      </w:r>
      <w:r w:rsidR="0098603E">
        <w:rPr>
          <w:rFonts w:eastAsia="Times New Roman" w:cs="Calibri"/>
          <w:sz w:val="20"/>
          <w:szCs w:val="20"/>
          <w:lang w:eastAsia="cs-CZ"/>
        </w:rPr>
        <w:t>rých smlouva nesmí být uzavřena.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4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informovat </w:t>
      </w:r>
      <w:r w:rsidR="00687140">
        <w:rPr>
          <w:rFonts w:eastAsia="Times New Roman" w:cs="Calibri"/>
          <w:sz w:val="20"/>
          <w:szCs w:val="20"/>
          <w:lang w:eastAsia="cs-CZ"/>
        </w:rPr>
        <w:t>příkazníka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 tom, že byla podepsána příslušná smlouva s vybraným uchazečem, a to nejpozději do pěti pracovn</w:t>
      </w:r>
      <w:r w:rsidR="006F6A58">
        <w:rPr>
          <w:rFonts w:eastAsia="Times New Roman" w:cs="Calibri"/>
          <w:sz w:val="20"/>
          <w:szCs w:val="20"/>
          <w:lang w:eastAsia="cs-CZ"/>
        </w:rPr>
        <w:t>ích dnů ode dne podpisu smlouvy a současně zveřejnit uzavřenou smlouvu v Registru smluv.</w:t>
      </w:r>
    </w:p>
    <w:p w:rsidR="00687140" w:rsidRPr="0074216A" w:rsidRDefault="00B714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5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odpovídá za úplnost a správnost technických podmínek uvedených v zadávací dokumentaci. Pokud v</w:t>
      </w:r>
      <w:r w:rsidR="0098603E">
        <w:rPr>
          <w:rFonts w:eastAsia="Times New Roman" w:cs="Calibri"/>
          <w:sz w:val="20"/>
          <w:szCs w:val="20"/>
          <w:lang w:eastAsia="cs-CZ"/>
        </w:rPr>
        <w:t> 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průběhu zadávacího řízení budou zájemci vyžadovat jakékoliv doplnění nebo upřesnění týkající se technických podmínek zadávací dokumentace, je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povinen obstarat součinnost odborné osoby tak, aby odpovědi na dotazy byly předány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nejpozději dva pracovní dny ode dne doručení žádosti o dodatečné informace.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pak povinen zajistit předání upřesňujících či doplňujících podkladů všem dodavatelům, kteří požádali o zadávací dokumentaci nebo kterým byla zadávací dokumentace poskytnuta.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6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poskytuje během plnění konkrétní objednávky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nezbytnou součinnost. Dále obdrží-li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jakýkoliv doklad nebo dopis vztahující se k zadávacímu řízení veřejné zakázky, poskytne jej </w:t>
      </w:r>
      <w:r w:rsidR="00687140">
        <w:rPr>
          <w:rFonts w:eastAsia="Times New Roman" w:cs="Calibri"/>
          <w:sz w:val="20"/>
          <w:szCs w:val="20"/>
          <w:lang w:eastAsia="cs-CZ"/>
        </w:rPr>
        <w:t>příkazníkovi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Při předávání dokladů či dopisů bere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v úvahu zákonné lhůty či lhůty upravené metodickým pokynem.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7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čestně prohlašuje, že o všech skutečnostech, o kterých se dozví v souvislosti 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br/>
        <w:t>s plněním podle této smlouvy, zachová mlčenlivost.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8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je povinen veškeré činnosti vyplývající z této smlouvy zařídit osobně v souladu s § </w:t>
      </w:r>
      <w:r>
        <w:rPr>
          <w:rFonts w:eastAsia="Times New Roman" w:cs="Calibri"/>
          <w:sz w:val="20"/>
          <w:szCs w:val="20"/>
          <w:lang w:eastAsia="cs-CZ"/>
        </w:rPr>
        <w:t>43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zákona.</w:t>
      </w:r>
    </w:p>
    <w:p w:rsidR="00687140" w:rsidRPr="0074216A" w:rsidRDefault="006F6A58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lastRenderedPageBreak/>
        <w:t>9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. Zjistí-li </w:t>
      </w:r>
      <w:r w:rsidR="00687140">
        <w:rPr>
          <w:rFonts w:eastAsia="Times New Roman" w:cs="Calibri"/>
          <w:sz w:val="20"/>
          <w:szCs w:val="20"/>
          <w:lang w:eastAsia="cs-CZ"/>
        </w:rPr>
        <w:t>příkazník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v průběhu plnění konkrétní objednávky, že pokyny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nebo jím zamýšlený postup nejsou v souladu se zákonem nebo jej obcházejí, je povinen </w:t>
      </w:r>
      <w:r w:rsidR="00687140">
        <w:rPr>
          <w:rFonts w:eastAsia="Times New Roman" w:cs="Calibri"/>
          <w:sz w:val="20"/>
          <w:szCs w:val="20"/>
          <w:lang w:eastAsia="cs-CZ"/>
        </w:rPr>
        <w:t>příkazce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 xml:space="preserve"> na tuto skutečnost písemně upozornit</w:t>
      </w:r>
      <w:r>
        <w:rPr>
          <w:rFonts w:eastAsia="Times New Roman" w:cs="Calibri"/>
          <w:sz w:val="20"/>
          <w:szCs w:val="20"/>
          <w:lang w:eastAsia="cs-CZ"/>
        </w:rPr>
        <w:t xml:space="preserve"> kontaktní osoby</w:t>
      </w:r>
      <w:r w:rsidR="00687140"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 w:rsidR="006F6A58">
        <w:rPr>
          <w:rFonts w:eastAsia="Times New Roman" w:cs="Calibri"/>
          <w:sz w:val="20"/>
          <w:szCs w:val="20"/>
          <w:lang w:eastAsia="cs-CZ"/>
        </w:rPr>
        <w:t>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Zjistí-li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 průběhu plnění konkrétní objednávky, že pokyny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nebo jím zamýšlený postup nejsou v souladu s metodickým pokynem nebo je obcházejí, je povinen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na tuto skutečnost písemně upozornit</w:t>
      </w:r>
      <w:r w:rsidR="006F6A58">
        <w:rPr>
          <w:rFonts w:eastAsia="Times New Roman" w:cs="Calibri"/>
          <w:sz w:val="20"/>
          <w:szCs w:val="20"/>
          <w:lang w:eastAsia="cs-CZ"/>
        </w:rPr>
        <w:t xml:space="preserve"> kontaktní osoby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>1</w:t>
      </w:r>
      <w:r w:rsidR="006F6A58">
        <w:rPr>
          <w:rFonts w:eastAsia="Times New Roman" w:cs="Calibri"/>
          <w:sz w:val="20"/>
          <w:szCs w:val="20"/>
          <w:lang w:eastAsia="cs-CZ"/>
        </w:rPr>
        <w:t>1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je povinen bez zbytečného odkladu oznámit </w:t>
      </w:r>
      <w:r>
        <w:rPr>
          <w:rFonts w:eastAsia="Times New Roman" w:cs="Calibri"/>
          <w:sz w:val="20"/>
          <w:szCs w:val="20"/>
          <w:lang w:eastAsia="cs-CZ"/>
        </w:rPr>
        <w:t>příkazci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všechny okolnosti, které zjistil při výkonu práv a povinností podle této smlouvy, a které mohou mít vliv na změnu pokynů nebo zájmů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. Od pokynů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se může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odchýlit, jen je-li to naléhavě nezbytné v zájmu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nemůže včas obdržet jeho souhlas. Ani v těchto případech se však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nesmí od pokynů odchýlit, jestliže je to zakázáno touto smlouvou nebo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687140" w:rsidRPr="0074216A" w:rsidRDefault="00687140" w:rsidP="0098603E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>VII. Záruka, náhrada škody, smluvní pokuta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odpovídá za zákonný průběh zadávacího řízení a za plnění podle této smlouvy, a to v následujícím rozsahu:</w:t>
      </w:r>
    </w:p>
    <w:p w:rsidR="00687140" w:rsidRPr="0074216A" w:rsidRDefault="00687140" w:rsidP="00687140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odpovídá za škody prokazatelně vzniklé v důsledku porušení zákona nebo neplnění smluvních podmínek,</w:t>
      </w:r>
    </w:p>
    <w:p w:rsidR="00687140" w:rsidRPr="0074216A" w:rsidRDefault="00687140" w:rsidP="00687140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poskytuje záruky za bezvadnou přípravu a organizační zajištění celého průběhu zadávacího řízení.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2.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dále odpovídá za škodu na věcech převzatých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k zařízení záležitostí a na věcech převzatých při jejím zařizování od třetích osob, ledaže tuto škodu nemohl odvrátit ani při vynaložení odborné péče, se kterou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povinen postupovat.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3.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neodpovídá za škodu, která byla způsobena použitím podkladů převzatých od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nebo pokynů daných </w:t>
      </w:r>
      <w:r>
        <w:rPr>
          <w:rFonts w:eastAsia="Times New Roman" w:cs="Calibri"/>
          <w:sz w:val="20"/>
          <w:szCs w:val="20"/>
          <w:lang w:eastAsia="cs-CZ"/>
        </w:rPr>
        <w:t>příkazníkovi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pokud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bez odkladu písemně upozornil </w:t>
      </w:r>
      <w:r>
        <w:rPr>
          <w:rFonts w:eastAsia="Times New Roman" w:cs="Calibri"/>
          <w:sz w:val="20"/>
          <w:szCs w:val="20"/>
          <w:lang w:eastAsia="cs-CZ"/>
        </w:rPr>
        <w:t>příkazce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, že převzaté podklady jsou nesprávné nebo pokyny dané </w:t>
      </w:r>
      <w:r>
        <w:rPr>
          <w:rFonts w:eastAsia="Times New Roman" w:cs="Calibri"/>
          <w:sz w:val="20"/>
          <w:szCs w:val="20"/>
          <w:lang w:eastAsia="cs-CZ"/>
        </w:rPr>
        <w:t>příkazcem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jsou nevhodné, ale ten na jejich použití trval.</w:t>
      </w:r>
    </w:p>
    <w:p w:rsidR="00362130" w:rsidRPr="0074216A" w:rsidRDefault="0036213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0"/>
          <w:szCs w:val="20"/>
          <w:lang w:eastAsia="cs-CZ"/>
        </w:rPr>
      </w:pPr>
      <w:r w:rsidRPr="00DD48FE">
        <w:rPr>
          <w:rFonts w:eastAsia="Times New Roman" w:cs="Calibri"/>
          <w:b/>
          <w:sz w:val="20"/>
          <w:szCs w:val="20"/>
          <w:lang w:eastAsia="cs-CZ"/>
        </w:rPr>
        <w:t>VIII. Povinnost mlčenlivosti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DD48FE">
        <w:rPr>
          <w:rFonts w:eastAsia="Times New Roman" w:cs="Calibri"/>
          <w:sz w:val="20"/>
          <w:szCs w:val="20"/>
          <w:lang w:eastAsia="cs-CZ"/>
        </w:rPr>
        <w:t>1. Smluvní strany se zavazují zachovávat mlčenlivost o všech sku</w:t>
      </w:r>
      <w:r w:rsidR="00DD48FE" w:rsidRPr="00DD48FE">
        <w:rPr>
          <w:rFonts w:eastAsia="Times New Roman" w:cs="Calibri"/>
          <w:sz w:val="20"/>
          <w:szCs w:val="20"/>
          <w:lang w:eastAsia="cs-CZ"/>
        </w:rPr>
        <w:t xml:space="preserve">tečnostech, které se dozvěděly </w:t>
      </w:r>
      <w:r w:rsidRPr="00DD48FE">
        <w:rPr>
          <w:rFonts w:eastAsia="Times New Roman" w:cs="Calibri"/>
          <w:sz w:val="20"/>
          <w:szCs w:val="20"/>
          <w:lang w:eastAsia="cs-CZ"/>
        </w:rPr>
        <w:t xml:space="preserve">v souvislosti </w:t>
      </w:r>
      <w:r w:rsidR="00DD48FE" w:rsidRPr="00DD48FE">
        <w:rPr>
          <w:rFonts w:eastAsia="Times New Roman" w:cs="Calibri"/>
          <w:sz w:val="20"/>
          <w:szCs w:val="20"/>
          <w:lang w:eastAsia="cs-CZ"/>
        </w:rPr>
        <w:br/>
      </w:r>
      <w:r w:rsidRPr="00DD48FE">
        <w:rPr>
          <w:rFonts w:eastAsia="Times New Roman" w:cs="Calibri"/>
          <w:sz w:val="20"/>
          <w:szCs w:val="20"/>
          <w:lang w:eastAsia="cs-CZ"/>
        </w:rPr>
        <w:t xml:space="preserve">s poskytováním plnění dle této smlouvy, zejména mlčenlivost ohledně osobních údajů, k nimž má přístup </w:t>
      </w:r>
      <w:r w:rsidR="00DD48FE" w:rsidRPr="00DD48FE">
        <w:rPr>
          <w:rFonts w:eastAsia="Times New Roman" w:cs="Calibri"/>
          <w:sz w:val="20"/>
          <w:szCs w:val="20"/>
          <w:lang w:eastAsia="cs-CZ"/>
        </w:rPr>
        <w:br/>
        <w:t xml:space="preserve">na základě této </w:t>
      </w:r>
      <w:r w:rsidRPr="00DD48FE">
        <w:rPr>
          <w:rFonts w:eastAsia="Times New Roman" w:cs="Calibri"/>
          <w:sz w:val="20"/>
          <w:szCs w:val="20"/>
          <w:lang w:eastAsia="cs-CZ"/>
        </w:rPr>
        <w:t xml:space="preserve">smlouvy, a ohledně veškerých přístupových údajů, používaných k zabezpečení přístupu </w:t>
      </w:r>
      <w:r w:rsidR="00DD48FE" w:rsidRPr="00DD48FE">
        <w:rPr>
          <w:rFonts w:eastAsia="Times New Roman" w:cs="Calibri"/>
          <w:sz w:val="20"/>
          <w:szCs w:val="20"/>
          <w:lang w:eastAsia="cs-CZ"/>
        </w:rPr>
        <w:br/>
      </w:r>
      <w:r w:rsidRPr="00DD48FE">
        <w:rPr>
          <w:rFonts w:eastAsia="Times New Roman" w:cs="Calibri"/>
          <w:sz w:val="20"/>
          <w:szCs w:val="20"/>
          <w:lang w:eastAsia="cs-CZ"/>
        </w:rPr>
        <w:t>k osobním údajům. Tato povinnost mlčenlivosti není časově omezená ani vázaná na trvání základní smlouvy.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DD48FE">
        <w:rPr>
          <w:rFonts w:eastAsia="Times New Roman" w:cs="Calibri"/>
          <w:sz w:val="20"/>
          <w:szCs w:val="20"/>
          <w:lang w:eastAsia="cs-CZ"/>
        </w:rPr>
        <w:t xml:space="preserve">2. Smluvní strany jsou povinné přijmout příslušná organizační opatření a prokazatelně seznámit všechny zaměstnance, kteří by mohli mít v souvislosti s touto smlouvou přístup k osobním údajům objednatele, </w:t>
      </w:r>
      <w:r w:rsidR="00DD48FE" w:rsidRPr="00DD48FE">
        <w:rPr>
          <w:rFonts w:eastAsia="Times New Roman" w:cs="Calibri"/>
          <w:sz w:val="20"/>
          <w:szCs w:val="20"/>
          <w:lang w:eastAsia="cs-CZ"/>
        </w:rPr>
        <w:br/>
      </w:r>
      <w:r w:rsidRPr="00DD48FE">
        <w:rPr>
          <w:rFonts w:eastAsia="Times New Roman" w:cs="Calibri"/>
          <w:sz w:val="20"/>
          <w:szCs w:val="20"/>
          <w:lang w:eastAsia="cs-CZ"/>
        </w:rPr>
        <w:t>s  povinností mlčenlivosti i se skutečností, že tato povinnost mlčenlivosti je neomezená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0"/>
          <w:szCs w:val="20"/>
          <w:lang w:eastAsia="cs-CZ"/>
        </w:rPr>
      </w:pPr>
      <w:r w:rsidRPr="00DD48FE">
        <w:rPr>
          <w:rFonts w:eastAsia="Times New Roman" w:cs="Calibri"/>
          <w:b/>
          <w:sz w:val="20"/>
          <w:szCs w:val="20"/>
          <w:lang w:eastAsia="cs-CZ"/>
        </w:rPr>
        <w:t>IX. Opatření na ochranu osobních údajů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DD48FE">
        <w:rPr>
          <w:rFonts w:eastAsia="Times New Roman" w:cs="Calibri"/>
          <w:sz w:val="20"/>
          <w:szCs w:val="20"/>
          <w:lang w:eastAsia="cs-CZ"/>
        </w:rPr>
        <w:t>1. V případě poskytování činnos</w:t>
      </w:r>
      <w:r w:rsidR="00DD48FE">
        <w:rPr>
          <w:rFonts w:eastAsia="Times New Roman" w:cs="Calibri"/>
          <w:sz w:val="20"/>
          <w:szCs w:val="20"/>
          <w:lang w:eastAsia="cs-CZ"/>
        </w:rPr>
        <w:t>ti dle této smlouvy jsou strany</w:t>
      </w:r>
      <w:r w:rsidRPr="00DD48FE">
        <w:rPr>
          <w:rFonts w:eastAsia="Times New Roman" w:cs="Calibri"/>
          <w:sz w:val="20"/>
          <w:szCs w:val="20"/>
          <w:lang w:eastAsia="cs-CZ"/>
        </w:rPr>
        <w:t xml:space="preserve"> povinné: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DD48FE">
        <w:rPr>
          <w:rFonts w:eastAsia="Times New Roman" w:cs="Calibri"/>
          <w:sz w:val="20"/>
          <w:szCs w:val="20"/>
          <w:lang w:eastAsia="cs-CZ"/>
        </w:rPr>
        <w:t>1.1.</w:t>
      </w:r>
      <w:r w:rsidRPr="00DD48FE">
        <w:rPr>
          <w:rFonts w:eastAsia="Times New Roman" w:cs="Calibri"/>
          <w:sz w:val="20"/>
          <w:szCs w:val="20"/>
          <w:lang w:eastAsia="cs-CZ"/>
        </w:rPr>
        <w:tab/>
        <w:t xml:space="preserve">provádět činnost podle této smlouvy  pouze prostřednictvím osob  prokazatelně poučených </w:t>
      </w:r>
      <w:r w:rsidR="00DD48FE">
        <w:rPr>
          <w:rFonts w:eastAsia="Times New Roman" w:cs="Calibri"/>
          <w:sz w:val="20"/>
          <w:szCs w:val="20"/>
          <w:lang w:eastAsia="cs-CZ"/>
        </w:rPr>
        <w:br/>
      </w:r>
      <w:r w:rsidRPr="00DD48FE">
        <w:rPr>
          <w:rFonts w:eastAsia="Times New Roman" w:cs="Calibri"/>
          <w:sz w:val="20"/>
          <w:szCs w:val="20"/>
          <w:lang w:eastAsia="cs-CZ"/>
        </w:rPr>
        <w:t>o mlčenlivosti a ochraně osobních údajů;</w:t>
      </w:r>
    </w:p>
    <w:p w:rsidR="00362130" w:rsidRPr="00DD48FE" w:rsidRDefault="00362130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 w:rsidRPr="00DD48FE">
        <w:rPr>
          <w:rFonts w:eastAsia="Times New Roman" w:cs="Calibri"/>
          <w:sz w:val="20"/>
          <w:szCs w:val="20"/>
          <w:lang w:eastAsia="cs-CZ"/>
        </w:rPr>
        <w:t>1.2.</w:t>
      </w:r>
      <w:r w:rsidRPr="00DD48FE">
        <w:rPr>
          <w:rFonts w:eastAsia="Times New Roman" w:cs="Calibri"/>
          <w:sz w:val="20"/>
          <w:szCs w:val="20"/>
          <w:lang w:eastAsia="cs-CZ"/>
        </w:rPr>
        <w:tab/>
        <w:t xml:space="preserve">dodržovat veškerá  pravidla  týkající se bezpečnosti osobních údajů, dat a elektronických informací, </w:t>
      </w:r>
      <w:r w:rsidR="00DD48FE">
        <w:rPr>
          <w:rFonts w:eastAsia="Times New Roman" w:cs="Calibri"/>
          <w:sz w:val="20"/>
          <w:szCs w:val="20"/>
          <w:lang w:eastAsia="cs-CZ"/>
        </w:rPr>
        <w:br/>
      </w:r>
      <w:r w:rsidRPr="00DD48FE">
        <w:rPr>
          <w:rFonts w:eastAsia="Times New Roman" w:cs="Calibri"/>
          <w:sz w:val="20"/>
          <w:szCs w:val="20"/>
          <w:lang w:eastAsia="cs-CZ"/>
        </w:rPr>
        <w:t>s nimiž jsou strany   prokazatelně seznámí.</w:t>
      </w:r>
    </w:p>
    <w:p w:rsidR="00362130" w:rsidRPr="00DD48FE" w:rsidRDefault="00DD48FE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2. Příkazník 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 xml:space="preserve">není oprávněn provádět žádné kopírování osobních údajů na vlastní datová úložiště, ani jejich </w:t>
      </w:r>
      <w:proofErr w:type="spellStart"/>
      <w:r w:rsidR="00362130" w:rsidRPr="00DD48FE">
        <w:rPr>
          <w:rFonts w:eastAsia="Times New Roman" w:cs="Calibri"/>
          <w:sz w:val="20"/>
          <w:szCs w:val="20"/>
          <w:lang w:eastAsia="cs-CZ"/>
        </w:rPr>
        <w:t>přístupňování</w:t>
      </w:r>
      <w:proofErr w:type="spellEnd"/>
      <w:r w:rsidR="00362130" w:rsidRPr="00DD48FE">
        <w:rPr>
          <w:rFonts w:eastAsia="Times New Roman" w:cs="Calibri"/>
          <w:sz w:val="20"/>
          <w:szCs w:val="20"/>
          <w:lang w:eastAsia="cs-CZ"/>
        </w:rPr>
        <w:t xml:space="preserve">, výmaz či zničení. V případě, že by za účelem vyřešení sporů mezi stranami by bylo nezbytné poskytnout si vzájemně  databázi  , nebo že by měl příkazník  s daty tvořícími obsah databáze, obsahující osobní údaje, provádět jakékoliv operace považované za zpracování osobních údajů, uzavřou smluvní strany smlouvu </w:t>
      </w:r>
      <w:r>
        <w:rPr>
          <w:rFonts w:eastAsia="Times New Roman" w:cs="Calibri"/>
          <w:sz w:val="20"/>
          <w:szCs w:val="20"/>
          <w:lang w:eastAsia="cs-CZ"/>
        </w:rPr>
        <w:br/>
      </w:r>
      <w:r w:rsidR="00362130" w:rsidRPr="00DD48FE">
        <w:rPr>
          <w:rFonts w:eastAsia="Times New Roman" w:cs="Calibri"/>
          <w:sz w:val="20"/>
          <w:szCs w:val="20"/>
          <w:lang w:eastAsia="cs-CZ"/>
        </w:rPr>
        <w:t>o zpracování osobních údajů ve smyslu článku 28 Nařízení GDPR.</w:t>
      </w:r>
    </w:p>
    <w:p w:rsidR="00362130" w:rsidRPr="00DD48FE" w:rsidRDefault="00DD48FE" w:rsidP="0036213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3. Příkazník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 xml:space="preserve"> je povinen seznámit</w:t>
      </w:r>
      <w:r>
        <w:rPr>
          <w:rFonts w:eastAsia="Times New Roman" w:cs="Calibri"/>
          <w:sz w:val="20"/>
          <w:szCs w:val="20"/>
          <w:lang w:eastAsia="cs-CZ"/>
        </w:rPr>
        <w:t xml:space="preserve"> všechny osoby, 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>prostřednictvím kterých reali</w:t>
      </w:r>
      <w:r>
        <w:rPr>
          <w:rFonts w:eastAsia="Times New Roman" w:cs="Calibri"/>
          <w:sz w:val="20"/>
          <w:szCs w:val="20"/>
          <w:lang w:eastAsia="cs-CZ"/>
        </w:rPr>
        <w:t>zuje činnost podle této smlouvy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>, bez ohledu na to zda jsou k němu v pracovněprávním či jiném poměru, s povinnostmi uvedenými v této smlouvě, případně s interními pravidly příkazce</w:t>
      </w:r>
      <w:r>
        <w:rPr>
          <w:rFonts w:eastAsia="Times New Roman" w:cs="Calibri"/>
          <w:sz w:val="20"/>
          <w:szCs w:val="20"/>
          <w:lang w:eastAsia="cs-CZ"/>
        </w:rPr>
        <w:t xml:space="preserve"> 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 xml:space="preserve">týkajícími se bezpečnosti osobních údajů, dat a elektronických </w:t>
      </w:r>
      <w:r>
        <w:rPr>
          <w:rFonts w:eastAsia="Times New Roman" w:cs="Calibri"/>
          <w:sz w:val="20"/>
          <w:szCs w:val="20"/>
          <w:lang w:eastAsia="cs-CZ"/>
        </w:rPr>
        <w:lastRenderedPageBreak/>
        <w:t>informací, s nimiž jej příkazce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 xml:space="preserve"> prokazatelně sezná</w:t>
      </w:r>
      <w:r>
        <w:rPr>
          <w:rFonts w:eastAsia="Times New Roman" w:cs="Calibri"/>
          <w:sz w:val="20"/>
          <w:szCs w:val="20"/>
          <w:lang w:eastAsia="cs-CZ"/>
        </w:rPr>
        <w:t xml:space="preserve">mil. Smluvní strany si navzájem umožní provádět </w:t>
      </w:r>
      <w:r w:rsidR="00362130" w:rsidRPr="00DD48FE">
        <w:rPr>
          <w:rFonts w:eastAsia="Times New Roman" w:cs="Calibri"/>
          <w:sz w:val="20"/>
          <w:szCs w:val="20"/>
          <w:lang w:eastAsia="cs-CZ"/>
        </w:rPr>
        <w:t>pověřeným osobám kontrolu dodržování jeho povinností dle této smlouvy.</w:t>
      </w:r>
    </w:p>
    <w:p w:rsidR="00687140" w:rsidRPr="00DD48FE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eastAsia="Times New Roman" w:cs="Calibri"/>
          <w:sz w:val="4"/>
          <w:szCs w:val="4"/>
          <w:lang w:eastAsia="cs-CZ"/>
        </w:rPr>
      </w:pPr>
    </w:p>
    <w:p w:rsidR="00687140" w:rsidRPr="0074216A" w:rsidRDefault="00362130" w:rsidP="00687140">
      <w:pPr>
        <w:keepNext/>
        <w:spacing w:before="120" w:after="0" w:line="240" w:lineRule="atLeast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X</w:t>
      </w:r>
      <w:r w:rsidR="00687140" w:rsidRPr="0074216A">
        <w:rPr>
          <w:rFonts w:cs="Calibri"/>
          <w:b/>
          <w:sz w:val="20"/>
          <w:szCs w:val="20"/>
        </w:rPr>
        <w:t>. Závěrečná ustanovení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1.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se za podmínek stanovených touto smlouvou, a v souladu s pokyny </w:t>
      </w:r>
      <w:r>
        <w:rPr>
          <w:rFonts w:cs="Calibri"/>
          <w:sz w:val="20"/>
          <w:szCs w:val="20"/>
          <w:lang w:eastAsia="cs-CZ"/>
        </w:rPr>
        <w:t>příkazce</w:t>
      </w:r>
      <w:r w:rsidRPr="0074216A">
        <w:rPr>
          <w:rFonts w:cs="Calibri"/>
          <w:sz w:val="20"/>
          <w:szCs w:val="20"/>
          <w:lang w:eastAsia="cs-CZ"/>
        </w:rPr>
        <w:t xml:space="preserve"> </w:t>
      </w:r>
      <w:r w:rsidRPr="0074216A">
        <w:rPr>
          <w:rFonts w:cs="Calibri"/>
          <w:sz w:val="20"/>
          <w:szCs w:val="20"/>
          <w:lang w:eastAsia="cs-CZ"/>
        </w:rPr>
        <w:br/>
        <w:t xml:space="preserve">a při vynaložení veškeré potřebné odborné péče, zavazuje v případě plnění předmětu této smlouvy v rámci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>:</w:t>
      </w:r>
    </w:p>
    <w:p w:rsidR="00687140" w:rsidRPr="0074216A" w:rsidRDefault="00687140" w:rsidP="0068714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tLeast"/>
        <w:ind w:left="1077" w:hanging="357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archivovat veškeré písemnosti zhotovené pro plnění zakázky podle této Smlouvy a kdykoli po tuto dobu objednateli umožnit přístup k těmto archivovaným písemnostem, a to </w:t>
      </w:r>
      <w:r w:rsidR="0098603E">
        <w:rPr>
          <w:rFonts w:cs="Calibri"/>
          <w:sz w:val="20"/>
          <w:szCs w:val="20"/>
          <w:lang w:eastAsia="cs-CZ"/>
        </w:rPr>
        <w:t xml:space="preserve">po dobu </w:t>
      </w:r>
      <w:r w:rsidRPr="0074216A">
        <w:rPr>
          <w:rFonts w:cs="Calibri"/>
          <w:sz w:val="20"/>
          <w:szCs w:val="20"/>
          <w:lang w:eastAsia="cs-CZ"/>
        </w:rPr>
        <w:t xml:space="preserve">deseti let od ukončení plnění podle této Smlouvy, </w:t>
      </w:r>
    </w:p>
    <w:p w:rsidR="00687140" w:rsidRPr="0074216A" w:rsidRDefault="00687140" w:rsidP="00B71440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jako osoba povinná dle § 2 písm. e) zákona č. 320/2001 Sb., o finanční kontrole ve veřejné správě, spolupůsobit při výkonu finanční kontroly, mj. umožnit řídícímu orgánu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 xml:space="preserve">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(např. § 11 písm. c) a d), §</w:t>
      </w:r>
      <w:r w:rsidR="004B259D">
        <w:rPr>
          <w:rFonts w:cs="Calibri"/>
          <w:sz w:val="20"/>
          <w:szCs w:val="20"/>
          <w:lang w:eastAsia="cs-CZ"/>
        </w:rPr>
        <w:t> </w:t>
      </w:r>
      <w:r w:rsidRPr="0074216A">
        <w:rPr>
          <w:rFonts w:cs="Calibri"/>
          <w:sz w:val="20"/>
          <w:szCs w:val="20"/>
          <w:lang w:eastAsia="cs-CZ"/>
        </w:rPr>
        <w:t xml:space="preserve">12 bod 2 písm. f) zákona č. 552/1991 Sb., o státní kontrole) a ve smlouvách se svými subdodavateli umožnit řídícímu orgánu </w:t>
      </w:r>
      <w:r w:rsidR="0098603E">
        <w:rPr>
          <w:rFonts w:cs="Calibri"/>
          <w:sz w:val="20"/>
          <w:szCs w:val="20"/>
          <w:lang w:eastAsia="cs-CZ"/>
        </w:rPr>
        <w:t>dotačního programu</w:t>
      </w:r>
      <w:r w:rsidRPr="0074216A">
        <w:rPr>
          <w:rFonts w:cs="Calibri"/>
          <w:sz w:val="20"/>
          <w:szCs w:val="20"/>
          <w:lang w:eastAsia="cs-CZ"/>
        </w:rPr>
        <w:t xml:space="preserve"> kontrolu subdodavatelů v témže rozsahu. 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2. Tato smlouva nabývá platnosti a účinnosti dnem </w:t>
      </w:r>
      <w:r w:rsidR="006F6A58">
        <w:rPr>
          <w:rFonts w:cs="Calibri"/>
          <w:sz w:val="20"/>
          <w:szCs w:val="20"/>
          <w:lang w:eastAsia="cs-CZ"/>
        </w:rPr>
        <w:t>zveřejnění smlouvy v Registru smluv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3. Tuto smlouvu lze měnit pouze písemně formou dodatku k této smlouvě, pořadově očíslovaným a podepsaným oběma smluvními stranami.</w:t>
      </w:r>
    </w:p>
    <w:p w:rsidR="00687140" w:rsidRPr="0074216A" w:rsidRDefault="00687140" w:rsidP="006F6A58">
      <w:pPr>
        <w:keepNext/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4. Tato smlouva zaniká:</w:t>
      </w:r>
    </w:p>
    <w:p w:rsidR="00687140" w:rsidRPr="0074216A" w:rsidRDefault="00C6067F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>a) vyčerpáním limitu uvedeného v čl. V. odst. 12</w:t>
      </w:r>
      <w:r w:rsidR="00687140" w:rsidRPr="0074216A">
        <w:rPr>
          <w:rFonts w:cs="Calibri"/>
          <w:sz w:val="20"/>
          <w:szCs w:val="20"/>
          <w:lang w:eastAsia="cs-CZ"/>
        </w:rPr>
        <w:t>,</w:t>
      </w:r>
      <w:r>
        <w:rPr>
          <w:rFonts w:cs="Calibri"/>
          <w:sz w:val="20"/>
          <w:szCs w:val="20"/>
          <w:lang w:eastAsia="cs-CZ"/>
        </w:rPr>
        <w:t xml:space="preserve"> nebo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ind w:left="708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b) výpovědí </w:t>
      </w:r>
      <w:r w:rsidR="00C6067F">
        <w:rPr>
          <w:rFonts w:cs="Calibri"/>
          <w:sz w:val="20"/>
          <w:szCs w:val="20"/>
          <w:lang w:eastAsia="cs-CZ"/>
        </w:rPr>
        <w:t>kterékoliv smluvní strany</w:t>
      </w:r>
      <w:r w:rsidRPr="0074216A">
        <w:rPr>
          <w:rFonts w:cs="Calibri"/>
          <w:sz w:val="20"/>
          <w:szCs w:val="20"/>
          <w:lang w:eastAsia="cs-CZ"/>
        </w:rPr>
        <w:t xml:space="preserve">, kdy výpověď nabývá účinnosti ke dni doručení </w:t>
      </w:r>
      <w:r w:rsidR="00C6067F">
        <w:rPr>
          <w:rFonts w:cs="Calibri"/>
          <w:sz w:val="20"/>
          <w:szCs w:val="20"/>
          <w:lang w:eastAsia="cs-CZ"/>
        </w:rPr>
        <w:t>druhé smluvní straně</w:t>
      </w:r>
      <w:r w:rsidRPr="0074216A">
        <w:rPr>
          <w:rFonts w:cs="Calibri"/>
          <w:sz w:val="20"/>
          <w:szCs w:val="20"/>
          <w:lang w:eastAsia="cs-CZ"/>
        </w:rPr>
        <w:t>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5. Ode dne účinnosti výpovědi </w:t>
      </w:r>
      <w:r>
        <w:rPr>
          <w:rFonts w:cs="Calibri"/>
          <w:sz w:val="20"/>
          <w:szCs w:val="20"/>
          <w:lang w:eastAsia="cs-CZ"/>
        </w:rPr>
        <w:t>příkazník</w:t>
      </w:r>
      <w:r w:rsidRPr="0074216A">
        <w:rPr>
          <w:rFonts w:cs="Calibri"/>
          <w:sz w:val="20"/>
          <w:szCs w:val="20"/>
          <w:lang w:eastAsia="cs-CZ"/>
        </w:rPr>
        <w:t xml:space="preserve"> nepokračuje ve výkonu práv a povinností podle této smlouvy.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6. Smluvní strany prohlašují, že si smlouvu přečetly, s jejím obsahem souhlasí, tato je důkazem jejich svobodné, vážné, určité a srozumitelné vůle a na důkaz toho připojují své vlastnoruční podpisy.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7. Tato smlouva je vyhotovena ve</w:t>
      </w:r>
      <w:r w:rsidR="003C129D">
        <w:rPr>
          <w:rFonts w:cs="Calibri"/>
          <w:sz w:val="20"/>
          <w:szCs w:val="20"/>
          <w:lang w:eastAsia="cs-CZ"/>
        </w:rPr>
        <w:t xml:space="preserve"> dvou</w:t>
      </w:r>
      <w:r w:rsidRPr="0074216A">
        <w:rPr>
          <w:rFonts w:cs="Calibri"/>
          <w:sz w:val="20"/>
          <w:szCs w:val="20"/>
          <w:lang w:eastAsia="cs-CZ"/>
        </w:rPr>
        <w:t xml:space="preserve"> vyhotoveních, z nichž </w:t>
      </w:r>
      <w:r>
        <w:rPr>
          <w:rFonts w:cs="Calibri"/>
          <w:sz w:val="20"/>
          <w:szCs w:val="20"/>
          <w:lang w:eastAsia="cs-CZ"/>
        </w:rPr>
        <w:t>příkazník</w:t>
      </w:r>
      <w:r w:rsidR="003C129D">
        <w:rPr>
          <w:rFonts w:cs="Calibri"/>
          <w:sz w:val="20"/>
          <w:szCs w:val="20"/>
          <w:lang w:eastAsia="cs-CZ"/>
        </w:rPr>
        <w:t xml:space="preserve"> i příkazce</w:t>
      </w:r>
      <w:r w:rsidRPr="0074216A">
        <w:rPr>
          <w:rFonts w:cs="Calibri"/>
          <w:sz w:val="20"/>
          <w:szCs w:val="20"/>
          <w:lang w:eastAsia="cs-CZ"/>
        </w:rPr>
        <w:t xml:space="preserve"> obdrží jedno vyhotovení.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 xml:space="preserve">8. Nedílnou součástí této smlouvy je příloha č. I – Zmocnění </w:t>
      </w:r>
      <w:r>
        <w:rPr>
          <w:rFonts w:cs="Calibri"/>
          <w:sz w:val="20"/>
          <w:szCs w:val="20"/>
          <w:lang w:eastAsia="cs-CZ"/>
        </w:rPr>
        <w:t>příkazníka</w:t>
      </w:r>
    </w:p>
    <w:p w:rsidR="00CD3BC6" w:rsidRPr="0074216A" w:rsidRDefault="00CD3BC6" w:rsidP="00CD3BC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4156AB" w:rsidRDefault="00E81D91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</w:t>
      </w:r>
      <w:r w:rsidR="00A10AD3">
        <w:rPr>
          <w:rFonts w:cs="Calibri"/>
          <w:sz w:val="20"/>
          <w:szCs w:val="20"/>
          <w:lang w:eastAsia="cs-CZ"/>
        </w:rPr>
        <w:t>Opavě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r w:rsidR="00DD48FE">
        <w:rPr>
          <w:rFonts w:cs="Calibri"/>
          <w:sz w:val="20"/>
          <w:szCs w:val="20"/>
          <w:lang w:eastAsia="cs-CZ"/>
        </w:rPr>
        <w:tab/>
      </w:r>
      <w:r w:rsidR="004156AB">
        <w:rPr>
          <w:rFonts w:cs="Calibri"/>
          <w:sz w:val="20"/>
          <w:szCs w:val="20"/>
          <w:lang w:eastAsia="cs-CZ"/>
        </w:rPr>
        <w:tab/>
      </w:r>
      <w:r w:rsidR="004156AB">
        <w:rPr>
          <w:rFonts w:cs="Calibri"/>
          <w:sz w:val="20"/>
          <w:szCs w:val="20"/>
          <w:lang w:eastAsia="cs-CZ"/>
        </w:rPr>
        <w:tab/>
      </w:r>
      <w:r w:rsidR="004156AB">
        <w:rPr>
          <w:rFonts w:cs="Calibri"/>
          <w:sz w:val="20"/>
          <w:szCs w:val="20"/>
          <w:lang w:eastAsia="cs-CZ"/>
        </w:rPr>
        <w:tab/>
      </w:r>
      <w:r w:rsidR="004156AB">
        <w:rPr>
          <w:rFonts w:cs="Calibri"/>
          <w:sz w:val="20"/>
          <w:szCs w:val="20"/>
          <w:lang w:eastAsia="cs-CZ"/>
        </w:rPr>
        <w:tab/>
      </w:r>
      <w:r w:rsidR="004156AB">
        <w:rPr>
          <w:rFonts w:cs="Calibri"/>
          <w:sz w:val="20"/>
          <w:szCs w:val="20"/>
          <w:lang w:eastAsia="cs-CZ"/>
        </w:rPr>
        <w:tab/>
      </w:r>
      <w:r w:rsidR="003C129D">
        <w:rPr>
          <w:rFonts w:cs="Calibri"/>
          <w:sz w:val="20"/>
          <w:szCs w:val="20"/>
          <w:lang w:eastAsia="cs-CZ"/>
        </w:rPr>
        <w:t>V</w:t>
      </w:r>
      <w:r w:rsidR="004156AB">
        <w:rPr>
          <w:rFonts w:cs="Calibri"/>
          <w:sz w:val="20"/>
          <w:szCs w:val="20"/>
          <w:lang w:eastAsia="cs-CZ"/>
        </w:rPr>
        <w:t xml:space="preserve"> Brně</w:t>
      </w:r>
      <w:r w:rsidR="004156AB" w:rsidRPr="0074216A">
        <w:rPr>
          <w:rFonts w:cs="Calibri"/>
          <w:sz w:val="20"/>
          <w:szCs w:val="20"/>
          <w:lang w:eastAsia="cs-CZ"/>
        </w:rPr>
        <w:t xml:space="preserve"> dne </w:t>
      </w:r>
      <w:r w:rsidR="004156AB">
        <w:rPr>
          <w:rFonts w:cs="Calibri"/>
          <w:sz w:val="20"/>
          <w:szCs w:val="20"/>
          <w:lang w:eastAsia="cs-CZ"/>
        </w:rPr>
        <w:t>3. 10. 2018</w:t>
      </w:r>
    </w:p>
    <w:p w:rsidR="004156AB" w:rsidRDefault="004156AB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4156AB" w:rsidRDefault="004156AB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4156AB" w:rsidRDefault="004156AB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4156AB" w:rsidRDefault="004156AB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E81D91" w:rsidRPr="0074216A" w:rsidRDefault="00DD48FE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  <w:r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  <w:t xml:space="preserve"> </w:t>
      </w:r>
    </w:p>
    <w:p w:rsidR="00E81D91" w:rsidRDefault="00E81D91" w:rsidP="00E81D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835"/>
        <w:gridCol w:w="1134"/>
      </w:tblGrid>
      <w:tr w:rsidR="00E81D91" w:rsidTr="0009447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E81D91" w:rsidTr="0009447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E81D91">
              <w:rPr>
                <w:rFonts w:cs="Calibri"/>
                <w:sz w:val="20"/>
                <w:szCs w:val="20"/>
                <w:lang w:eastAsia="cs-CZ"/>
              </w:rPr>
              <w:t>MUDr. Ladislav Václav</w:t>
            </w:r>
            <w:r>
              <w:rPr>
                <w:rFonts w:cs="Calibri"/>
                <w:sz w:val="20"/>
                <w:szCs w:val="20"/>
                <w:lang w:eastAsia="cs-CZ"/>
              </w:rPr>
              <w:t>e</w:t>
            </w:r>
            <w:r w:rsidRPr="00E81D91">
              <w:rPr>
                <w:rFonts w:cs="Calibri"/>
                <w:sz w:val="20"/>
                <w:szCs w:val="20"/>
                <w:lang w:eastAsia="cs-CZ"/>
              </w:rPr>
              <w:t>c, MBA, ředitel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bCs/>
                <w:sz w:val="20"/>
                <w:szCs w:val="20"/>
              </w:rPr>
              <w:t>Ing. Pave</w:t>
            </w:r>
            <w:r>
              <w:rPr>
                <w:rFonts w:cs="Calibri"/>
                <w:bCs/>
                <w:sz w:val="20"/>
                <w:szCs w:val="20"/>
              </w:rPr>
              <w:t>l</w:t>
            </w:r>
            <w:r w:rsidRPr="0074216A">
              <w:rPr>
                <w:rFonts w:cs="Calibri"/>
                <w:bCs/>
                <w:sz w:val="20"/>
                <w:szCs w:val="20"/>
              </w:rPr>
              <w:t xml:space="preserve"> Černý, 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D91" w:rsidRDefault="00E81D91" w:rsidP="0009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E13CE" w:rsidRDefault="005E13CE">
      <w:pPr>
        <w:spacing w:after="0" w:line="240" w:lineRule="auto"/>
        <w:rPr>
          <w:rFonts w:cs="Calibri"/>
          <w:sz w:val="20"/>
          <w:szCs w:val="20"/>
        </w:rPr>
        <w:sectPr w:rsidR="005E13CE" w:rsidSect="00DD48FE">
          <w:footerReference w:type="default" r:id="rId10"/>
          <w:pgSz w:w="11906" w:h="16838"/>
          <w:pgMar w:top="794" w:right="1418" w:bottom="709" w:left="1418" w:header="709" w:footer="709" w:gutter="0"/>
          <w:cols w:space="708"/>
          <w:titlePg/>
          <w:docGrid w:linePitch="360"/>
        </w:sect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rPr>
          <w:rFonts w:cs="Calibri"/>
          <w:b/>
          <w:szCs w:val="20"/>
        </w:rPr>
      </w:pPr>
      <w:r w:rsidRPr="0074216A">
        <w:rPr>
          <w:rFonts w:cs="Calibri"/>
          <w:b/>
          <w:szCs w:val="20"/>
        </w:rPr>
        <w:t xml:space="preserve">Příloha č. I – Zmocnění </w:t>
      </w:r>
      <w:r>
        <w:rPr>
          <w:rFonts w:cs="Calibri"/>
          <w:b/>
          <w:szCs w:val="20"/>
        </w:rPr>
        <w:t>příkazníka</w:t>
      </w:r>
    </w:p>
    <w:p w:rsidR="00687140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ascii="Arial" w:eastAsia="Times New Roman" w:hAnsi="Arial" w:cs="Arial"/>
          <w:b/>
          <w:sz w:val="24"/>
          <w:szCs w:val="28"/>
          <w:lang w:eastAsia="cs-CZ"/>
        </w:rPr>
      </w:pP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b/>
          <w:sz w:val="24"/>
          <w:szCs w:val="28"/>
          <w:lang w:eastAsia="cs-CZ"/>
        </w:rPr>
      </w:pPr>
      <w:r w:rsidRPr="0074216A">
        <w:rPr>
          <w:rFonts w:eastAsia="Times New Roman" w:cs="Calibri"/>
          <w:b/>
          <w:sz w:val="24"/>
          <w:szCs w:val="28"/>
          <w:lang w:eastAsia="cs-CZ"/>
        </w:rPr>
        <w:t xml:space="preserve">ZMOCNĚNÍ </w:t>
      </w:r>
    </w:p>
    <w:p w:rsidR="00687140" w:rsidRPr="0074216A" w:rsidRDefault="00687140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4"/>
          <w:szCs w:val="28"/>
          <w:lang w:eastAsia="cs-CZ"/>
        </w:rPr>
      </w:pPr>
      <w:r>
        <w:rPr>
          <w:rFonts w:eastAsia="Times New Roman" w:cs="Calibri"/>
          <w:sz w:val="24"/>
          <w:szCs w:val="28"/>
          <w:lang w:eastAsia="cs-CZ"/>
        </w:rPr>
        <w:t>PŘÍKAZNÍKA</w:t>
      </w:r>
      <w:r w:rsidRPr="0074216A">
        <w:rPr>
          <w:rFonts w:eastAsia="Times New Roman" w:cs="Calibri"/>
          <w:sz w:val="24"/>
          <w:szCs w:val="28"/>
          <w:lang w:eastAsia="cs-CZ"/>
        </w:rPr>
        <w:t xml:space="preserve"> NA ZÁKLADĚ </w:t>
      </w:r>
      <w:r>
        <w:rPr>
          <w:rFonts w:eastAsia="Times New Roman" w:cs="Calibri"/>
          <w:sz w:val="24"/>
          <w:szCs w:val="28"/>
          <w:lang w:eastAsia="cs-CZ"/>
        </w:rPr>
        <w:t>PŘÍKAZ</w:t>
      </w:r>
      <w:r w:rsidRPr="0074216A">
        <w:rPr>
          <w:rFonts w:eastAsia="Times New Roman" w:cs="Calibri"/>
          <w:sz w:val="24"/>
          <w:szCs w:val="28"/>
          <w:lang w:eastAsia="cs-CZ"/>
        </w:rPr>
        <w:t xml:space="preserve">NÍ SMLOUVY </w:t>
      </w:r>
    </w:p>
    <w:p w:rsidR="00687140" w:rsidRPr="0074216A" w:rsidRDefault="00687140" w:rsidP="00687140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Calibri"/>
          <w:sz w:val="24"/>
          <w:szCs w:val="28"/>
          <w:lang w:eastAsia="cs-CZ"/>
        </w:rPr>
      </w:pPr>
    </w:p>
    <w:p w:rsidR="00687140" w:rsidRPr="0074216A" w:rsidRDefault="00983C1E" w:rsidP="00687140">
      <w:pPr>
        <w:autoSpaceDE w:val="0"/>
        <w:autoSpaceDN w:val="0"/>
        <w:adjustRightInd w:val="0"/>
        <w:spacing w:before="120" w:after="0" w:line="240" w:lineRule="atLeast"/>
        <w:jc w:val="center"/>
        <w:rPr>
          <w:rFonts w:eastAsia="Times New Roman" w:cs="Calibri"/>
          <w:sz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uzavřená podle § </w:t>
      </w:r>
      <w:r>
        <w:rPr>
          <w:rFonts w:eastAsia="Times New Roman" w:cs="Calibri"/>
          <w:sz w:val="20"/>
          <w:szCs w:val="20"/>
          <w:lang w:eastAsia="cs-CZ"/>
        </w:rPr>
        <w:t>2430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a násl. zákona č. </w:t>
      </w:r>
      <w:r>
        <w:rPr>
          <w:rFonts w:eastAsia="Times New Roman" w:cs="Calibri"/>
          <w:sz w:val="20"/>
          <w:szCs w:val="20"/>
          <w:lang w:eastAsia="cs-CZ"/>
        </w:rPr>
        <w:t>89</w:t>
      </w:r>
      <w:r w:rsidRPr="0074216A">
        <w:rPr>
          <w:rFonts w:eastAsia="Times New Roman" w:cs="Calibri"/>
          <w:sz w:val="20"/>
          <w:szCs w:val="20"/>
          <w:lang w:eastAsia="cs-CZ"/>
        </w:rPr>
        <w:t>/</w:t>
      </w:r>
      <w:r>
        <w:rPr>
          <w:rFonts w:eastAsia="Times New Roman" w:cs="Calibri"/>
          <w:sz w:val="20"/>
          <w:szCs w:val="20"/>
          <w:lang w:eastAsia="cs-CZ"/>
        </w:rPr>
        <w:t>2012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Sb., </w:t>
      </w:r>
      <w:r>
        <w:rPr>
          <w:rFonts w:eastAsia="Times New Roman" w:cs="Calibri"/>
          <w:sz w:val="20"/>
          <w:szCs w:val="20"/>
          <w:lang w:eastAsia="cs-CZ"/>
        </w:rPr>
        <w:t>občanský zákoník</w:t>
      </w:r>
      <w:r w:rsidRPr="0074216A">
        <w:rPr>
          <w:rFonts w:eastAsia="Times New Roman" w:cs="Calibri"/>
          <w:sz w:val="20"/>
          <w:szCs w:val="20"/>
          <w:lang w:eastAsia="cs-CZ"/>
        </w:rPr>
        <w:t>, v platném znění, (dále jen „ob</w:t>
      </w:r>
      <w:r>
        <w:rPr>
          <w:rFonts w:eastAsia="Times New Roman" w:cs="Calibri"/>
          <w:sz w:val="20"/>
          <w:szCs w:val="20"/>
          <w:lang w:eastAsia="cs-CZ"/>
        </w:rPr>
        <w:t>čanský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zákoník“)</w:t>
      </w:r>
      <w:r>
        <w:rPr>
          <w:rFonts w:eastAsia="Times New Roman" w:cs="Calibri"/>
          <w:sz w:val="20"/>
          <w:szCs w:val="20"/>
          <w:lang w:eastAsia="cs-CZ"/>
        </w:rPr>
        <w:t xml:space="preserve"> a dále dle </w:t>
      </w:r>
      <w:r w:rsidRPr="00983C1E">
        <w:rPr>
          <w:rFonts w:eastAsia="Times New Roman" w:cs="Calibri"/>
          <w:sz w:val="20"/>
          <w:szCs w:val="20"/>
          <w:lang w:eastAsia="cs-CZ"/>
        </w:rPr>
        <w:t>§ 43 zákona č. 134/2016 Sb., o zadávání veřejných zakázek, v aktuálním znění</w:t>
      </w:r>
    </w:p>
    <w:p w:rsidR="00687140" w:rsidRPr="0074216A" w:rsidRDefault="00687140" w:rsidP="00687140">
      <w:pPr>
        <w:spacing w:before="120" w:after="0" w:line="240" w:lineRule="atLeast"/>
        <w:jc w:val="both"/>
        <w:rPr>
          <w:rFonts w:cs="Calibri"/>
          <w:b/>
        </w:rPr>
      </w:pPr>
    </w:p>
    <w:p w:rsidR="00A10AD3" w:rsidRPr="0074216A" w:rsidRDefault="00A10AD3" w:rsidP="00A10AD3">
      <w:pPr>
        <w:tabs>
          <w:tab w:val="left" w:pos="284"/>
        </w:tabs>
        <w:spacing w:before="120" w:after="0" w:line="240" w:lineRule="atLeast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1.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Příkazce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 w:rsidRPr="0074216A">
        <w:rPr>
          <w:rFonts w:cs="Calibri"/>
          <w:b/>
          <w:sz w:val="20"/>
          <w:szCs w:val="20"/>
        </w:rPr>
        <w:tab/>
      </w:r>
      <w:r w:rsidRPr="007B08A4">
        <w:rPr>
          <w:rFonts w:cs="Calibri"/>
          <w:b/>
          <w:sz w:val="20"/>
          <w:szCs w:val="20"/>
        </w:rPr>
        <w:t>Slezská nemocnice v Opavě, příspěvková organizace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B08A4">
        <w:rPr>
          <w:rFonts w:cs="Calibri"/>
          <w:bCs/>
          <w:sz w:val="20"/>
          <w:szCs w:val="20"/>
        </w:rPr>
        <w:t>zapsaný v obchodním rejstříku:</w:t>
      </w:r>
      <w:r>
        <w:rPr>
          <w:rFonts w:cs="Calibri"/>
          <w:bCs/>
          <w:sz w:val="20"/>
          <w:szCs w:val="20"/>
        </w:rPr>
        <w:t xml:space="preserve"> </w:t>
      </w:r>
      <w:r w:rsidRPr="007B08A4">
        <w:rPr>
          <w:rFonts w:cs="Calibri"/>
          <w:bCs/>
          <w:sz w:val="20"/>
          <w:szCs w:val="20"/>
        </w:rPr>
        <w:t>u Krajského soudu v</w:t>
      </w:r>
      <w:r>
        <w:rPr>
          <w:rFonts w:cs="Calibri"/>
          <w:bCs/>
          <w:sz w:val="20"/>
          <w:szCs w:val="20"/>
        </w:rPr>
        <w:t> </w:t>
      </w:r>
      <w:r w:rsidRPr="007B08A4">
        <w:rPr>
          <w:rFonts w:cs="Calibri"/>
          <w:bCs/>
          <w:sz w:val="20"/>
          <w:szCs w:val="20"/>
        </w:rPr>
        <w:t>Ostravě</w:t>
      </w:r>
      <w:r>
        <w:rPr>
          <w:rFonts w:cs="Calibri"/>
          <w:bCs/>
          <w:sz w:val="20"/>
          <w:szCs w:val="20"/>
        </w:rPr>
        <w:t xml:space="preserve">, oddíl </w:t>
      </w:r>
      <w:proofErr w:type="spellStart"/>
      <w:r>
        <w:rPr>
          <w:rFonts w:cs="Calibri"/>
          <w:bCs/>
          <w:sz w:val="20"/>
          <w:szCs w:val="20"/>
        </w:rPr>
        <w:t>Pr</w:t>
      </w:r>
      <w:proofErr w:type="spellEnd"/>
      <w:r>
        <w:rPr>
          <w:rFonts w:cs="Calibri"/>
          <w:bCs/>
          <w:sz w:val="20"/>
          <w:szCs w:val="20"/>
        </w:rPr>
        <w:t>, vložka 924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>Olomoucká 470/86, Předměstí, 746 01 Opava</w:t>
      </w:r>
    </w:p>
    <w:p w:rsidR="00A10AD3" w:rsidRPr="00000C3B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zastoupený</w:t>
      </w:r>
      <w:r w:rsidRPr="0074216A">
        <w:rPr>
          <w:rFonts w:cs="Calibri"/>
          <w:bCs/>
          <w:sz w:val="20"/>
          <w:szCs w:val="20"/>
        </w:rPr>
        <w:t>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 xml:space="preserve">MUDr. Ladislavem </w:t>
      </w:r>
      <w:proofErr w:type="spellStart"/>
      <w:r w:rsidRPr="007B08A4">
        <w:rPr>
          <w:rFonts w:cs="Calibri"/>
          <w:bCs/>
          <w:sz w:val="20"/>
          <w:szCs w:val="20"/>
        </w:rPr>
        <w:t>Václavcem</w:t>
      </w:r>
      <w:proofErr w:type="spellEnd"/>
      <w:r w:rsidRPr="007B08A4">
        <w:rPr>
          <w:rFonts w:cs="Calibri"/>
          <w:bCs/>
          <w:sz w:val="20"/>
          <w:szCs w:val="20"/>
        </w:rPr>
        <w:t>, MBA</w:t>
      </w:r>
      <w:r>
        <w:rPr>
          <w:rFonts w:cs="Calibri"/>
          <w:bCs/>
          <w:sz w:val="20"/>
          <w:szCs w:val="20"/>
        </w:rPr>
        <w:t>, ředitelem</w:t>
      </w:r>
    </w:p>
    <w:p w:rsidR="00A10AD3" w:rsidRPr="0074216A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B08A4">
        <w:rPr>
          <w:rFonts w:cs="Calibri"/>
          <w:bCs/>
          <w:sz w:val="20"/>
          <w:szCs w:val="20"/>
        </w:rPr>
        <w:t>47813750</w:t>
      </w:r>
    </w:p>
    <w:p w:rsidR="00A10AD3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CZ</w:t>
      </w:r>
      <w:r w:rsidRPr="007B08A4">
        <w:rPr>
          <w:rFonts w:cs="Calibri"/>
          <w:bCs/>
          <w:sz w:val="20"/>
          <w:szCs w:val="20"/>
        </w:rPr>
        <w:t>47813750</w:t>
      </w:r>
    </w:p>
    <w:p w:rsidR="00A10AD3" w:rsidRPr="00820CF7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k</w:t>
      </w:r>
      <w:r w:rsidRPr="00820CF7">
        <w:rPr>
          <w:rFonts w:cs="Calibri"/>
          <w:bCs/>
          <w:sz w:val="20"/>
          <w:szCs w:val="20"/>
        </w:rPr>
        <w:t>ontaktní osob</w:t>
      </w:r>
      <w:r>
        <w:rPr>
          <w:rFonts w:cs="Calibri"/>
          <w:bCs/>
          <w:sz w:val="20"/>
          <w:szCs w:val="20"/>
        </w:rPr>
        <w:t>y</w:t>
      </w:r>
      <w:r w:rsidRPr="00820CF7">
        <w:rPr>
          <w:rFonts w:cs="Calibri"/>
          <w:bCs/>
          <w:sz w:val="20"/>
          <w:szCs w:val="20"/>
        </w:rPr>
        <w:t>:</w:t>
      </w:r>
      <w:r w:rsidRPr="00820CF7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A10AD3" w:rsidRPr="00820CF7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</w:t>
      </w:r>
      <w:r w:rsidRPr="00820CF7">
        <w:rPr>
          <w:rFonts w:cs="Calibri"/>
          <w:bCs/>
          <w:sz w:val="20"/>
          <w:szCs w:val="20"/>
        </w:rPr>
        <w:t>elefon: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A10AD3" w:rsidRPr="0074216A" w:rsidRDefault="00A10AD3" w:rsidP="00A10AD3">
      <w:pPr>
        <w:spacing w:after="0" w:line="360" w:lineRule="exact"/>
        <w:ind w:firstLine="28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820CF7">
        <w:rPr>
          <w:rFonts w:cs="Calibri"/>
          <w:bCs/>
          <w:sz w:val="20"/>
          <w:szCs w:val="20"/>
        </w:rPr>
        <w:t xml:space="preserve">-mail: </w:t>
      </w:r>
      <w:r w:rsidRPr="00820CF7">
        <w:rPr>
          <w:rFonts w:cs="Calibri"/>
          <w:bCs/>
          <w:sz w:val="20"/>
          <w:szCs w:val="20"/>
        </w:rPr>
        <w:tab/>
      </w:r>
      <w:r w:rsidRPr="00820CF7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  <w:r w:rsidR="00F92F99" w:rsidRPr="0074216A">
        <w:rPr>
          <w:rFonts w:cs="Calibri"/>
          <w:bCs/>
          <w:sz w:val="20"/>
          <w:szCs w:val="20"/>
        </w:rPr>
        <w:t xml:space="preserve"> </w:t>
      </w:r>
    </w:p>
    <w:p w:rsidR="00A10AD3" w:rsidRPr="0074216A" w:rsidRDefault="00A10AD3" w:rsidP="00A10AD3">
      <w:pPr>
        <w:spacing w:after="0" w:line="360" w:lineRule="exact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>
        <w:rPr>
          <w:rFonts w:cs="Calibri"/>
          <w:bCs/>
          <w:sz w:val="20"/>
          <w:szCs w:val="20"/>
        </w:rPr>
        <w:t>příkazce</w:t>
      </w:r>
      <w:r w:rsidRPr="0074216A">
        <w:rPr>
          <w:rFonts w:cs="Calibri"/>
          <w:bCs/>
          <w:sz w:val="20"/>
          <w:szCs w:val="20"/>
        </w:rPr>
        <w:t>“)</w:t>
      </w:r>
    </w:p>
    <w:p w:rsidR="00687140" w:rsidRPr="0074216A" w:rsidRDefault="00687140" w:rsidP="00687140">
      <w:pPr>
        <w:spacing w:after="60" w:line="240" w:lineRule="auto"/>
        <w:rPr>
          <w:rFonts w:cs="Calibri"/>
          <w:bCs/>
          <w:sz w:val="20"/>
          <w:szCs w:val="20"/>
        </w:rPr>
      </w:pPr>
    </w:p>
    <w:p w:rsidR="00687140" w:rsidRPr="0074216A" w:rsidRDefault="00687140" w:rsidP="00687140">
      <w:pPr>
        <w:tabs>
          <w:tab w:val="left" w:pos="284"/>
        </w:tabs>
        <w:spacing w:after="60" w:line="240" w:lineRule="auto"/>
        <w:rPr>
          <w:rFonts w:cs="Calibri"/>
          <w:b/>
          <w:sz w:val="20"/>
          <w:szCs w:val="20"/>
        </w:rPr>
      </w:pPr>
      <w:r w:rsidRPr="0074216A">
        <w:rPr>
          <w:rFonts w:cs="Calibri"/>
          <w:b/>
          <w:sz w:val="20"/>
          <w:szCs w:val="20"/>
        </w:rPr>
        <w:t xml:space="preserve">2.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Příkazník</w:t>
      </w:r>
      <w:r w:rsidRPr="0074216A">
        <w:rPr>
          <w:rFonts w:cs="Calibri"/>
          <w:b/>
          <w:sz w:val="20"/>
          <w:szCs w:val="20"/>
        </w:rPr>
        <w:t xml:space="preserve">: </w:t>
      </w:r>
      <w:r w:rsidRPr="0074216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74216A">
        <w:rPr>
          <w:rFonts w:cs="Calibri"/>
          <w:b/>
          <w:sz w:val="20"/>
          <w:szCs w:val="20"/>
        </w:rPr>
        <w:t>EuroPace s.r.o.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zapsaný v obchodním rejstříku: u Krajského soudu v Brně, oddíl C, vložka 60668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sídlo: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 xml:space="preserve">Brno, </w:t>
      </w:r>
      <w:r w:rsidR="00A823D3">
        <w:rPr>
          <w:rFonts w:cs="Calibri"/>
          <w:bCs/>
          <w:sz w:val="20"/>
          <w:szCs w:val="20"/>
        </w:rPr>
        <w:t>Měřičkova</w:t>
      </w:r>
      <w:r w:rsidRPr="0074216A">
        <w:rPr>
          <w:rFonts w:cs="Calibri"/>
          <w:bCs/>
          <w:sz w:val="20"/>
          <w:szCs w:val="20"/>
        </w:rPr>
        <w:t xml:space="preserve"> </w:t>
      </w:r>
      <w:r w:rsidR="00A823D3">
        <w:rPr>
          <w:rFonts w:cs="Calibri"/>
          <w:bCs/>
          <w:sz w:val="20"/>
          <w:szCs w:val="20"/>
        </w:rPr>
        <w:t>3</w:t>
      </w:r>
      <w:r w:rsidRPr="0074216A">
        <w:rPr>
          <w:rFonts w:cs="Calibri"/>
          <w:bCs/>
          <w:sz w:val="20"/>
          <w:szCs w:val="20"/>
        </w:rPr>
        <w:t>1, PSČ 6</w:t>
      </w:r>
      <w:r w:rsidR="00A823D3">
        <w:rPr>
          <w:rFonts w:cs="Calibri"/>
          <w:bCs/>
          <w:sz w:val="20"/>
          <w:szCs w:val="20"/>
        </w:rPr>
        <w:t>21</w:t>
      </w:r>
      <w:r w:rsidRPr="0074216A">
        <w:rPr>
          <w:rFonts w:cs="Calibri"/>
          <w:bCs/>
          <w:sz w:val="20"/>
          <w:szCs w:val="20"/>
        </w:rPr>
        <w:t xml:space="preserve"> 00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 xml:space="preserve">jednající: 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Ing. Pavlem Černým, jednatelem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28314638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DIČ: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  <w:t>CZ28314638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kontaktní osoba:</w:t>
      </w:r>
      <w:r w:rsidRPr="0074216A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tel: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687140" w:rsidRPr="0074216A" w:rsidRDefault="00687140" w:rsidP="00687140">
      <w:pPr>
        <w:spacing w:after="60" w:line="240" w:lineRule="auto"/>
        <w:ind w:firstLine="284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e-mail:</w:t>
      </w:r>
      <w:r w:rsidRPr="0074216A">
        <w:rPr>
          <w:rFonts w:cs="Calibri"/>
          <w:bCs/>
          <w:sz w:val="20"/>
          <w:szCs w:val="20"/>
        </w:rPr>
        <w:tab/>
      </w:r>
      <w:r w:rsidRPr="0074216A">
        <w:rPr>
          <w:rFonts w:cs="Calibri"/>
          <w:bCs/>
          <w:sz w:val="20"/>
          <w:szCs w:val="20"/>
        </w:rPr>
        <w:tab/>
      </w:r>
      <w:r w:rsidR="00F92F99">
        <w:rPr>
          <w:rFonts w:cs="Calibri"/>
          <w:bCs/>
          <w:sz w:val="20"/>
          <w:szCs w:val="20"/>
        </w:rPr>
        <w:t>XXXX</w:t>
      </w:r>
    </w:p>
    <w:p w:rsidR="00687140" w:rsidRPr="0074216A" w:rsidRDefault="00687140" w:rsidP="00687140">
      <w:pPr>
        <w:spacing w:after="60" w:line="240" w:lineRule="auto"/>
        <w:rPr>
          <w:rFonts w:cs="Calibri"/>
          <w:bCs/>
          <w:sz w:val="20"/>
          <w:szCs w:val="20"/>
        </w:rPr>
      </w:pPr>
      <w:r w:rsidRPr="0074216A">
        <w:rPr>
          <w:rFonts w:cs="Calibri"/>
          <w:bCs/>
          <w:sz w:val="20"/>
          <w:szCs w:val="20"/>
        </w:rPr>
        <w:t>(dále jen „</w:t>
      </w:r>
      <w:r>
        <w:rPr>
          <w:rFonts w:cs="Calibri"/>
          <w:bCs/>
          <w:sz w:val="20"/>
          <w:szCs w:val="20"/>
        </w:rPr>
        <w:t>příkazník</w:t>
      </w:r>
      <w:r w:rsidRPr="0074216A">
        <w:rPr>
          <w:rFonts w:cs="Calibri"/>
          <w:bCs/>
          <w:sz w:val="20"/>
          <w:szCs w:val="20"/>
        </w:rPr>
        <w:t>“)</w:t>
      </w:r>
    </w:p>
    <w:p w:rsidR="00687140" w:rsidRPr="0074216A" w:rsidRDefault="00687140" w:rsidP="00687140">
      <w:pPr>
        <w:spacing w:after="60" w:line="240" w:lineRule="auto"/>
        <w:rPr>
          <w:rFonts w:cs="Calibri"/>
          <w:b/>
          <w:sz w:val="20"/>
          <w:szCs w:val="20"/>
        </w:rPr>
      </w:pPr>
    </w:p>
    <w:p w:rsidR="00687140" w:rsidRPr="0074216A" w:rsidRDefault="00687140" w:rsidP="001A3E6F">
      <w:pPr>
        <w:pStyle w:val="Prosttext"/>
        <w:spacing w:after="60"/>
        <w:jc w:val="both"/>
        <w:rPr>
          <w:rFonts w:eastAsia="Times New Roman" w:cs="Calibri"/>
          <w:sz w:val="20"/>
          <w:szCs w:val="20"/>
          <w:lang w:eastAsia="cs-CZ"/>
        </w:rPr>
      </w:pPr>
      <w:r w:rsidRPr="0074216A">
        <w:rPr>
          <w:rFonts w:eastAsia="Times New Roman" w:cs="Calibri"/>
          <w:sz w:val="20"/>
          <w:szCs w:val="20"/>
          <w:lang w:eastAsia="cs-CZ"/>
        </w:rPr>
        <w:t xml:space="preserve">Na základě </w:t>
      </w:r>
      <w:r>
        <w:rPr>
          <w:rFonts w:eastAsia="Times New Roman" w:cs="Calibri"/>
          <w:sz w:val="20"/>
          <w:szCs w:val="20"/>
          <w:lang w:eastAsia="cs-CZ"/>
        </w:rPr>
        <w:t>příkazní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smlouvy uzavřené dne </w:t>
      </w:r>
      <w:r w:rsidR="00A31B26">
        <w:rPr>
          <w:rFonts w:eastAsia="Times New Roman" w:cs="Calibri"/>
          <w:sz w:val="20"/>
          <w:szCs w:val="20"/>
          <w:lang w:eastAsia="cs-CZ"/>
        </w:rPr>
        <w:t>3</w:t>
      </w:r>
      <w:r w:rsidRPr="00CD104C">
        <w:rPr>
          <w:rFonts w:eastAsia="Times New Roman" w:cs="Calibri"/>
          <w:sz w:val="20"/>
          <w:szCs w:val="20"/>
          <w:lang w:eastAsia="cs-CZ"/>
        </w:rPr>
        <w:t xml:space="preserve">. </w:t>
      </w:r>
      <w:r w:rsidR="00A31B26">
        <w:rPr>
          <w:rFonts w:eastAsia="Times New Roman" w:cs="Calibri"/>
          <w:sz w:val="20"/>
          <w:szCs w:val="20"/>
          <w:lang w:eastAsia="cs-CZ"/>
        </w:rPr>
        <w:t>10</w:t>
      </w:r>
      <w:r w:rsidRPr="00CD104C">
        <w:rPr>
          <w:rFonts w:eastAsia="Times New Roman" w:cs="Calibri"/>
          <w:sz w:val="20"/>
          <w:szCs w:val="20"/>
          <w:lang w:eastAsia="cs-CZ"/>
        </w:rPr>
        <w:t>. 201</w:t>
      </w:r>
      <w:r w:rsidR="00FA4677">
        <w:rPr>
          <w:rFonts w:eastAsia="Times New Roman" w:cs="Calibri"/>
          <w:sz w:val="20"/>
          <w:szCs w:val="20"/>
          <w:lang w:eastAsia="cs-CZ"/>
        </w:rPr>
        <w:t>8</w:t>
      </w:r>
      <w:r w:rsidRPr="00CD104C">
        <w:rPr>
          <w:rFonts w:eastAsia="Times New Roman" w:cs="Calibri"/>
          <w:sz w:val="20"/>
          <w:szCs w:val="20"/>
          <w:lang w:eastAsia="cs-CZ"/>
        </w:rPr>
        <w:t xml:space="preserve"> podle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</w:t>
      </w:r>
      <w:r>
        <w:rPr>
          <w:rFonts w:eastAsia="Times New Roman" w:cs="Calibri"/>
          <w:sz w:val="20"/>
          <w:szCs w:val="20"/>
          <w:lang w:eastAsia="cs-CZ"/>
        </w:rPr>
        <w:t>občanského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zákoník</w:t>
      </w:r>
      <w:r>
        <w:rPr>
          <w:rFonts w:eastAsia="Times New Roman" w:cs="Calibri"/>
          <w:sz w:val="20"/>
          <w:szCs w:val="20"/>
          <w:lang w:eastAsia="cs-CZ"/>
        </w:rPr>
        <w:t>u</w:t>
      </w:r>
      <w:r w:rsidR="001A3E6F">
        <w:rPr>
          <w:rFonts w:eastAsia="Times New Roman" w:cs="Calibri"/>
          <w:sz w:val="20"/>
          <w:szCs w:val="20"/>
          <w:lang w:eastAsia="cs-CZ"/>
        </w:rPr>
        <w:t xml:space="preserve"> dle § 43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zákona č.</w:t>
      </w:r>
      <w:r>
        <w:rPr>
          <w:rFonts w:eastAsia="Times New Roman" w:cs="Calibri"/>
          <w:sz w:val="20"/>
          <w:szCs w:val="20"/>
          <w:lang w:eastAsia="cs-CZ"/>
        </w:rPr>
        <w:t> </w:t>
      </w:r>
      <w:r w:rsidRPr="0074216A">
        <w:rPr>
          <w:rFonts w:eastAsia="Times New Roman" w:cs="Calibri"/>
          <w:sz w:val="20"/>
          <w:szCs w:val="20"/>
          <w:lang w:eastAsia="cs-CZ"/>
        </w:rPr>
        <w:t>13</w:t>
      </w:r>
      <w:r w:rsidR="001A3E6F">
        <w:rPr>
          <w:rFonts w:eastAsia="Times New Roman" w:cs="Calibri"/>
          <w:sz w:val="20"/>
          <w:szCs w:val="20"/>
          <w:lang w:eastAsia="cs-CZ"/>
        </w:rPr>
        <w:t>4</w:t>
      </w:r>
      <w:r w:rsidRPr="0074216A">
        <w:rPr>
          <w:rFonts w:eastAsia="Times New Roman" w:cs="Calibri"/>
          <w:sz w:val="20"/>
          <w:szCs w:val="20"/>
          <w:lang w:eastAsia="cs-CZ"/>
        </w:rPr>
        <w:t>/20</w:t>
      </w:r>
      <w:r w:rsidR="001A3E6F">
        <w:rPr>
          <w:rFonts w:eastAsia="Times New Roman" w:cs="Calibri"/>
          <w:sz w:val="20"/>
          <w:szCs w:val="20"/>
          <w:lang w:eastAsia="cs-CZ"/>
        </w:rPr>
        <w:t>1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6 Sb., o </w:t>
      </w:r>
      <w:r w:rsidR="001A3E6F">
        <w:rPr>
          <w:rFonts w:eastAsia="Times New Roman" w:cs="Calibri"/>
          <w:sz w:val="20"/>
          <w:szCs w:val="20"/>
          <w:lang w:eastAsia="cs-CZ"/>
        </w:rPr>
        <w:t xml:space="preserve">zadávání </w:t>
      </w:r>
      <w:r w:rsidRPr="0074216A">
        <w:rPr>
          <w:rFonts w:eastAsia="Times New Roman" w:cs="Calibri"/>
          <w:sz w:val="20"/>
          <w:szCs w:val="20"/>
          <w:lang w:eastAsia="cs-CZ"/>
        </w:rPr>
        <w:t>veřejných zakáz</w:t>
      </w:r>
      <w:r w:rsidR="001A3E6F">
        <w:rPr>
          <w:rFonts w:eastAsia="Times New Roman" w:cs="Calibri"/>
          <w:sz w:val="20"/>
          <w:szCs w:val="20"/>
          <w:lang w:eastAsia="cs-CZ"/>
        </w:rPr>
        <w:t>e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k, v aktuálním znění, je </w:t>
      </w:r>
      <w:r>
        <w:rPr>
          <w:rFonts w:eastAsia="Times New Roman" w:cs="Calibri"/>
          <w:sz w:val="20"/>
          <w:szCs w:val="20"/>
          <w:lang w:eastAsia="cs-CZ"/>
        </w:rPr>
        <w:t>příkazník</w:t>
      </w:r>
      <w:r w:rsidRPr="0074216A">
        <w:rPr>
          <w:rFonts w:eastAsia="Times New Roman" w:cs="Calibri"/>
          <w:sz w:val="20"/>
          <w:szCs w:val="20"/>
          <w:lang w:eastAsia="cs-CZ"/>
        </w:rPr>
        <w:t xml:space="preserve"> zmocněn v zastupov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ání příkazce ve věcech </w:t>
      </w:r>
      <w:r w:rsidR="00C34CC9" w:rsidRPr="00E20E03">
        <w:rPr>
          <w:rFonts w:eastAsia="Times New Roman" w:cs="Calibri"/>
          <w:sz w:val="20"/>
          <w:szCs w:val="20"/>
          <w:lang w:eastAsia="cs-CZ"/>
        </w:rPr>
        <w:t xml:space="preserve">veřejných zakázek </w:t>
      </w:r>
      <w:r w:rsidR="00983C1E">
        <w:rPr>
          <w:rFonts w:eastAsia="Times New Roman" w:cs="Calibri"/>
          <w:sz w:val="20"/>
          <w:szCs w:val="20"/>
          <w:lang w:eastAsia="cs-CZ"/>
        </w:rPr>
        <w:t>zadávaných příkazcem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, zejména pak při zveřejňování dokumentů 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na profilu zadavatele, Věstníku veřejných zakázek nebo Věstníku EU, </w:t>
      </w:r>
      <w:r w:rsidRPr="00E20E03">
        <w:rPr>
          <w:rFonts w:eastAsia="Times New Roman" w:cs="Calibri"/>
          <w:sz w:val="20"/>
          <w:szCs w:val="20"/>
          <w:lang w:eastAsia="cs-CZ"/>
        </w:rPr>
        <w:t xml:space="preserve">či zastupování příkazce 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při komunikaci </w:t>
      </w:r>
      <w:r w:rsidR="001A3E6F">
        <w:rPr>
          <w:rFonts w:eastAsia="Times New Roman" w:cs="Calibri"/>
          <w:sz w:val="20"/>
          <w:szCs w:val="20"/>
          <w:lang w:eastAsia="cs-CZ"/>
        </w:rPr>
        <w:t>se zájemci</w:t>
      </w:r>
      <w:r w:rsidR="00983C1E">
        <w:rPr>
          <w:rFonts w:eastAsia="Times New Roman" w:cs="Calibri"/>
          <w:sz w:val="20"/>
          <w:szCs w:val="20"/>
          <w:lang w:eastAsia="cs-CZ"/>
        </w:rPr>
        <w:t xml:space="preserve"> či </w:t>
      </w:r>
      <w:r w:rsidR="001A3E6F">
        <w:rPr>
          <w:rFonts w:eastAsia="Times New Roman" w:cs="Calibri"/>
          <w:sz w:val="20"/>
          <w:szCs w:val="20"/>
          <w:lang w:eastAsia="cs-CZ"/>
        </w:rPr>
        <w:t>uchazeči</w:t>
      </w:r>
      <w:r w:rsidRPr="00E20E03">
        <w:rPr>
          <w:rFonts w:eastAsia="Times New Roman" w:cs="Calibri"/>
          <w:sz w:val="20"/>
          <w:szCs w:val="20"/>
          <w:lang w:eastAsia="cs-CZ"/>
        </w:rPr>
        <w:t>.</w:t>
      </w:r>
    </w:p>
    <w:p w:rsidR="00687140" w:rsidRDefault="00687140" w:rsidP="006871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A9575C" w:rsidRPr="0074216A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</w:t>
      </w:r>
      <w:r w:rsidR="00A10AD3">
        <w:rPr>
          <w:rFonts w:cs="Calibri"/>
          <w:sz w:val="20"/>
          <w:szCs w:val="20"/>
          <w:lang w:eastAsia="cs-CZ"/>
        </w:rPr>
        <w:t>Opavě</w:t>
      </w:r>
      <w:r w:rsidRPr="0074216A">
        <w:rPr>
          <w:rFonts w:cs="Calibri"/>
          <w:sz w:val="20"/>
          <w:szCs w:val="20"/>
          <w:lang w:eastAsia="cs-CZ"/>
        </w:rPr>
        <w:t xml:space="preserve"> dne</w:t>
      </w:r>
      <w:r>
        <w:rPr>
          <w:rFonts w:cs="Calibri"/>
          <w:sz w:val="20"/>
          <w:szCs w:val="20"/>
          <w:lang w:eastAsia="cs-CZ"/>
        </w:rPr>
        <w:tab/>
      </w:r>
      <w:r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="00E81D91">
        <w:rPr>
          <w:rFonts w:cs="Calibri"/>
          <w:sz w:val="20"/>
          <w:szCs w:val="20"/>
          <w:lang w:eastAsia="cs-CZ"/>
        </w:rPr>
        <w:tab/>
      </w:r>
      <w:r w:rsidRPr="0074216A">
        <w:rPr>
          <w:rFonts w:cs="Calibri"/>
          <w:sz w:val="20"/>
          <w:szCs w:val="20"/>
          <w:lang w:eastAsia="cs-CZ"/>
        </w:rPr>
        <w:t>V</w:t>
      </w:r>
      <w:r>
        <w:rPr>
          <w:rFonts w:cs="Calibri"/>
          <w:sz w:val="20"/>
          <w:szCs w:val="20"/>
          <w:lang w:eastAsia="cs-CZ"/>
        </w:rPr>
        <w:t xml:space="preserve"> Brně</w:t>
      </w:r>
      <w:r w:rsidRPr="0074216A">
        <w:rPr>
          <w:rFonts w:cs="Calibri"/>
          <w:sz w:val="20"/>
          <w:szCs w:val="20"/>
          <w:lang w:eastAsia="cs-CZ"/>
        </w:rPr>
        <w:t xml:space="preserve"> dne </w:t>
      </w:r>
      <w:r w:rsidR="00DD48FE">
        <w:rPr>
          <w:rFonts w:cs="Calibri"/>
          <w:sz w:val="20"/>
          <w:szCs w:val="20"/>
          <w:lang w:eastAsia="cs-CZ"/>
        </w:rPr>
        <w:t>3. 10.</w:t>
      </w:r>
      <w:r>
        <w:rPr>
          <w:rFonts w:cs="Calibri"/>
          <w:sz w:val="20"/>
          <w:szCs w:val="20"/>
          <w:lang w:eastAsia="cs-CZ"/>
        </w:rPr>
        <w:t xml:space="preserve"> 201</w:t>
      </w:r>
      <w:r w:rsidR="00E81D91">
        <w:rPr>
          <w:rFonts w:cs="Calibri"/>
          <w:sz w:val="20"/>
          <w:szCs w:val="20"/>
          <w:lang w:eastAsia="cs-CZ"/>
        </w:rPr>
        <w:t>8</w:t>
      </w:r>
    </w:p>
    <w:p w:rsidR="00A9575C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2D3516" w:rsidRDefault="002D3516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C06902" w:rsidRPr="0074216A" w:rsidRDefault="00C06902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p w:rsidR="00A9575C" w:rsidRPr="0074216A" w:rsidRDefault="00A9575C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835"/>
        <w:gridCol w:w="1134"/>
      </w:tblGrid>
      <w:tr w:rsidR="00A9575C" w:rsidTr="0017726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A9575C" w:rsidTr="0017726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9575C" w:rsidRDefault="00E81D91" w:rsidP="00E8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E81D91">
              <w:rPr>
                <w:rFonts w:cs="Calibri"/>
                <w:sz w:val="20"/>
                <w:szCs w:val="20"/>
                <w:lang w:eastAsia="cs-CZ"/>
              </w:rPr>
              <w:t>MUDr. Ladislav Václav</w:t>
            </w:r>
            <w:r>
              <w:rPr>
                <w:rFonts w:cs="Calibri"/>
                <w:sz w:val="20"/>
                <w:szCs w:val="20"/>
                <w:lang w:eastAsia="cs-CZ"/>
              </w:rPr>
              <w:t>e</w:t>
            </w:r>
            <w:r w:rsidRPr="00E81D91">
              <w:rPr>
                <w:rFonts w:cs="Calibri"/>
                <w:sz w:val="20"/>
                <w:szCs w:val="20"/>
                <w:lang w:eastAsia="cs-CZ"/>
              </w:rPr>
              <w:t>c, MBA, ředitel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74216A">
              <w:rPr>
                <w:rFonts w:cs="Calibri"/>
                <w:bCs/>
                <w:sz w:val="20"/>
                <w:szCs w:val="20"/>
              </w:rPr>
              <w:t>Ing. Pave</w:t>
            </w:r>
            <w:r>
              <w:rPr>
                <w:rFonts w:cs="Calibri"/>
                <w:bCs/>
                <w:sz w:val="20"/>
                <w:szCs w:val="20"/>
              </w:rPr>
              <w:t>l</w:t>
            </w:r>
            <w:r w:rsidRPr="0074216A">
              <w:rPr>
                <w:rFonts w:cs="Calibri"/>
                <w:bCs/>
                <w:sz w:val="20"/>
                <w:szCs w:val="20"/>
              </w:rPr>
              <w:t xml:space="preserve"> Černý, 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9575C" w:rsidRDefault="00A9575C" w:rsidP="00177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FE65A5" w:rsidRPr="0074216A" w:rsidRDefault="00FE65A5" w:rsidP="00A95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sectPr w:rsidR="00FE65A5" w:rsidRPr="0074216A" w:rsidSect="00C6067F">
      <w:pgSz w:w="11906" w:h="16838"/>
      <w:pgMar w:top="122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AF" w:rsidRDefault="007778AF" w:rsidP="00263B6D">
      <w:pPr>
        <w:spacing w:after="0" w:line="240" w:lineRule="auto"/>
      </w:pPr>
      <w:r>
        <w:separator/>
      </w:r>
    </w:p>
  </w:endnote>
  <w:endnote w:type="continuationSeparator" w:id="0">
    <w:p w:rsidR="007778AF" w:rsidRDefault="007778AF" w:rsidP="002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397042"/>
      <w:docPartObj>
        <w:docPartGallery w:val="Page Numbers (Bottom of Page)"/>
        <w:docPartUnique/>
      </w:docPartObj>
    </w:sdtPr>
    <w:sdtEndPr/>
    <w:sdtContent>
      <w:p w:rsidR="005E13CE" w:rsidRDefault="002A796E" w:rsidP="005E13CE">
        <w:pPr>
          <w:pStyle w:val="Zpat"/>
          <w:jc w:val="right"/>
        </w:pPr>
        <w:r>
          <w:fldChar w:fldCharType="begin"/>
        </w:r>
        <w:r w:rsidR="005E13CE">
          <w:instrText>PAGE   \* MERGEFORMAT</w:instrText>
        </w:r>
        <w:r>
          <w:fldChar w:fldCharType="separate"/>
        </w:r>
        <w:r w:rsidR="00F4660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AF" w:rsidRDefault="007778AF" w:rsidP="00263B6D">
      <w:pPr>
        <w:spacing w:after="0" w:line="240" w:lineRule="auto"/>
      </w:pPr>
      <w:r>
        <w:separator/>
      </w:r>
    </w:p>
  </w:footnote>
  <w:footnote w:type="continuationSeparator" w:id="0">
    <w:p w:rsidR="007778AF" w:rsidRDefault="007778AF" w:rsidP="0026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457"/>
    <w:multiLevelType w:val="hybridMultilevel"/>
    <w:tmpl w:val="7444C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4546E"/>
    <w:multiLevelType w:val="hybridMultilevel"/>
    <w:tmpl w:val="AD728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747B7"/>
    <w:multiLevelType w:val="hybridMultilevel"/>
    <w:tmpl w:val="FDBCC8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E3AD6"/>
    <w:multiLevelType w:val="hybridMultilevel"/>
    <w:tmpl w:val="DB1EC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1C5"/>
    <w:multiLevelType w:val="hybridMultilevel"/>
    <w:tmpl w:val="90DCD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A353E"/>
    <w:multiLevelType w:val="hybridMultilevel"/>
    <w:tmpl w:val="9BEAD5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8A0B5D"/>
    <w:multiLevelType w:val="hybridMultilevel"/>
    <w:tmpl w:val="2B522F0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A83762"/>
    <w:multiLevelType w:val="hybridMultilevel"/>
    <w:tmpl w:val="C1B6F53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0F4AAB"/>
    <w:multiLevelType w:val="hybridMultilevel"/>
    <w:tmpl w:val="83E0B6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3796"/>
    <w:multiLevelType w:val="hybridMultilevel"/>
    <w:tmpl w:val="60F28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30714"/>
    <w:multiLevelType w:val="hybridMultilevel"/>
    <w:tmpl w:val="93242E9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F1"/>
    <w:rsid w:val="00000C3B"/>
    <w:rsid w:val="00001F24"/>
    <w:rsid w:val="000050C4"/>
    <w:rsid w:val="000262D5"/>
    <w:rsid w:val="000420D4"/>
    <w:rsid w:val="000734B5"/>
    <w:rsid w:val="00073A1E"/>
    <w:rsid w:val="000A5332"/>
    <w:rsid w:val="000B0382"/>
    <w:rsid w:val="000B6C49"/>
    <w:rsid w:val="000C3D21"/>
    <w:rsid w:val="000C4597"/>
    <w:rsid w:val="000C6DB5"/>
    <w:rsid w:val="000E78EB"/>
    <w:rsid w:val="00122C72"/>
    <w:rsid w:val="00147842"/>
    <w:rsid w:val="001542A1"/>
    <w:rsid w:val="00155A09"/>
    <w:rsid w:val="00174B07"/>
    <w:rsid w:val="00183BF3"/>
    <w:rsid w:val="00196AA3"/>
    <w:rsid w:val="001A0A0F"/>
    <w:rsid w:val="001A3E6F"/>
    <w:rsid w:val="001C0483"/>
    <w:rsid w:val="001C403B"/>
    <w:rsid w:val="001D58E6"/>
    <w:rsid w:val="001E564A"/>
    <w:rsid w:val="001F58B1"/>
    <w:rsid w:val="00204443"/>
    <w:rsid w:val="00210602"/>
    <w:rsid w:val="00215115"/>
    <w:rsid w:val="00222926"/>
    <w:rsid w:val="00226BA3"/>
    <w:rsid w:val="002570A6"/>
    <w:rsid w:val="00263B6D"/>
    <w:rsid w:val="00266AB1"/>
    <w:rsid w:val="00283FF3"/>
    <w:rsid w:val="00290117"/>
    <w:rsid w:val="00297B1B"/>
    <w:rsid w:val="002A5308"/>
    <w:rsid w:val="002A796E"/>
    <w:rsid w:val="002B0629"/>
    <w:rsid w:val="002D3516"/>
    <w:rsid w:val="003039BD"/>
    <w:rsid w:val="00306EE5"/>
    <w:rsid w:val="0031449C"/>
    <w:rsid w:val="003156A0"/>
    <w:rsid w:val="00325E2F"/>
    <w:rsid w:val="003267AD"/>
    <w:rsid w:val="00340727"/>
    <w:rsid w:val="00342BB8"/>
    <w:rsid w:val="00347002"/>
    <w:rsid w:val="003506DF"/>
    <w:rsid w:val="00362130"/>
    <w:rsid w:val="003716A4"/>
    <w:rsid w:val="003738B8"/>
    <w:rsid w:val="003744D3"/>
    <w:rsid w:val="00384710"/>
    <w:rsid w:val="00397A9E"/>
    <w:rsid w:val="003B08B7"/>
    <w:rsid w:val="003B60EB"/>
    <w:rsid w:val="003C129D"/>
    <w:rsid w:val="003D14FC"/>
    <w:rsid w:val="003F4C5C"/>
    <w:rsid w:val="004140D9"/>
    <w:rsid w:val="004156AB"/>
    <w:rsid w:val="00427B63"/>
    <w:rsid w:val="004332C9"/>
    <w:rsid w:val="00443FE6"/>
    <w:rsid w:val="00474FF0"/>
    <w:rsid w:val="004771AB"/>
    <w:rsid w:val="00477EF3"/>
    <w:rsid w:val="00482B9B"/>
    <w:rsid w:val="004B259D"/>
    <w:rsid w:val="004C59B3"/>
    <w:rsid w:val="004F32AD"/>
    <w:rsid w:val="004F61BF"/>
    <w:rsid w:val="00512E81"/>
    <w:rsid w:val="00515D48"/>
    <w:rsid w:val="005323B0"/>
    <w:rsid w:val="00546BC0"/>
    <w:rsid w:val="00572132"/>
    <w:rsid w:val="00575216"/>
    <w:rsid w:val="00595C90"/>
    <w:rsid w:val="005A6F11"/>
    <w:rsid w:val="005B582E"/>
    <w:rsid w:val="005B70C1"/>
    <w:rsid w:val="005B7E35"/>
    <w:rsid w:val="005E13CE"/>
    <w:rsid w:val="005E3EB5"/>
    <w:rsid w:val="00603AED"/>
    <w:rsid w:val="00622D9F"/>
    <w:rsid w:val="006244A6"/>
    <w:rsid w:val="00637E9D"/>
    <w:rsid w:val="00652561"/>
    <w:rsid w:val="00652FB6"/>
    <w:rsid w:val="00654D90"/>
    <w:rsid w:val="00662517"/>
    <w:rsid w:val="00663AAB"/>
    <w:rsid w:val="00666977"/>
    <w:rsid w:val="006806CD"/>
    <w:rsid w:val="00687140"/>
    <w:rsid w:val="006B2E3E"/>
    <w:rsid w:val="006C3AC4"/>
    <w:rsid w:val="006C573A"/>
    <w:rsid w:val="006D6DC4"/>
    <w:rsid w:val="006D7A99"/>
    <w:rsid w:val="006E5565"/>
    <w:rsid w:val="006F6A58"/>
    <w:rsid w:val="00705423"/>
    <w:rsid w:val="00726941"/>
    <w:rsid w:val="00726B7E"/>
    <w:rsid w:val="00732290"/>
    <w:rsid w:val="00741524"/>
    <w:rsid w:val="0074216A"/>
    <w:rsid w:val="007444F6"/>
    <w:rsid w:val="0075052F"/>
    <w:rsid w:val="00761608"/>
    <w:rsid w:val="007630EE"/>
    <w:rsid w:val="007656DB"/>
    <w:rsid w:val="00771335"/>
    <w:rsid w:val="007778AF"/>
    <w:rsid w:val="0078624B"/>
    <w:rsid w:val="00793CC4"/>
    <w:rsid w:val="007B08A4"/>
    <w:rsid w:val="007C4302"/>
    <w:rsid w:val="007C6E27"/>
    <w:rsid w:val="007D3323"/>
    <w:rsid w:val="007E04C7"/>
    <w:rsid w:val="007E7A32"/>
    <w:rsid w:val="00810C1B"/>
    <w:rsid w:val="008144FE"/>
    <w:rsid w:val="00820AD4"/>
    <w:rsid w:val="00820CF7"/>
    <w:rsid w:val="00830D52"/>
    <w:rsid w:val="00871560"/>
    <w:rsid w:val="008778A2"/>
    <w:rsid w:val="00884A32"/>
    <w:rsid w:val="00897CE2"/>
    <w:rsid w:val="008C47A7"/>
    <w:rsid w:val="008E3EB3"/>
    <w:rsid w:val="008E51D9"/>
    <w:rsid w:val="008E6323"/>
    <w:rsid w:val="00916CBC"/>
    <w:rsid w:val="00923291"/>
    <w:rsid w:val="00931AEF"/>
    <w:rsid w:val="00940275"/>
    <w:rsid w:val="00964C8C"/>
    <w:rsid w:val="00983C1E"/>
    <w:rsid w:val="0098603E"/>
    <w:rsid w:val="00986086"/>
    <w:rsid w:val="00987BA6"/>
    <w:rsid w:val="009965B0"/>
    <w:rsid w:val="009A346B"/>
    <w:rsid w:val="009B1C53"/>
    <w:rsid w:val="009C23F8"/>
    <w:rsid w:val="009D08D7"/>
    <w:rsid w:val="009D26F3"/>
    <w:rsid w:val="009D2A53"/>
    <w:rsid w:val="009D3F51"/>
    <w:rsid w:val="009E4CF5"/>
    <w:rsid w:val="009E7C05"/>
    <w:rsid w:val="009F1AF3"/>
    <w:rsid w:val="009F7FCE"/>
    <w:rsid w:val="00A07F00"/>
    <w:rsid w:val="00A10AD3"/>
    <w:rsid w:val="00A31B26"/>
    <w:rsid w:val="00A336B3"/>
    <w:rsid w:val="00A4377F"/>
    <w:rsid w:val="00A46A63"/>
    <w:rsid w:val="00A60E6B"/>
    <w:rsid w:val="00A61015"/>
    <w:rsid w:val="00A61398"/>
    <w:rsid w:val="00A614B6"/>
    <w:rsid w:val="00A6231B"/>
    <w:rsid w:val="00A7532A"/>
    <w:rsid w:val="00A823D3"/>
    <w:rsid w:val="00A84144"/>
    <w:rsid w:val="00A9575C"/>
    <w:rsid w:val="00A979FD"/>
    <w:rsid w:val="00AA1C51"/>
    <w:rsid w:val="00AA3D4B"/>
    <w:rsid w:val="00AB0906"/>
    <w:rsid w:val="00AE266A"/>
    <w:rsid w:val="00AF5394"/>
    <w:rsid w:val="00AF7457"/>
    <w:rsid w:val="00B05849"/>
    <w:rsid w:val="00B2756E"/>
    <w:rsid w:val="00B42A7A"/>
    <w:rsid w:val="00B45E43"/>
    <w:rsid w:val="00B51C30"/>
    <w:rsid w:val="00B702C3"/>
    <w:rsid w:val="00B705A7"/>
    <w:rsid w:val="00B71440"/>
    <w:rsid w:val="00B75279"/>
    <w:rsid w:val="00B757E0"/>
    <w:rsid w:val="00B77F64"/>
    <w:rsid w:val="00B81578"/>
    <w:rsid w:val="00B87E49"/>
    <w:rsid w:val="00BA146E"/>
    <w:rsid w:val="00BB3798"/>
    <w:rsid w:val="00BB7862"/>
    <w:rsid w:val="00BE6D78"/>
    <w:rsid w:val="00BE7FC4"/>
    <w:rsid w:val="00BF4861"/>
    <w:rsid w:val="00C05167"/>
    <w:rsid w:val="00C05B12"/>
    <w:rsid w:val="00C06902"/>
    <w:rsid w:val="00C306E1"/>
    <w:rsid w:val="00C34CC9"/>
    <w:rsid w:val="00C6067F"/>
    <w:rsid w:val="00C64770"/>
    <w:rsid w:val="00C65AFC"/>
    <w:rsid w:val="00C67657"/>
    <w:rsid w:val="00CA7115"/>
    <w:rsid w:val="00CC22C7"/>
    <w:rsid w:val="00CC2EB7"/>
    <w:rsid w:val="00CD3BC6"/>
    <w:rsid w:val="00CD3E77"/>
    <w:rsid w:val="00CE3F01"/>
    <w:rsid w:val="00CF35D7"/>
    <w:rsid w:val="00D20F89"/>
    <w:rsid w:val="00D27E09"/>
    <w:rsid w:val="00D36B9B"/>
    <w:rsid w:val="00D6023A"/>
    <w:rsid w:val="00D7032E"/>
    <w:rsid w:val="00D7137D"/>
    <w:rsid w:val="00D85680"/>
    <w:rsid w:val="00D85A32"/>
    <w:rsid w:val="00D96172"/>
    <w:rsid w:val="00DA278F"/>
    <w:rsid w:val="00DC43D2"/>
    <w:rsid w:val="00DC5290"/>
    <w:rsid w:val="00DD48FE"/>
    <w:rsid w:val="00DF47C8"/>
    <w:rsid w:val="00E01F67"/>
    <w:rsid w:val="00E04247"/>
    <w:rsid w:val="00E118DA"/>
    <w:rsid w:val="00E128D4"/>
    <w:rsid w:val="00E20E03"/>
    <w:rsid w:val="00E436F1"/>
    <w:rsid w:val="00E46629"/>
    <w:rsid w:val="00E53E19"/>
    <w:rsid w:val="00E634CD"/>
    <w:rsid w:val="00E6361F"/>
    <w:rsid w:val="00E65123"/>
    <w:rsid w:val="00E67C53"/>
    <w:rsid w:val="00E70F9F"/>
    <w:rsid w:val="00E81D91"/>
    <w:rsid w:val="00E84EB8"/>
    <w:rsid w:val="00E856BE"/>
    <w:rsid w:val="00E94DB5"/>
    <w:rsid w:val="00EA613B"/>
    <w:rsid w:val="00EB7E4F"/>
    <w:rsid w:val="00F23BA9"/>
    <w:rsid w:val="00F25560"/>
    <w:rsid w:val="00F413ED"/>
    <w:rsid w:val="00F46601"/>
    <w:rsid w:val="00F518FD"/>
    <w:rsid w:val="00F53778"/>
    <w:rsid w:val="00F54F99"/>
    <w:rsid w:val="00F5623B"/>
    <w:rsid w:val="00F6130B"/>
    <w:rsid w:val="00F61E87"/>
    <w:rsid w:val="00F77BE0"/>
    <w:rsid w:val="00F91B8B"/>
    <w:rsid w:val="00F92ABF"/>
    <w:rsid w:val="00F92F99"/>
    <w:rsid w:val="00F97390"/>
    <w:rsid w:val="00FA348B"/>
    <w:rsid w:val="00FA4677"/>
    <w:rsid w:val="00FB3CE6"/>
    <w:rsid w:val="00FE65A5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5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B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B6D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70F9F"/>
    <w:rPr>
      <w:color w:val="0000FF"/>
      <w:u w:val="single"/>
    </w:rPr>
  </w:style>
  <w:style w:type="character" w:styleId="slostrnky">
    <w:name w:val="page number"/>
    <w:basedOn w:val="Standardnpsmoodstavce"/>
    <w:rsid w:val="006B2E3E"/>
  </w:style>
  <w:style w:type="paragraph" w:customStyle="1" w:styleId="Default">
    <w:name w:val="Default"/>
    <w:rsid w:val="008C47A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716A4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3716A4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471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8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E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E0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0E0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3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32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6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5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B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B6D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70F9F"/>
    <w:rPr>
      <w:color w:val="0000FF"/>
      <w:u w:val="single"/>
    </w:rPr>
  </w:style>
  <w:style w:type="character" w:styleId="slostrnky">
    <w:name w:val="page number"/>
    <w:basedOn w:val="Standardnpsmoodstavce"/>
    <w:rsid w:val="006B2E3E"/>
  </w:style>
  <w:style w:type="paragraph" w:customStyle="1" w:styleId="Default">
    <w:name w:val="Default"/>
    <w:rsid w:val="008C47A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716A4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3716A4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471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8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E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E0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0E0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3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32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6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erny@europa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32E1-76C2-4A46-897E-D46B0199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2979</Words>
  <Characters>17579</Characters>
  <Application>Microsoft Office Word</Application>
  <DocSecurity>4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2018-10-26T11:21:00Z</dcterms:created>
  <dcterms:modified xsi:type="dcterms:W3CDTF">2018-10-26T11:21:00Z</dcterms:modified>
</cp:coreProperties>
</file>