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4E37AF" w14:textId="77777777" w:rsidR="00766547" w:rsidRDefault="00D25D1D">
      <w:pPr>
        <w:pStyle w:val="walnut-Nadpis1-textpod"/>
        <w:ind w:firstLine="0"/>
        <w:rPr>
          <w:lang w:val="en-US"/>
        </w:rPr>
      </w:pPr>
      <w:r>
        <w:rPr>
          <w:noProof/>
          <w:lang w:eastAsia="cs-CZ" w:bidi="ar-SA"/>
        </w:rPr>
        <w:drawing>
          <wp:inline distT="0" distB="0" distL="0" distR="0" wp14:anchorId="7CEB5EC3" wp14:editId="6C9F6ABB">
            <wp:extent cx="5633682" cy="934847"/>
            <wp:effectExtent l="0" t="0" r="5715" b="5080"/>
            <wp:docPr id="2" name="Image 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33682" cy="934847"/>
                    </a:xfrm>
                    <a:prstGeom prst="rect">
                      <a:avLst/>
                    </a:prstGeom>
                    <a:noFill/>
                    <a:ln>
                      <a:noFill/>
                    </a:ln>
                  </pic:spPr>
                </pic:pic>
              </a:graphicData>
            </a:graphic>
          </wp:inline>
        </w:drawing>
      </w:r>
    </w:p>
    <w:p w14:paraId="4FBAF935" w14:textId="77777777" w:rsidR="00766547" w:rsidRDefault="00D25D1D">
      <w:pPr>
        <w:pStyle w:val="walnut-Nadpis1"/>
      </w:pPr>
      <w:r>
        <w:t>Kupní smlouva</w:t>
      </w:r>
    </w:p>
    <w:p w14:paraId="52F74EC7" w14:textId="77777777" w:rsidR="00766547" w:rsidRDefault="00D25D1D">
      <w:pPr>
        <w:pStyle w:val="walnut-Nadpis1-textpod"/>
      </w:pPr>
      <w:r>
        <w:t xml:space="preserve">uzavřená podle § 2079 a násl. zákona č. 89/2012 Sb., občanský zákoník, v platném znění (dále jen „smlouva“) mezi: </w:t>
      </w:r>
    </w:p>
    <w:p w14:paraId="7496110A" w14:textId="77777777" w:rsidR="00766547" w:rsidRDefault="00766547">
      <w:pPr>
        <w:pStyle w:val="walnut-Nadpis1-textpod"/>
      </w:pPr>
    </w:p>
    <w:tbl>
      <w:tblPr>
        <w:tblW w:w="10290" w:type="dxa"/>
        <w:tblInd w:w="55" w:type="dxa"/>
        <w:tblCellMar>
          <w:top w:w="55" w:type="dxa"/>
          <w:left w:w="55" w:type="dxa"/>
          <w:bottom w:w="55" w:type="dxa"/>
          <w:right w:w="55" w:type="dxa"/>
        </w:tblCellMar>
        <w:tblLook w:val="0000" w:firstRow="0" w:lastRow="0" w:firstColumn="0" w:lastColumn="0" w:noHBand="0" w:noVBand="0"/>
      </w:tblPr>
      <w:tblGrid>
        <w:gridCol w:w="2850"/>
        <w:gridCol w:w="7440"/>
      </w:tblGrid>
      <w:tr w:rsidR="00766547" w14:paraId="39210E7C" w14:textId="77777777" w:rsidTr="00B21D15">
        <w:tc>
          <w:tcPr>
            <w:tcW w:w="2850" w:type="dxa"/>
            <w:shd w:val="clear" w:color="auto" w:fill="auto"/>
          </w:tcPr>
          <w:p w14:paraId="3C18AA4A" w14:textId="77777777" w:rsidR="00766547" w:rsidRDefault="00D25D1D">
            <w:proofErr w:type="spellStart"/>
            <w:r>
              <w:rPr>
                <w:rFonts w:ascii="Calibri" w:eastAsia="Lucida Sans Unicode" w:hAnsi="Calibri" w:cs="Calibri"/>
                <w:b/>
                <w:bCs/>
                <w:sz w:val="22"/>
                <w:szCs w:val="22"/>
                <w:lang w:val="en-US" w:eastAsia="ar-SA"/>
              </w:rPr>
              <w:t>Kupující</w:t>
            </w:r>
            <w:proofErr w:type="spellEnd"/>
          </w:p>
        </w:tc>
        <w:tc>
          <w:tcPr>
            <w:tcW w:w="7440" w:type="dxa"/>
            <w:shd w:val="clear" w:color="auto" w:fill="auto"/>
          </w:tcPr>
          <w:p w14:paraId="1949A3E4" w14:textId="77777777" w:rsidR="00766547" w:rsidRDefault="00D25D1D">
            <w:pPr>
              <w:rPr>
                <w:highlight w:val="yellow"/>
              </w:rPr>
            </w:pPr>
            <w:r>
              <w:rPr>
                <w:rFonts w:ascii="Calibri" w:eastAsia="Lucida Sans Unicode" w:hAnsi="Calibri" w:cs="Calibri"/>
                <w:sz w:val="22"/>
                <w:szCs w:val="22"/>
                <w:lang w:val="en-GB" w:eastAsia="ar-SA"/>
              </w:rPr>
              <w:t>GYMNÁZIUM OTROKOVICE</w:t>
            </w:r>
          </w:p>
        </w:tc>
      </w:tr>
      <w:tr w:rsidR="00766547" w14:paraId="597C86CC" w14:textId="77777777" w:rsidTr="00B21D15">
        <w:tc>
          <w:tcPr>
            <w:tcW w:w="2850" w:type="dxa"/>
            <w:shd w:val="clear" w:color="auto" w:fill="auto"/>
          </w:tcPr>
          <w:p w14:paraId="44358EC7" w14:textId="77777777" w:rsidR="00766547" w:rsidRDefault="00D25D1D">
            <w:pPr>
              <w:rPr>
                <w:rFonts w:ascii="Calibri" w:eastAsia="Lucida Sans Unicode" w:hAnsi="Calibri" w:cs="Calibri"/>
                <w:sz w:val="22"/>
                <w:szCs w:val="22"/>
                <w:lang w:val="en-GB" w:eastAsia="ar-SA"/>
              </w:rPr>
            </w:pPr>
            <w:r>
              <w:rPr>
                <w:rFonts w:ascii="Calibri" w:eastAsia="Lucida Sans Unicode" w:hAnsi="Calibri" w:cs="Calibri"/>
                <w:sz w:val="22"/>
                <w:szCs w:val="22"/>
                <w:lang w:eastAsia="ar-SA"/>
              </w:rPr>
              <w:t>Se sídlem:</w:t>
            </w:r>
          </w:p>
        </w:tc>
        <w:tc>
          <w:tcPr>
            <w:tcW w:w="7440" w:type="dxa"/>
            <w:shd w:val="clear" w:color="auto" w:fill="auto"/>
          </w:tcPr>
          <w:p w14:paraId="55B33911" w14:textId="77777777" w:rsidR="00766547" w:rsidRDefault="00D25D1D">
            <w:pPr>
              <w:rPr>
                <w:highlight w:val="yellow"/>
              </w:rPr>
            </w:pPr>
            <w:r>
              <w:rPr>
                <w:rFonts w:ascii="Calibri" w:eastAsia="Lucida Sans Unicode" w:hAnsi="Calibri" w:cs="Calibri"/>
                <w:sz w:val="22"/>
                <w:szCs w:val="22"/>
                <w:lang w:val="en-GB" w:eastAsia="ar-SA"/>
              </w:rPr>
              <w:t xml:space="preserve">tř. </w:t>
            </w:r>
            <w:proofErr w:type="spellStart"/>
            <w:r>
              <w:rPr>
                <w:rFonts w:ascii="Calibri" w:eastAsia="Lucida Sans Unicode" w:hAnsi="Calibri" w:cs="Calibri"/>
                <w:sz w:val="22"/>
                <w:szCs w:val="22"/>
                <w:lang w:val="en-GB" w:eastAsia="ar-SA"/>
              </w:rPr>
              <w:t>Spojenců</w:t>
            </w:r>
            <w:proofErr w:type="spellEnd"/>
            <w:r>
              <w:rPr>
                <w:rFonts w:ascii="Calibri" w:eastAsia="Lucida Sans Unicode" w:hAnsi="Calibri" w:cs="Calibri"/>
                <w:sz w:val="22"/>
                <w:szCs w:val="22"/>
                <w:lang w:val="en-GB" w:eastAsia="ar-SA"/>
              </w:rPr>
              <w:t xml:space="preserve"> 907,</w:t>
            </w:r>
          </w:p>
          <w:p w14:paraId="57A113AC" w14:textId="77777777" w:rsidR="00766547" w:rsidRDefault="00D25D1D">
            <w:pPr>
              <w:rPr>
                <w:highlight w:val="yellow"/>
              </w:rPr>
            </w:pPr>
            <w:r>
              <w:rPr>
                <w:rFonts w:ascii="Calibri" w:eastAsia="Lucida Sans Unicode" w:hAnsi="Calibri" w:cs="Calibri"/>
                <w:sz w:val="22"/>
                <w:szCs w:val="22"/>
                <w:lang w:val="en-GB" w:eastAsia="ar-SA"/>
              </w:rPr>
              <w:t>76502 Otrokovice</w:t>
            </w:r>
          </w:p>
        </w:tc>
      </w:tr>
      <w:tr w:rsidR="00766547" w14:paraId="35A786CE" w14:textId="77777777" w:rsidTr="00B21D15">
        <w:tc>
          <w:tcPr>
            <w:tcW w:w="2850" w:type="dxa"/>
            <w:shd w:val="clear" w:color="auto" w:fill="auto"/>
          </w:tcPr>
          <w:p w14:paraId="194C2DBB" w14:textId="77777777" w:rsidR="00766547" w:rsidRDefault="00D25D1D">
            <w:pPr>
              <w:rPr>
                <w:rFonts w:ascii="Calibri" w:eastAsia="Lucida Sans Unicode" w:hAnsi="Calibri" w:cs="Calibri"/>
                <w:color w:val="000000" w:themeColor="text1"/>
                <w:sz w:val="22"/>
                <w:szCs w:val="22"/>
                <w:lang w:eastAsia="ar-SA"/>
              </w:rPr>
            </w:pPr>
            <w:r>
              <w:rPr>
                <w:rFonts w:ascii="Calibri" w:eastAsia="Lucida Sans Unicode" w:hAnsi="Calibri" w:cs="Calibri"/>
                <w:sz w:val="22"/>
                <w:szCs w:val="22"/>
                <w:lang w:eastAsia="ar-SA"/>
              </w:rPr>
              <w:t>IČ:</w:t>
            </w:r>
          </w:p>
        </w:tc>
        <w:tc>
          <w:tcPr>
            <w:tcW w:w="7440" w:type="dxa"/>
            <w:shd w:val="clear" w:color="auto" w:fill="auto"/>
          </w:tcPr>
          <w:p w14:paraId="1A832ECF" w14:textId="77777777" w:rsidR="00766547" w:rsidRDefault="00D25D1D">
            <w:pPr>
              <w:rPr>
                <w:highlight w:val="yellow"/>
              </w:rPr>
            </w:pPr>
            <w:r>
              <w:rPr>
                <w:rFonts w:ascii="Calibri" w:eastAsia="Lucida Sans Unicode" w:hAnsi="Calibri" w:cs="Calibri"/>
                <w:sz w:val="22"/>
                <w:szCs w:val="22"/>
                <w:lang w:val="en-GB" w:eastAsia="ar-SA"/>
              </w:rPr>
              <w:t>61716693</w:t>
            </w:r>
          </w:p>
        </w:tc>
      </w:tr>
      <w:tr w:rsidR="00766547" w14:paraId="2B7D6E59" w14:textId="77777777" w:rsidTr="00B21D15">
        <w:tc>
          <w:tcPr>
            <w:tcW w:w="2850" w:type="dxa"/>
            <w:shd w:val="clear" w:color="auto" w:fill="auto"/>
          </w:tcPr>
          <w:p w14:paraId="76EB4AE0" w14:textId="77777777" w:rsidR="00766547" w:rsidRDefault="00D25D1D">
            <w:pPr>
              <w:rPr>
                <w:rFonts w:ascii="Calibri" w:eastAsia="Lucida Sans Unicode" w:hAnsi="Calibri" w:cs="Calibri"/>
                <w:color w:val="000000" w:themeColor="text1"/>
                <w:sz w:val="22"/>
                <w:szCs w:val="22"/>
                <w:lang w:eastAsia="ar-SA"/>
              </w:rPr>
            </w:pPr>
            <w:r>
              <w:rPr>
                <w:rFonts w:ascii="Calibri" w:eastAsia="Lucida Sans Unicode" w:hAnsi="Calibri" w:cs="Calibri"/>
                <w:sz w:val="22"/>
                <w:szCs w:val="22"/>
                <w:lang w:eastAsia="ar-SA"/>
              </w:rPr>
              <w:t>Bankovní spojení:</w:t>
            </w:r>
          </w:p>
        </w:tc>
        <w:tc>
          <w:tcPr>
            <w:tcW w:w="7440" w:type="dxa"/>
            <w:shd w:val="clear" w:color="auto" w:fill="auto"/>
          </w:tcPr>
          <w:p w14:paraId="3BA45C80" w14:textId="67D84488" w:rsidR="00766547" w:rsidRDefault="00092B2E">
            <w:r w:rsidRPr="00AB6919">
              <w:rPr>
                <w:rFonts w:ascii="Calibri" w:eastAsia="Lucida Sans Unicode" w:hAnsi="Calibri" w:cs="Calibri"/>
                <w:sz w:val="22"/>
                <w:szCs w:val="22"/>
                <w:lang w:val="en-GB" w:eastAsia="ar-SA"/>
              </w:rPr>
              <w:t>170161085/0300</w:t>
            </w:r>
          </w:p>
        </w:tc>
      </w:tr>
      <w:tr w:rsidR="00766547" w14:paraId="67ABFD34" w14:textId="77777777" w:rsidTr="00B21D15">
        <w:tc>
          <w:tcPr>
            <w:tcW w:w="2850" w:type="dxa"/>
            <w:shd w:val="clear" w:color="auto" w:fill="auto"/>
          </w:tcPr>
          <w:p w14:paraId="05FF09A1" w14:textId="77777777" w:rsidR="00766547" w:rsidRDefault="00D25D1D">
            <w:pPr>
              <w:rPr>
                <w:rFonts w:ascii="Calibri" w:eastAsia="Lucida Sans Unicode" w:hAnsi="Calibri" w:cs="Calibri"/>
                <w:sz w:val="22"/>
                <w:szCs w:val="22"/>
                <w:lang w:eastAsia="ar-SA"/>
              </w:rPr>
            </w:pPr>
            <w:r>
              <w:rPr>
                <w:rFonts w:ascii="Calibri" w:eastAsia="Lucida Sans Unicode" w:hAnsi="Calibri" w:cs="Calibri"/>
                <w:sz w:val="22"/>
                <w:szCs w:val="22"/>
                <w:lang w:eastAsia="ar-SA"/>
              </w:rPr>
              <w:t xml:space="preserve">Zastoupený: </w:t>
            </w:r>
          </w:p>
        </w:tc>
        <w:tc>
          <w:tcPr>
            <w:tcW w:w="7440" w:type="dxa"/>
            <w:shd w:val="clear" w:color="auto" w:fill="auto"/>
          </w:tcPr>
          <w:p w14:paraId="242108EE" w14:textId="77777777" w:rsidR="00766547" w:rsidRDefault="00D25D1D">
            <w:pPr>
              <w:rPr>
                <w:highlight w:val="yellow"/>
              </w:rPr>
            </w:pPr>
            <w:r>
              <w:rPr>
                <w:rFonts w:ascii="Calibri" w:eastAsia="Lucida Sans Unicode" w:hAnsi="Calibri" w:cs="Calibri"/>
                <w:sz w:val="22"/>
                <w:szCs w:val="22"/>
                <w:lang w:val="en-US" w:eastAsia="ar-SA"/>
              </w:rPr>
              <w:t>Mgr. Ivo Kramář,</w:t>
            </w:r>
          </w:p>
          <w:p w14:paraId="22606915" w14:textId="77777777" w:rsidR="00766547" w:rsidRDefault="00D25D1D">
            <w:proofErr w:type="spellStart"/>
            <w:r>
              <w:rPr>
                <w:rFonts w:ascii="Calibri" w:eastAsia="Lucida Sans Unicode" w:hAnsi="Calibri" w:cs="Calibri"/>
                <w:sz w:val="22"/>
                <w:szCs w:val="22"/>
                <w:lang w:val="en-US" w:eastAsia="ar-SA"/>
              </w:rPr>
              <w:t>ředitel</w:t>
            </w:r>
            <w:proofErr w:type="spellEnd"/>
            <w:r>
              <w:rPr>
                <w:rFonts w:ascii="Calibri" w:eastAsia="Lucida Sans Unicode" w:hAnsi="Calibri" w:cs="Calibri"/>
                <w:sz w:val="22"/>
                <w:szCs w:val="22"/>
                <w:lang w:val="en-US" w:eastAsia="ar-SA"/>
              </w:rPr>
              <w:t xml:space="preserve"> </w:t>
            </w:r>
            <w:proofErr w:type="spellStart"/>
            <w:r>
              <w:rPr>
                <w:rFonts w:ascii="Calibri" w:eastAsia="Lucida Sans Unicode" w:hAnsi="Calibri" w:cs="Calibri"/>
                <w:sz w:val="22"/>
                <w:szCs w:val="22"/>
                <w:lang w:val="en-US" w:eastAsia="ar-SA"/>
              </w:rPr>
              <w:t>školy</w:t>
            </w:r>
            <w:proofErr w:type="spellEnd"/>
          </w:p>
        </w:tc>
      </w:tr>
    </w:tbl>
    <w:p w14:paraId="4C1DA508" w14:textId="77777777" w:rsidR="00766547" w:rsidRDefault="00D25D1D">
      <w:pPr>
        <w:spacing w:before="57"/>
      </w:pPr>
      <w:r>
        <w:rPr>
          <w:rFonts w:ascii="Calibri" w:eastAsia="Lucida Sans Unicode" w:hAnsi="Calibri" w:cs="Calibri"/>
          <w:i/>
          <w:iCs/>
          <w:sz w:val="22"/>
          <w:szCs w:val="22"/>
          <w:lang w:eastAsia="ar-SA"/>
        </w:rPr>
        <w:t>(dále jen „Kupující“) na straně jedné</w:t>
      </w:r>
    </w:p>
    <w:p w14:paraId="28510863" w14:textId="77777777" w:rsidR="00766547" w:rsidRDefault="00D25D1D">
      <w:pPr>
        <w:spacing w:before="283" w:after="283"/>
        <w:rPr>
          <w:rFonts w:ascii="Calibri" w:eastAsia="Lucida Sans Unicode" w:hAnsi="Calibri" w:cs="Calibri"/>
          <w:b/>
          <w:bCs/>
          <w:sz w:val="22"/>
          <w:szCs w:val="22"/>
          <w:lang w:eastAsia="ar-SA"/>
        </w:rPr>
      </w:pPr>
      <w:r>
        <w:rPr>
          <w:rFonts w:ascii="Calibri" w:eastAsia="Lucida Sans Unicode" w:hAnsi="Calibri" w:cs="Calibri"/>
          <w:b/>
          <w:bCs/>
          <w:sz w:val="22"/>
          <w:szCs w:val="22"/>
          <w:lang w:eastAsia="ar-SA"/>
        </w:rPr>
        <w:t>a</w:t>
      </w:r>
    </w:p>
    <w:tbl>
      <w:tblPr>
        <w:tblW w:w="10299" w:type="dxa"/>
        <w:tblInd w:w="46" w:type="dxa"/>
        <w:tblCellMar>
          <w:top w:w="55" w:type="dxa"/>
          <w:left w:w="55" w:type="dxa"/>
          <w:bottom w:w="55" w:type="dxa"/>
          <w:right w:w="55" w:type="dxa"/>
        </w:tblCellMar>
        <w:tblLook w:val="0000" w:firstRow="0" w:lastRow="0" w:firstColumn="0" w:lastColumn="0" w:noHBand="0" w:noVBand="0"/>
      </w:tblPr>
      <w:tblGrid>
        <w:gridCol w:w="2865"/>
        <w:gridCol w:w="7434"/>
      </w:tblGrid>
      <w:tr w:rsidR="00766547" w14:paraId="52C0E51F" w14:textId="77777777">
        <w:tc>
          <w:tcPr>
            <w:tcW w:w="2865" w:type="dxa"/>
            <w:shd w:val="clear" w:color="auto" w:fill="auto"/>
          </w:tcPr>
          <w:p w14:paraId="47BB87B2" w14:textId="77777777" w:rsidR="00766547" w:rsidRDefault="00D25D1D">
            <w:r>
              <w:rPr>
                <w:rFonts w:ascii="Calibri" w:eastAsia="Lucida Sans Unicode" w:hAnsi="Calibri" w:cs="Calibri"/>
                <w:b/>
                <w:bCs/>
                <w:sz w:val="22"/>
                <w:szCs w:val="22"/>
                <w:lang w:eastAsia="ar-SA"/>
              </w:rPr>
              <w:t>Prodávající</w:t>
            </w:r>
          </w:p>
        </w:tc>
        <w:tc>
          <w:tcPr>
            <w:tcW w:w="7433" w:type="dxa"/>
            <w:shd w:val="clear" w:color="auto" w:fill="auto"/>
          </w:tcPr>
          <w:p w14:paraId="00518751" w14:textId="4F5B0A9A" w:rsidR="00766547" w:rsidRPr="00AD4721" w:rsidRDefault="00AD4721">
            <w:r w:rsidRPr="00AD4721">
              <w:rPr>
                <w:rFonts w:ascii="Calibri" w:eastAsia="Lucida Sans Unicode" w:hAnsi="Calibri" w:cs="Calibri"/>
                <w:sz w:val="22"/>
                <w:szCs w:val="22"/>
                <w:lang w:val="en-GB" w:eastAsia="ar-SA"/>
              </w:rPr>
              <w:t>NWT a.s.</w:t>
            </w:r>
          </w:p>
        </w:tc>
      </w:tr>
      <w:tr w:rsidR="00766547" w14:paraId="39CC7D00" w14:textId="77777777">
        <w:tc>
          <w:tcPr>
            <w:tcW w:w="2865" w:type="dxa"/>
            <w:shd w:val="clear" w:color="auto" w:fill="auto"/>
          </w:tcPr>
          <w:p w14:paraId="4D22C708" w14:textId="77777777" w:rsidR="00766547" w:rsidRDefault="00D25D1D">
            <w:pPr>
              <w:rPr>
                <w:rFonts w:ascii="Calibri" w:eastAsia="Lucida Sans Unicode" w:hAnsi="Calibri" w:cs="Calibri"/>
                <w:sz w:val="22"/>
                <w:szCs w:val="22"/>
                <w:lang w:eastAsia="ar-SA"/>
              </w:rPr>
            </w:pPr>
            <w:r>
              <w:rPr>
                <w:rFonts w:ascii="Calibri" w:eastAsia="Lucida Sans Unicode" w:hAnsi="Calibri" w:cs="Calibri"/>
                <w:sz w:val="22"/>
                <w:szCs w:val="22"/>
                <w:lang w:eastAsia="ar-SA"/>
              </w:rPr>
              <w:t>Se sídlem:</w:t>
            </w:r>
          </w:p>
        </w:tc>
        <w:tc>
          <w:tcPr>
            <w:tcW w:w="7433" w:type="dxa"/>
            <w:shd w:val="clear" w:color="auto" w:fill="auto"/>
          </w:tcPr>
          <w:p w14:paraId="4A3A4DEE" w14:textId="009561D4" w:rsidR="00766547" w:rsidRDefault="00AD4721">
            <w:proofErr w:type="spellStart"/>
            <w:r w:rsidRPr="00AD4721">
              <w:rPr>
                <w:rFonts w:ascii="Calibri" w:eastAsia="Lucida Sans Unicode" w:hAnsi="Calibri" w:cs="Calibri"/>
                <w:sz w:val="22"/>
                <w:szCs w:val="22"/>
                <w:lang w:val="en-GB" w:eastAsia="ar-SA"/>
              </w:rPr>
              <w:t>nám</w:t>
            </w:r>
            <w:proofErr w:type="spellEnd"/>
            <w:r w:rsidRPr="00AD4721">
              <w:rPr>
                <w:rFonts w:ascii="Calibri" w:eastAsia="Lucida Sans Unicode" w:hAnsi="Calibri" w:cs="Calibri"/>
                <w:sz w:val="22"/>
                <w:szCs w:val="22"/>
                <w:lang w:val="en-GB" w:eastAsia="ar-SA"/>
              </w:rPr>
              <w:t xml:space="preserve">. </w:t>
            </w:r>
            <w:proofErr w:type="spellStart"/>
            <w:r w:rsidRPr="00AD4721">
              <w:rPr>
                <w:rFonts w:ascii="Calibri" w:eastAsia="Lucida Sans Unicode" w:hAnsi="Calibri" w:cs="Calibri"/>
                <w:sz w:val="22"/>
                <w:szCs w:val="22"/>
                <w:lang w:val="en-GB" w:eastAsia="ar-SA"/>
              </w:rPr>
              <w:t>Míru</w:t>
            </w:r>
            <w:proofErr w:type="spellEnd"/>
            <w:r w:rsidRPr="00AD4721">
              <w:rPr>
                <w:rFonts w:ascii="Calibri" w:eastAsia="Lucida Sans Unicode" w:hAnsi="Calibri" w:cs="Calibri"/>
                <w:sz w:val="22"/>
                <w:szCs w:val="22"/>
                <w:lang w:val="en-GB" w:eastAsia="ar-SA"/>
              </w:rPr>
              <w:t xml:space="preserve"> 1217, 768 24 </w:t>
            </w:r>
            <w:proofErr w:type="spellStart"/>
            <w:r w:rsidRPr="00AD4721">
              <w:rPr>
                <w:rFonts w:ascii="Calibri" w:eastAsia="Lucida Sans Unicode" w:hAnsi="Calibri" w:cs="Calibri"/>
                <w:sz w:val="22"/>
                <w:szCs w:val="22"/>
                <w:lang w:val="en-GB" w:eastAsia="ar-SA"/>
              </w:rPr>
              <w:t>Hulín</w:t>
            </w:r>
            <w:proofErr w:type="spellEnd"/>
            <w:r w:rsidRPr="00AD4721">
              <w:rPr>
                <w:rFonts w:ascii="Calibri" w:eastAsia="Lucida Sans Unicode" w:hAnsi="Calibri" w:cs="Calibri"/>
                <w:sz w:val="22"/>
                <w:szCs w:val="22"/>
                <w:lang w:val="en-GB" w:eastAsia="ar-SA"/>
              </w:rPr>
              <w:t xml:space="preserve">, </w:t>
            </w:r>
            <w:proofErr w:type="spellStart"/>
            <w:r w:rsidRPr="00AD4721">
              <w:rPr>
                <w:rFonts w:ascii="Calibri" w:eastAsia="Lucida Sans Unicode" w:hAnsi="Calibri" w:cs="Calibri"/>
                <w:sz w:val="22"/>
                <w:szCs w:val="22"/>
                <w:lang w:val="en-GB" w:eastAsia="ar-SA"/>
              </w:rPr>
              <w:t>Česká</w:t>
            </w:r>
            <w:proofErr w:type="spellEnd"/>
            <w:r w:rsidRPr="00AD4721">
              <w:rPr>
                <w:rFonts w:ascii="Calibri" w:eastAsia="Lucida Sans Unicode" w:hAnsi="Calibri" w:cs="Calibri"/>
                <w:sz w:val="22"/>
                <w:szCs w:val="22"/>
                <w:lang w:val="en-GB" w:eastAsia="ar-SA"/>
              </w:rPr>
              <w:t xml:space="preserve"> </w:t>
            </w:r>
            <w:proofErr w:type="spellStart"/>
            <w:r w:rsidRPr="00AD4721">
              <w:rPr>
                <w:rFonts w:ascii="Calibri" w:eastAsia="Lucida Sans Unicode" w:hAnsi="Calibri" w:cs="Calibri"/>
                <w:sz w:val="22"/>
                <w:szCs w:val="22"/>
                <w:lang w:val="en-GB" w:eastAsia="ar-SA"/>
              </w:rPr>
              <w:t>republika</w:t>
            </w:r>
            <w:proofErr w:type="spellEnd"/>
          </w:p>
        </w:tc>
      </w:tr>
      <w:tr w:rsidR="00766547" w14:paraId="0E55955F" w14:textId="77777777">
        <w:tc>
          <w:tcPr>
            <w:tcW w:w="2865" w:type="dxa"/>
            <w:shd w:val="clear" w:color="auto" w:fill="auto"/>
          </w:tcPr>
          <w:p w14:paraId="74E44529" w14:textId="77777777" w:rsidR="00766547" w:rsidRDefault="00D25D1D">
            <w:pPr>
              <w:rPr>
                <w:rFonts w:ascii="Calibri" w:eastAsia="Lucida Sans Unicode" w:hAnsi="Calibri" w:cs="Calibri"/>
                <w:sz w:val="22"/>
                <w:szCs w:val="22"/>
                <w:lang w:eastAsia="ar-SA"/>
              </w:rPr>
            </w:pPr>
            <w:r>
              <w:rPr>
                <w:rFonts w:ascii="Calibri" w:eastAsia="Lucida Sans Unicode" w:hAnsi="Calibri" w:cs="Calibri"/>
                <w:sz w:val="22"/>
                <w:szCs w:val="22"/>
                <w:lang w:eastAsia="ar-SA"/>
              </w:rPr>
              <w:t>IČ:</w:t>
            </w:r>
          </w:p>
        </w:tc>
        <w:tc>
          <w:tcPr>
            <w:tcW w:w="7433" w:type="dxa"/>
            <w:shd w:val="clear" w:color="auto" w:fill="auto"/>
          </w:tcPr>
          <w:p w14:paraId="743E1FC4" w14:textId="6341F723" w:rsidR="00766547" w:rsidRDefault="00AD4721">
            <w:r w:rsidRPr="00AD4721">
              <w:rPr>
                <w:rFonts w:ascii="Calibri" w:eastAsia="Lucida Sans Unicode" w:hAnsi="Calibri" w:cs="Calibri"/>
                <w:sz w:val="22"/>
                <w:szCs w:val="22"/>
                <w:lang w:val="en-GB" w:eastAsia="ar-SA"/>
              </w:rPr>
              <w:t>63469511</w:t>
            </w:r>
          </w:p>
        </w:tc>
      </w:tr>
      <w:tr w:rsidR="00766547" w14:paraId="70DA8E3D" w14:textId="77777777">
        <w:tc>
          <w:tcPr>
            <w:tcW w:w="2865" w:type="dxa"/>
            <w:shd w:val="clear" w:color="auto" w:fill="auto"/>
          </w:tcPr>
          <w:p w14:paraId="04501809" w14:textId="77777777" w:rsidR="00766547" w:rsidRDefault="00D25D1D">
            <w:pPr>
              <w:rPr>
                <w:rFonts w:ascii="Calibri" w:eastAsia="Lucida Sans Unicode" w:hAnsi="Calibri" w:cs="Calibri"/>
                <w:sz w:val="22"/>
                <w:szCs w:val="22"/>
                <w:lang w:eastAsia="ar-SA"/>
              </w:rPr>
            </w:pPr>
            <w:r>
              <w:rPr>
                <w:rFonts w:ascii="Calibri" w:eastAsia="Lucida Sans Unicode" w:hAnsi="Calibri" w:cs="Calibri"/>
                <w:sz w:val="22"/>
                <w:szCs w:val="22"/>
                <w:lang w:eastAsia="ar-SA"/>
              </w:rPr>
              <w:t>DIČ:</w:t>
            </w:r>
          </w:p>
        </w:tc>
        <w:tc>
          <w:tcPr>
            <w:tcW w:w="7433" w:type="dxa"/>
            <w:shd w:val="clear" w:color="auto" w:fill="auto"/>
          </w:tcPr>
          <w:p w14:paraId="0FB6BF6E" w14:textId="3CFA379C" w:rsidR="00766547" w:rsidRDefault="00AD4721">
            <w:r>
              <w:rPr>
                <w:rFonts w:ascii="Calibri" w:eastAsia="Lucida Sans Unicode" w:hAnsi="Calibri" w:cs="Calibri"/>
                <w:sz w:val="22"/>
                <w:szCs w:val="22"/>
                <w:lang w:val="en-GB" w:eastAsia="ar-SA"/>
              </w:rPr>
              <w:t>CZ</w:t>
            </w:r>
            <w:r w:rsidRPr="00AD4721">
              <w:rPr>
                <w:rFonts w:ascii="Calibri" w:eastAsia="Lucida Sans Unicode" w:hAnsi="Calibri" w:cs="Calibri"/>
                <w:sz w:val="22"/>
                <w:szCs w:val="22"/>
                <w:lang w:val="en-GB" w:eastAsia="ar-SA"/>
              </w:rPr>
              <w:t>63469511</w:t>
            </w:r>
          </w:p>
        </w:tc>
      </w:tr>
      <w:tr w:rsidR="00766547" w14:paraId="067DCC2E" w14:textId="77777777">
        <w:tc>
          <w:tcPr>
            <w:tcW w:w="2865" w:type="dxa"/>
            <w:shd w:val="clear" w:color="auto" w:fill="auto"/>
          </w:tcPr>
          <w:p w14:paraId="0B8FAB9B" w14:textId="77777777" w:rsidR="00766547" w:rsidRDefault="00D25D1D">
            <w:pPr>
              <w:rPr>
                <w:rFonts w:ascii="Calibri" w:eastAsia="Lucida Sans Unicode" w:hAnsi="Calibri" w:cs="Calibri"/>
                <w:sz w:val="22"/>
                <w:szCs w:val="22"/>
                <w:lang w:eastAsia="ar-SA"/>
              </w:rPr>
            </w:pPr>
            <w:r>
              <w:rPr>
                <w:rFonts w:ascii="Calibri" w:eastAsia="Lucida Sans Unicode" w:hAnsi="Calibri" w:cs="Calibri"/>
                <w:sz w:val="22"/>
                <w:szCs w:val="22"/>
                <w:lang w:eastAsia="ar-SA"/>
              </w:rPr>
              <w:t>Bankovní spojení:</w:t>
            </w:r>
          </w:p>
        </w:tc>
        <w:tc>
          <w:tcPr>
            <w:tcW w:w="7433" w:type="dxa"/>
            <w:shd w:val="clear" w:color="auto" w:fill="auto"/>
          </w:tcPr>
          <w:p w14:paraId="21B70D16" w14:textId="4BB33D2F" w:rsidR="00766547" w:rsidRDefault="001D797A" w:rsidP="00AD4721">
            <w:r>
              <w:rPr>
                <w:rFonts w:ascii="Calibri" w:eastAsia="Lucida Sans Unicode" w:hAnsi="Calibri" w:cs="Calibri"/>
                <w:sz w:val="22"/>
                <w:szCs w:val="22"/>
                <w:lang w:val="en-GB" w:eastAsia="ar-SA"/>
              </w:rPr>
              <w:t>XXXXXXXXXXXXXXXX</w:t>
            </w:r>
            <w:bookmarkStart w:id="0" w:name="_GoBack"/>
            <w:bookmarkEnd w:id="0"/>
          </w:p>
        </w:tc>
      </w:tr>
      <w:tr w:rsidR="00766547" w14:paraId="3D0DFB46" w14:textId="77777777">
        <w:tc>
          <w:tcPr>
            <w:tcW w:w="2865" w:type="dxa"/>
            <w:shd w:val="clear" w:color="auto" w:fill="auto"/>
          </w:tcPr>
          <w:p w14:paraId="230EA341" w14:textId="77777777" w:rsidR="00766547" w:rsidRDefault="00D25D1D">
            <w:pPr>
              <w:rPr>
                <w:rFonts w:ascii="Calibri" w:eastAsia="Lucida Sans Unicode" w:hAnsi="Calibri" w:cs="Calibri"/>
                <w:sz w:val="22"/>
                <w:szCs w:val="22"/>
                <w:lang w:eastAsia="ar-SA"/>
              </w:rPr>
            </w:pPr>
            <w:r>
              <w:rPr>
                <w:rFonts w:ascii="Calibri" w:eastAsia="Lucida Sans Unicode" w:hAnsi="Calibri" w:cs="Calibri"/>
                <w:sz w:val="22"/>
                <w:szCs w:val="22"/>
                <w:lang w:eastAsia="ar-SA"/>
              </w:rPr>
              <w:t xml:space="preserve">Zastoupený: </w:t>
            </w:r>
          </w:p>
        </w:tc>
        <w:tc>
          <w:tcPr>
            <w:tcW w:w="7433" w:type="dxa"/>
            <w:shd w:val="clear" w:color="auto" w:fill="auto"/>
          </w:tcPr>
          <w:p w14:paraId="0399C457" w14:textId="14CD681E" w:rsidR="00766547" w:rsidRDefault="00AD4721">
            <w:proofErr w:type="spellStart"/>
            <w:r>
              <w:rPr>
                <w:rFonts w:ascii="Calibri" w:eastAsia="Lucida Sans Unicode" w:hAnsi="Calibri" w:cs="Calibri"/>
                <w:sz w:val="22"/>
                <w:szCs w:val="22"/>
                <w:lang w:val="en-GB" w:eastAsia="ar-SA"/>
              </w:rPr>
              <w:t>Davidem</w:t>
            </w:r>
            <w:proofErr w:type="spellEnd"/>
            <w:r>
              <w:rPr>
                <w:rFonts w:ascii="Calibri" w:eastAsia="Lucida Sans Unicode" w:hAnsi="Calibri" w:cs="Calibri"/>
                <w:sz w:val="22"/>
                <w:szCs w:val="22"/>
                <w:lang w:val="en-GB" w:eastAsia="ar-SA"/>
              </w:rPr>
              <w:t xml:space="preserve"> </w:t>
            </w:r>
            <w:proofErr w:type="spellStart"/>
            <w:r>
              <w:rPr>
                <w:rFonts w:ascii="Calibri" w:eastAsia="Lucida Sans Unicode" w:hAnsi="Calibri" w:cs="Calibri"/>
                <w:sz w:val="22"/>
                <w:szCs w:val="22"/>
                <w:lang w:val="en-GB" w:eastAsia="ar-SA"/>
              </w:rPr>
              <w:t>Vítkem</w:t>
            </w:r>
            <w:proofErr w:type="spellEnd"/>
            <w:r>
              <w:rPr>
                <w:rFonts w:ascii="Calibri" w:eastAsia="Lucida Sans Unicode" w:hAnsi="Calibri" w:cs="Calibri"/>
                <w:sz w:val="22"/>
                <w:szCs w:val="22"/>
                <w:lang w:val="en-GB" w:eastAsia="ar-SA"/>
              </w:rPr>
              <w:t xml:space="preserve">, </w:t>
            </w:r>
            <w:proofErr w:type="spellStart"/>
            <w:r>
              <w:rPr>
                <w:rFonts w:ascii="Calibri" w:eastAsia="Lucida Sans Unicode" w:hAnsi="Calibri" w:cs="Calibri"/>
                <w:sz w:val="22"/>
                <w:szCs w:val="22"/>
                <w:lang w:val="en-GB" w:eastAsia="ar-SA"/>
              </w:rPr>
              <w:t>předsedou</w:t>
            </w:r>
            <w:proofErr w:type="spellEnd"/>
            <w:r>
              <w:rPr>
                <w:rFonts w:ascii="Calibri" w:eastAsia="Lucida Sans Unicode" w:hAnsi="Calibri" w:cs="Calibri"/>
                <w:sz w:val="22"/>
                <w:szCs w:val="22"/>
                <w:lang w:val="en-GB" w:eastAsia="ar-SA"/>
              </w:rPr>
              <w:t xml:space="preserve"> </w:t>
            </w:r>
            <w:proofErr w:type="spellStart"/>
            <w:r>
              <w:rPr>
                <w:rFonts w:ascii="Calibri" w:eastAsia="Lucida Sans Unicode" w:hAnsi="Calibri" w:cs="Calibri"/>
                <w:sz w:val="22"/>
                <w:szCs w:val="22"/>
                <w:lang w:val="en-GB" w:eastAsia="ar-SA"/>
              </w:rPr>
              <w:t>představenstva</w:t>
            </w:r>
            <w:proofErr w:type="spellEnd"/>
          </w:p>
        </w:tc>
      </w:tr>
    </w:tbl>
    <w:p w14:paraId="5C6D72B6" w14:textId="77777777" w:rsidR="00766547" w:rsidRDefault="00D25D1D">
      <w:pPr>
        <w:spacing w:before="57" w:after="57"/>
      </w:pPr>
      <w:r>
        <w:rPr>
          <w:rFonts w:ascii="Calibri" w:eastAsia="Lucida Sans Unicode" w:hAnsi="Calibri" w:cs="Calibri"/>
          <w:i/>
          <w:iCs/>
          <w:sz w:val="22"/>
          <w:szCs w:val="22"/>
          <w:lang w:eastAsia="ar-SA"/>
        </w:rPr>
        <w:t xml:space="preserve"> (dále jen „Prodávající“) na straně druhé</w:t>
      </w:r>
      <w:r>
        <w:rPr>
          <w:rFonts w:ascii="Calibri" w:eastAsia="Lucida Sans Unicode" w:hAnsi="Calibri" w:cs="Calibri"/>
          <w:b/>
          <w:bCs/>
          <w:i/>
          <w:iCs/>
          <w:sz w:val="22"/>
          <w:szCs w:val="22"/>
          <w:lang w:eastAsia="ar-SA"/>
        </w:rPr>
        <w:t>.</w:t>
      </w:r>
    </w:p>
    <w:p w14:paraId="6DD6987D" w14:textId="77777777" w:rsidR="00766547" w:rsidRDefault="00D25D1D">
      <w:pPr>
        <w:spacing w:before="283" w:after="283"/>
        <w:ind w:right="720"/>
      </w:pPr>
      <w:r>
        <w:rPr>
          <w:rFonts w:ascii="Calibri" w:eastAsia="Lucida Sans Unicode" w:hAnsi="Calibri" w:cs="Calibri"/>
          <w:sz w:val="22"/>
          <w:szCs w:val="22"/>
          <w:lang w:eastAsia="ar-SA"/>
        </w:rPr>
        <w:t xml:space="preserve">Prodávající a Kupující společně také jako </w:t>
      </w:r>
      <w:r>
        <w:rPr>
          <w:rFonts w:ascii="Calibri" w:eastAsia="Lucida Sans Unicode" w:hAnsi="Calibri" w:cs="Calibri"/>
          <w:i/>
          <w:iCs/>
          <w:sz w:val="22"/>
          <w:szCs w:val="22"/>
          <w:lang w:eastAsia="ar-SA"/>
        </w:rPr>
        <w:t>„Smluvní strany“:</w:t>
      </w:r>
    </w:p>
    <w:p w14:paraId="5CA4F496" w14:textId="77777777" w:rsidR="00766547" w:rsidRDefault="00D25D1D">
      <w:pPr>
        <w:pStyle w:val="walnut-Odstavec2"/>
        <w:numPr>
          <w:ilvl w:val="0"/>
          <w:numId w:val="1"/>
        </w:numPr>
        <w:rPr>
          <w:b/>
          <w:bCs/>
        </w:rPr>
      </w:pPr>
      <w:r>
        <w:rPr>
          <w:b/>
          <w:bCs/>
        </w:rPr>
        <w:t>Pojmy</w:t>
      </w:r>
    </w:p>
    <w:p w14:paraId="3F47FE07" w14:textId="77777777" w:rsidR="00766547" w:rsidRDefault="00D25D1D">
      <w:pPr>
        <w:pStyle w:val="walnut-Odstavec1"/>
        <w:numPr>
          <w:ilvl w:val="1"/>
          <w:numId w:val="1"/>
        </w:numPr>
      </w:pPr>
      <w:r>
        <w:rPr>
          <w:b w:val="0"/>
        </w:rPr>
        <w:t>Pojmem „Dodávka“ nebo „Dodávky“ je v této smlouvě označován předmět koupě</w:t>
      </w:r>
      <w:r w:rsidR="00316D25">
        <w:rPr>
          <w:b w:val="0"/>
        </w:rPr>
        <w:t xml:space="preserve"> – dodávka vybavení a zajištění konektivity odborných učeben – </w:t>
      </w:r>
      <w:r>
        <w:rPr>
          <w:b w:val="0"/>
        </w:rPr>
        <w:t>který je v souladu s</w:t>
      </w:r>
      <w:r w:rsidR="00316D25">
        <w:rPr>
          <w:b w:val="0"/>
        </w:rPr>
        <w:t xml:space="preserve"> projektovou dokumentací uvedenou</w:t>
      </w:r>
      <w:r>
        <w:rPr>
          <w:b w:val="0"/>
        </w:rPr>
        <w:t xml:space="preserve"> v příloze č. 1, a který je konkrétně specifikován v předloženém soupisu dodávek v příloze č. 2</w:t>
      </w:r>
    </w:p>
    <w:p w14:paraId="47E91CB9" w14:textId="77777777" w:rsidR="00766547" w:rsidRDefault="00D25D1D">
      <w:pPr>
        <w:pStyle w:val="walnut-Odstavec1"/>
        <w:numPr>
          <w:ilvl w:val="0"/>
          <w:numId w:val="1"/>
        </w:numPr>
      </w:pPr>
      <w:r>
        <w:t>Předmět smlouvy</w:t>
      </w:r>
    </w:p>
    <w:p w14:paraId="54FFB84D" w14:textId="77777777" w:rsidR="00766547" w:rsidRDefault="00D25D1D">
      <w:pPr>
        <w:pStyle w:val="walnut-Odstavec2"/>
        <w:numPr>
          <w:ilvl w:val="1"/>
          <w:numId w:val="1"/>
        </w:numPr>
      </w:pPr>
      <w:r>
        <w:t>Prodávající tímto prodává Kupujícímu Dodávky včetně všech součástí a příslušenství a Kupující přijímá Dodávky do svého vlastnictví a zavazuje se zaplatit Prodávajícímu za Dodávky Kupní cenu.</w:t>
      </w:r>
    </w:p>
    <w:p w14:paraId="714E4CAB" w14:textId="18CF5488" w:rsidR="00766547" w:rsidRPr="00C8120E" w:rsidRDefault="00D25D1D" w:rsidP="00C8120E">
      <w:pPr>
        <w:pStyle w:val="walnut-Odstavec2"/>
        <w:numPr>
          <w:ilvl w:val="1"/>
          <w:numId w:val="1"/>
        </w:numPr>
      </w:pPr>
      <w:r>
        <w:lastRenderedPageBreak/>
        <w:t xml:space="preserve">Tato smlouva je uzavírána v rámci realizace projektu </w:t>
      </w:r>
      <w:r w:rsidR="00C8120E" w:rsidRPr="00092B2E">
        <w:rPr>
          <w:b/>
        </w:rPr>
        <w:t>Vybudování multimediální učebny, učebny chemie a biologie</w:t>
      </w:r>
      <w:r w:rsidRPr="00C8120E">
        <w:t xml:space="preserve">, reg.č. projektu </w:t>
      </w:r>
      <w:r w:rsidR="00C8120E" w:rsidRPr="00C8120E">
        <w:t>CZ.06.2.67/0.0/0.0/16_067/0006716</w:t>
      </w:r>
      <w:r w:rsidR="00C8120E">
        <w:t>.</w:t>
      </w:r>
    </w:p>
    <w:p w14:paraId="63E02F22" w14:textId="77777777" w:rsidR="00766547" w:rsidRDefault="00D25D1D">
      <w:pPr>
        <w:pStyle w:val="walnut-Odstavec2"/>
        <w:numPr>
          <w:ilvl w:val="0"/>
          <w:numId w:val="1"/>
        </w:numPr>
        <w:rPr>
          <w:b/>
          <w:bCs/>
        </w:rPr>
      </w:pPr>
      <w:r>
        <w:rPr>
          <w:b/>
          <w:bCs/>
        </w:rPr>
        <w:t>Kupní cena</w:t>
      </w:r>
    </w:p>
    <w:p w14:paraId="2A7D24A9" w14:textId="77777777" w:rsidR="00766547" w:rsidRDefault="00D25D1D">
      <w:pPr>
        <w:pStyle w:val="walnut-Odstavec2"/>
        <w:numPr>
          <w:ilvl w:val="1"/>
          <w:numId w:val="1"/>
        </w:numPr>
      </w:pPr>
      <w:r>
        <w:t xml:space="preserve">Kupující se zavazuje zaplatit Prodávajícímu za Dodávky částku ve výši </w:t>
      </w:r>
    </w:p>
    <w:p w14:paraId="1DF44428" w14:textId="72C10488" w:rsidR="00766547" w:rsidRDefault="00AD4721" w:rsidP="00AD4721">
      <w:pPr>
        <w:pStyle w:val="walnut-Odstavec2"/>
        <w:numPr>
          <w:ilvl w:val="2"/>
          <w:numId w:val="1"/>
        </w:numPr>
      </w:pPr>
      <w:r w:rsidRPr="00AD4721">
        <w:t>1</w:t>
      </w:r>
      <w:r>
        <w:t> </w:t>
      </w:r>
      <w:r w:rsidRPr="00AD4721">
        <w:t>109</w:t>
      </w:r>
      <w:r>
        <w:t xml:space="preserve"> </w:t>
      </w:r>
      <w:r w:rsidR="00EF392A">
        <w:t>999,-</w:t>
      </w:r>
      <w:r w:rsidR="00D25D1D">
        <w:t xml:space="preserve"> Kč bez DPH</w:t>
      </w:r>
    </w:p>
    <w:p w14:paraId="3EE7876D" w14:textId="7B1647FA" w:rsidR="00766547" w:rsidRDefault="00EF392A">
      <w:pPr>
        <w:pStyle w:val="walnut-Odstavec2"/>
        <w:numPr>
          <w:ilvl w:val="2"/>
          <w:numId w:val="1"/>
        </w:numPr>
      </w:pPr>
      <w:r>
        <w:t>21</w:t>
      </w:r>
      <w:r w:rsidR="00D25D1D">
        <w:t xml:space="preserve"> % DPH</w:t>
      </w:r>
    </w:p>
    <w:p w14:paraId="534332B8" w14:textId="588E4134" w:rsidR="00766547" w:rsidRDefault="00EF392A" w:rsidP="00EF392A">
      <w:pPr>
        <w:pStyle w:val="walnut-Odstavec2"/>
        <w:numPr>
          <w:ilvl w:val="2"/>
          <w:numId w:val="1"/>
        </w:numPr>
      </w:pPr>
      <w:r w:rsidRPr="00EF392A">
        <w:t>134309</w:t>
      </w:r>
      <w:r>
        <w:t>9</w:t>
      </w:r>
      <w:r w:rsidRPr="00EF392A">
        <w:t>,</w:t>
      </w:r>
      <w:r>
        <w:t>-</w:t>
      </w:r>
      <w:r w:rsidR="00D25D1D">
        <w:t xml:space="preserve"> Kč včetně DPH</w:t>
      </w:r>
    </w:p>
    <w:p w14:paraId="53FD99AE" w14:textId="77777777" w:rsidR="00766547" w:rsidRDefault="00D25D1D">
      <w:pPr>
        <w:pStyle w:val="walnut-Odstavec2"/>
        <w:numPr>
          <w:ilvl w:val="1"/>
          <w:numId w:val="1"/>
        </w:numPr>
      </w:pPr>
      <w:r>
        <w:t>Smluvní strany souhlasně prohlašují, že Kupní cena je částkou konečnou.</w:t>
      </w:r>
    </w:p>
    <w:p w14:paraId="42FD8413" w14:textId="77777777" w:rsidR="00766547" w:rsidRDefault="00D25D1D">
      <w:pPr>
        <w:pStyle w:val="walnut-Odstavec2"/>
        <w:numPr>
          <w:ilvl w:val="0"/>
          <w:numId w:val="1"/>
        </w:numPr>
      </w:pPr>
      <w:r>
        <w:rPr>
          <w:b/>
          <w:bCs/>
        </w:rPr>
        <w:t>Platební podmínky</w:t>
      </w:r>
    </w:p>
    <w:p w14:paraId="12C09AE8" w14:textId="77777777" w:rsidR="00766547" w:rsidRDefault="00D25D1D">
      <w:pPr>
        <w:pStyle w:val="walnut-Odstavec2"/>
        <w:numPr>
          <w:ilvl w:val="1"/>
          <w:numId w:val="1"/>
        </w:numPr>
        <w:rPr>
          <w:szCs w:val="22"/>
        </w:rPr>
      </w:pPr>
      <w:r>
        <w:rPr>
          <w:szCs w:val="22"/>
        </w:rPr>
        <w:t>Úhrada za plnění z této smlouvy bude realizována bezhotovostním převodem na účet Prodávajícího, který je správcem daně (finančním úřadem) zveřejněn způsobem umožňujícím dálkový přístup ve smyslu ustanovení § 98 zákona č. 235/2004 Sb. o dani z přidané hodnoty, ve znění pozdějších předpisů (dále jen „zákon o DPH“).</w:t>
      </w:r>
    </w:p>
    <w:p w14:paraId="02036D22" w14:textId="77777777" w:rsidR="00766547" w:rsidRDefault="00D25D1D">
      <w:pPr>
        <w:pStyle w:val="walnut-Odstavec2"/>
        <w:numPr>
          <w:ilvl w:val="1"/>
          <w:numId w:val="1"/>
        </w:numPr>
        <w:rPr>
          <w:szCs w:val="22"/>
        </w:rPr>
      </w:pPr>
      <w:r>
        <w:rPr>
          <w:szCs w:val="22"/>
        </w:rPr>
        <w:t xml:space="preserve">Pokud se po dobu účinnosti této smlouvy Prodávající stane nespolehlivým plátcem ve smyslu ustanovení § 106a zákona o DPH, smluvní strany se dohodly, že Kupující uhradí DPH za zdanitelné plnění přímo příslušnému správci daně. Kupujícím takto provedená úhrada je považována za uhrazení příslušné části smluvní ceny rovnající se výši DPH fakturované dodavatelem.“ </w:t>
      </w:r>
    </w:p>
    <w:p w14:paraId="587E6354" w14:textId="684307E2" w:rsidR="00766547" w:rsidRDefault="00D25D1D">
      <w:pPr>
        <w:pStyle w:val="walnut-Odstavec2"/>
        <w:numPr>
          <w:ilvl w:val="1"/>
          <w:numId w:val="1"/>
        </w:numPr>
      </w:pPr>
      <w:r>
        <w:rPr>
          <w:szCs w:val="22"/>
        </w:rPr>
        <w:t>Není-li Prodávající plátcem DPH, zavazuje se Kupující zaplatit Kupní cenu nebo jakoukoliv její část bankovní účet Prodávající uvedený v záhlaví.</w:t>
      </w:r>
    </w:p>
    <w:p w14:paraId="03B56D48" w14:textId="77777777" w:rsidR="00766547" w:rsidRDefault="00D25D1D">
      <w:pPr>
        <w:pStyle w:val="walnut-Odstavec2"/>
        <w:numPr>
          <w:ilvl w:val="1"/>
          <w:numId w:val="1"/>
        </w:numPr>
      </w:pPr>
      <w:r>
        <w:t>Kupní cena je splatná do 30 dnů ode dne doručení faktury.</w:t>
      </w:r>
    </w:p>
    <w:p w14:paraId="622E0C84" w14:textId="77777777" w:rsidR="00766547" w:rsidRDefault="00D25D1D">
      <w:pPr>
        <w:pStyle w:val="walnut-Odstavec2"/>
        <w:numPr>
          <w:ilvl w:val="1"/>
          <w:numId w:val="1"/>
        </w:numPr>
      </w:pPr>
      <w:r>
        <w:t>Každá faktura musí být označena názvem a číslem projektu.</w:t>
      </w:r>
    </w:p>
    <w:p w14:paraId="1BA307FC" w14:textId="77777777" w:rsidR="00766547" w:rsidRDefault="00D25D1D">
      <w:pPr>
        <w:pStyle w:val="walnut-Odstavec2"/>
        <w:numPr>
          <w:ilvl w:val="0"/>
          <w:numId w:val="1"/>
        </w:numPr>
        <w:rPr>
          <w:b/>
          <w:bCs/>
        </w:rPr>
      </w:pPr>
      <w:r>
        <w:rPr>
          <w:b/>
          <w:bCs/>
        </w:rPr>
        <w:t>Prohlášení</w:t>
      </w:r>
    </w:p>
    <w:p w14:paraId="587614D4" w14:textId="77777777" w:rsidR="00766547" w:rsidRDefault="00D25D1D">
      <w:pPr>
        <w:pStyle w:val="walnut-Odstavec2"/>
        <w:numPr>
          <w:ilvl w:val="1"/>
          <w:numId w:val="1"/>
        </w:numPr>
      </w:pPr>
      <w:r>
        <w:t>Prodávající prohlašuje, že Dodávky jsou prodávány jako nové.</w:t>
      </w:r>
    </w:p>
    <w:p w14:paraId="4509F164" w14:textId="77777777" w:rsidR="00766547" w:rsidRDefault="00D25D1D">
      <w:pPr>
        <w:pStyle w:val="walnut-Odstavec2"/>
        <w:numPr>
          <w:ilvl w:val="1"/>
          <w:numId w:val="1"/>
        </w:numPr>
      </w:pPr>
      <w:r>
        <w:t>Prodávající prohlašuje, že je výlučným vlastníkem Dodávky.</w:t>
      </w:r>
    </w:p>
    <w:p w14:paraId="297E6425" w14:textId="77777777" w:rsidR="00766547" w:rsidRDefault="00D25D1D">
      <w:pPr>
        <w:pStyle w:val="walnut-Odstavec2"/>
        <w:numPr>
          <w:ilvl w:val="1"/>
          <w:numId w:val="1"/>
        </w:numPr>
      </w:pPr>
      <w:r>
        <w:t>Prodávající prohlašuje, že Dodávka není zatížena žádnými právy třetích osob, zejména na Dodávce nevázne žádné zástavní právo.</w:t>
      </w:r>
    </w:p>
    <w:p w14:paraId="70D4989C" w14:textId="77777777" w:rsidR="00766547" w:rsidRDefault="00D25D1D">
      <w:pPr>
        <w:pStyle w:val="walnut-Odstavec2"/>
        <w:numPr>
          <w:ilvl w:val="1"/>
          <w:numId w:val="1"/>
        </w:numPr>
      </w:pPr>
      <w:r>
        <w:t>Prodávající tímto prohlašuje, že Dodávka nemá žádné vady.</w:t>
      </w:r>
    </w:p>
    <w:p w14:paraId="26EF8937" w14:textId="77777777" w:rsidR="00766547" w:rsidRDefault="00D25D1D">
      <w:pPr>
        <w:pStyle w:val="walnut-Odstavec2"/>
        <w:numPr>
          <w:ilvl w:val="0"/>
          <w:numId w:val="1"/>
        </w:numPr>
      </w:pPr>
      <w:r>
        <w:rPr>
          <w:b/>
          <w:bCs/>
        </w:rPr>
        <w:t>Předání Dodávky</w:t>
      </w:r>
    </w:p>
    <w:p w14:paraId="1AE0C39D" w14:textId="4AFD9B03" w:rsidR="009B1409" w:rsidRPr="009B1409" w:rsidRDefault="009B1409" w:rsidP="009B1409">
      <w:pPr>
        <w:pStyle w:val="walnut-Odstavec2"/>
        <w:numPr>
          <w:ilvl w:val="1"/>
          <w:numId w:val="1"/>
        </w:numPr>
      </w:pPr>
      <w:r w:rsidRPr="009B1409">
        <w:t xml:space="preserve">Prodávající je povinen předat Dodávku Kupujícímu do </w:t>
      </w:r>
      <w:r w:rsidR="00CA4FB3">
        <w:t>3</w:t>
      </w:r>
      <w:r w:rsidRPr="009B1409">
        <w:t>0 dnů od podpisu smlouvy, nejpozději však do 16. 11. 2018.</w:t>
      </w:r>
    </w:p>
    <w:p w14:paraId="337A4158" w14:textId="77777777" w:rsidR="00766547" w:rsidRDefault="00D25D1D">
      <w:pPr>
        <w:pStyle w:val="walnut-Odstavec2"/>
        <w:numPr>
          <w:ilvl w:val="1"/>
          <w:numId w:val="1"/>
        </w:numPr>
      </w:pPr>
      <w:r>
        <w:t xml:space="preserve">Místem předání Dodávky je sídlo Kupujícího. </w:t>
      </w:r>
    </w:p>
    <w:p w14:paraId="74299160" w14:textId="65E9DAA1" w:rsidR="00766547" w:rsidRDefault="00D25D1D">
      <w:pPr>
        <w:pStyle w:val="walnut-Odstavec2"/>
        <w:numPr>
          <w:ilvl w:val="1"/>
          <w:numId w:val="1"/>
        </w:numPr>
      </w:pPr>
      <w:r>
        <w:t>O předání a převzetí Dodávky bude Smluvními stranami sepsán a podepsán předávací protokol nebo jiný dokument potvrzující předání Dodávky.</w:t>
      </w:r>
    </w:p>
    <w:p w14:paraId="79BB09DB" w14:textId="77777777" w:rsidR="00766547" w:rsidRDefault="00D25D1D">
      <w:pPr>
        <w:pStyle w:val="walnut-Odstavec2"/>
        <w:numPr>
          <w:ilvl w:val="0"/>
          <w:numId w:val="1"/>
        </w:numPr>
      </w:pPr>
      <w:r>
        <w:rPr>
          <w:b/>
          <w:bCs/>
        </w:rPr>
        <w:t>Odstoupení od Smlouvy</w:t>
      </w:r>
    </w:p>
    <w:p w14:paraId="17760BAD" w14:textId="77777777" w:rsidR="00766547" w:rsidRPr="00576C5E" w:rsidRDefault="00D25D1D">
      <w:pPr>
        <w:pStyle w:val="walnut-Odstavec2"/>
        <w:numPr>
          <w:ilvl w:val="1"/>
          <w:numId w:val="1"/>
        </w:numPr>
      </w:pPr>
      <w:r>
        <w:t xml:space="preserve">Kupující má právo od této Smlouvy odstoupit v případě, že se kterékoliv prohlášení Prodávajícího uvedené v článku </w:t>
      </w:r>
      <w:r w:rsidRPr="00576C5E">
        <w:t>5 této Smlouvy ukáže jako nepravdivé.</w:t>
      </w:r>
    </w:p>
    <w:p w14:paraId="26AA9BBB" w14:textId="77777777" w:rsidR="00766547" w:rsidRDefault="00D25D1D">
      <w:pPr>
        <w:pStyle w:val="walnut-Odstavec2"/>
        <w:numPr>
          <w:ilvl w:val="1"/>
          <w:numId w:val="1"/>
        </w:numPr>
      </w:pPr>
      <w:r w:rsidRPr="00576C5E">
        <w:t>Kupující má právo</w:t>
      </w:r>
      <w:r>
        <w:t xml:space="preserve"> odstoupit od smlouvy v případě prodlení Prodávající s dodáním delším než 30 dnů. </w:t>
      </w:r>
    </w:p>
    <w:p w14:paraId="7A250B07" w14:textId="77777777" w:rsidR="00766547" w:rsidRDefault="00D25D1D">
      <w:pPr>
        <w:pStyle w:val="walnut-Odstavec2"/>
        <w:numPr>
          <w:ilvl w:val="1"/>
          <w:numId w:val="1"/>
        </w:numPr>
      </w:pPr>
      <w:r>
        <w:t>Odstoupení od této Smlouvy je účinné doručením písemného oznámení o odstoupení druhé Smluvní straně.</w:t>
      </w:r>
    </w:p>
    <w:p w14:paraId="7A251149" w14:textId="77777777" w:rsidR="00766547" w:rsidRDefault="00D25D1D">
      <w:pPr>
        <w:pStyle w:val="walnut-Odstavec2"/>
        <w:numPr>
          <w:ilvl w:val="0"/>
          <w:numId w:val="1"/>
        </w:numPr>
      </w:pPr>
      <w:r>
        <w:rPr>
          <w:b/>
          <w:bCs/>
        </w:rPr>
        <w:t>Smluvní pokuta a úrok z prodlení</w:t>
      </w:r>
    </w:p>
    <w:p w14:paraId="7B15268F" w14:textId="57754AE6" w:rsidR="00766547" w:rsidRDefault="00D25D1D">
      <w:pPr>
        <w:pStyle w:val="walnut-Odstavec2"/>
        <w:numPr>
          <w:ilvl w:val="1"/>
          <w:numId w:val="1"/>
        </w:numPr>
      </w:pPr>
      <w:r>
        <w:t>V případě, že se Kupující dostane do prodlení se zaplacením Kupní ceny, zaplatí Prodávajícímu zákonný úrok z prodlení.</w:t>
      </w:r>
    </w:p>
    <w:p w14:paraId="757544B1" w14:textId="77777777" w:rsidR="00766547" w:rsidRPr="00601937" w:rsidRDefault="00D25D1D">
      <w:pPr>
        <w:pStyle w:val="walnut-Odstavec2"/>
        <w:numPr>
          <w:ilvl w:val="1"/>
          <w:numId w:val="1"/>
        </w:numPr>
      </w:pPr>
      <w:r>
        <w:lastRenderedPageBreak/>
        <w:t xml:space="preserve">V případě, že se Prodávající dostane </w:t>
      </w:r>
      <w:r w:rsidRPr="00601937">
        <w:t>do prodlení s předáním Dodávky, zavazuje se Kupujícímu poskytnout slevu z Kupní ceny ve výši 0.1 % z Kupní ceny za každý den prodlení až do předání Dodávky.</w:t>
      </w:r>
    </w:p>
    <w:p w14:paraId="2ED9272C" w14:textId="77777777" w:rsidR="00766547" w:rsidRPr="00601937" w:rsidRDefault="00D25D1D">
      <w:pPr>
        <w:pStyle w:val="walnut-Odstavec2"/>
        <w:numPr>
          <w:ilvl w:val="1"/>
          <w:numId w:val="1"/>
        </w:numPr>
      </w:pPr>
      <w:r w:rsidRPr="00601937">
        <w:t xml:space="preserve">Zaplacení jakékoliv smluvní pokuty nevylučuje nárok na náhradu škody. </w:t>
      </w:r>
    </w:p>
    <w:p w14:paraId="5BC099FA" w14:textId="77777777" w:rsidR="00766547" w:rsidRPr="00601937" w:rsidRDefault="00D25D1D">
      <w:pPr>
        <w:pStyle w:val="walnut-Odstavec2"/>
        <w:numPr>
          <w:ilvl w:val="0"/>
          <w:numId w:val="1"/>
        </w:numPr>
      </w:pPr>
      <w:r w:rsidRPr="00601937">
        <w:rPr>
          <w:b/>
          <w:bCs/>
        </w:rPr>
        <w:t>Odpovědnost za škodu</w:t>
      </w:r>
    </w:p>
    <w:p w14:paraId="06DFE13E" w14:textId="77777777" w:rsidR="00766547" w:rsidRPr="00601937" w:rsidRDefault="00D25D1D">
      <w:pPr>
        <w:pStyle w:val="walnut-Odstavec2"/>
        <w:numPr>
          <w:ilvl w:val="1"/>
          <w:numId w:val="1"/>
        </w:numPr>
      </w:pPr>
      <w:r w:rsidRPr="00601937">
        <w:t>Prodávající plně odpovídá Kupujícímu za jakoukoliv škodu způsobenou Prodávajícím Kupujícímu jakýmkoliv porušením povinnosti Prodávajícího uvedené v této Smlouvě.</w:t>
      </w:r>
    </w:p>
    <w:p w14:paraId="55D0BDB2" w14:textId="77777777" w:rsidR="00766547" w:rsidRPr="00601937" w:rsidRDefault="00D25D1D">
      <w:pPr>
        <w:pStyle w:val="walnut-Odstavec2"/>
        <w:numPr>
          <w:ilvl w:val="0"/>
          <w:numId w:val="1"/>
        </w:numPr>
      </w:pPr>
      <w:r w:rsidRPr="00601937">
        <w:rPr>
          <w:b/>
          <w:bCs/>
        </w:rPr>
        <w:t>Záruka a reklamace</w:t>
      </w:r>
    </w:p>
    <w:p w14:paraId="440A3C04" w14:textId="50F48BF8" w:rsidR="00766547" w:rsidRPr="00601937" w:rsidRDefault="00D25D1D">
      <w:pPr>
        <w:pStyle w:val="walnut-Odstavec2"/>
        <w:numPr>
          <w:ilvl w:val="1"/>
          <w:numId w:val="1"/>
        </w:numPr>
      </w:pPr>
      <w:r w:rsidRPr="00601937">
        <w:t xml:space="preserve">Prodávající tímto </w:t>
      </w:r>
      <w:r w:rsidR="00C8120E">
        <w:t xml:space="preserve">stanovuje </w:t>
      </w:r>
      <w:r w:rsidRPr="00601937">
        <w:t xml:space="preserve">záruku za jakost Dodávky v délce </w:t>
      </w:r>
      <w:r w:rsidR="00576C5E" w:rsidRPr="00601937">
        <w:t>24 měsíců</w:t>
      </w:r>
      <w:r w:rsidRPr="00601937">
        <w:t>.</w:t>
      </w:r>
    </w:p>
    <w:p w14:paraId="57AD43F0" w14:textId="77777777" w:rsidR="00766547" w:rsidRDefault="00D25D1D">
      <w:pPr>
        <w:pStyle w:val="walnut-Odstavec2"/>
        <w:numPr>
          <w:ilvl w:val="1"/>
          <w:numId w:val="1"/>
        </w:numPr>
      </w:pPr>
      <w:r w:rsidRPr="00601937">
        <w:t>Prodávající je oprávněn ke smlou</w:t>
      </w:r>
      <w:r>
        <w:t>vě přiložit jako přílohu manuál nebo jiný dokument upřesňující záruční podmínky. V případě rozporu těchto dvou dokumentu má vždy přednost tato smlouva.</w:t>
      </w:r>
    </w:p>
    <w:p w14:paraId="2D1429E7" w14:textId="77777777" w:rsidR="00766547" w:rsidRDefault="00D25D1D">
      <w:pPr>
        <w:pStyle w:val="walnut-Odstavec2"/>
        <w:numPr>
          <w:ilvl w:val="1"/>
          <w:numId w:val="1"/>
        </w:numPr>
      </w:pPr>
      <w:r>
        <w:t>Kupující je povinen vady písemně reklamovat u Prodávajícího bez zbytečného odkladu po jejich zjištění, a to:</w:t>
      </w:r>
    </w:p>
    <w:p w14:paraId="799842FA" w14:textId="77777777" w:rsidR="00766547" w:rsidRDefault="00D25D1D">
      <w:pPr>
        <w:pStyle w:val="walnut-Odstavec2"/>
        <w:numPr>
          <w:ilvl w:val="2"/>
          <w:numId w:val="1"/>
        </w:numPr>
      </w:pPr>
      <w:r>
        <w:t>Zjistí-li kupující po převzetí zboží, že množství a druh dodaného zboží neodpovídá smlouvě (dodacímu listu), je kupující oprávněn uplatnit tuto vadu u prodávajícího, a to nejpozději ve lhůtě do 5 pracovních dnů ode dne převzetí zboží. Pokud se smluvní strany nedohodnou jinak, je prodávající povinen vyřídit reklamaci do 10 pracovních dnů od jejího doručení.</w:t>
      </w:r>
    </w:p>
    <w:p w14:paraId="614E7CA3" w14:textId="77777777" w:rsidR="00766547" w:rsidRDefault="00D25D1D">
      <w:pPr>
        <w:pStyle w:val="walnut-Odstavec2"/>
        <w:numPr>
          <w:ilvl w:val="2"/>
          <w:numId w:val="1"/>
        </w:numPr>
      </w:pPr>
      <w:r>
        <w:t xml:space="preserve">Zjistí-li kupující po převzetí zboží, že je dodané zboží fyzicky poškozené, je kupující oprávněn uplatnit tuto vadu u prodávajícího, a to nejpozději ve lhůtě do 10 kalendářních dnů ode dne převzetí zboží. Pokud se smluvní strany nedohodnou jinak, je prodávající povinen vyřídit reklamaci do 10 pracovních dnů od jejího doručení. </w:t>
      </w:r>
    </w:p>
    <w:p w14:paraId="1B1050F5" w14:textId="77777777" w:rsidR="00766547" w:rsidRDefault="00D25D1D">
      <w:pPr>
        <w:pStyle w:val="walnut-Odstavec2"/>
        <w:numPr>
          <w:ilvl w:val="2"/>
          <w:numId w:val="1"/>
        </w:numPr>
      </w:pPr>
      <w:r>
        <w:t>Zjistí-li kupující po převzetí zboží, že je dodané zboží vadné jinak, než jak je uvedeno pod písm. a) či b) je kupující oprávněn uplatnit tuto vadu u prodávajícího, a to nejpozději ve lhůtě do 14 kalendářních dnů ode dne převzetí zboží. Pokud se smluvní strany nedohodnou jinak, je prodávající povinen vyřídit reklamaci do 10 pracovních dnů od jejího doručení.</w:t>
      </w:r>
    </w:p>
    <w:p w14:paraId="5BFE9561" w14:textId="77777777" w:rsidR="00766547" w:rsidRDefault="00D25D1D">
      <w:pPr>
        <w:pStyle w:val="walnut-Odstavec2"/>
        <w:numPr>
          <w:ilvl w:val="2"/>
          <w:numId w:val="1"/>
        </w:numPr>
      </w:pPr>
      <w:r>
        <w:t>Oznámení (reklamační protokol) odešle kupující na adresu prodávajícího. V reklamačním protokolu kupující vady popíše anebo uvede, jak se projevují. Dále v reklamačním protokolu kupující uvede, jakým způsobem požaduje sjednat nápravu.</w:t>
      </w:r>
    </w:p>
    <w:p w14:paraId="50B583ED" w14:textId="77777777" w:rsidR="00766547" w:rsidRDefault="00D25D1D">
      <w:pPr>
        <w:pStyle w:val="walnut-Odstavec2"/>
        <w:numPr>
          <w:ilvl w:val="1"/>
          <w:numId w:val="1"/>
        </w:numPr>
      </w:pPr>
      <w:r>
        <w:t xml:space="preserve">Kupující je oprávněn požadovat: </w:t>
      </w:r>
    </w:p>
    <w:p w14:paraId="5E930532" w14:textId="77777777" w:rsidR="00766547" w:rsidRDefault="00D25D1D">
      <w:pPr>
        <w:pStyle w:val="walnut-Odstavec2"/>
        <w:numPr>
          <w:ilvl w:val="2"/>
          <w:numId w:val="1"/>
        </w:numPr>
      </w:pPr>
      <w:r>
        <w:t>odstranění vady opravou, je-li vada opravitelná,</w:t>
      </w:r>
    </w:p>
    <w:p w14:paraId="493B30CC" w14:textId="77777777" w:rsidR="00766547" w:rsidRDefault="00D25D1D">
      <w:pPr>
        <w:pStyle w:val="walnut-Odstavec2"/>
        <w:numPr>
          <w:ilvl w:val="2"/>
          <w:numId w:val="1"/>
        </w:numPr>
      </w:pPr>
      <w:r>
        <w:t>odstranění vady dodáním náhradního plnění,</w:t>
      </w:r>
    </w:p>
    <w:p w14:paraId="7ECBCF95" w14:textId="77777777" w:rsidR="00766547" w:rsidRDefault="00D25D1D">
      <w:pPr>
        <w:pStyle w:val="walnut-Odstavec2"/>
        <w:numPr>
          <w:ilvl w:val="2"/>
          <w:numId w:val="1"/>
        </w:numPr>
      </w:pPr>
      <w:r>
        <w:t>přiměřenou slevu ze sjednané ceny není-li vada odstranitelná,</w:t>
      </w:r>
    </w:p>
    <w:p w14:paraId="6BE78049" w14:textId="77777777" w:rsidR="00766547" w:rsidRDefault="00D25D1D">
      <w:pPr>
        <w:pStyle w:val="walnut-Odstavec2"/>
        <w:numPr>
          <w:ilvl w:val="2"/>
          <w:numId w:val="1"/>
        </w:numPr>
      </w:pPr>
      <w:r>
        <w:t>v případě, že se stejná vada opakuje 3x nebo projeví-li se u dodaného zboží 3 různé závady, je Kupující oprávněn smlouvy odstoupit, vrátit vadné zboží a požadovat zpět vrácení uhrazené částky.</w:t>
      </w:r>
    </w:p>
    <w:p w14:paraId="2B3165C9" w14:textId="77777777" w:rsidR="00766547" w:rsidRDefault="00D25D1D">
      <w:pPr>
        <w:pStyle w:val="walnut-Odstavec2"/>
        <w:numPr>
          <w:ilvl w:val="1"/>
          <w:numId w:val="1"/>
        </w:numPr>
      </w:pPr>
      <w:r>
        <w:t>Kupující je oprávněn vybrat si tu z výše uvedených možností vyřízení nároků z vadného plnění, která mu nejlépe vyhovuje.</w:t>
      </w:r>
    </w:p>
    <w:p w14:paraId="211A8DD6" w14:textId="77777777" w:rsidR="00766547" w:rsidRDefault="00D25D1D">
      <w:pPr>
        <w:pStyle w:val="walnut-Odstavec2"/>
        <w:numPr>
          <w:ilvl w:val="1"/>
          <w:numId w:val="1"/>
        </w:numPr>
      </w:pPr>
      <w:r>
        <w:t>Prodávající se zavazuje zahájit odstranění vady neprodleně po uplatnění reklamace kupujícím, nejpozději však do 3 dnů od doručení reklamace prodávajícímu. Kupující je povinen umožnit prodávajícímu vady odstranit.</w:t>
      </w:r>
    </w:p>
    <w:p w14:paraId="12C01EF7" w14:textId="77777777" w:rsidR="00766547" w:rsidRDefault="00D25D1D">
      <w:pPr>
        <w:pStyle w:val="walnut-Odstavec2"/>
        <w:ind w:left="576"/>
      </w:pPr>
      <w:r>
        <w:t>Vada v záruční době bude odstraněna bezplatně v co nejkratším technicky možném termínu. Termín odstranění vady si smluvní strany sjednávají 10 dní od doručení reklamace prodávajícímu, pokud si nedohodnou písemnou formou termín jiný.</w:t>
      </w:r>
    </w:p>
    <w:p w14:paraId="6F70A37F" w14:textId="77777777" w:rsidR="00766547" w:rsidRDefault="00D25D1D">
      <w:pPr>
        <w:pStyle w:val="walnut-Odstavec2"/>
        <w:numPr>
          <w:ilvl w:val="1"/>
          <w:numId w:val="1"/>
        </w:numPr>
      </w:pPr>
      <w:r>
        <w:t>Pokud prodávající neodstraní řádně oznámené vady ve sjednané lhůtě, má kupující právo dát vady odstranit třetí osobě na náklady prodávajícího anebo od smlouvy odstoupit.</w:t>
      </w:r>
    </w:p>
    <w:p w14:paraId="4F3D4110" w14:textId="77777777" w:rsidR="00766547" w:rsidRDefault="00D25D1D">
      <w:pPr>
        <w:pStyle w:val="walnut-Odstavec2"/>
        <w:numPr>
          <w:ilvl w:val="0"/>
          <w:numId w:val="1"/>
        </w:numPr>
      </w:pPr>
      <w:r>
        <w:rPr>
          <w:b/>
          <w:bCs/>
        </w:rPr>
        <w:t>Vyšší moc</w:t>
      </w:r>
    </w:p>
    <w:p w14:paraId="7BF5DB73" w14:textId="77777777" w:rsidR="00766547" w:rsidRDefault="00D25D1D">
      <w:pPr>
        <w:pStyle w:val="walnut-Odstavec2"/>
        <w:numPr>
          <w:ilvl w:val="1"/>
          <w:numId w:val="1"/>
        </w:numPr>
      </w:pPr>
      <w:r>
        <w:lastRenderedPageBreak/>
        <w:t>Smluvní strany se zprošťují veškeré odpovědnosti za nesplnění svých povinností z této Smlouvy po dobu trvání vyšší moci do té míry, pokud po nich nebylo možné požadovat, aby neplnění svých povinností z této Smlouvy v důsledku vyšší moci předešly.</w:t>
      </w:r>
    </w:p>
    <w:p w14:paraId="21F0C669" w14:textId="77777777" w:rsidR="00766547" w:rsidRDefault="00D25D1D">
      <w:pPr>
        <w:pStyle w:val="walnut-Odstavec2"/>
        <w:numPr>
          <w:ilvl w:val="1"/>
          <w:numId w:val="1"/>
        </w:numPr>
      </w:pPr>
      <w:r>
        <w:t>Za vyšší moc je pro účely této Smlouvy považována každá událost nezávislá na vůli Smluvních stran, která znemožňuje plnění smluvních závazků a kterou nebylo možno předvídat v době vzniku této Smlouvy. Za vyšší moc se z hlediska této Smlouvy považuje zejména přírodní katastrofa, požár, výbuch, silné vichřice, zemětřesení, záplavy, válka, stávka nebo jiné události, které jsou mimo jakoukoliv kontrolu Smluvních stran.</w:t>
      </w:r>
    </w:p>
    <w:p w14:paraId="2CF878E5" w14:textId="77777777" w:rsidR="00766547" w:rsidRDefault="00D25D1D">
      <w:pPr>
        <w:pStyle w:val="walnut-Odstavec2"/>
        <w:numPr>
          <w:ilvl w:val="1"/>
          <w:numId w:val="1"/>
        </w:numPr>
      </w:pPr>
      <w:r>
        <w:t>Po dobu trvání vyšší moci se plnění závazků podle této Smlouvy pozastavuje do doby odstranění následků vyšší moci.</w:t>
      </w:r>
    </w:p>
    <w:p w14:paraId="5342BF5C" w14:textId="77777777" w:rsidR="00766547" w:rsidRDefault="00D25D1D">
      <w:pPr>
        <w:pStyle w:val="walnut-Odstavec2"/>
        <w:numPr>
          <w:ilvl w:val="0"/>
          <w:numId w:val="1"/>
        </w:numPr>
      </w:pPr>
      <w:r>
        <w:rPr>
          <w:b/>
          <w:bCs/>
        </w:rPr>
        <w:t>Rozhodné právo</w:t>
      </w:r>
    </w:p>
    <w:p w14:paraId="42B401EA" w14:textId="77777777" w:rsidR="00766547" w:rsidRDefault="00D25D1D">
      <w:pPr>
        <w:pStyle w:val="walnut-Odstavec2"/>
        <w:numPr>
          <w:ilvl w:val="1"/>
          <w:numId w:val="1"/>
        </w:numPr>
      </w:pPr>
      <w:r>
        <w:t>Tato Smlouva se řídí právním řádem České republiky, zejména ust. § 2079 násl. zák. č. 89/2012 Sb., občanský zákoník, ve znění pozdějších předpisů.</w:t>
      </w:r>
    </w:p>
    <w:p w14:paraId="0EBA5184" w14:textId="77777777" w:rsidR="00766547" w:rsidRPr="00601937" w:rsidRDefault="00D25D1D">
      <w:pPr>
        <w:pStyle w:val="walnut-Odstavec2"/>
        <w:numPr>
          <w:ilvl w:val="0"/>
          <w:numId w:val="1"/>
        </w:numPr>
      </w:pPr>
      <w:bookmarkStart w:id="1" w:name="_Ref450035159"/>
      <w:bookmarkEnd w:id="1"/>
      <w:r w:rsidRPr="00601937">
        <w:rPr>
          <w:rFonts w:eastAsia="Lucida Sans Unicode" w:cs="Calibri"/>
          <w:b/>
          <w:bCs/>
          <w:szCs w:val="22"/>
          <w:lang w:eastAsia="ar-SA"/>
        </w:rPr>
        <w:t>Podmínky plynoucí ze způsobu financování</w:t>
      </w:r>
    </w:p>
    <w:p w14:paraId="1CD5F0D3" w14:textId="77777777" w:rsidR="00766547" w:rsidRDefault="00D25D1D">
      <w:pPr>
        <w:pStyle w:val="walnut-Odstavec2"/>
        <w:numPr>
          <w:ilvl w:val="1"/>
          <w:numId w:val="1"/>
        </w:numPr>
      </w:pPr>
      <w:proofErr w:type="spellStart"/>
      <w:r w:rsidRPr="00601937">
        <w:rPr>
          <w:lang w:val="en-US"/>
        </w:rPr>
        <w:t>Smluvní</w:t>
      </w:r>
      <w:proofErr w:type="spellEnd"/>
      <w:r w:rsidRPr="00601937">
        <w:rPr>
          <w:lang w:val="en-US"/>
        </w:rPr>
        <w:t xml:space="preserve"> </w:t>
      </w:r>
      <w:proofErr w:type="spellStart"/>
      <w:r w:rsidRPr="00601937">
        <w:rPr>
          <w:lang w:val="en-US"/>
        </w:rPr>
        <w:t>strany</w:t>
      </w:r>
      <w:proofErr w:type="spellEnd"/>
      <w:r w:rsidRPr="00601937">
        <w:t xml:space="preserve"> se zavazují umožnit osobám oprávněným k výkonu kontroly projektu (dotačního orgánu), z něhož je zakázka hrazena, provést kontrolu dokladů souvisejících s plněním zakázky, a to po dobu danou právními předpisy ČR k jejich archivaci (zákon č.</w:t>
      </w:r>
      <w:r>
        <w:t xml:space="preserve"> 563/1991 Sb., o účetnictví, a zákon č. 235/2004 Sb., o dani z přidané hodnoty).</w:t>
      </w:r>
    </w:p>
    <w:p w14:paraId="56848726" w14:textId="6E3654EC" w:rsidR="00766547" w:rsidRDefault="00C8120E">
      <w:pPr>
        <w:pStyle w:val="walnut-Odstavec2"/>
        <w:numPr>
          <w:ilvl w:val="1"/>
          <w:numId w:val="1"/>
        </w:numPr>
      </w:pPr>
      <w:r>
        <w:t>Prodávající</w:t>
      </w:r>
      <w:r w:rsidR="00D25D1D">
        <w:t xml:space="preserve"> se zavazuje označovat faktury názvem zakázky a registračními čísly projektů, spolufinancovaných fondem nebo orgánem, z nichž budou náklady propláceny a postupovat v souladu s pokyny zadavatele v této oblasti.</w:t>
      </w:r>
    </w:p>
    <w:p w14:paraId="354194FF" w14:textId="77777777" w:rsidR="00766547" w:rsidRDefault="00D25D1D">
      <w:pPr>
        <w:pStyle w:val="walnut-Odstavec2"/>
        <w:numPr>
          <w:ilvl w:val="1"/>
          <w:numId w:val="1"/>
        </w:numPr>
      </w:pPr>
      <w:r>
        <w:t>Prodávající je povinen uchovávat veškerou dokumentaci související s předmětem plnění této smlouvy včetně účetních dokladů minimálně do konce roku 2028. Pokud ze zvláštního právního předpisu vyplývá delší lhůta, musí Prodávající dodržovat tuto delší lhůtu.</w:t>
      </w:r>
    </w:p>
    <w:p w14:paraId="2FFDCC76" w14:textId="77777777" w:rsidR="00766547" w:rsidRDefault="00D25D1D">
      <w:pPr>
        <w:pStyle w:val="walnut-Odstavec2"/>
        <w:numPr>
          <w:ilvl w:val="1"/>
          <w:numId w:val="1"/>
        </w:numPr>
      </w:pPr>
      <w:r>
        <w:t>Prodávající je povinen minimálně do konce roku 2028 poskytovat požadované informace a dokumentaci související s předmětem plnění této smlouvy zaměstnancům nebo zmocněncům pověřených orgánů (CRR, MMR ČR, MF ČR, Evropské komise, Evropského účetního dvora, Nejvyššího kontrolního úřadu, příslušného orgánu finanční správy a dalších oprávněných orgánů státní správy) a je povinen vytvořit výše uvedeným osobám podmínky k provedení kontroly vztahující se k předmětu plnění této smlouvy a poskytnout jim při provádění kontroly součinnost.</w:t>
      </w:r>
    </w:p>
    <w:p w14:paraId="36998BD5" w14:textId="7590BBBB" w:rsidR="00766547" w:rsidRDefault="00C8120E">
      <w:pPr>
        <w:pStyle w:val="walnut-Odstavec2"/>
        <w:numPr>
          <w:ilvl w:val="1"/>
          <w:numId w:val="1"/>
        </w:numPr>
      </w:pPr>
      <w:proofErr w:type="spellStart"/>
      <w:r>
        <w:rPr>
          <w:lang w:val="en-US"/>
        </w:rPr>
        <w:t>Prodávající</w:t>
      </w:r>
      <w:proofErr w:type="spellEnd"/>
      <w:r w:rsidR="00D25D1D">
        <w:rPr>
          <w:lang w:val="en-US"/>
        </w:rPr>
        <w:t xml:space="preserve"> </w:t>
      </w:r>
      <w:r w:rsidR="00D25D1D">
        <w:t>je povinen provádět informační a propagační opatření na základě Nařízení Komise (ES) č. 1828/2006, kde je mimo jiné stanovena odpovědnost příjemců, pokud jde o informační a propagační opatření pro veřejnost.</w:t>
      </w:r>
    </w:p>
    <w:p w14:paraId="3B96305D" w14:textId="3CBD3AFA" w:rsidR="00766547" w:rsidRDefault="00C8120E">
      <w:pPr>
        <w:pStyle w:val="walnut-Odstavec2"/>
        <w:numPr>
          <w:ilvl w:val="1"/>
          <w:numId w:val="1"/>
        </w:numPr>
      </w:pPr>
      <w:proofErr w:type="spellStart"/>
      <w:r>
        <w:rPr>
          <w:lang w:val="en-US"/>
        </w:rPr>
        <w:t>Prodávající</w:t>
      </w:r>
      <w:proofErr w:type="spellEnd"/>
      <w:r w:rsidR="00D25D1D">
        <w:rPr>
          <w:lang w:val="en-US"/>
        </w:rPr>
        <w:t xml:space="preserve"> </w:t>
      </w:r>
      <w:r w:rsidR="00D25D1D">
        <w:t xml:space="preserve">je povinen zajistit, aby jemu stanovené povinnosti dané způsobem financování projektu plnili také případní partneři a (sub)dodavatelé podílející se na projektu. </w:t>
      </w:r>
    </w:p>
    <w:p w14:paraId="0BCA2C4A" w14:textId="77777777" w:rsidR="00766547" w:rsidRDefault="00D25D1D">
      <w:pPr>
        <w:pStyle w:val="walnut-Odstavec2"/>
        <w:numPr>
          <w:ilvl w:val="0"/>
          <w:numId w:val="1"/>
        </w:numPr>
      </w:pPr>
      <w:bookmarkStart w:id="2" w:name="__DdeLink__678_1820365693"/>
      <w:r>
        <w:rPr>
          <w:b/>
          <w:bCs/>
          <w:lang w:eastAsia="ar-SA"/>
        </w:rPr>
        <w:t xml:space="preserve">Závěrečná </w:t>
      </w:r>
      <w:bookmarkEnd w:id="2"/>
      <w:r>
        <w:rPr>
          <w:b/>
          <w:bCs/>
        </w:rPr>
        <w:t>ustanovení</w:t>
      </w:r>
    </w:p>
    <w:p w14:paraId="6611D7D1" w14:textId="77777777" w:rsidR="00766547" w:rsidRDefault="00D25D1D">
      <w:pPr>
        <w:pStyle w:val="walnut-Odstavec2"/>
        <w:numPr>
          <w:ilvl w:val="1"/>
          <w:numId w:val="1"/>
        </w:numPr>
      </w:pPr>
      <w:r>
        <w:rPr>
          <w:lang w:eastAsia="ar-SA"/>
        </w:rPr>
        <w:t>Vztahy neupravené touto smlouvou se řídí příslušnými ustanoveními zákona č. 89/2012 Sb., občanského zákoníku v platném znění.</w:t>
      </w:r>
    </w:p>
    <w:p w14:paraId="55914AF6" w14:textId="77777777" w:rsidR="00766547" w:rsidRDefault="00D25D1D">
      <w:pPr>
        <w:pStyle w:val="walnut-Odstavec2"/>
        <w:numPr>
          <w:ilvl w:val="1"/>
          <w:numId w:val="1"/>
        </w:numPr>
      </w:pPr>
      <w:r>
        <w:rPr>
          <w:lang w:eastAsia="ar-SA"/>
        </w:rPr>
        <w:t xml:space="preserve">Smluvní strany doručují veškerá písemná sdělení poštou na poslední známou adresu, kterou druhá strana uvedla jako adresu pro doručování písemností. Pokud druhá strana odmítne zásilku převzít, nebo v případě, že doručení bude neúspěšné z jiného důvodu, je tato zásilka považována za doručenou 3. pracovní den po odeslání zásilky, není-li pro konkrétní případ výslovně písemně sjednáno jinak. V případě změny adresy pro doručování je druhá strana povinna tuto skutečnost neprodleně písemně sdělit. Nová adresa je vůči druhé straně účinná okamžikem, kdy budou nové údaje řádně oznámeny. </w:t>
      </w:r>
    </w:p>
    <w:p w14:paraId="41F597A2" w14:textId="77777777" w:rsidR="00766547" w:rsidRDefault="00D25D1D">
      <w:pPr>
        <w:pStyle w:val="walnut-Odstavec2"/>
        <w:numPr>
          <w:ilvl w:val="1"/>
          <w:numId w:val="1"/>
        </w:numPr>
      </w:pPr>
      <w:r>
        <w:rPr>
          <w:lang w:eastAsia="ar-SA"/>
        </w:rPr>
        <w:t xml:space="preserve">Pokud by se jakékoliv ustanovení této smlouvy stalo neplatným nebo nevykonatelným, všechna ostatní ustanovení smlouvy zůstávají platná a vykonatelná. Strany budou usilovat, aby v rámci </w:t>
      </w:r>
      <w:r>
        <w:rPr>
          <w:lang w:eastAsia="ar-SA"/>
        </w:rPr>
        <w:lastRenderedPageBreak/>
        <w:t>obchodního práva nalezly nové, platné ustanovení, které by bylo svým obsahem co nejblíže ustanovení, jež má být jako neplatné nahrazeno.</w:t>
      </w:r>
    </w:p>
    <w:p w14:paraId="05C6FAA5" w14:textId="77777777" w:rsidR="00766547" w:rsidRDefault="00D25D1D">
      <w:pPr>
        <w:pStyle w:val="walnut-Odstavec2"/>
        <w:numPr>
          <w:ilvl w:val="1"/>
          <w:numId w:val="1"/>
        </w:numPr>
      </w:pPr>
      <w:r>
        <w:rPr>
          <w:lang w:eastAsia="ar-SA"/>
        </w:rPr>
        <w:t>Veškeré změny této smlouvy je možné provést pouze písemnou formou, se souhlasem obou smluvních stran.</w:t>
      </w:r>
    </w:p>
    <w:p w14:paraId="3D8A48C9" w14:textId="77777777" w:rsidR="00766547" w:rsidRDefault="00D25D1D">
      <w:pPr>
        <w:pStyle w:val="walnut-Odstavec2"/>
        <w:numPr>
          <w:ilvl w:val="1"/>
          <w:numId w:val="1"/>
        </w:numPr>
      </w:pPr>
      <w:r>
        <w:rPr>
          <w:lang w:eastAsia="ar-SA"/>
        </w:rPr>
        <w:t>Smlouva se vyhotovuje ve 2 vyhotoveních, přičemž každá ze smluvních stran obdrží po 1 vyhotovení.</w:t>
      </w:r>
    </w:p>
    <w:p w14:paraId="7D170D60" w14:textId="4936BBBE" w:rsidR="00766547" w:rsidRDefault="00D25D1D">
      <w:pPr>
        <w:pStyle w:val="walnut-Odstavec2"/>
        <w:numPr>
          <w:ilvl w:val="1"/>
          <w:numId w:val="1"/>
        </w:numPr>
      </w:pPr>
      <w:r>
        <w:t>Tato smlouva nabývá platnosti dnem podpisu poslední smluvní strany účinnosti dnem uveřejnění v informačním systému veřejné správy - Registru smluv. Prodávající výslovně souhlasí se zveřejněním celého textu této smlouvy včetně podpisů v informačním systému veřejné správy. Smluvní strany se dohodly, že zákonnou povinnost dle § 5 odst. 2 zákona o registru smluv splní Kupující a splnění této povinnosti doloží Prodávajícímu Současně berou smluv</w:t>
      </w:r>
      <w:r w:rsidR="00C8120E">
        <w:t>n</w:t>
      </w:r>
      <w:r>
        <w:t>í strany na vědomí, že v případě nesplnění zákonné povinnosti je smlouva do tří měsíců od jejího podpisu bez dalšího zrušena od samého počátku.</w:t>
      </w:r>
    </w:p>
    <w:p w14:paraId="78690B37" w14:textId="77777777" w:rsidR="00766547" w:rsidRDefault="00D25D1D">
      <w:pPr>
        <w:pStyle w:val="walnut-Odstavec2"/>
        <w:numPr>
          <w:ilvl w:val="1"/>
          <w:numId w:val="1"/>
        </w:numPr>
      </w:pPr>
      <w:r>
        <w:rPr>
          <w:lang w:eastAsia="ar-SA"/>
        </w:rPr>
        <w:t>Smluvní strany shodně prohlašují, že si smlouvu před jejím podpisem přečetly a že byla uzavřena po vzájemném projednání podle jejich pravé a svobodné vůle určitě, vážně a srozumitelně, nikoliv v tísni nebo za nápadně nevýhodných podmínek, a že se dohodly o celém jejím obsahu, což stvrzují svými podpisy.</w:t>
      </w:r>
    </w:p>
    <w:p w14:paraId="70E03A2F" w14:textId="77777777" w:rsidR="00766547" w:rsidRDefault="00D25D1D">
      <w:pPr>
        <w:pStyle w:val="walnut-Odstavec2"/>
        <w:numPr>
          <w:ilvl w:val="0"/>
          <w:numId w:val="1"/>
        </w:numPr>
      </w:pPr>
      <w:r>
        <w:rPr>
          <w:rFonts w:eastAsia="Lucida Sans Unicode"/>
          <w:b/>
          <w:bCs/>
          <w:lang w:eastAsia="ar-SA"/>
        </w:rPr>
        <w:t>Přílohy</w:t>
      </w:r>
    </w:p>
    <w:p w14:paraId="65250AFE" w14:textId="18066613" w:rsidR="00766547" w:rsidRDefault="00D25D1D">
      <w:pPr>
        <w:pStyle w:val="walnut-Odstavec2"/>
        <w:numPr>
          <w:ilvl w:val="1"/>
          <w:numId w:val="1"/>
        </w:numPr>
      </w:pPr>
      <w:r>
        <w:rPr>
          <w:rFonts w:eastAsia="Calibri" w:cs="Calibri"/>
          <w:lang w:eastAsia="ar-SA"/>
        </w:rPr>
        <w:t>Číslo 1 – Projektová dokumentace</w:t>
      </w:r>
    </w:p>
    <w:p w14:paraId="59239E18" w14:textId="77777777" w:rsidR="00766547" w:rsidRDefault="00D25D1D">
      <w:pPr>
        <w:pStyle w:val="walnut-Odstavec2"/>
        <w:numPr>
          <w:ilvl w:val="1"/>
          <w:numId w:val="1"/>
        </w:numPr>
        <w:rPr>
          <w:szCs w:val="22"/>
        </w:rPr>
      </w:pPr>
      <w:r>
        <w:rPr>
          <w:rFonts w:eastAsia="Calibri" w:cs="Calibri"/>
        </w:rPr>
        <w:t xml:space="preserve">Číslo 2 </w:t>
      </w:r>
      <w:r>
        <w:rPr>
          <w:rFonts w:eastAsia="Calibri" w:cs="Calibri"/>
          <w:lang w:eastAsia="ar-SA"/>
        </w:rPr>
        <w:t>– Prodávajícím předložený soupis dodávek včetně jejich popisu a jednotkových cen</w:t>
      </w:r>
    </w:p>
    <w:p w14:paraId="4674E72B" w14:textId="77777777" w:rsidR="00766547" w:rsidRDefault="00766547"/>
    <w:tbl>
      <w:tblPr>
        <w:tblW w:w="10283" w:type="dxa"/>
        <w:tblInd w:w="55" w:type="dxa"/>
        <w:tblCellMar>
          <w:top w:w="55" w:type="dxa"/>
          <w:left w:w="55" w:type="dxa"/>
          <w:bottom w:w="55" w:type="dxa"/>
          <w:right w:w="55" w:type="dxa"/>
        </w:tblCellMar>
        <w:tblLook w:val="0000" w:firstRow="0" w:lastRow="0" w:firstColumn="0" w:lastColumn="0" w:noHBand="0" w:noVBand="0"/>
      </w:tblPr>
      <w:tblGrid>
        <w:gridCol w:w="5141"/>
        <w:gridCol w:w="5142"/>
      </w:tblGrid>
      <w:tr w:rsidR="00766547" w14:paraId="0CA86C27" w14:textId="77777777" w:rsidTr="00C8120E">
        <w:tc>
          <w:tcPr>
            <w:tcW w:w="5141" w:type="dxa"/>
            <w:shd w:val="clear" w:color="auto" w:fill="auto"/>
          </w:tcPr>
          <w:p w14:paraId="34A345EF" w14:textId="77777777" w:rsidR="00766547" w:rsidRDefault="00D25D1D">
            <w:pPr>
              <w:suppressLineNumbers/>
            </w:pPr>
            <w:r>
              <w:rPr>
                <w:rFonts w:ascii="Calibri" w:eastAsia="Lucida Sans Unicode" w:hAnsi="Calibri" w:cs="Calibri"/>
                <w:sz w:val="22"/>
                <w:szCs w:val="22"/>
                <w:lang w:eastAsia="ar-SA"/>
              </w:rPr>
              <w:t xml:space="preserve">V ________________, dne _____________ </w:t>
            </w:r>
          </w:p>
        </w:tc>
        <w:tc>
          <w:tcPr>
            <w:tcW w:w="5142" w:type="dxa"/>
            <w:shd w:val="clear" w:color="auto" w:fill="auto"/>
          </w:tcPr>
          <w:p w14:paraId="76BEB165" w14:textId="480F7D06" w:rsidR="00766547" w:rsidRDefault="00D25D1D" w:rsidP="00313355">
            <w:proofErr w:type="spellStart"/>
            <w:r>
              <w:rPr>
                <w:rFonts w:ascii="Calibri" w:eastAsia="Lucida Sans Unicode" w:hAnsi="Calibri" w:cs="Calibri"/>
                <w:sz w:val="22"/>
                <w:szCs w:val="22"/>
                <w:lang w:eastAsia="ar-SA"/>
              </w:rPr>
              <w:t>V_</w:t>
            </w:r>
            <w:r w:rsidR="00313355">
              <w:rPr>
                <w:rFonts w:ascii="Calibri" w:eastAsia="Lucida Sans Unicode" w:hAnsi="Calibri" w:cs="Calibri"/>
                <w:sz w:val="22"/>
                <w:szCs w:val="22"/>
                <w:lang w:eastAsia="ar-SA"/>
              </w:rPr>
              <w:t>Hulíně</w:t>
            </w:r>
            <w:proofErr w:type="spellEnd"/>
            <w:r>
              <w:rPr>
                <w:rFonts w:ascii="Calibri" w:eastAsia="Lucida Sans Unicode" w:hAnsi="Calibri" w:cs="Calibri"/>
                <w:sz w:val="22"/>
                <w:szCs w:val="22"/>
                <w:lang w:eastAsia="ar-SA"/>
              </w:rPr>
              <w:t>___________, dne _</w:t>
            </w:r>
            <w:r w:rsidR="00313355">
              <w:rPr>
                <w:rFonts w:ascii="Calibri" w:eastAsia="Lucida Sans Unicode" w:hAnsi="Calibri" w:cs="Calibri"/>
                <w:sz w:val="22"/>
                <w:szCs w:val="22"/>
                <w:lang w:eastAsia="ar-SA"/>
              </w:rPr>
              <w:t>1</w:t>
            </w:r>
            <w:r w:rsidR="00354779">
              <w:rPr>
                <w:rFonts w:ascii="Calibri" w:eastAsia="Lucida Sans Unicode" w:hAnsi="Calibri" w:cs="Calibri"/>
                <w:sz w:val="22"/>
                <w:szCs w:val="22"/>
                <w:lang w:eastAsia="ar-SA"/>
              </w:rPr>
              <w:t>5</w:t>
            </w:r>
            <w:r w:rsidR="00313355">
              <w:rPr>
                <w:rFonts w:ascii="Calibri" w:eastAsia="Lucida Sans Unicode" w:hAnsi="Calibri" w:cs="Calibri"/>
                <w:sz w:val="22"/>
                <w:szCs w:val="22"/>
                <w:lang w:eastAsia="ar-SA"/>
              </w:rPr>
              <w:t>.10.2018</w:t>
            </w:r>
            <w:r>
              <w:rPr>
                <w:rFonts w:ascii="Calibri" w:eastAsia="Lucida Sans Unicode" w:hAnsi="Calibri" w:cs="Calibri"/>
                <w:sz w:val="22"/>
                <w:szCs w:val="22"/>
                <w:lang w:eastAsia="ar-SA"/>
              </w:rPr>
              <w:t>_____</w:t>
            </w:r>
          </w:p>
        </w:tc>
      </w:tr>
      <w:tr w:rsidR="00766547" w14:paraId="5D4D345E" w14:textId="77777777" w:rsidTr="00C8120E">
        <w:tc>
          <w:tcPr>
            <w:tcW w:w="5141" w:type="dxa"/>
            <w:shd w:val="clear" w:color="auto" w:fill="auto"/>
          </w:tcPr>
          <w:p w14:paraId="3449BC68" w14:textId="77777777" w:rsidR="00766547" w:rsidRDefault="00766547">
            <w:pPr>
              <w:snapToGrid w:val="0"/>
              <w:rPr>
                <w:rFonts w:ascii="Calibri" w:eastAsia="Lucida Sans Unicode" w:hAnsi="Calibri" w:cs="Calibri"/>
                <w:sz w:val="22"/>
                <w:szCs w:val="22"/>
                <w:lang w:eastAsia="ar-SA"/>
              </w:rPr>
            </w:pPr>
          </w:p>
          <w:p w14:paraId="428C6A14" w14:textId="77777777" w:rsidR="00C8120E" w:rsidRDefault="00C8120E">
            <w:pPr>
              <w:snapToGrid w:val="0"/>
              <w:rPr>
                <w:rFonts w:ascii="Calibri" w:eastAsia="Lucida Sans Unicode" w:hAnsi="Calibri" w:cs="Calibri"/>
                <w:sz w:val="22"/>
                <w:szCs w:val="22"/>
                <w:lang w:eastAsia="ar-SA"/>
              </w:rPr>
            </w:pPr>
          </w:p>
          <w:p w14:paraId="0BCDAA04" w14:textId="77777777" w:rsidR="00766547" w:rsidRDefault="00766547">
            <w:pPr>
              <w:rPr>
                <w:rFonts w:ascii="Calibri" w:eastAsia="Lucida Sans Unicode" w:hAnsi="Calibri" w:cs="Calibri"/>
                <w:sz w:val="22"/>
                <w:szCs w:val="22"/>
                <w:lang w:eastAsia="ar-SA"/>
              </w:rPr>
            </w:pPr>
          </w:p>
          <w:p w14:paraId="6C0012D3" w14:textId="77777777" w:rsidR="00766547" w:rsidRDefault="00766547">
            <w:pPr>
              <w:rPr>
                <w:rFonts w:ascii="Calibri" w:eastAsia="Lucida Sans Unicode" w:hAnsi="Calibri" w:cs="Calibri"/>
                <w:sz w:val="22"/>
                <w:szCs w:val="22"/>
                <w:lang w:eastAsia="ar-SA"/>
              </w:rPr>
            </w:pPr>
          </w:p>
          <w:p w14:paraId="59DF0B68" w14:textId="77777777" w:rsidR="00766547" w:rsidRDefault="00766547">
            <w:pPr>
              <w:rPr>
                <w:rFonts w:ascii="Calibri" w:eastAsia="Lucida Sans Unicode" w:hAnsi="Calibri" w:cs="Calibri"/>
                <w:sz w:val="22"/>
                <w:szCs w:val="22"/>
                <w:lang w:eastAsia="ar-SA"/>
              </w:rPr>
            </w:pPr>
          </w:p>
          <w:p w14:paraId="5CC57E34" w14:textId="77777777" w:rsidR="00766547" w:rsidRDefault="00766547">
            <w:pPr>
              <w:rPr>
                <w:rFonts w:ascii="Calibri" w:eastAsia="Lucida Sans Unicode" w:hAnsi="Calibri" w:cs="Calibri"/>
                <w:sz w:val="22"/>
                <w:szCs w:val="22"/>
                <w:lang w:eastAsia="ar-SA"/>
              </w:rPr>
            </w:pPr>
          </w:p>
          <w:p w14:paraId="1F878089" w14:textId="77777777" w:rsidR="00766547" w:rsidRDefault="00D25D1D">
            <w:pPr>
              <w:rPr>
                <w:rFonts w:ascii="Calibri" w:eastAsia="Lucida Sans Unicode" w:hAnsi="Calibri" w:cs="Calibri"/>
                <w:sz w:val="22"/>
                <w:szCs w:val="22"/>
                <w:lang w:eastAsia="ar-SA"/>
              </w:rPr>
            </w:pPr>
            <w:r>
              <w:rPr>
                <w:rFonts w:ascii="Calibri" w:eastAsia="Lucida Sans Unicode" w:hAnsi="Calibri" w:cs="Calibri"/>
                <w:sz w:val="22"/>
                <w:szCs w:val="22"/>
                <w:lang w:eastAsia="ar-SA"/>
              </w:rPr>
              <w:t>_____________________________________</w:t>
            </w:r>
          </w:p>
        </w:tc>
        <w:tc>
          <w:tcPr>
            <w:tcW w:w="5142" w:type="dxa"/>
            <w:shd w:val="clear" w:color="auto" w:fill="auto"/>
          </w:tcPr>
          <w:p w14:paraId="2C5AD3F9" w14:textId="77777777" w:rsidR="00766547" w:rsidRDefault="00766547">
            <w:pPr>
              <w:snapToGrid w:val="0"/>
              <w:rPr>
                <w:rFonts w:ascii="Calibri" w:eastAsia="Lucida Sans Unicode" w:hAnsi="Calibri" w:cs="Calibri"/>
                <w:sz w:val="22"/>
                <w:szCs w:val="22"/>
                <w:lang w:eastAsia="ar-SA"/>
              </w:rPr>
            </w:pPr>
          </w:p>
          <w:p w14:paraId="3382C6E2" w14:textId="77777777" w:rsidR="00766547" w:rsidRDefault="00766547">
            <w:pPr>
              <w:rPr>
                <w:rFonts w:ascii="Calibri" w:eastAsia="Lucida Sans Unicode" w:hAnsi="Calibri" w:cs="Calibri"/>
                <w:sz w:val="22"/>
                <w:szCs w:val="22"/>
                <w:lang w:eastAsia="ar-SA"/>
              </w:rPr>
            </w:pPr>
          </w:p>
          <w:p w14:paraId="3B149442" w14:textId="153C24D3" w:rsidR="00766547" w:rsidRDefault="00766547">
            <w:pPr>
              <w:rPr>
                <w:rFonts w:ascii="Calibri" w:eastAsia="Lucida Sans Unicode" w:hAnsi="Calibri" w:cs="Calibri"/>
                <w:sz w:val="22"/>
                <w:szCs w:val="22"/>
                <w:lang w:eastAsia="ar-SA"/>
              </w:rPr>
            </w:pPr>
          </w:p>
          <w:p w14:paraId="1F887EBF" w14:textId="77777777" w:rsidR="00766547" w:rsidRDefault="00766547">
            <w:pPr>
              <w:rPr>
                <w:rFonts w:ascii="Calibri" w:eastAsia="Lucida Sans Unicode" w:hAnsi="Calibri" w:cs="Calibri"/>
                <w:sz w:val="22"/>
                <w:szCs w:val="22"/>
                <w:lang w:eastAsia="ar-SA"/>
              </w:rPr>
            </w:pPr>
          </w:p>
          <w:p w14:paraId="527325E6" w14:textId="77777777" w:rsidR="00766547" w:rsidRDefault="00766547">
            <w:pPr>
              <w:rPr>
                <w:rFonts w:ascii="Calibri" w:eastAsia="Lucida Sans Unicode" w:hAnsi="Calibri" w:cs="Calibri"/>
                <w:sz w:val="22"/>
                <w:szCs w:val="22"/>
                <w:lang w:eastAsia="ar-SA"/>
              </w:rPr>
            </w:pPr>
          </w:p>
          <w:p w14:paraId="1FCE5244" w14:textId="77777777" w:rsidR="00C8120E" w:rsidRDefault="00C8120E">
            <w:pPr>
              <w:rPr>
                <w:rFonts w:ascii="Calibri" w:eastAsia="Lucida Sans Unicode" w:hAnsi="Calibri" w:cs="Calibri"/>
                <w:sz w:val="22"/>
                <w:szCs w:val="22"/>
                <w:lang w:eastAsia="ar-SA"/>
              </w:rPr>
            </w:pPr>
          </w:p>
          <w:p w14:paraId="2681D175" w14:textId="77777777" w:rsidR="00766547" w:rsidRDefault="00D25D1D">
            <w:pPr>
              <w:rPr>
                <w:rFonts w:ascii="Calibri" w:eastAsia="Lucida Sans Unicode" w:hAnsi="Calibri" w:cs="Calibri"/>
                <w:sz w:val="22"/>
                <w:szCs w:val="22"/>
                <w:lang w:eastAsia="ar-SA"/>
              </w:rPr>
            </w:pPr>
            <w:r>
              <w:rPr>
                <w:rFonts w:ascii="Calibri" w:eastAsia="Lucida Sans Unicode" w:hAnsi="Calibri" w:cs="Calibri"/>
                <w:sz w:val="22"/>
                <w:szCs w:val="22"/>
                <w:lang w:eastAsia="ar-SA"/>
              </w:rPr>
              <w:t>_____________________________________</w:t>
            </w:r>
          </w:p>
        </w:tc>
      </w:tr>
      <w:tr w:rsidR="00766547" w14:paraId="6322B8AE" w14:textId="77777777" w:rsidTr="00C8120E">
        <w:tc>
          <w:tcPr>
            <w:tcW w:w="5141" w:type="dxa"/>
            <w:shd w:val="clear" w:color="auto" w:fill="auto"/>
          </w:tcPr>
          <w:p w14:paraId="75DEE332" w14:textId="77777777" w:rsidR="00766547" w:rsidRDefault="00D25D1D">
            <w:proofErr w:type="spellStart"/>
            <w:r>
              <w:rPr>
                <w:rFonts w:ascii="Calibri" w:eastAsia="Lucida Sans Unicode" w:hAnsi="Calibri" w:cs="Calibri"/>
                <w:b/>
                <w:bCs/>
                <w:sz w:val="22"/>
                <w:szCs w:val="22"/>
                <w:lang w:val="en-US" w:eastAsia="ar-SA"/>
              </w:rPr>
              <w:t>Kupující</w:t>
            </w:r>
            <w:proofErr w:type="spellEnd"/>
          </w:p>
          <w:p w14:paraId="02BEE855" w14:textId="77777777" w:rsidR="00766547" w:rsidRPr="00D25D1D" w:rsidRDefault="00D25D1D">
            <w:r w:rsidRPr="00D25D1D">
              <w:rPr>
                <w:rFonts w:ascii="Calibri" w:eastAsia="Lucida Sans Unicode" w:hAnsi="Calibri" w:cs="Calibri"/>
                <w:sz w:val="22"/>
                <w:szCs w:val="22"/>
                <w:lang w:val="en-US" w:eastAsia="ar-SA"/>
              </w:rPr>
              <w:t>Mgr. Ivo Kramář,</w:t>
            </w:r>
          </w:p>
          <w:p w14:paraId="70E3BF65" w14:textId="77777777" w:rsidR="00766547" w:rsidRDefault="00D25D1D">
            <w:pPr>
              <w:rPr>
                <w:highlight w:val="yellow"/>
              </w:rPr>
            </w:pPr>
            <w:bookmarkStart w:id="3" w:name="__DdeLink__698_1335434271"/>
            <w:bookmarkEnd w:id="3"/>
            <w:proofErr w:type="spellStart"/>
            <w:r w:rsidRPr="00D25D1D">
              <w:rPr>
                <w:rFonts w:ascii="Calibri" w:eastAsia="Lucida Sans Unicode" w:hAnsi="Calibri" w:cs="Calibri"/>
                <w:sz w:val="22"/>
                <w:szCs w:val="22"/>
                <w:lang w:val="en-US" w:eastAsia="ar-SA"/>
              </w:rPr>
              <w:t>ředitel</w:t>
            </w:r>
            <w:proofErr w:type="spellEnd"/>
            <w:r w:rsidRPr="00D25D1D">
              <w:rPr>
                <w:rFonts w:ascii="Calibri" w:eastAsia="Lucida Sans Unicode" w:hAnsi="Calibri" w:cs="Calibri"/>
                <w:sz w:val="22"/>
                <w:szCs w:val="22"/>
                <w:lang w:val="en-US" w:eastAsia="ar-SA"/>
              </w:rPr>
              <w:t xml:space="preserve"> </w:t>
            </w:r>
            <w:proofErr w:type="spellStart"/>
            <w:r w:rsidRPr="00D25D1D">
              <w:rPr>
                <w:rFonts w:ascii="Calibri" w:eastAsia="Lucida Sans Unicode" w:hAnsi="Calibri" w:cs="Calibri"/>
                <w:sz w:val="22"/>
                <w:szCs w:val="22"/>
                <w:lang w:val="en-US" w:eastAsia="ar-SA"/>
              </w:rPr>
              <w:t>školy</w:t>
            </w:r>
            <w:proofErr w:type="spellEnd"/>
          </w:p>
        </w:tc>
        <w:tc>
          <w:tcPr>
            <w:tcW w:w="5142" w:type="dxa"/>
            <w:shd w:val="clear" w:color="auto" w:fill="auto"/>
          </w:tcPr>
          <w:p w14:paraId="6C328093" w14:textId="77777777" w:rsidR="00766547" w:rsidRDefault="00D25D1D">
            <w:r>
              <w:rPr>
                <w:rFonts w:ascii="Calibri" w:eastAsia="Lucida Sans Unicode" w:hAnsi="Calibri" w:cs="Calibri"/>
                <w:b/>
                <w:bCs/>
                <w:sz w:val="22"/>
                <w:szCs w:val="22"/>
                <w:lang w:eastAsia="ar-SA"/>
              </w:rPr>
              <w:t>Prodávající</w:t>
            </w:r>
          </w:p>
          <w:p w14:paraId="7F8B4C4A" w14:textId="77777777" w:rsidR="00766547" w:rsidRDefault="00EF392A">
            <w:pPr>
              <w:rPr>
                <w:rFonts w:ascii="Calibri" w:eastAsia="Lucida Sans Unicode" w:hAnsi="Calibri" w:cs="Calibri"/>
                <w:sz w:val="22"/>
                <w:szCs w:val="22"/>
                <w:lang w:val="en-GB" w:eastAsia="ar-SA"/>
              </w:rPr>
            </w:pPr>
            <w:r>
              <w:rPr>
                <w:rFonts w:ascii="Calibri" w:eastAsia="Lucida Sans Unicode" w:hAnsi="Calibri" w:cs="Calibri"/>
                <w:sz w:val="22"/>
                <w:szCs w:val="22"/>
                <w:lang w:val="en-GB" w:eastAsia="ar-SA"/>
              </w:rPr>
              <w:t>David Vítek</w:t>
            </w:r>
          </w:p>
          <w:p w14:paraId="687B741F" w14:textId="5D84E26A" w:rsidR="00EF392A" w:rsidRDefault="00EF392A">
            <w:proofErr w:type="spellStart"/>
            <w:r>
              <w:rPr>
                <w:rFonts w:ascii="Calibri" w:eastAsia="Lucida Sans Unicode" w:hAnsi="Calibri" w:cs="Calibri"/>
                <w:sz w:val="22"/>
                <w:szCs w:val="22"/>
                <w:lang w:val="en-GB" w:eastAsia="ar-SA"/>
              </w:rPr>
              <w:t>Předseda</w:t>
            </w:r>
            <w:proofErr w:type="spellEnd"/>
            <w:r>
              <w:rPr>
                <w:rFonts w:ascii="Calibri" w:eastAsia="Lucida Sans Unicode" w:hAnsi="Calibri" w:cs="Calibri"/>
                <w:sz w:val="22"/>
                <w:szCs w:val="22"/>
                <w:lang w:val="en-GB" w:eastAsia="ar-SA"/>
              </w:rPr>
              <w:t xml:space="preserve"> </w:t>
            </w:r>
            <w:proofErr w:type="spellStart"/>
            <w:r>
              <w:rPr>
                <w:rFonts w:ascii="Calibri" w:eastAsia="Lucida Sans Unicode" w:hAnsi="Calibri" w:cs="Calibri"/>
                <w:sz w:val="22"/>
                <w:szCs w:val="22"/>
                <w:lang w:val="en-GB" w:eastAsia="ar-SA"/>
              </w:rPr>
              <w:t>představenstva</w:t>
            </w:r>
            <w:proofErr w:type="spellEnd"/>
          </w:p>
        </w:tc>
      </w:tr>
    </w:tbl>
    <w:p w14:paraId="4613C8DF" w14:textId="77777777" w:rsidR="00766547" w:rsidRDefault="00766547">
      <w:pPr>
        <w:rPr>
          <w:rFonts w:eastAsia="Lucida Sans Unicode"/>
          <w:lang w:eastAsia="ar-SA"/>
        </w:rPr>
      </w:pPr>
    </w:p>
    <w:p w14:paraId="000DEECE" w14:textId="77777777" w:rsidR="00766547" w:rsidRDefault="00766547">
      <w:pPr>
        <w:rPr>
          <w:rFonts w:eastAsia="Lucida Sans Unicode"/>
          <w:lang w:eastAsia="ar-SA"/>
        </w:rPr>
      </w:pPr>
    </w:p>
    <w:p w14:paraId="318EF582" w14:textId="77777777" w:rsidR="00766547" w:rsidRDefault="00766547">
      <w:pPr>
        <w:rPr>
          <w:rFonts w:eastAsia="Lucida Sans Unicode"/>
          <w:lang w:val="en-GB" w:eastAsia="ar-SA"/>
        </w:rPr>
      </w:pPr>
    </w:p>
    <w:p w14:paraId="546D3732" w14:textId="77777777" w:rsidR="00766547" w:rsidRDefault="00766547"/>
    <w:sectPr w:rsidR="00766547">
      <w:headerReference w:type="default" r:id="rId9"/>
      <w:footerReference w:type="default" r:id="rId10"/>
      <w:pgSz w:w="11906" w:h="16838"/>
      <w:pgMar w:top="1417" w:right="1417" w:bottom="1417" w:left="1417" w:header="720" w:footer="720" w:gutter="0"/>
      <w:cols w:space="708"/>
      <w:formProt w:val="0"/>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A86015" w14:textId="77777777" w:rsidR="00E644A3" w:rsidRDefault="00E644A3">
      <w:r>
        <w:separator/>
      </w:r>
    </w:p>
  </w:endnote>
  <w:endnote w:type="continuationSeparator" w:id="0">
    <w:p w14:paraId="37374999" w14:textId="77777777" w:rsidR="00E644A3" w:rsidRDefault="00E644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ndale Sans UI">
    <w:altName w:val="Arial"/>
    <w:charset w:val="00"/>
    <w:family w:val="auto"/>
    <w:pitch w:val="variable"/>
  </w:font>
  <w:font w:name="Tahoma">
    <w:panose1 w:val="020B0604030504040204"/>
    <w:charset w:val="EE"/>
    <w:family w:val="swiss"/>
    <w:pitch w:val="variable"/>
    <w:sig w:usb0="E1002EFF" w:usb1="C000605B" w:usb2="00000029" w:usb3="00000000" w:csb0="000101FF" w:csb1="00000000"/>
  </w:font>
  <w:font w:name="OpenSymbol">
    <w:altName w:val="Arial"/>
    <w:charset w:val="00"/>
    <w:family w:val="auto"/>
    <w:pitch w:val="variable"/>
    <w:sig w:usb0="00000003" w:usb1="1001ECEA" w:usb2="00000000" w:usb3="00000000" w:csb0="00000001" w:csb1="00000000"/>
  </w:font>
  <w:font w:name="Calibri">
    <w:panose1 w:val="020F0502020204030204"/>
    <w:charset w:val="EE"/>
    <w:family w:val="swiss"/>
    <w:pitch w:val="variable"/>
    <w:sig w:usb0="E0002AFF" w:usb1="C000247B" w:usb2="00000009" w:usb3="00000000" w:csb0="000001FF" w:csb1="00000000"/>
  </w:font>
  <w:font w:name="OpenSymbol, 'Arial Unicode MS'">
    <w:altName w:val="Arial"/>
    <w:charset w:val="00"/>
    <w:family w:val="roman"/>
    <w:pitch w:val="default"/>
  </w:font>
  <w:font w:name="Constantia">
    <w:panose1 w:val="02030602050306030303"/>
    <w:charset w:val="EE"/>
    <w:family w:val="roman"/>
    <w:pitch w:val="variable"/>
    <w:sig w:usb0="A00002EF" w:usb1="4000204B" w:usb2="00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JohnSans Text Pro">
    <w:altName w:val="Arial"/>
    <w:charset w:val="01"/>
    <w:family w:val="roman"/>
    <w:pitch w:val="variable"/>
  </w:font>
  <w:font w:name="Calibri Light">
    <w:panose1 w:val="020F0302020204030204"/>
    <w:charset w:val="EE"/>
    <w:family w:val="swiss"/>
    <w:pitch w:val="variable"/>
    <w:sig w:usb0="E0002A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47D64A" w14:textId="77777777" w:rsidR="00766547" w:rsidRDefault="00766547">
    <w:pPr>
      <w:pStyle w:val="Standard"/>
      <w:spacing w:after="200" w:line="276"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B27882" w14:textId="77777777" w:rsidR="00E644A3" w:rsidRDefault="00E644A3">
      <w:r>
        <w:separator/>
      </w:r>
    </w:p>
  </w:footnote>
  <w:footnote w:type="continuationSeparator" w:id="0">
    <w:p w14:paraId="0CC28FBD" w14:textId="77777777" w:rsidR="00E644A3" w:rsidRDefault="00E644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35B1E2" w14:textId="77777777" w:rsidR="00766547" w:rsidRDefault="00766547">
    <w:pPr>
      <w:pStyle w:val="walnut-Nadpis1-textpod"/>
      <w:ind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0C283A"/>
    <w:multiLevelType w:val="multilevel"/>
    <w:tmpl w:val="FFFFFFFF"/>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27A23ECA"/>
    <w:multiLevelType w:val="multilevel"/>
    <w:tmpl w:val="FFFFFFFF"/>
    <w:lvl w:ilvl="0">
      <w:start w:val="1"/>
      <w:numFmt w:val="decimal"/>
      <w:lvlText w:val="%1"/>
      <w:lvlJc w:val="left"/>
      <w:pPr>
        <w:tabs>
          <w:tab w:val="num" w:pos="576"/>
        </w:tabs>
        <w:ind w:left="576" w:hanging="576"/>
      </w:pPr>
      <w:rPr>
        <w:b/>
        <w:i w:val="0"/>
      </w:rPr>
    </w:lvl>
    <w:lvl w:ilvl="1">
      <w:start w:val="1"/>
      <w:numFmt w:val="decimal"/>
      <w:lvlText w:val="%1.%2"/>
      <w:lvlJc w:val="left"/>
      <w:pPr>
        <w:tabs>
          <w:tab w:val="num" w:pos="576"/>
        </w:tabs>
        <w:ind w:left="576" w:hanging="576"/>
      </w:pPr>
      <w:rPr>
        <w:b w:val="0"/>
        <w:bCs w:val="0"/>
        <w:i w:val="0"/>
        <w:sz w:val="22"/>
      </w:rPr>
    </w:lvl>
    <w:lvl w:ilvl="2">
      <w:start w:val="1"/>
      <w:numFmt w:val="lowerLetter"/>
      <w:lvlText w:val="%3)"/>
      <w:lvlJc w:val="left"/>
      <w:pPr>
        <w:tabs>
          <w:tab w:val="num" w:pos="576"/>
        </w:tabs>
        <w:ind w:left="936" w:hanging="346"/>
      </w:pPr>
      <w:rPr>
        <w:rFonts w:cs="Arial"/>
      </w:rPr>
    </w:lvl>
    <w:lvl w:ilvl="3">
      <w:start w:val="1"/>
      <w:numFmt w:val="bullet"/>
      <w:lvlText w:val=""/>
      <w:lvlJc w:val="left"/>
      <w:pPr>
        <w:tabs>
          <w:tab w:val="num" w:pos="504"/>
        </w:tabs>
        <w:ind w:left="1224" w:hanging="216"/>
      </w:pPr>
      <w:rPr>
        <w:rFonts w:ascii="Symbol" w:hAnsi="Symbol" w:cs="Symbol" w:hint="default"/>
      </w:rPr>
    </w:lvl>
    <w:lvl w:ilvl="4">
      <w:start w:val="1"/>
      <w:numFmt w:val="none"/>
      <w:suff w:val="nothing"/>
      <w:lvlText w:val=""/>
      <w:lvlJc w:val="left"/>
      <w:pPr>
        <w:ind w:left="1440" w:hanging="1080"/>
      </w:pPr>
    </w:lvl>
    <w:lvl w:ilvl="5">
      <w:start w:val="1"/>
      <w:numFmt w:val="none"/>
      <w:suff w:val="nothing"/>
      <w:lvlText w:val=""/>
      <w:lvlJc w:val="left"/>
      <w:pPr>
        <w:ind w:left="1440" w:hanging="1080"/>
      </w:pPr>
    </w:lvl>
    <w:lvl w:ilvl="6">
      <w:start w:val="1"/>
      <w:numFmt w:val="none"/>
      <w:suff w:val="nothing"/>
      <w:lvlText w:val=""/>
      <w:lvlJc w:val="left"/>
      <w:pPr>
        <w:ind w:left="1800" w:hanging="1440"/>
      </w:pPr>
    </w:lvl>
    <w:lvl w:ilvl="7">
      <w:start w:val="1"/>
      <w:numFmt w:val="none"/>
      <w:suff w:val="nothing"/>
      <w:lvlText w:val=""/>
      <w:lvlJc w:val="left"/>
      <w:pPr>
        <w:ind w:left="1800" w:hanging="1440"/>
      </w:pPr>
    </w:lvl>
    <w:lvl w:ilvl="8">
      <w:start w:val="1"/>
      <w:numFmt w:val="none"/>
      <w:suff w:val="nothing"/>
      <w:lvlText w:val=""/>
      <w:lvlJc w:val="left"/>
      <w:pPr>
        <w:ind w:left="2160" w:hanging="180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6"/>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6547"/>
    <w:rsid w:val="00092B2E"/>
    <w:rsid w:val="001323DC"/>
    <w:rsid w:val="001D797A"/>
    <w:rsid w:val="002005EB"/>
    <w:rsid w:val="00270153"/>
    <w:rsid w:val="00313355"/>
    <w:rsid w:val="00316D25"/>
    <w:rsid w:val="003400CF"/>
    <w:rsid w:val="00354779"/>
    <w:rsid w:val="00384428"/>
    <w:rsid w:val="00527D67"/>
    <w:rsid w:val="00576C5E"/>
    <w:rsid w:val="00601937"/>
    <w:rsid w:val="006026FC"/>
    <w:rsid w:val="006330B1"/>
    <w:rsid w:val="00766547"/>
    <w:rsid w:val="00766EB2"/>
    <w:rsid w:val="00861FB4"/>
    <w:rsid w:val="008C334D"/>
    <w:rsid w:val="009978E6"/>
    <w:rsid w:val="009B1409"/>
    <w:rsid w:val="00AD4721"/>
    <w:rsid w:val="00B21D15"/>
    <w:rsid w:val="00C8120E"/>
    <w:rsid w:val="00CA4FB3"/>
    <w:rsid w:val="00D25D1D"/>
    <w:rsid w:val="00D471A4"/>
    <w:rsid w:val="00D8516B"/>
    <w:rsid w:val="00DB6848"/>
    <w:rsid w:val="00E644A3"/>
    <w:rsid w:val="00EF392A"/>
    <w:rsid w:val="00F31D14"/>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7FA6C3"/>
  <w15:docId w15:val="{5488604C-BAF9-FF4A-B299-0A40619AF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ndale Sans UI" w:hAnsi="Times New Roman" w:cs="Tahoma"/>
        <w:szCs w:val="24"/>
        <w:lang w:val="cs-CZ" w:eastAsia="ja-JP" w:bidi="fa-IR"/>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145563"/>
    <w:pPr>
      <w:suppressAutoHyphens/>
      <w:textAlignment w:val="baseline"/>
    </w:pPr>
    <w:rPr>
      <w:color w:val="00000A"/>
      <w:sz w:val="24"/>
    </w:rPr>
  </w:style>
  <w:style w:type="paragraph" w:styleId="Nadpis1">
    <w:name w:val="heading 1"/>
    <w:basedOn w:val="Heading"/>
    <w:link w:val="Nadpis1Char"/>
    <w:uiPriority w:val="9"/>
    <w:qFormat/>
    <w:pPr>
      <w:outlineLvl w:val="0"/>
    </w:pPr>
    <w:rPr>
      <w:b/>
      <w:bCs/>
    </w:rPr>
  </w:style>
  <w:style w:type="paragraph" w:styleId="Nadpis2">
    <w:name w:val="heading 2"/>
    <w:basedOn w:val="Heading"/>
    <w:qFormat/>
    <w:pPr>
      <w:outlineLvl w:val="1"/>
    </w:pPr>
    <w:rPr>
      <w:b/>
      <w:bCs/>
      <w:i/>
      <w:iCs/>
    </w:rPr>
  </w:style>
  <w:style w:type="paragraph" w:styleId="Nadpis3">
    <w:name w:val="heading 3"/>
    <w:basedOn w:val="Heading"/>
    <w:qFormat/>
    <w:pPr>
      <w:outlineLvl w:val="2"/>
    </w:pPr>
    <w:rPr>
      <w:b/>
      <w:bCs/>
    </w:rPr>
  </w:style>
  <w:style w:type="paragraph" w:styleId="Nadpis4">
    <w:name w:val="heading 4"/>
    <w:basedOn w:val="Heading"/>
    <w:qFormat/>
    <w:pPr>
      <w:outlineLvl w:val="3"/>
    </w:pPr>
    <w:rPr>
      <w:b/>
      <w:bCs/>
      <w:i/>
      <w:iCs/>
    </w:rPr>
  </w:style>
  <w:style w:type="paragraph" w:styleId="Nadpis5">
    <w:name w:val="heading 5"/>
    <w:basedOn w:val="Heading"/>
    <w:qFormat/>
    <w:pPr>
      <w:outlineLvl w:val="4"/>
    </w:pPr>
    <w:rPr>
      <w:b/>
      <w:bCs/>
    </w:rPr>
  </w:style>
  <w:style w:type="paragraph" w:styleId="Nadpis6">
    <w:name w:val="heading 6"/>
    <w:basedOn w:val="Heading"/>
    <w:qFormat/>
    <w:pPr>
      <w:outlineLvl w:val="5"/>
    </w:pPr>
    <w:rPr>
      <w:b/>
      <w:bCs/>
    </w:rPr>
  </w:style>
  <w:style w:type="paragraph" w:styleId="Nadpis7">
    <w:name w:val="heading 7"/>
    <w:basedOn w:val="Heading"/>
    <w:qFormat/>
    <w:pPr>
      <w:outlineLvl w:val="6"/>
    </w:pPr>
    <w:rPr>
      <w:b/>
      <w:bCs/>
    </w:rPr>
  </w:style>
  <w:style w:type="paragraph" w:styleId="Nadpis8">
    <w:name w:val="heading 8"/>
    <w:basedOn w:val="Heading"/>
    <w:qFormat/>
    <w:pPr>
      <w:outlineLvl w:val="7"/>
    </w:pPr>
    <w:rPr>
      <w:b/>
      <w:bCs/>
    </w:rPr>
  </w:style>
  <w:style w:type="paragraph" w:styleId="Nadpis9">
    <w:name w:val="heading 9"/>
    <w:basedOn w:val="Heading"/>
    <w:qFormat/>
    <w:pPr>
      <w:outlineLvl w:val="8"/>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Bullets">
    <w:name w:val="Bullets"/>
    <w:qFormat/>
    <w:rPr>
      <w:rFonts w:ascii="OpenSymbol" w:eastAsia="OpenSymbol" w:hAnsi="OpenSymbol" w:cs="OpenSymbol"/>
    </w:rPr>
  </w:style>
  <w:style w:type="character" w:customStyle="1" w:styleId="Placeholder">
    <w:name w:val="Placeholder"/>
    <w:qFormat/>
    <w:rPr>
      <w:smallCaps/>
      <w:color w:val="008080"/>
      <w:u w:val="dotted"/>
    </w:rPr>
  </w:style>
  <w:style w:type="character" w:customStyle="1" w:styleId="IndexLink">
    <w:name w:val="Index Link"/>
    <w:qFormat/>
    <w:rPr>
      <w:rFonts w:ascii="Calibri" w:hAnsi="Calibri"/>
    </w:rPr>
  </w:style>
  <w:style w:type="character" w:customStyle="1" w:styleId="WW8Num5z0">
    <w:name w:val="WW8Num5z0"/>
    <w:qFormat/>
  </w:style>
  <w:style w:type="character" w:customStyle="1" w:styleId="WW8Num5z1">
    <w:name w:val="WW8Num5z1"/>
    <w:qFormat/>
    <w:rPr>
      <w:b/>
    </w:rPr>
  </w:style>
  <w:style w:type="character" w:customStyle="1" w:styleId="WW8Num5z2">
    <w:name w:val="WW8Num5z2"/>
    <w:qFormat/>
    <w:rPr>
      <w:rFonts w:cs="Arial"/>
    </w:rPr>
  </w:style>
  <w:style w:type="character" w:customStyle="1" w:styleId="WW8Num5z3">
    <w:name w:val="WW8Num5z3"/>
    <w:qFormat/>
    <w:rPr>
      <w:rFonts w:ascii="Symbol" w:hAnsi="Symbol" w:cs="Symbol"/>
    </w:rPr>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style>
  <w:style w:type="character" w:customStyle="1" w:styleId="WW8Num6z1">
    <w:name w:val="WW8Num6z1"/>
    <w:qFormat/>
    <w:rPr>
      <w:rFonts w:ascii="Calibri" w:hAnsi="Calibri" w:cs="Times New Roman"/>
      <w:i w:val="0"/>
      <w:sz w:val="24"/>
      <w:szCs w:val="24"/>
      <w:shd w:val="clear" w:color="auto" w:fill="FFFF00"/>
    </w:rPr>
  </w:style>
  <w:style w:type="character" w:customStyle="1" w:styleId="WW8Num6z2">
    <w:name w:val="WW8Num6z2"/>
    <w:qFormat/>
  </w:style>
  <w:style w:type="character" w:customStyle="1" w:styleId="WW8Num6z3">
    <w:name w:val="WW8Num6z3"/>
    <w:qFormat/>
    <w:rPr>
      <w:rFonts w:cs="Calibri"/>
    </w:rPr>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4z0">
    <w:name w:val="WW8Num4z0"/>
    <w:qFormat/>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1z0">
    <w:name w:val="WW8Num1z0"/>
    <w:qFormat/>
    <w:rPr>
      <w:rFonts w:ascii="Calibri" w:hAnsi="Calibri" w:cs="Calibri"/>
    </w:rPr>
  </w:style>
  <w:style w:type="character" w:customStyle="1" w:styleId="WW8Num1z3">
    <w:name w:val="WW8Num1z3"/>
    <w:qFormat/>
    <w:rPr>
      <w:rFonts w:ascii="Symbol" w:hAnsi="Symbol" w:cs="OpenSymbol, 'Arial Unicode MS'"/>
    </w:rPr>
  </w:style>
  <w:style w:type="character" w:customStyle="1" w:styleId="Internetlink">
    <w:name w:val="Internet link"/>
    <w:qFormat/>
    <w:rPr>
      <w:color w:val="000080"/>
      <w:u w:val="single"/>
    </w:rPr>
  </w:style>
  <w:style w:type="character" w:customStyle="1" w:styleId="WW8Num2z0">
    <w:name w:val="WW8Num2z0"/>
    <w:qFormat/>
    <w:rPr>
      <w:rFonts w:cs="Times New Roman"/>
      <w:sz w:val="22"/>
    </w:rPr>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StrongEmphasis">
    <w:name w:val="Strong Emphasis"/>
    <w:qFormat/>
    <w:rPr>
      <w:b/>
      <w:bCs/>
    </w:rPr>
  </w:style>
  <w:style w:type="character" w:customStyle="1" w:styleId="WW8Num3z0">
    <w:name w:val="WW8Num3z0"/>
    <w:qFormat/>
    <w:rPr>
      <w:rFonts w:ascii="Constantia" w:hAnsi="Constantia" w:cs="Times New Roman"/>
    </w:rPr>
  </w:style>
  <w:style w:type="character" w:customStyle="1" w:styleId="WW8Num3z1">
    <w:name w:val="WW8Num3z1"/>
    <w:qFormat/>
    <w:rPr>
      <w:rFonts w:ascii="Courier New" w:hAnsi="Courier New" w:cs="Courier New"/>
    </w:rPr>
  </w:style>
  <w:style w:type="character" w:customStyle="1" w:styleId="WW8Num3z2">
    <w:name w:val="WW8Num3z2"/>
    <w:qFormat/>
    <w:rPr>
      <w:rFonts w:ascii="Wingdings" w:hAnsi="Wingdings" w:cs="Wingdings"/>
    </w:rPr>
  </w:style>
  <w:style w:type="character" w:customStyle="1" w:styleId="WW8Num3z3">
    <w:name w:val="WW8Num3z3"/>
    <w:qFormat/>
    <w:rPr>
      <w:rFonts w:ascii="Symbol" w:hAnsi="Symbol" w:cs="Symbol"/>
    </w:rPr>
  </w:style>
  <w:style w:type="character" w:styleId="Zstupntext">
    <w:name w:val="Placeholder Text"/>
    <w:basedOn w:val="Standardnpsmoodstavce"/>
    <w:uiPriority w:val="99"/>
    <w:semiHidden/>
    <w:qFormat/>
    <w:rsid w:val="002C06E4"/>
    <w:rPr>
      <w:color w:val="808080"/>
    </w:rPr>
  </w:style>
  <w:style w:type="character" w:customStyle="1" w:styleId="TextbublinyChar">
    <w:name w:val="Text bubliny Char"/>
    <w:basedOn w:val="Standardnpsmoodstavce"/>
    <w:link w:val="Textbubliny"/>
    <w:uiPriority w:val="99"/>
    <w:semiHidden/>
    <w:qFormat/>
    <w:rsid w:val="002C06E4"/>
    <w:rPr>
      <w:rFonts w:ascii="Segoe UI" w:hAnsi="Segoe UI" w:cs="Segoe UI"/>
      <w:sz w:val="18"/>
      <w:szCs w:val="18"/>
    </w:rPr>
  </w:style>
  <w:style w:type="character" w:styleId="Odkaznakoment">
    <w:name w:val="annotation reference"/>
    <w:basedOn w:val="Standardnpsmoodstavce"/>
    <w:uiPriority w:val="99"/>
    <w:semiHidden/>
    <w:unhideWhenUsed/>
    <w:qFormat/>
    <w:rsid w:val="00131C9F"/>
    <w:rPr>
      <w:sz w:val="16"/>
      <w:szCs w:val="16"/>
    </w:rPr>
  </w:style>
  <w:style w:type="character" w:customStyle="1" w:styleId="TextkomenteChar">
    <w:name w:val="Text komentáře Char"/>
    <w:basedOn w:val="Standardnpsmoodstavce"/>
    <w:link w:val="Textkomente"/>
    <w:uiPriority w:val="99"/>
    <w:semiHidden/>
    <w:qFormat/>
    <w:rsid w:val="00131C9F"/>
    <w:rPr>
      <w:sz w:val="20"/>
      <w:szCs w:val="20"/>
    </w:rPr>
  </w:style>
  <w:style w:type="character" w:customStyle="1" w:styleId="PedmtkomenteChar">
    <w:name w:val="Předmět komentáře Char"/>
    <w:basedOn w:val="TextkomenteChar"/>
    <w:link w:val="Pedmtkomente"/>
    <w:uiPriority w:val="99"/>
    <w:semiHidden/>
    <w:qFormat/>
    <w:rsid w:val="00131C9F"/>
    <w:rPr>
      <w:b/>
      <w:bCs/>
      <w:sz w:val="20"/>
      <w:szCs w:val="20"/>
    </w:rPr>
  </w:style>
  <w:style w:type="character" w:customStyle="1" w:styleId="InternetLink0">
    <w:name w:val="Internet Link"/>
    <w:basedOn w:val="Standardnpsmoodstavce"/>
    <w:uiPriority w:val="99"/>
    <w:unhideWhenUsed/>
    <w:rsid w:val="000735ED"/>
    <w:rPr>
      <w:color w:val="0563C1" w:themeColor="hyperlink"/>
      <w:u w:val="single"/>
    </w:rPr>
  </w:style>
  <w:style w:type="character" w:customStyle="1" w:styleId="ZkladntextChar">
    <w:name w:val="Základní text Char"/>
    <w:basedOn w:val="Standardnpsmoodstavce"/>
    <w:link w:val="Zkladntext"/>
    <w:uiPriority w:val="99"/>
    <w:semiHidden/>
    <w:qFormat/>
    <w:rsid w:val="00C2466E"/>
  </w:style>
  <w:style w:type="character" w:customStyle="1" w:styleId="apple-converted-space">
    <w:name w:val="apple-converted-space"/>
    <w:basedOn w:val="Standardnpsmoodstavce"/>
    <w:qFormat/>
    <w:rsid w:val="00C2466E"/>
  </w:style>
  <w:style w:type="character" w:customStyle="1" w:styleId="Zkladntextodsazen2Char">
    <w:name w:val="Základní text odsazený 2 Char"/>
    <w:basedOn w:val="Standardnpsmoodstavce"/>
    <w:link w:val="Zkladntextodsazen2"/>
    <w:uiPriority w:val="99"/>
    <w:semiHidden/>
    <w:qFormat/>
    <w:rsid w:val="00F5262A"/>
  </w:style>
  <w:style w:type="character" w:customStyle="1" w:styleId="Nadpis1Char">
    <w:name w:val="Nadpis 1 Char"/>
    <w:basedOn w:val="Standardnpsmoodstavce"/>
    <w:link w:val="Nadpis1"/>
    <w:uiPriority w:val="9"/>
    <w:qFormat/>
    <w:rsid w:val="00F5262A"/>
    <w:rPr>
      <w:rFonts w:ascii="Arial" w:hAnsi="Arial"/>
      <w:b/>
      <w:bCs/>
      <w:sz w:val="28"/>
      <w:szCs w:val="28"/>
    </w:rPr>
  </w:style>
  <w:style w:type="character" w:customStyle="1" w:styleId="ListLabel1">
    <w:name w:val="ListLabel 1"/>
    <w:qFormat/>
    <w:rPr>
      <w:rFonts w:eastAsia="OpenSymbol" w:cs="OpenSymbol"/>
    </w:rPr>
  </w:style>
  <w:style w:type="character" w:customStyle="1" w:styleId="ListLabel2">
    <w:name w:val="ListLabel 2"/>
    <w:qFormat/>
    <w:rPr>
      <w:b/>
    </w:rPr>
  </w:style>
  <w:style w:type="character" w:customStyle="1" w:styleId="ListLabel3">
    <w:name w:val="ListLabel 3"/>
    <w:qFormat/>
    <w:rPr>
      <w:rFonts w:cs="Arial"/>
    </w:rPr>
  </w:style>
  <w:style w:type="character" w:customStyle="1" w:styleId="ListLabel4">
    <w:name w:val="ListLabel 4"/>
    <w:qFormat/>
    <w:rPr>
      <w:rFonts w:cs="Symbol"/>
    </w:rPr>
  </w:style>
  <w:style w:type="character" w:customStyle="1" w:styleId="ListLabel5">
    <w:name w:val="ListLabel 5"/>
    <w:qFormat/>
    <w:rPr>
      <w:rFonts w:cs="Times New Roman"/>
      <w:i w:val="0"/>
      <w:sz w:val="24"/>
      <w:szCs w:val="24"/>
      <w:highlight w:val="yellow"/>
    </w:rPr>
  </w:style>
  <w:style w:type="character" w:customStyle="1" w:styleId="ListLabel6">
    <w:name w:val="ListLabel 6"/>
    <w:qFormat/>
    <w:rPr>
      <w:rFonts w:cs="Calibri"/>
    </w:rPr>
  </w:style>
  <w:style w:type="character" w:customStyle="1" w:styleId="ListLabel7">
    <w:name w:val="ListLabel 7"/>
    <w:qFormat/>
    <w:rPr>
      <w:rFonts w:cs="Calibri"/>
    </w:rPr>
  </w:style>
  <w:style w:type="character" w:customStyle="1" w:styleId="ListLabel8">
    <w:name w:val="ListLabel 8"/>
    <w:qFormat/>
    <w:rPr>
      <w:rFonts w:cs="Calibri"/>
    </w:rPr>
  </w:style>
  <w:style w:type="character" w:customStyle="1" w:styleId="ListLabel9">
    <w:name w:val="ListLabel 9"/>
    <w:qFormat/>
    <w:rPr>
      <w:rFonts w:cs="Calibri"/>
    </w:rPr>
  </w:style>
  <w:style w:type="character" w:customStyle="1" w:styleId="ListLabel10">
    <w:name w:val="ListLabel 10"/>
    <w:qFormat/>
    <w:rPr>
      <w:rFonts w:cs="OpenSymbol, 'Arial Unicode MS'"/>
    </w:rPr>
  </w:style>
  <w:style w:type="character" w:customStyle="1" w:styleId="ListLabel11">
    <w:name w:val="ListLabel 11"/>
    <w:qFormat/>
    <w:rPr>
      <w:rFonts w:cs="OpenSymbol, 'Arial Unicode MS'"/>
    </w:rPr>
  </w:style>
  <w:style w:type="character" w:customStyle="1" w:styleId="ListLabel12">
    <w:name w:val="ListLabel 12"/>
    <w:qFormat/>
    <w:rPr>
      <w:rFonts w:cs="OpenSymbol, 'Arial Unicode MS'"/>
    </w:rPr>
  </w:style>
  <w:style w:type="character" w:customStyle="1" w:styleId="ListLabel13">
    <w:name w:val="ListLabel 13"/>
    <w:qFormat/>
    <w:rPr>
      <w:rFonts w:cs="OpenSymbol, 'Arial Unicode MS'"/>
    </w:rPr>
  </w:style>
  <w:style w:type="character" w:customStyle="1" w:styleId="ListLabel14">
    <w:name w:val="ListLabel 14"/>
    <w:qFormat/>
    <w:rPr>
      <w:rFonts w:cs="OpenSymbol, 'Arial Unicode MS'"/>
    </w:rPr>
  </w:style>
  <w:style w:type="character" w:customStyle="1" w:styleId="ListLabel15">
    <w:name w:val="ListLabel 15"/>
    <w:qFormat/>
    <w:rPr>
      <w:rFonts w:cs="OpenSymbol, 'Arial Unicode MS'"/>
    </w:rPr>
  </w:style>
  <w:style w:type="character" w:customStyle="1" w:styleId="ListLabel16">
    <w:name w:val="ListLabel 16"/>
    <w:qFormat/>
    <w:rPr>
      <w:rFonts w:cs="Times New Roman"/>
      <w:sz w:val="22"/>
    </w:rPr>
  </w:style>
  <w:style w:type="character" w:customStyle="1" w:styleId="ListLabel17">
    <w:name w:val="ListLabel 17"/>
    <w:qFormat/>
    <w:rPr>
      <w:rFonts w:cs="Times New Roman"/>
    </w:rPr>
  </w:style>
  <w:style w:type="character" w:customStyle="1" w:styleId="ListLabel18">
    <w:name w:val="ListLabel 18"/>
    <w:qFormat/>
    <w:rPr>
      <w:rFonts w:cs="Courier New"/>
    </w:rPr>
  </w:style>
  <w:style w:type="character" w:customStyle="1" w:styleId="ListLabel19">
    <w:name w:val="ListLabel 19"/>
    <w:qFormat/>
    <w:rPr>
      <w:rFonts w:cs="Wingdings"/>
    </w:rPr>
  </w:style>
  <w:style w:type="character" w:customStyle="1" w:styleId="ListLabel20">
    <w:name w:val="ListLabel 20"/>
    <w:qFormat/>
    <w:rPr>
      <w:rFonts w:cs="Symbol"/>
    </w:rPr>
  </w:style>
  <w:style w:type="character" w:customStyle="1" w:styleId="ListLabel21">
    <w:name w:val="ListLabel 21"/>
    <w:qFormat/>
    <w:rPr>
      <w:rFonts w:cs="Courier New"/>
    </w:rPr>
  </w:style>
  <w:style w:type="character" w:customStyle="1" w:styleId="ListLabel22">
    <w:name w:val="ListLabel 22"/>
    <w:qFormat/>
    <w:rPr>
      <w:rFonts w:cs="Wingdings"/>
    </w:rPr>
  </w:style>
  <w:style w:type="character" w:customStyle="1" w:styleId="ListLabel23">
    <w:name w:val="ListLabel 23"/>
    <w:qFormat/>
    <w:rPr>
      <w:rFonts w:cs="Symbol"/>
    </w:rPr>
  </w:style>
  <w:style w:type="character" w:customStyle="1" w:styleId="ListLabel24">
    <w:name w:val="ListLabel 24"/>
    <w:qFormat/>
    <w:rPr>
      <w:rFonts w:cs="Courier New"/>
    </w:rPr>
  </w:style>
  <w:style w:type="character" w:customStyle="1" w:styleId="ListLabel25">
    <w:name w:val="ListLabel 25"/>
    <w:qFormat/>
    <w:rPr>
      <w:rFonts w:cs="Wingdings"/>
    </w:rPr>
  </w:style>
  <w:style w:type="character" w:customStyle="1" w:styleId="ListLabel26">
    <w:name w:val="ListLabel 26"/>
    <w:qFormat/>
    <w:rPr>
      <w:b/>
      <w:i w:val="0"/>
    </w:rPr>
  </w:style>
  <w:style w:type="character" w:customStyle="1" w:styleId="ListLabel27">
    <w:name w:val="ListLabel 27"/>
    <w:qFormat/>
    <w:rPr>
      <w:b w:val="0"/>
      <w:i w:val="0"/>
    </w:rPr>
  </w:style>
  <w:style w:type="character" w:customStyle="1" w:styleId="ListLabel28">
    <w:name w:val="ListLabel 28"/>
    <w:qFormat/>
    <w:rPr>
      <w:rFonts w:cs="Arial"/>
    </w:rPr>
  </w:style>
  <w:style w:type="character" w:customStyle="1" w:styleId="ListLabel29">
    <w:name w:val="ListLabel 29"/>
    <w:qFormat/>
    <w:rPr>
      <w:rFonts w:cs="Arial"/>
      <w:b w:val="0"/>
      <w:bCs w:val="0"/>
      <w:color w:val="00000A"/>
    </w:rPr>
  </w:style>
  <w:style w:type="character" w:customStyle="1" w:styleId="ListLabel30">
    <w:name w:val="ListLabel 30"/>
    <w:qFormat/>
    <w:rPr>
      <w:b/>
      <w:i w:val="0"/>
    </w:rPr>
  </w:style>
  <w:style w:type="character" w:customStyle="1" w:styleId="ListLabel31">
    <w:name w:val="ListLabel 31"/>
    <w:qFormat/>
    <w:rPr>
      <w:b w:val="0"/>
      <w:bCs w:val="0"/>
      <w:i w:val="0"/>
      <w:sz w:val="20"/>
    </w:rPr>
  </w:style>
  <w:style w:type="character" w:customStyle="1" w:styleId="ListLabel32">
    <w:name w:val="ListLabel 32"/>
    <w:qFormat/>
    <w:rPr>
      <w:rFonts w:cs="Arial"/>
    </w:rPr>
  </w:style>
  <w:style w:type="character" w:customStyle="1" w:styleId="ListLabel33">
    <w:name w:val="ListLabel 33"/>
    <w:qFormat/>
    <w:rPr>
      <w:b/>
      <w:i w:val="0"/>
    </w:rPr>
  </w:style>
  <w:style w:type="character" w:customStyle="1" w:styleId="ListLabel34">
    <w:name w:val="ListLabel 34"/>
    <w:qFormat/>
    <w:rPr>
      <w:b w:val="0"/>
      <w:i w:val="0"/>
    </w:rPr>
  </w:style>
  <w:style w:type="character" w:customStyle="1" w:styleId="ListLabel35">
    <w:name w:val="ListLabel 35"/>
    <w:qFormat/>
    <w:rPr>
      <w:rFonts w:cs="Arial"/>
    </w:rPr>
  </w:style>
  <w:style w:type="character" w:customStyle="1" w:styleId="ListLabel36">
    <w:name w:val="ListLabel 36"/>
    <w:qFormat/>
    <w:rPr>
      <w:b/>
      <w:i w:val="0"/>
    </w:rPr>
  </w:style>
  <w:style w:type="character" w:customStyle="1" w:styleId="ListLabel37">
    <w:name w:val="ListLabel 37"/>
    <w:qFormat/>
    <w:rPr>
      <w:b w:val="0"/>
      <w:i w:val="0"/>
    </w:rPr>
  </w:style>
  <w:style w:type="character" w:customStyle="1" w:styleId="ListLabel38">
    <w:name w:val="ListLabel 38"/>
    <w:qFormat/>
    <w:rPr>
      <w:rFonts w:cs="Arial"/>
    </w:rPr>
  </w:style>
  <w:style w:type="character" w:customStyle="1" w:styleId="ListLabel39">
    <w:name w:val="ListLabel 39"/>
    <w:qFormat/>
    <w:rPr>
      <w:b/>
      <w:i w:val="0"/>
    </w:rPr>
  </w:style>
  <w:style w:type="character" w:customStyle="1" w:styleId="ListLabel40">
    <w:name w:val="ListLabel 40"/>
    <w:qFormat/>
    <w:rPr>
      <w:b w:val="0"/>
      <w:i w:val="0"/>
    </w:rPr>
  </w:style>
  <w:style w:type="character" w:customStyle="1" w:styleId="ListLabel41">
    <w:name w:val="ListLabel 41"/>
    <w:qFormat/>
    <w:rPr>
      <w:rFonts w:cs="Arial"/>
    </w:rPr>
  </w:style>
  <w:style w:type="character" w:customStyle="1" w:styleId="ListLabel42">
    <w:name w:val="ListLabel 42"/>
    <w:qFormat/>
    <w:rPr>
      <w:rFonts w:ascii="Calibri" w:hAnsi="Calibri"/>
      <w:b/>
      <w:sz w:val="22"/>
    </w:rPr>
  </w:style>
  <w:style w:type="character" w:customStyle="1" w:styleId="ListLabel43">
    <w:name w:val="ListLabel 43"/>
    <w:qFormat/>
    <w:rPr>
      <w:rFonts w:eastAsia="OpenSymbol" w:cs="OpenSymbol"/>
    </w:rPr>
  </w:style>
  <w:style w:type="character" w:customStyle="1" w:styleId="ListLabel44">
    <w:name w:val="ListLabel 44"/>
    <w:qFormat/>
    <w:rPr>
      <w:rFonts w:eastAsia="OpenSymbol"/>
    </w:rPr>
  </w:style>
  <w:style w:type="character" w:customStyle="1" w:styleId="ListLabel45">
    <w:name w:val="ListLabel 45"/>
    <w:qFormat/>
    <w:rPr>
      <w:rFonts w:eastAsia="OpenSymbol"/>
    </w:rPr>
  </w:style>
  <w:style w:type="character" w:customStyle="1" w:styleId="ListLabel46">
    <w:name w:val="ListLabel 46"/>
    <w:qFormat/>
    <w:rPr>
      <w:rFonts w:eastAsia="OpenSymbol"/>
    </w:rPr>
  </w:style>
  <w:style w:type="character" w:customStyle="1" w:styleId="ListLabel47">
    <w:name w:val="ListLabel 47"/>
    <w:qFormat/>
    <w:rPr>
      <w:rFonts w:eastAsia="OpenSymbol"/>
    </w:rPr>
  </w:style>
  <w:style w:type="character" w:customStyle="1" w:styleId="ListLabel48">
    <w:name w:val="ListLabel 48"/>
    <w:qFormat/>
    <w:rPr>
      <w:rFonts w:eastAsia="OpenSymbol"/>
    </w:rPr>
  </w:style>
  <w:style w:type="character" w:customStyle="1" w:styleId="ListLabel49">
    <w:name w:val="ListLabel 49"/>
    <w:qFormat/>
    <w:rPr>
      <w:rFonts w:eastAsia="OpenSymbol"/>
    </w:rPr>
  </w:style>
  <w:style w:type="character" w:customStyle="1" w:styleId="ListLabel50">
    <w:name w:val="ListLabel 50"/>
    <w:qFormat/>
    <w:rPr>
      <w:rFonts w:eastAsia="OpenSymbol"/>
    </w:rPr>
  </w:style>
  <w:style w:type="character" w:customStyle="1" w:styleId="ListLabel51">
    <w:name w:val="ListLabel 51"/>
    <w:qFormat/>
    <w:rPr>
      <w:rFonts w:eastAsia="OpenSymbol"/>
    </w:rPr>
  </w:style>
  <w:style w:type="character" w:customStyle="1" w:styleId="ListLabel52">
    <w:name w:val="ListLabel 52"/>
    <w:qFormat/>
    <w:rPr>
      <w:rFonts w:eastAsia="OpenSymbol"/>
    </w:rPr>
  </w:style>
  <w:style w:type="character" w:customStyle="1" w:styleId="ListLabel53">
    <w:name w:val="ListLabel 53"/>
    <w:qFormat/>
    <w:rPr>
      <w:rFonts w:eastAsia="OpenSymbol"/>
    </w:rPr>
  </w:style>
  <w:style w:type="character" w:customStyle="1" w:styleId="ListLabel54">
    <w:name w:val="ListLabel 54"/>
    <w:qFormat/>
    <w:rPr>
      <w:rFonts w:eastAsia="OpenSymbol"/>
    </w:rPr>
  </w:style>
  <w:style w:type="character" w:customStyle="1" w:styleId="ListLabel55">
    <w:name w:val="ListLabel 55"/>
    <w:qFormat/>
    <w:rPr>
      <w:rFonts w:eastAsia="OpenSymbol"/>
    </w:rPr>
  </w:style>
  <w:style w:type="character" w:customStyle="1" w:styleId="ListLabel56">
    <w:name w:val="ListLabel 56"/>
    <w:qFormat/>
    <w:rPr>
      <w:rFonts w:eastAsia="OpenSymbol"/>
    </w:rPr>
  </w:style>
  <w:style w:type="character" w:customStyle="1" w:styleId="ListLabel57">
    <w:name w:val="ListLabel 57"/>
    <w:qFormat/>
    <w:rPr>
      <w:rFonts w:eastAsia="OpenSymbol"/>
    </w:rPr>
  </w:style>
  <w:style w:type="character" w:customStyle="1" w:styleId="ListLabel58">
    <w:name w:val="ListLabel 58"/>
    <w:qFormat/>
    <w:rPr>
      <w:b/>
      <w:i w:val="0"/>
    </w:rPr>
  </w:style>
  <w:style w:type="character" w:customStyle="1" w:styleId="ListLabel59">
    <w:name w:val="ListLabel 59"/>
    <w:qFormat/>
    <w:rPr>
      <w:b w:val="0"/>
      <w:i w:val="0"/>
    </w:rPr>
  </w:style>
  <w:style w:type="character" w:customStyle="1" w:styleId="ListLabel60">
    <w:name w:val="ListLabel 60"/>
    <w:qFormat/>
    <w:rPr>
      <w:rFonts w:cs="Arial"/>
    </w:rPr>
  </w:style>
  <w:style w:type="character" w:customStyle="1" w:styleId="ListLabel61">
    <w:name w:val="ListLabel 61"/>
    <w:qFormat/>
    <w:rPr>
      <w:b/>
      <w:i w:val="0"/>
    </w:rPr>
  </w:style>
  <w:style w:type="character" w:customStyle="1" w:styleId="ListLabel62">
    <w:name w:val="ListLabel 62"/>
    <w:qFormat/>
    <w:rPr>
      <w:b w:val="0"/>
      <w:i w:val="0"/>
    </w:rPr>
  </w:style>
  <w:style w:type="character" w:customStyle="1" w:styleId="ListLabel63">
    <w:name w:val="ListLabel 63"/>
    <w:qFormat/>
    <w:rPr>
      <w:rFonts w:cs="Arial"/>
    </w:rPr>
  </w:style>
  <w:style w:type="character" w:customStyle="1" w:styleId="ListLabel64">
    <w:name w:val="ListLabel 64"/>
    <w:qFormat/>
    <w:rPr>
      <w:b/>
      <w:i w:val="0"/>
    </w:rPr>
  </w:style>
  <w:style w:type="character" w:customStyle="1" w:styleId="ListLabel65">
    <w:name w:val="ListLabel 65"/>
    <w:qFormat/>
    <w:rPr>
      <w:b w:val="0"/>
      <w:i w:val="0"/>
    </w:rPr>
  </w:style>
  <w:style w:type="character" w:customStyle="1" w:styleId="ListLabel66">
    <w:name w:val="ListLabel 66"/>
    <w:qFormat/>
    <w:rPr>
      <w:rFonts w:cs="Arial"/>
    </w:rPr>
  </w:style>
  <w:style w:type="character" w:customStyle="1" w:styleId="ListLabel67">
    <w:name w:val="ListLabel 67"/>
    <w:qFormat/>
    <w:rPr>
      <w:b/>
      <w:i w:val="0"/>
    </w:rPr>
  </w:style>
  <w:style w:type="character" w:customStyle="1" w:styleId="ListLabel68">
    <w:name w:val="ListLabel 68"/>
    <w:qFormat/>
    <w:rPr>
      <w:b w:val="0"/>
      <w:i w:val="0"/>
    </w:rPr>
  </w:style>
  <w:style w:type="character" w:customStyle="1" w:styleId="ListLabel69">
    <w:name w:val="ListLabel 69"/>
    <w:qFormat/>
    <w:rPr>
      <w:rFonts w:cs="Arial"/>
    </w:rPr>
  </w:style>
  <w:style w:type="character" w:customStyle="1" w:styleId="ListLabel70">
    <w:name w:val="ListLabel 70"/>
    <w:qFormat/>
    <w:rPr>
      <w:b/>
      <w:i w:val="0"/>
    </w:rPr>
  </w:style>
  <w:style w:type="character" w:customStyle="1" w:styleId="ListLabel71">
    <w:name w:val="ListLabel 71"/>
    <w:qFormat/>
    <w:rPr>
      <w:b w:val="0"/>
      <w:i w:val="0"/>
    </w:rPr>
  </w:style>
  <w:style w:type="character" w:customStyle="1" w:styleId="ListLabel72">
    <w:name w:val="ListLabel 72"/>
    <w:qFormat/>
    <w:rPr>
      <w:rFonts w:cs="Arial"/>
    </w:rPr>
  </w:style>
  <w:style w:type="character" w:customStyle="1" w:styleId="ListLabel73">
    <w:name w:val="ListLabel 73"/>
    <w:qFormat/>
    <w:rPr>
      <w:b/>
      <w:i w:val="0"/>
    </w:rPr>
  </w:style>
  <w:style w:type="character" w:customStyle="1" w:styleId="ListLabel74">
    <w:name w:val="ListLabel 74"/>
    <w:qFormat/>
    <w:rPr>
      <w:b w:val="0"/>
      <w:bCs w:val="0"/>
      <w:i w:val="0"/>
      <w:sz w:val="20"/>
    </w:rPr>
  </w:style>
  <w:style w:type="character" w:customStyle="1" w:styleId="ListLabel75">
    <w:name w:val="ListLabel 75"/>
    <w:qFormat/>
    <w:rPr>
      <w:rFonts w:cs="Arial"/>
    </w:rPr>
  </w:style>
  <w:style w:type="character" w:customStyle="1" w:styleId="ListLabel76">
    <w:name w:val="ListLabel 76"/>
    <w:qFormat/>
    <w:rPr>
      <w:rFonts w:cs="Symbol"/>
    </w:rPr>
  </w:style>
  <w:style w:type="character" w:customStyle="1" w:styleId="ListLabel77">
    <w:name w:val="ListLabel 77"/>
    <w:qFormat/>
    <w:rPr>
      <w:b/>
      <w:i w:val="0"/>
    </w:rPr>
  </w:style>
  <w:style w:type="character" w:customStyle="1" w:styleId="ListLabel78">
    <w:name w:val="ListLabel 78"/>
    <w:qFormat/>
    <w:rPr>
      <w:b w:val="0"/>
      <w:i w:val="0"/>
    </w:rPr>
  </w:style>
  <w:style w:type="character" w:customStyle="1" w:styleId="ListLabel79">
    <w:name w:val="ListLabel 79"/>
    <w:qFormat/>
    <w:rPr>
      <w:rFonts w:cs="Arial"/>
    </w:rPr>
  </w:style>
  <w:style w:type="character" w:customStyle="1" w:styleId="ListLabel80">
    <w:name w:val="ListLabel 80"/>
    <w:qFormat/>
    <w:rPr>
      <w:rFonts w:cs="Symbol"/>
    </w:rPr>
  </w:style>
  <w:style w:type="character" w:customStyle="1" w:styleId="ListLabel81">
    <w:name w:val="ListLabel 81"/>
    <w:qFormat/>
    <w:rPr>
      <w:b/>
      <w:i w:val="0"/>
    </w:rPr>
  </w:style>
  <w:style w:type="character" w:customStyle="1" w:styleId="ListLabel82">
    <w:name w:val="ListLabel 82"/>
    <w:qFormat/>
    <w:rPr>
      <w:b w:val="0"/>
      <w:bCs w:val="0"/>
      <w:i w:val="0"/>
      <w:sz w:val="20"/>
    </w:rPr>
  </w:style>
  <w:style w:type="character" w:customStyle="1" w:styleId="ListLabel83">
    <w:name w:val="ListLabel 83"/>
    <w:qFormat/>
    <w:rPr>
      <w:rFonts w:cs="Arial"/>
    </w:rPr>
  </w:style>
  <w:style w:type="character" w:customStyle="1" w:styleId="ListLabel84">
    <w:name w:val="ListLabel 84"/>
    <w:qFormat/>
    <w:rPr>
      <w:rFonts w:cs="Symbol"/>
    </w:rPr>
  </w:style>
  <w:style w:type="character" w:customStyle="1" w:styleId="ListLabel85">
    <w:name w:val="ListLabel 85"/>
    <w:qFormat/>
    <w:rPr>
      <w:b/>
      <w:i w:val="0"/>
    </w:rPr>
  </w:style>
  <w:style w:type="character" w:customStyle="1" w:styleId="ListLabel86">
    <w:name w:val="ListLabel 86"/>
    <w:qFormat/>
    <w:rPr>
      <w:b w:val="0"/>
      <w:i w:val="0"/>
    </w:rPr>
  </w:style>
  <w:style w:type="character" w:customStyle="1" w:styleId="ListLabel87">
    <w:name w:val="ListLabel 87"/>
    <w:qFormat/>
    <w:rPr>
      <w:rFonts w:cs="Arial"/>
    </w:rPr>
  </w:style>
  <w:style w:type="character" w:customStyle="1" w:styleId="ListLabel88">
    <w:name w:val="ListLabel 88"/>
    <w:qFormat/>
    <w:rPr>
      <w:rFonts w:cs="Symbol"/>
    </w:rPr>
  </w:style>
  <w:style w:type="character" w:customStyle="1" w:styleId="ListLabel89">
    <w:name w:val="ListLabel 89"/>
    <w:qFormat/>
    <w:rPr>
      <w:b/>
      <w:i w:val="0"/>
    </w:rPr>
  </w:style>
  <w:style w:type="character" w:customStyle="1" w:styleId="ListLabel90">
    <w:name w:val="ListLabel 90"/>
    <w:qFormat/>
    <w:rPr>
      <w:b w:val="0"/>
      <w:bCs w:val="0"/>
      <w:i w:val="0"/>
      <w:sz w:val="20"/>
    </w:rPr>
  </w:style>
  <w:style w:type="character" w:customStyle="1" w:styleId="ListLabel91">
    <w:name w:val="ListLabel 91"/>
    <w:qFormat/>
    <w:rPr>
      <w:rFonts w:cs="Arial"/>
    </w:rPr>
  </w:style>
  <w:style w:type="character" w:customStyle="1" w:styleId="ListLabel92">
    <w:name w:val="ListLabel 92"/>
    <w:qFormat/>
    <w:rPr>
      <w:rFonts w:cs="Symbol"/>
    </w:rPr>
  </w:style>
  <w:style w:type="character" w:customStyle="1" w:styleId="ListLabel93">
    <w:name w:val="ListLabel 93"/>
    <w:qFormat/>
    <w:rPr>
      <w:b/>
      <w:i w:val="0"/>
    </w:rPr>
  </w:style>
  <w:style w:type="character" w:customStyle="1" w:styleId="ListLabel94">
    <w:name w:val="ListLabel 94"/>
    <w:qFormat/>
    <w:rPr>
      <w:b w:val="0"/>
      <w:i w:val="0"/>
    </w:rPr>
  </w:style>
  <w:style w:type="character" w:customStyle="1" w:styleId="ListLabel95">
    <w:name w:val="ListLabel 95"/>
    <w:qFormat/>
    <w:rPr>
      <w:rFonts w:cs="Arial"/>
    </w:rPr>
  </w:style>
  <w:style w:type="character" w:customStyle="1" w:styleId="ListLabel96">
    <w:name w:val="ListLabel 96"/>
    <w:qFormat/>
    <w:rPr>
      <w:rFonts w:cs="Symbol"/>
    </w:rPr>
  </w:style>
  <w:style w:type="character" w:customStyle="1" w:styleId="ListLabel97">
    <w:name w:val="ListLabel 97"/>
    <w:qFormat/>
    <w:rPr>
      <w:b/>
      <w:i w:val="0"/>
    </w:rPr>
  </w:style>
  <w:style w:type="character" w:customStyle="1" w:styleId="ListLabel98">
    <w:name w:val="ListLabel 98"/>
    <w:qFormat/>
    <w:rPr>
      <w:b w:val="0"/>
      <w:bCs w:val="0"/>
      <w:i w:val="0"/>
      <w:sz w:val="20"/>
    </w:rPr>
  </w:style>
  <w:style w:type="character" w:customStyle="1" w:styleId="ListLabel99">
    <w:name w:val="ListLabel 99"/>
    <w:qFormat/>
    <w:rPr>
      <w:rFonts w:cs="Arial"/>
    </w:rPr>
  </w:style>
  <w:style w:type="character" w:customStyle="1" w:styleId="ListLabel100">
    <w:name w:val="ListLabel 100"/>
    <w:qFormat/>
    <w:rPr>
      <w:rFonts w:cs="Symbol"/>
    </w:rPr>
  </w:style>
  <w:style w:type="character" w:customStyle="1" w:styleId="ListLabel101">
    <w:name w:val="ListLabel 101"/>
    <w:qFormat/>
    <w:rPr>
      <w:b/>
      <w:i w:val="0"/>
    </w:rPr>
  </w:style>
  <w:style w:type="character" w:customStyle="1" w:styleId="ListLabel102">
    <w:name w:val="ListLabel 102"/>
    <w:qFormat/>
    <w:rPr>
      <w:b w:val="0"/>
      <w:i w:val="0"/>
    </w:rPr>
  </w:style>
  <w:style w:type="character" w:customStyle="1" w:styleId="ListLabel103">
    <w:name w:val="ListLabel 103"/>
    <w:qFormat/>
    <w:rPr>
      <w:rFonts w:cs="Arial"/>
    </w:rPr>
  </w:style>
  <w:style w:type="character" w:customStyle="1" w:styleId="ListLabel104">
    <w:name w:val="ListLabel 104"/>
    <w:qFormat/>
    <w:rPr>
      <w:rFonts w:cs="Symbol"/>
    </w:rPr>
  </w:style>
  <w:style w:type="character" w:customStyle="1" w:styleId="ListLabel105">
    <w:name w:val="ListLabel 105"/>
    <w:qFormat/>
    <w:rPr>
      <w:b/>
      <w:i w:val="0"/>
    </w:rPr>
  </w:style>
  <w:style w:type="character" w:customStyle="1" w:styleId="ListLabel106">
    <w:name w:val="ListLabel 106"/>
    <w:qFormat/>
    <w:rPr>
      <w:b w:val="0"/>
      <w:bCs w:val="0"/>
      <w:i w:val="0"/>
      <w:sz w:val="20"/>
    </w:rPr>
  </w:style>
  <w:style w:type="character" w:customStyle="1" w:styleId="ListLabel107">
    <w:name w:val="ListLabel 107"/>
    <w:qFormat/>
    <w:rPr>
      <w:rFonts w:cs="Arial"/>
    </w:rPr>
  </w:style>
  <w:style w:type="character" w:customStyle="1" w:styleId="ListLabel108">
    <w:name w:val="ListLabel 108"/>
    <w:qFormat/>
    <w:rPr>
      <w:rFonts w:cs="Symbol"/>
    </w:rPr>
  </w:style>
  <w:style w:type="character" w:customStyle="1" w:styleId="ListLabel109">
    <w:name w:val="ListLabel 109"/>
    <w:qFormat/>
    <w:rPr>
      <w:b/>
      <w:i w:val="0"/>
    </w:rPr>
  </w:style>
  <w:style w:type="character" w:customStyle="1" w:styleId="ListLabel110">
    <w:name w:val="ListLabel 110"/>
    <w:qFormat/>
    <w:rPr>
      <w:b w:val="0"/>
      <w:bCs w:val="0"/>
      <w:i w:val="0"/>
      <w:sz w:val="20"/>
    </w:rPr>
  </w:style>
  <w:style w:type="character" w:customStyle="1" w:styleId="ListLabel111">
    <w:name w:val="ListLabel 111"/>
    <w:qFormat/>
    <w:rPr>
      <w:rFonts w:cs="Arial"/>
    </w:rPr>
  </w:style>
  <w:style w:type="character" w:customStyle="1" w:styleId="ListLabel112">
    <w:name w:val="ListLabel 112"/>
    <w:qFormat/>
    <w:rPr>
      <w:rFonts w:cs="Symbol"/>
    </w:rPr>
  </w:style>
  <w:style w:type="character" w:customStyle="1" w:styleId="ListLabel113">
    <w:name w:val="ListLabel 113"/>
    <w:qFormat/>
    <w:rPr>
      <w:b/>
      <w:i w:val="0"/>
    </w:rPr>
  </w:style>
  <w:style w:type="character" w:customStyle="1" w:styleId="ListLabel114">
    <w:name w:val="ListLabel 114"/>
    <w:qFormat/>
    <w:rPr>
      <w:b w:val="0"/>
      <w:bCs w:val="0"/>
      <w:i w:val="0"/>
      <w:sz w:val="22"/>
    </w:rPr>
  </w:style>
  <w:style w:type="character" w:customStyle="1" w:styleId="ListLabel115">
    <w:name w:val="ListLabel 115"/>
    <w:qFormat/>
    <w:rPr>
      <w:rFonts w:cs="Arial"/>
    </w:rPr>
  </w:style>
  <w:style w:type="character" w:customStyle="1" w:styleId="ListLabel116">
    <w:name w:val="ListLabel 116"/>
    <w:qFormat/>
    <w:rPr>
      <w:rFonts w:cs="Symbol"/>
    </w:rPr>
  </w:style>
  <w:style w:type="character" w:customStyle="1" w:styleId="ListLabel117">
    <w:name w:val="ListLabel 117"/>
    <w:qFormat/>
    <w:rPr>
      <w:b/>
      <w:i w:val="0"/>
    </w:rPr>
  </w:style>
  <w:style w:type="character" w:customStyle="1" w:styleId="ListLabel118">
    <w:name w:val="ListLabel 118"/>
    <w:qFormat/>
    <w:rPr>
      <w:b w:val="0"/>
      <w:bCs w:val="0"/>
      <w:i w:val="0"/>
      <w:sz w:val="22"/>
    </w:rPr>
  </w:style>
  <w:style w:type="character" w:customStyle="1" w:styleId="ListLabel119">
    <w:name w:val="ListLabel 119"/>
    <w:qFormat/>
    <w:rPr>
      <w:rFonts w:cs="Arial"/>
    </w:rPr>
  </w:style>
  <w:style w:type="character" w:customStyle="1" w:styleId="ListLabel120">
    <w:name w:val="ListLabel 120"/>
    <w:qFormat/>
    <w:rPr>
      <w:rFonts w:cs="Symbol"/>
    </w:rPr>
  </w:style>
  <w:style w:type="character" w:customStyle="1" w:styleId="ListLabel121">
    <w:name w:val="ListLabel 121"/>
    <w:qFormat/>
    <w:rPr>
      <w:b/>
      <w:i w:val="0"/>
    </w:rPr>
  </w:style>
  <w:style w:type="character" w:customStyle="1" w:styleId="ListLabel122">
    <w:name w:val="ListLabel 122"/>
    <w:qFormat/>
    <w:rPr>
      <w:b w:val="0"/>
      <w:bCs w:val="0"/>
      <w:i w:val="0"/>
      <w:sz w:val="22"/>
    </w:rPr>
  </w:style>
  <w:style w:type="character" w:customStyle="1" w:styleId="ListLabel123">
    <w:name w:val="ListLabel 123"/>
    <w:qFormat/>
    <w:rPr>
      <w:rFonts w:cs="Arial"/>
    </w:rPr>
  </w:style>
  <w:style w:type="character" w:customStyle="1" w:styleId="ListLabel124">
    <w:name w:val="ListLabel 124"/>
    <w:qFormat/>
    <w:rPr>
      <w:rFonts w:cs="Symbol"/>
    </w:rPr>
  </w:style>
  <w:style w:type="paragraph" w:customStyle="1" w:styleId="Heading">
    <w:name w:val="Heading"/>
    <w:basedOn w:val="Normln"/>
    <w:next w:val="Zkladntext"/>
    <w:qFormat/>
    <w:pPr>
      <w:keepNext/>
      <w:widowControl w:val="0"/>
      <w:spacing w:before="240" w:after="120"/>
    </w:pPr>
    <w:rPr>
      <w:rFonts w:ascii="Arial" w:hAnsi="Arial"/>
      <w:sz w:val="28"/>
      <w:szCs w:val="28"/>
    </w:rPr>
  </w:style>
  <w:style w:type="paragraph" w:styleId="Zkladntext">
    <w:name w:val="Body Text"/>
    <w:basedOn w:val="Normln"/>
    <w:link w:val="ZkladntextChar"/>
    <w:uiPriority w:val="99"/>
    <w:semiHidden/>
    <w:unhideWhenUsed/>
    <w:rsid w:val="00C2466E"/>
    <w:pPr>
      <w:spacing w:after="120"/>
    </w:pPr>
  </w:style>
  <w:style w:type="paragraph" w:styleId="Seznam">
    <w:name w:val="List"/>
    <w:basedOn w:val="Zkladntext"/>
    <w:pPr>
      <w:widowControl w:val="0"/>
    </w:pPr>
  </w:style>
  <w:style w:type="paragraph" w:styleId="Titulek">
    <w:name w:val="caption"/>
    <w:basedOn w:val="Standard"/>
    <w:qFormat/>
    <w:pPr>
      <w:suppressLineNumbers/>
      <w:spacing w:before="120" w:after="120"/>
    </w:pPr>
    <w:rPr>
      <w:i/>
      <w:iCs/>
    </w:rPr>
  </w:style>
  <w:style w:type="paragraph" w:customStyle="1" w:styleId="Index">
    <w:name w:val="Index"/>
    <w:basedOn w:val="Normln"/>
    <w:qFormat/>
    <w:pPr>
      <w:widowControl w:val="0"/>
      <w:suppressLineNumbers/>
    </w:pPr>
  </w:style>
  <w:style w:type="paragraph" w:customStyle="1" w:styleId="Standard">
    <w:name w:val="Standard"/>
    <w:qFormat/>
    <w:rPr>
      <w:color w:val="00000A"/>
      <w:sz w:val="24"/>
    </w:rPr>
  </w:style>
  <w:style w:type="paragraph" w:customStyle="1" w:styleId="Textbody">
    <w:name w:val="Text body"/>
    <w:basedOn w:val="Standard"/>
    <w:qFormat/>
    <w:pPr>
      <w:spacing w:after="120"/>
    </w:pPr>
  </w:style>
  <w:style w:type="paragraph" w:customStyle="1" w:styleId="Heading10">
    <w:name w:val="Heading 10"/>
    <w:basedOn w:val="Heading"/>
    <w:qFormat/>
    <w:rPr>
      <w:b/>
      <w:bCs/>
    </w:rPr>
  </w:style>
  <w:style w:type="paragraph" w:customStyle="1" w:styleId="Odstavec1">
    <w:name w:val="Odstavec 1"/>
    <w:basedOn w:val="Normln"/>
    <w:qFormat/>
    <w:rsid w:val="00DE7DC3"/>
    <w:pPr>
      <w:spacing w:before="227" w:after="57"/>
      <w:jc w:val="both"/>
      <w:outlineLvl w:val="1"/>
    </w:pPr>
    <w:rPr>
      <w:rFonts w:ascii="Calibri" w:hAnsi="Calibri"/>
      <w:b/>
      <w:sz w:val="22"/>
    </w:rPr>
  </w:style>
  <w:style w:type="paragraph" w:customStyle="1" w:styleId="Odstavec2">
    <w:name w:val="Odstavec 2"/>
    <w:basedOn w:val="Normln"/>
    <w:qFormat/>
    <w:rsid w:val="00197D75"/>
    <w:pPr>
      <w:spacing w:after="57"/>
      <w:jc w:val="both"/>
      <w:outlineLvl w:val="2"/>
    </w:pPr>
    <w:rPr>
      <w:rFonts w:ascii="Calibri" w:hAnsi="Calibri"/>
      <w:sz w:val="22"/>
    </w:rPr>
  </w:style>
  <w:style w:type="paragraph" w:customStyle="1" w:styleId="NadpisMV1">
    <w:name w:val="Nadpis MV 1"/>
    <w:basedOn w:val="Nadpis1"/>
    <w:qFormat/>
    <w:pPr>
      <w:jc w:val="center"/>
    </w:pPr>
    <w:rPr>
      <w:rFonts w:ascii="Calibri" w:hAnsi="Calibri"/>
    </w:rPr>
  </w:style>
  <w:style w:type="paragraph" w:customStyle="1" w:styleId="Odstavec3">
    <w:name w:val="Odstavec 3"/>
    <w:basedOn w:val="Normln"/>
    <w:qFormat/>
    <w:rsid w:val="00197D75"/>
    <w:pPr>
      <w:spacing w:after="57"/>
      <w:jc w:val="both"/>
      <w:outlineLvl w:val="3"/>
    </w:pPr>
    <w:rPr>
      <w:rFonts w:ascii="Calibri" w:hAnsi="Calibri"/>
      <w:sz w:val="22"/>
    </w:rPr>
  </w:style>
  <w:style w:type="paragraph" w:styleId="Zpat">
    <w:name w:val="footer"/>
    <w:basedOn w:val="Standard"/>
    <w:pPr>
      <w:suppressLineNumbers/>
      <w:tabs>
        <w:tab w:val="center" w:pos="4818"/>
        <w:tab w:val="right" w:pos="9637"/>
      </w:tabs>
    </w:pPr>
  </w:style>
  <w:style w:type="paragraph" w:customStyle="1" w:styleId="NadpisTituln">
    <w:name w:val="Nadpis Titulní"/>
    <w:basedOn w:val="Standard"/>
    <w:qFormat/>
    <w:pPr>
      <w:jc w:val="center"/>
    </w:pPr>
    <w:rPr>
      <w:rFonts w:ascii="Calibri" w:hAnsi="Calibri"/>
      <w:b/>
      <w:sz w:val="48"/>
    </w:rPr>
  </w:style>
  <w:style w:type="paragraph" w:customStyle="1" w:styleId="Nadpistitulnmaltext">
    <w:name w:val="Nadpis titulní malý text"/>
    <w:basedOn w:val="Standard"/>
    <w:qFormat/>
    <w:pPr>
      <w:jc w:val="center"/>
    </w:pPr>
    <w:rPr>
      <w:rFonts w:ascii="Calibri" w:hAnsi="Calibri"/>
    </w:rPr>
  </w:style>
  <w:style w:type="paragraph" w:customStyle="1" w:styleId="TableContents">
    <w:name w:val="Table Contents"/>
    <w:basedOn w:val="Standard"/>
    <w:qFormat/>
    <w:pPr>
      <w:suppressLineNumbers/>
    </w:pPr>
  </w:style>
  <w:style w:type="paragraph" w:customStyle="1" w:styleId="TableHeading">
    <w:name w:val="Table Heading"/>
    <w:basedOn w:val="TableContents"/>
    <w:qFormat/>
    <w:pPr>
      <w:jc w:val="center"/>
    </w:pPr>
    <w:rPr>
      <w:b/>
      <w:bCs/>
    </w:rPr>
  </w:style>
  <w:style w:type="paragraph" w:styleId="Zkladntext2">
    <w:name w:val="Body Text 2"/>
    <w:basedOn w:val="Standard"/>
    <w:qFormat/>
    <w:pPr>
      <w:overflowPunct w:val="0"/>
      <w:ind w:left="360"/>
      <w:jc w:val="both"/>
    </w:pPr>
    <w:rPr>
      <w:szCs w:val="20"/>
    </w:rPr>
  </w:style>
  <w:style w:type="paragraph" w:customStyle="1" w:styleId="Textbodyindent">
    <w:name w:val="Text body indent"/>
    <w:basedOn w:val="Standard"/>
    <w:qFormat/>
    <w:pPr>
      <w:overflowPunct w:val="0"/>
      <w:ind w:left="283"/>
    </w:pPr>
  </w:style>
  <w:style w:type="paragraph" w:customStyle="1" w:styleId="MVtextpodnadpisem1">
    <w:name w:val="MV text pod nadpisem 1"/>
    <w:basedOn w:val="Textbody"/>
    <w:qFormat/>
    <w:pPr>
      <w:jc w:val="center"/>
    </w:pPr>
    <w:rPr>
      <w:rFonts w:ascii="Calibri" w:hAnsi="Calibri" w:cs="Calibri"/>
    </w:rPr>
  </w:style>
  <w:style w:type="paragraph" w:customStyle="1" w:styleId="MVNadpis1">
    <w:name w:val="MV_Nadpis_1"/>
    <w:basedOn w:val="MVtextpodnadpisem1"/>
    <w:qFormat/>
    <w:rPr>
      <w:b/>
      <w:sz w:val="40"/>
    </w:rPr>
  </w:style>
  <w:style w:type="paragraph" w:customStyle="1" w:styleId="MVbntext">
    <w:name w:val="MV_běžný text"/>
    <w:basedOn w:val="MVtextpodnadpisem1"/>
    <w:qFormat/>
    <w:pPr>
      <w:jc w:val="both"/>
    </w:pPr>
  </w:style>
  <w:style w:type="paragraph" w:customStyle="1" w:styleId="MVOdstavec1">
    <w:name w:val="MV Odstavec 1"/>
    <w:basedOn w:val="Standard"/>
    <w:qFormat/>
    <w:pPr>
      <w:spacing w:before="170" w:after="113"/>
      <w:jc w:val="both"/>
    </w:pPr>
    <w:rPr>
      <w:rFonts w:ascii="Calibri" w:hAnsi="Calibri" w:cs="Calibri"/>
      <w:b/>
      <w:sz w:val="28"/>
    </w:rPr>
  </w:style>
  <w:style w:type="paragraph" w:customStyle="1" w:styleId="MVOdstavec2">
    <w:name w:val="MV Odstavec 2"/>
    <w:basedOn w:val="Standard"/>
    <w:qFormat/>
    <w:rPr>
      <w:rFonts w:ascii="Calibri" w:hAnsi="Calibri" w:cs="Calibri"/>
      <w:sz w:val="22"/>
    </w:rPr>
  </w:style>
  <w:style w:type="paragraph" w:customStyle="1" w:styleId="Odstavec4">
    <w:name w:val="Odstavec 4"/>
    <w:basedOn w:val="Normln"/>
    <w:qFormat/>
    <w:rsid w:val="00197D75"/>
    <w:pPr>
      <w:jc w:val="both"/>
      <w:outlineLvl w:val="4"/>
    </w:pPr>
    <w:rPr>
      <w:rFonts w:ascii="Calibri" w:hAnsi="Calibri"/>
      <w:sz w:val="22"/>
    </w:rPr>
  </w:style>
  <w:style w:type="paragraph" w:customStyle="1" w:styleId="MVOdstavec3">
    <w:name w:val="MV Odstavec 3"/>
    <w:basedOn w:val="MVOdstavec2"/>
    <w:qFormat/>
    <w:rPr>
      <w:sz w:val="24"/>
      <w:shd w:val="clear" w:color="auto" w:fill="FFFFFF"/>
    </w:rPr>
  </w:style>
  <w:style w:type="paragraph" w:customStyle="1" w:styleId="MVOdstavec4">
    <w:name w:val="MV Odstavec 4"/>
    <w:basedOn w:val="MVOdstavec3"/>
    <w:qFormat/>
  </w:style>
  <w:style w:type="paragraph" w:styleId="Odstavecseseznamem">
    <w:name w:val="List Paragraph"/>
    <w:basedOn w:val="Standard"/>
    <w:qFormat/>
    <w:pPr>
      <w:ind w:left="720"/>
    </w:pPr>
  </w:style>
  <w:style w:type="paragraph" w:customStyle="1" w:styleId="TabtextM">
    <w:name w:val="Tab_text_M"/>
    <w:basedOn w:val="Standard"/>
    <w:qFormat/>
    <w:pPr>
      <w:spacing w:line="288" w:lineRule="auto"/>
    </w:pPr>
    <w:rPr>
      <w:rFonts w:ascii="JohnSans Text Pro" w:hAnsi="JohnSans Text Pro" w:cs="JohnSans Text Pro"/>
      <w:sz w:val="18"/>
      <w:szCs w:val="18"/>
      <w:lang w:eastAsia="ar-SA"/>
    </w:rPr>
  </w:style>
  <w:style w:type="paragraph" w:styleId="Zhlav">
    <w:name w:val="header"/>
    <w:basedOn w:val="Standard"/>
    <w:pPr>
      <w:suppressLineNumbers/>
      <w:tabs>
        <w:tab w:val="center" w:pos="5386"/>
        <w:tab w:val="right" w:pos="10772"/>
      </w:tabs>
    </w:pPr>
  </w:style>
  <w:style w:type="paragraph" w:customStyle="1" w:styleId="FrameContents">
    <w:name w:val="Frame Contents"/>
    <w:basedOn w:val="Textbody"/>
    <w:qFormat/>
  </w:style>
  <w:style w:type="paragraph" w:styleId="Textbubliny">
    <w:name w:val="Balloon Text"/>
    <w:basedOn w:val="Normln"/>
    <w:link w:val="TextbublinyChar"/>
    <w:uiPriority w:val="99"/>
    <w:semiHidden/>
    <w:unhideWhenUsed/>
    <w:qFormat/>
    <w:rsid w:val="002C06E4"/>
    <w:rPr>
      <w:rFonts w:ascii="Segoe UI" w:hAnsi="Segoe UI" w:cs="Segoe UI"/>
      <w:sz w:val="18"/>
      <w:szCs w:val="18"/>
    </w:rPr>
  </w:style>
  <w:style w:type="paragraph" w:styleId="Textkomente">
    <w:name w:val="annotation text"/>
    <w:basedOn w:val="Normln"/>
    <w:link w:val="TextkomenteChar"/>
    <w:uiPriority w:val="99"/>
    <w:semiHidden/>
    <w:unhideWhenUsed/>
    <w:qFormat/>
    <w:rsid w:val="00131C9F"/>
    <w:rPr>
      <w:sz w:val="20"/>
      <w:szCs w:val="20"/>
    </w:rPr>
  </w:style>
  <w:style w:type="paragraph" w:styleId="Pedmtkomente">
    <w:name w:val="annotation subject"/>
    <w:basedOn w:val="Textkomente"/>
    <w:link w:val="PedmtkomenteChar"/>
    <w:uiPriority w:val="99"/>
    <w:semiHidden/>
    <w:unhideWhenUsed/>
    <w:qFormat/>
    <w:rsid w:val="00131C9F"/>
    <w:rPr>
      <w:b/>
      <w:bCs/>
    </w:rPr>
  </w:style>
  <w:style w:type="paragraph" w:customStyle="1" w:styleId="walnut-Nadpis1">
    <w:name w:val="walnut - Nadpis 1"/>
    <w:qFormat/>
    <w:rsid w:val="00145563"/>
    <w:pPr>
      <w:spacing w:after="160"/>
      <w:ind w:left="567"/>
      <w:jc w:val="center"/>
    </w:pPr>
    <w:rPr>
      <w:rFonts w:asciiTheme="majorHAnsi" w:hAnsiTheme="majorHAnsi"/>
      <w:b/>
      <w:color w:val="00000A"/>
      <w:sz w:val="52"/>
    </w:rPr>
  </w:style>
  <w:style w:type="paragraph" w:customStyle="1" w:styleId="walnut-Nadpis1-textpod">
    <w:name w:val="walnut - Nadpis 1 - text pod"/>
    <w:basedOn w:val="walnut-Nadpis1"/>
    <w:qFormat/>
    <w:rsid w:val="00145563"/>
    <w:pPr>
      <w:ind w:hanging="567"/>
    </w:pPr>
    <w:rPr>
      <w:b w:val="0"/>
      <w:sz w:val="22"/>
    </w:rPr>
  </w:style>
  <w:style w:type="paragraph" w:customStyle="1" w:styleId="walnut-Odstavec1">
    <w:name w:val="walnut - Odstavec 1"/>
    <w:basedOn w:val="Normln"/>
    <w:qFormat/>
    <w:rsid w:val="00145563"/>
    <w:pPr>
      <w:spacing w:before="227" w:after="57"/>
      <w:jc w:val="both"/>
      <w:outlineLvl w:val="1"/>
    </w:pPr>
    <w:rPr>
      <w:rFonts w:ascii="Calibri" w:hAnsi="Calibri"/>
      <w:b/>
      <w:sz w:val="22"/>
    </w:rPr>
  </w:style>
  <w:style w:type="paragraph" w:customStyle="1" w:styleId="walnut-Odstavec2">
    <w:name w:val="walnut - Odstavec 2"/>
    <w:basedOn w:val="Normln"/>
    <w:qFormat/>
    <w:rsid w:val="00145563"/>
    <w:pPr>
      <w:tabs>
        <w:tab w:val="left" w:pos="915"/>
      </w:tabs>
      <w:spacing w:after="57"/>
      <w:jc w:val="both"/>
      <w:outlineLvl w:val="2"/>
    </w:pPr>
    <w:rPr>
      <w:rFonts w:ascii="Calibri" w:hAnsi="Calibri"/>
      <w:sz w:val="22"/>
    </w:rPr>
  </w:style>
  <w:style w:type="paragraph" w:customStyle="1" w:styleId="walnut-Odstavec3">
    <w:name w:val="walnut - Odstavec 3"/>
    <w:basedOn w:val="Normln"/>
    <w:qFormat/>
    <w:rsid w:val="00145563"/>
    <w:pPr>
      <w:spacing w:after="57"/>
      <w:jc w:val="both"/>
      <w:outlineLvl w:val="3"/>
    </w:pPr>
    <w:rPr>
      <w:rFonts w:ascii="Calibri" w:hAnsi="Calibri"/>
      <w:sz w:val="22"/>
    </w:rPr>
  </w:style>
  <w:style w:type="paragraph" w:customStyle="1" w:styleId="walnut-Odstavec4">
    <w:name w:val="walnut - Odstavec 4"/>
    <w:basedOn w:val="Normln"/>
    <w:qFormat/>
    <w:rsid w:val="00145563"/>
    <w:pPr>
      <w:jc w:val="both"/>
      <w:outlineLvl w:val="4"/>
    </w:pPr>
    <w:rPr>
      <w:rFonts w:ascii="Calibri" w:hAnsi="Calibri"/>
      <w:sz w:val="22"/>
    </w:rPr>
  </w:style>
  <w:style w:type="paragraph" w:customStyle="1" w:styleId="Obsahtabulky">
    <w:name w:val="Obsah tabulky"/>
    <w:basedOn w:val="Normln"/>
    <w:qFormat/>
    <w:rsid w:val="00C604CF"/>
    <w:pPr>
      <w:suppressLineNumbers/>
      <w:textAlignment w:val="auto"/>
    </w:pPr>
    <w:rPr>
      <w:rFonts w:ascii="Calibri" w:hAnsi="Calibri" w:cs="Times New Roman"/>
      <w:sz w:val="22"/>
      <w:lang w:bidi="ar-SA"/>
    </w:rPr>
  </w:style>
  <w:style w:type="paragraph" w:styleId="Zkladntextodsazen2">
    <w:name w:val="Body Text Indent 2"/>
    <w:basedOn w:val="Normln"/>
    <w:link w:val="Zkladntextodsazen2Char"/>
    <w:uiPriority w:val="99"/>
    <w:semiHidden/>
    <w:unhideWhenUsed/>
    <w:qFormat/>
    <w:rsid w:val="00F5262A"/>
    <w:pPr>
      <w:spacing w:after="120" w:line="480" w:lineRule="auto"/>
      <w:ind w:left="283"/>
    </w:pPr>
  </w:style>
  <w:style w:type="paragraph" w:customStyle="1" w:styleId="msonormal0">
    <w:name w:val="msonormal"/>
    <w:basedOn w:val="Normln"/>
    <w:qFormat/>
    <w:rsid w:val="00F5262A"/>
    <w:pPr>
      <w:suppressAutoHyphens w:val="0"/>
      <w:spacing w:beforeAutospacing="1" w:afterAutospacing="1"/>
      <w:textAlignment w:val="auto"/>
    </w:pPr>
    <w:rPr>
      <w:rFonts w:eastAsia="Times New Roman" w:cs="Times New Roman"/>
      <w:lang w:eastAsia="cs-CZ" w:bidi="ar-SA"/>
    </w:rPr>
  </w:style>
  <w:style w:type="numbering" w:customStyle="1" w:styleId="seznamploh">
    <w:name w:val="seznam příloh"/>
    <w:qFormat/>
  </w:style>
  <w:style w:type="numbering" w:customStyle="1" w:styleId="WW8Num5">
    <w:name w:val="WW8Num5"/>
    <w:qFormat/>
  </w:style>
  <w:style w:type="numbering" w:customStyle="1" w:styleId="WW8Num6">
    <w:name w:val="WW8Num6"/>
    <w:qFormat/>
  </w:style>
  <w:style w:type="numbering" w:customStyle="1" w:styleId="WW8Num4">
    <w:name w:val="WW8Num4"/>
    <w:qFormat/>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odstavceosnova">
    <w:name w:val="odstavce osnova"/>
    <w:uiPriority w:val="99"/>
    <w:qFormat/>
    <w:rsid w:val="00145563"/>
  </w:style>
  <w:style w:type="numbering" w:customStyle="1" w:styleId="WW8Num7">
    <w:name w:val="WW8Num7"/>
    <w:qFormat/>
    <w:rsid w:val="002D162F"/>
  </w:style>
  <w:style w:type="table" w:customStyle="1" w:styleId="walnut-tabulka">
    <w:name w:val="walnut - tabulka"/>
    <w:basedOn w:val="Normlntabulka"/>
    <w:uiPriority w:val="99"/>
    <w:rsid w:val="00145563"/>
    <w:rPr>
      <w:rFonts w:asciiTheme="minorHAnsi" w:eastAsiaTheme="minorHAnsi" w:hAnsiTheme="minorHAnsi" w:cstheme="minorBidi"/>
      <w:sz w:val="22"/>
      <w:szCs w:val="22"/>
      <w:lang w:eastAsia="en-US" w:bidi="ar-SA"/>
    </w:rPr>
    <w:tblPr>
      <w:tblBorders>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Walnut-tabulka0">
    <w:name w:val="Walnut - tabulka"/>
    <w:basedOn w:val="Normlntabulka"/>
    <w:uiPriority w:val="99"/>
    <w:rsid w:val="00145563"/>
    <w:rPr>
      <w:rFonts w:eastAsiaTheme="minorHAnsi" w:cstheme="minorBidi"/>
      <w:sz w:val="22"/>
      <w:szCs w:val="22"/>
      <w:lang w:eastAsia="en-US" w:bidi="ar-SA"/>
    </w:rPr>
    <w:tblPr/>
    <w:tcPr>
      <w:shd w:val="clear" w:color="auto" w:fill="F0F4FA"/>
      <w:vAlign w:val="center"/>
    </w:tcPr>
    <w:tblStylePr w:type="firstRow">
      <w:rPr>
        <w:b/>
      </w:rPr>
      <w:tblPr/>
      <w:tcPr>
        <w:shd w:val="clear" w:color="auto" w:fill="B4C6E7" w:themeFill="accent5" w:themeFillTint="66"/>
      </w:tcPr>
    </w:tblStylePr>
  </w:style>
  <w:style w:type="table" w:styleId="Mkatabulky">
    <w:name w:val="Table Grid"/>
    <w:basedOn w:val="Normlntabulka"/>
    <w:uiPriority w:val="59"/>
    <w:rsid w:val="00E7354A"/>
    <w:rPr>
      <w:szCs w:val="20"/>
      <w:lang w:eastAsia="cs-CZ"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900870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311301-1F24-4F43-94D4-42BB02419F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1758</Words>
  <Characters>10378</Characters>
  <Application>Microsoft Office Word</Application>
  <DocSecurity>0</DocSecurity>
  <Lines>86</Lines>
  <Paragraphs>24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ireieirei idfjuo</dc:creator>
  <dc:description/>
  <cp:lastModifiedBy>Bohdana Kopřivová</cp:lastModifiedBy>
  <cp:revision>3</cp:revision>
  <cp:lastPrinted>2015-09-11T09:19:00Z</cp:lastPrinted>
  <dcterms:created xsi:type="dcterms:W3CDTF">2018-10-26T06:42:00Z</dcterms:created>
  <dcterms:modified xsi:type="dcterms:W3CDTF">2018-10-26T06:47:00Z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00.0001</vt:lpwstr>
  </property>
  <property fmtid="{D5CDD505-2E9C-101B-9397-08002B2CF9AE}" pid="3" name="DocSecurity">
    <vt:i4>0</vt:i4>
  </property>
  <property fmtid="{D5CDD505-2E9C-101B-9397-08002B2CF9AE}" pid="4" name="HyperlinksChanged">
    <vt:bool>false</vt:bool>
  </property>
  <property fmtid="{D5CDD505-2E9C-101B-9397-08002B2CF9AE}" pid="5" name="Info 1">
    <vt:lpwstr/>
  </property>
  <property fmtid="{D5CDD505-2E9C-101B-9397-08002B2CF9AE}" pid="6" name="Info 2">
    <vt:lpwstr/>
  </property>
  <property fmtid="{D5CDD505-2E9C-101B-9397-08002B2CF9AE}" pid="7" name="Info 3">
    <vt:lpwstr/>
  </property>
  <property fmtid="{D5CDD505-2E9C-101B-9397-08002B2CF9AE}" pid="8" name="Info 4">
    <vt:lpwstr/>
  </property>
  <property fmtid="{D5CDD505-2E9C-101B-9397-08002B2CF9AE}" pid="9" name="LinksUpToDate">
    <vt:bool>false</vt:bool>
  </property>
  <property fmtid="{D5CDD505-2E9C-101B-9397-08002B2CF9AE}" pid="10" name="ScaleCrop">
    <vt:bool>false</vt:bool>
  </property>
  <property fmtid="{D5CDD505-2E9C-101B-9397-08002B2CF9AE}" pid="11" name="ShareDoc">
    <vt:bool>false</vt:bool>
  </property>
</Properties>
</file>