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736" w:rsidRDefault="00E33B54">
      <w:pPr>
        <w:pStyle w:val="ZhlavneboZpat20"/>
        <w:framePr w:wrap="none" w:vAnchor="page" w:hAnchor="page" w:x="923" w:y="680"/>
        <w:shd w:val="clear" w:color="auto" w:fill="auto"/>
        <w:spacing w:line="140" w:lineRule="exact"/>
      </w:pPr>
      <w:r>
        <w:t>{</w:t>
      </w:r>
    </w:p>
    <w:p w:rsidR="00113736" w:rsidRDefault="00E33B54">
      <w:pPr>
        <w:pStyle w:val="Nadpis10"/>
        <w:framePr w:w="9594" w:h="1133" w:hRule="exact" w:wrap="none" w:vAnchor="page" w:hAnchor="page" w:x="1370" w:y="2193"/>
        <w:shd w:val="clear" w:color="auto" w:fill="auto"/>
      </w:pPr>
      <w:bookmarkStart w:id="0" w:name="bookmark0"/>
      <w:r>
        <w:t>Smlouva o poskytování</w:t>
      </w:r>
      <w:r>
        <w:br/>
        <w:t>servisních služeb a technické podpory</w:t>
      </w:r>
      <w:bookmarkEnd w:id="0"/>
    </w:p>
    <w:p w:rsidR="00113736" w:rsidRDefault="00E33B54">
      <w:pPr>
        <w:pStyle w:val="Zkladntext30"/>
        <w:framePr w:w="9594" w:h="1133" w:hRule="exact" w:wrap="none" w:vAnchor="page" w:hAnchor="page" w:x="1370" w:y="2193"/>
        <w:shd w:val="clear" w:color="auto" w:fill="auto"/>
        <w:spacing w:after="0" w:line="180" w:lineRule="exact"/>
      </w:pPr>
      <w:r>
        <w:t>uzavřená v souladu se zákonem č. 89/2012 sb., občanským zákoníkem, ve znění pozdějších přepisů</w:t>
      </w:r>
    </w:p>
    <w:p w:rsidR="00113736" w:rsidRDefault="00E33B54">
      <w:pPr>
        <w:pStyle w:val="Nadpis20"/>
        <w:framePr w:w="9594" w:h="2394" w:hRule="exact" w:wrap="none" w:vAnchor="page" w:hAnchor="page" w:x="1370" w:y="4379"/>
        <w:shd w:val="clear" w:color="auto" w:fill="auto"/>
        <w:spacing w:before="0"/>
      </w:pPr>
      <w:bookmarkStart w:id="1" w:name="bookmark1"/>
      <w:r>
        <w:t>I.</w:t>
      </w:r>
      <w:bookmarkEnd w:id="1"/>
    </w:p>
    <w:p w:rsidR="00113736" w:rsidRDefault="00E33B54">
      <w:pPr>
        <w:pStyle w:val="Nadpis30"/>
        <w:framePr w:w="9594" w:h="2394" w:hRule="exact" w:wrap="none" w:vAnchor="page" w:hAnchor="page" w:x="1370" w:y="4379"/>
        <w:shd w:val="clear" w:color="auto" w:fill="auto"/>
      </w:pPr>
      <w:bookmarkStart w:id="2" w:name="bookmark2"/>
      <w:r>
        <w:t>Smluvní strany</w:t>
      </w:r>
      <w:bookmarkEnd w:id="2"/>
    </w:p>
    <w:p w:rsidR="00113736" w:rsidRDefault="00E33B54">
      <w:pPr>
        <w:pStyle w:val="Zkladntext30"/>
        <w:framePr w:w="9594" w:h="2394" w:hRule="exact" w:wrap="none" w:vAnchor="page" w:hAnchor="page" w:x="1370" w:y="4379"/>
        <w:shd w:val="clear" w:color="auto" w:fill="auto"/>
        <w:spacing w:after="0" w:line="313" w:lineRule="exact"/>
        <w:jc w:val="left"/>
      </w:pPr>
      <w:r>
        <w:t>1. Poskytovatel:</w:t>
      </w:r>
    </w:p>
    <w:p w:rsidR="00113736" w:rsidRDefault="00E33B54">
      <w:pPr>
        <w:pStyle w:val="Zkladntext30"/>
        <w:framePr w:w="9594" w:h="2394" w:hRule="exact" w:wrap="none" w:vAnchor="page" w:hAnchor="page" w:x="1370" w:y="4379"/>
        <w:shd w:val="clear" w:color="auto" w:fill="auto"/>
        <w:spacing w:after="0" w:line="227" w:lineRule="exact"/>
        <w:jc w:val="left"/>
      </w:pPr>
      <w:r>
        <w:t>CS21 Nextnet, s.r.o.</w:t>
      </w:r>
    </w:p>
    <w:p w:rsidR="00113736" w:rsidRDefault="00E33B54">
      <w:pPr>
        <w:pStyle w:val="Zkladntext20"/>
        <w:framePr w:w="9594" w:h="2394" w:hRule="exact" w:wrap="none" w:vAnchor="page" w:hAnchor="page" w:x="1370" w:y="4379"/>
        <w:shd w:val="clear" w:color="auto" w:fill="auto"/>
        <w:ind w:firstLine="0"/>
      </w:pPr>
      <w:r>
        <w:t>Žerotínova 1051/19, 702 00 Ostrava</w:t>
      </w:r>
    </w:p>
    <w:p w:rsidR="00113736" w:rsidRDefault="00E33B54">
      <w:pPr>
        <w:pStyle w:val="Zkladntext20"/>
        <w:framePr w:w="9594" w:h="2394" w:hRule="exact" w:wrap="none" w:vAnchor="page" w:hAnchor="page" w:x="1370" w:y="4379"/>
        <w:shd w:val="clear" w:color="auto" w:fill="auto"/>
        <w:ind w:right="2040" w:firstLine="0"/>
      </w:pPr>
      <w:r>
        <w:t xml:space="preserve">zastoupený </w:t>
      </w:r>
      <w:r w:rsidRPr="009665A3">
        <w:rPr>
          <w:color w:val="000000" w:themeColor="text1"/>
          <w:highlight w:val="black"/>
        </w:rPr>
        <w:t>Tomášem Petlachem</w:t>
      </w:r>
      <w:r>
        <w:t>, jednatelem společnosti zapsaný v obchodním rejstříku Krajského soudu v Ostravě, spisová značka C 12421 IČ: 61977306 DIČ: CZ61977306</w:t>
      </w:r>
    </w:p>
    <w:p w:rsidR="00113736" w:rsidRDefault="00E33B54">
      <w:pPr>
        <w:pStyle w:val="Zkladntext20"/>
        <w:framePr w:w="9594" w:h="2394" w:hRule="exact" w:wrap="none" w:vAnchor="page" w:hAnchor="page" w:x="1370" w:y="4379"/>
        <w:shd w:val="clear" w:color="auto" w:fill="auto"/>
        <w:ind w:firstLine="0"/>
      </w:pPr>
      <w:r>
        <w:t xml:space="preserve">Bankovní spojení: Komerční banka a.s., pobočka Ostrava, číslo účtu: </w:t>
      </w:r>
      <w:r w:rsidRPr="009665A3">
        <w:rPr>
          <w:highlight w:val="black"/>
        </w:rPr>
        <w:t>3503650287 / 0100</w:t>
      </w:r>
    </w:p>
    <w:p w:rsidR="00113736" w:rsidRDefault="00E33B54">
      <w:pPr>
        <w:pStyle w:val="Zkladntext30"/>
        <w:framePr w:w="9594" w:h="1703" w:hRule="exact" w:wrap="none" w:vAnchor="page" w:hAnchor="page" w:x="1370" w:y="7106"/>
        <w:shd w:val="clear" w:color="auto" w:fill="auto"/>
        <w:spacing w:after="0" w:line="180" w:lineRule="exact"/>
        <w:jc w:val="left"/>
      </w:pPr>
      <w:r>
        <w:t>2. Příje</w:t>
      </w:r>
      <w:r>
        <w:t>mce</w:t>
      </w:r>
    </w:p>
    <w:p w:rsidR="00113736" w:rsidRDefault="00E33B54">
      <w:pPr>
        <w:pStyle w:val="Zkladntext20"/>
        <w:framePr w:w="9594" w:h="1703" w:hRule="exact" w:wrap="none" w:vAnchor="page" w:hAnchor="page" w:x="1370" w:y="7106"/>
        <w:shd w:val="clear" w:color="auto" w:fill="auto"/>
        <w:spacing w:line="234" w:lineRule="exact"/>
        <w:ind w:firstLine="0"/>
      </w:pPr>
      <w:r>
        <w:t>Základní škola Kopřivnice - Lubina okres Nový Jičín, příspěvková organizace</w:t>
      </w:r>
    </w:p>
    <w:p w:rsidR="00113736" w:rsidRDefault="00E33B54">
      <w:pPr>
        <w:pStyle w:val="Zkladntext20"/>
        <w:framePr w:w="9594" w:h="1703" w:hRule="exact" w:wrap="none" w:vAnchor="page" w:hAnchor="page" w:x="1370" w:y="7106"/>
        <w:shd w:val="clear" w:color="auto" w:fill="auto"/>
        <w:spacing w:line="234" w:lineRule="exact"/>
        <w:ind w:firstLine="0"/>
      </w:pPr>
      <w:r>
        <w:t>Lubina 60</w:t>
      </w:r>
    </w:p>
    <w:p w:rsidR="00113736" w:rsidRDefault="00E33B54">
      <w:pPr>
        <w:pStyle w:val="Zkladntext20"/>
        <w:framePr w:w="9594" w:h="1703" w:hRule="exact" w:wrap="none" w:vAnchor="page" w:hAnchor="page" w:x="1370" w:y="7106"/>
        <w:shd w:val="clear" w:color="auto" w:fill="auto"/>
        <w:spacing w:line="234" w:lineRule="exact"/>
        <w:ind w:firstLine="0"/>
      </w:pPr>
      <w:r>
        <w:t>742 21 Kopřivnice</w:t>
      </w:r>
    </w:p>
    <w:p w:rsidR="00113736" w:rsidRDefault="00E33B54">
      <w:pPr>
        <w:pStyle w:val="Zkladntext20"/>
        <w:framePr w:w="9594" w:h="1703" w:hRule="exact" w:wrap="none" w:vAnchor="page" w:hAnchor="page" w:x="1370" w:y="7106"/>
        <w:shd w:val="clear" w:color="auto" w:fill="auto"/>
        <w:spacing w:line="234" w:lineRule="exact"/>
        <w:ind w:right="2040" w:firstLine="0"/>
      </w:pPr>
      <w:r>
        <w:t xml:space="preserve">zastoupený : </w:t>
      </w:r>
      <w:r w:rsidRPr="009665A3">
        <w:rPr>
          <w:highlight w:val="black"/>
        </w:rPr>
        <w:t>Mgr. Ivana Davidová</w:t>
      </w:r>
      <w:r>
        <w:t>, ředitelka školy IČ: 70988650 DIČ: CZ70988650</w:t>
      </w:r>
    </w:p>
    <w:p w:rsidR="00113736" w:rsidRDefault="00E33B54">
      <w:pPr>
        <w:pStyle w:val="Zkladntext20"/>
        <w:framePr w:w="9594" w:h="1703" w:hRule="exact" w:wrap="none" w:vAnchor="page" w:hAnchor="page" w:x="1370" w:y="7106"/>
        <w:shd w:val="clear" w:color="auto" w:fill="auto"/>
        <w:spacing w:line="234" w:lineRule="exact"/>
        <w:ind w:firstLine="0"/>
      </w:pPr>
      <w:r>
        <w:t>Bankovní spojení: Komerční banka a.s., pobočka Kopřivnice, číslo účtu</w:t>
      </w:r>
      <w:r>
        <w:t xml:space="preserve">: </w:t>
      </w:r>
      <w:r w:rsidRPr="009665A3">
        <w:rPr>
          <w:highlight w:val="black"/>
        </w:rPr>
        <w:t>27 - 4870460287/0100</w:t>
      </w:r>
    </w:p>
    <w:p w:rsidR="00113736" w:rsidRDefault="00E33B54">
      <w:pPr>
        <w:pStyle w:val="Nadpis30"/>
        <w:framePr w:w="9594" w:h="2072" w:hRule="exact" w:wrap="none" w:vAnchor="page" w:hAnchor="page" w:x="1370" w:y="9276"/>
        <w:shd w:val="clear" w:color="auto" w:fill="auto"/>
        <w:spacing w:after="22" w:line="240" w:lineRule="exact"/>
        <w:ind w:left="4660"/>
        <w:jc w:val="left"/>
      </w:pPr>
      <w:bookmarkStart w:id="3" w:name="bookmark3"/>
      <w:r>
        <w:t>II.</w:t>
      </w:r>
      <w:bookmarkEnd w:id="3"/>
    </w:p>
    <w:p w:rsidR="00113736" w:rsidRDefault="00E33B54">
      <w:pPr>
        <w:pStyle w:val="Nadpis30"/>
        <w:framePr w:w="9594" w:h="2072" w:hRule="exact" w:wrap="none" w:vAnchor="page" w:hAnchor="page" w:x="1370" w:y="9276"/>
        <w:shd w:val="clear" w:color="auto" w:fill="auto"/>
        <w:spacing w:line="240" w:lineRule="exact"/>
      </w:pPr>
      <w:bookmarkStart w:id="4" w:name="bookmark4"/>
      <w:r>
        <w:t>Předmět smlouvy</w:t>
      </w:r>
      <w:bookmarkEnd w:id="4"/>
    </w:p>
    <w:p w:rsidR="00113736" w:rsidRDefault="00E33B54">
      <w:pPr>
        <w:pStyle w:val="Zkladntext20"/>
        <w:framePr w:w="9594" w:h="2072" w:hRule="exact" w:wrap="none" w:vAnchor="page" w:hAnchor="page" w:x="1370" w:y="9276"/>
        <w:shd w:val="clear" w:color="auto" w:fill="auto"/>
        <w:spacing w:line="223" w:lineRule="exact"/>
        <w:ind w:firstLine="0"/>
        <w:jc w:val="both"/>
      </w:pPr>
      <w:r>
        <w:t xml:space="preserve">Předmětem této smlouvy je úprava práv a povinností smluvních stran v souvislosti s poskytováním servisních a konzultačních služeb a technické podpory pro informační technologie příjemce, a to v rámci základní a </w:t>
      </w:r>
      <w:r>
        <w:t>plánované servisní podpory, nebo v kombinaci s rozšířenou servisní podporou.</w:t>
      </w:r>
    </w:p>
    <w:p w:rsidR="00113736" w:rsidRDefault="00E33B54">
      <w:pPr>
        <w:pStyle w:val="Zkladntext20"/>
        <w:framePr w:w="9594" w:h="2072" w:hRule="exact" w:wrap="none" w:vAnchor="page" w:hAnchor="page" w:x="1370" w:y="9276"/>
        <w:shd w:val="clear" w:color="auto" w:fill="auto"/>
        <w:spacing w:line="180" w:lineRule="exact"/>
        <w:ind w:firstLine="0"/>
      </w:pPr>
      <w:r>
        <w:t>Vysvětlení pojmů servisní podpory je uvedeno v čl. III. až V. této smlouvy.</w:t>
      </w:r>
    </w:p>
    <w:p w:rsidR="00113736" w:rsidRDefault="00E33B54">
      <w:pPr>
        <w:pStyle w:val="Zkladntext20"/>
        <w:framePr w:w="9594" w:h="2072" w:hRule="exact" w:wrap="none" w:vAnchor="page" w:hAnchor="page" w:x="1370" w:y="9276"/>
        <w:shd w:val="clear" w:color="auto" w:fill="auto"/>
        <w:spacing w:line="220" w:lineRule="exact"/>
        <w:ind w:firstLine="0"/>
        <w:jc w:val="both"/>
      </w:pPr>
      <w:r>
        <w:t>Poskytovateli za provedené služby náleží odměna dle čl. VIII. této smlouvy, nedohodnou-li se obě smluvn</w:t>
      </w:r>
      <w:r>
        <w:t>í strany před objednávkou služeb na odlišných cenových podmínkách.</w:t>
      </w:r>
    </w:p>
    <w:p w:rsidR="00113736" w:rsidRDefault="00E33B54">
      <w:pPr>
        <w:pStyle w:val="Nadpis30"/>
        <w:framePr w:w="9594" w:h="3360" w:hRule="exact" w:wrap="none" w:vAnchor="page" w:hAnchor="page" w:x="1370" w:y="11745"/>
        <w:shd w:val="clear" w:color="auto" w:fill="auto"/>
        <w:spacing w:after="22" w:line="240" w:lineRule="exact"/>
        <w:ind w:left="4660"/>
        <w:jc w:val="left"/>
      </w:pPr>
      <w:bookmarkStart w:id="5" w:name="bookmark5"/>
      <w:r>
        <w:t>III.</w:t>
      </w:r>
      <w:bookmarkEnd w:id="5"/>
    </w:p>
    <w:p w:rsidR="00113736" w:rsidRDefault="00E33B54">
      <w:pPr>
        <w:pStyle w:val="Nadpis30"/>
        <w:framePr w:w="9594" w:h="3360" w:hRule="exact" w:wrap="none" w:vAnchor="page" w:hAnchor="page" w:x="1370" w:y="11745"/>
        <w:shd w:val="clear" w:color="auto" w:fill="auto"/>
        <w:spacing w:line="240" w:lineRule="exact"/>
      </w:pPr>
      <w:bookmarkStart w:id="6" w:name="bookmark6"/>
      <w:r>
        <w:t>Základní servisní podpora</w:t>
      </w:r>
      <w:bookmarkEnd w:id="6"/>
    </w:p>
    <w:p w:rsidR="00113736" w:rsidRDefault="00E33B54">
      <w:pPr>
        <w:pStyle w:val="Zkladntext20"/>
        <w:framePr w:w="9594" w:h="3360" w:hRule="exact" w:wrap="none" w:vAnchor="page" w:hAnchor="page" w:x="1370" w:y="11745"/>
        <w:shd w:val="clear" w:color="auto" w:fill="auto"/>
        <w:spacing w:after="407" w:line="223" w:lineRule="exact"/>
        <w:ind w:firstLine="0"/>
        <w:jc w:val="both"/>
      </w:pPr>
      <w:r>
        <w:t xml:space="preserve">Základní servisní podporou se rozumí servisní služby a podpora uživatelům výpočetní techniky, které poskytovatel provádí na základě této smlouvy s cílem </w:t>
      </w:r>
      <w:r>
        <w:t>zajistit bezproblémový provoz výpočetní techniky a informačních technologií příjemce.</w:t>
      </w:r>
    </w:p>
    <w:p w:rsidR="00113736" w:rsidRDefault="00E33B54">
      <w:pPr>
        <w:pStyle w:val="Nadpis30"/>
        <w:framePr w:w="9594" w:h="3360" w:hRule="exact" w:wrap="none" w:vAnchor="page" w:hAnchor="page" w:x="1370" w:y="11745"/>
        <w:shd w:val="clear" w:color="auto" w:fill="auto"/>
        <w:spacing w:after="25" w:line="240" w:lineRule="exact"/>
        <w:ind w:left="4660"/>
        <w:jc w:val="left"/>
      </w:pPr>
      <w:bookmarkStart w:id="7" w:name="bookmark7"/>
      <w:r>
        <w:t>IV.</w:t>
      </w:r>
      <w:bookmarkEnd w:id="7"/>
    </w:p>
    <w:p w:rsidR="00113736" w:rsidRDefault="00E33B54">
      <w:pPr>
        <w:pStyle w:val="Nadpis30"/>
        <w:framePr w:w="9594" w:h="3360" w:hRule="exact" w:wrap="none" w:vAnchor="page" w:hAnchor="page" w:x="1370" w:y="11745"/>
        <w:shd w:val="clear" w:color="auto" w:fill="auto"/>
        <w:spacing w:after="202" w:line="240" w:lineRule="exact"/>
      </w:pPr>
      <w:bookmarkStart w:id="8" w:name="bookmark8"/>
      <w:r>
        <w:t>Plánovaná servisní podpora</w:t>
      </w:r>
      <w:bookmarkEnd w:id="8"/>
    </w:p>
    <w:p w:rsidR="00113736" w:rsidRDefault="00E33B54">
      <w:pPr>
        <w:pStyle w:val="Zkladntext20"/>
        <w:framePr w:w="9594" w:h="3360" w:hRule="exact" w:wrap="none" w:vAnchor="page" w:hAnchor="page" w:x="1370" w:y="11745"/>
        <w:shd w:val="clear" w:color="auto" w:fill="auto"/>
        <w:spacing w:line="234" w:lineRule="exact"/>
        <w:ind w:firstLine="0"/>
        <w:jc w:val="both"/>
      </w:pPr>
      <w:r>
        <w:t>Plánovanou servisní podporou se rozumí servisní činností na spravované výpočetní technice příjemce, které jsou předem časově rozvrhnuty, st</w:t>
      </w:r>
      <w:r>
        <w:t>anoveny v určitém rozsahu a objednány příjemcem minimálně čtyři pracovní dny před plánovaným termínem realizace.</w:t>
      </w:r>
    </w:p>
    <w:p w:rsidR="00113736" w:rsidRDefault="00E33B54">
      <w:pPr>
        <w:pStyle w:val="ZhlavneboZpat0"/>
        <w:framePr w:wrap="none" w:vAnchor="page" w:hAnchor="page" w:x="8987" w:y="16650"/>
        <w:shd w:val="clear" w:color="auto" w:fill="auto"/>
        <w:spacing w:line="110" w:lineRule="exact"/>
      </w:pPr>
      <w:r>
        <w:t>Servisní smlouva - strana 1 ze 6 stran</w:t>
      </w:r>
    </w:p>
    <w:p w:rsidR="00113736" w:rsidRDefault="00113736">
      <w:pPr>
        <w:rPr>
          <w:sz w:val="2"/>
          <w:szCs w:val="2"/>
        </w:rPr>
        <w:sectPr w:rsidR="00113736">
          <w:pgSz w:w="11900" w:h="16840"/>
          <w:pgMar w:top="360" w:right="360" w:bottom="360" w:left="360" w:header="0" w:footer="3" w:gutter="0"/>
          <w:cols w:space="720"/>
          <w:noEndnote/>
          <w:docGrid w:linePitch="360"/>
        </w:sectPr>
      </w:pPr>
    </w:p>
    <w:p w:rsidR="00113736" w:rsidRDefault="00E33B54">
      <w:pPr>
        <w:pStyle w:val="ZhlavneboZpat30"/>
        <w:framePr w:w="9558" w:h="328" w:hRule="exact" w:wrap="none" w:vAnchor="page" w:hAnchor="page" w:x="1438" w:y="549"/>
        <w:shd w:val="clear" w:color="auto" w:fill="auto"/>
        <w:spacing w:line="300" w:lineRule="exact"/>
        <w:ind w:right="20"/>
      </w:pPr>
      <w:r>
        <w:lastRenderedPageBreak/>
        <w:t>v.</w:t>
      </w:r>
    </w:p>
    <w:p w:rsidR="00113736" w:rsidRDefault="00E33B54">
      <w:pPr>
        <w:pStyle w:val="Nadpis30"/>
        <w:framePr w:w="9702" w:h="6588" w:hRule="exact" w:wrap="none" w:vAnchor="page" w:hAnchor="page" w:x="1316" w:y="929"/>
        <w:shd w:val="clear" w:color="auto" w:fill="auto"/>
        <w:spacing w:line="240" w:lineRule="exact"/>
        <w:ind w:right="100"/>
      </w:pPr>
      <w:bookmarkStart w:id="9" w:name="bookmark9"/>
      <w:r>
        <w:t>Rozšířená servisní podpora a další technické služby</w:t>
      </w:r>
      <w:bookmarkEnd w:id="9"/>
    </w:p>
    <w:p w:rsidR="00113736" w:rsidRDefault="00E33B54">
      <w:pPr>
        <w:pStyle w:val="Zkladntext20"/>
        <w:framePr w:w="9702" w:h="6588" w:hRule="exact" w:wrap="none" w:vAnchor="page" w:hAnchor="page" w:x="1316" w:y="929"/>
        <w:shd w:val="clear" w:color="auto" w:fill="auto"/>
        <w:spacing w:after="47" w:line="223" w:lineRule="exact"/>
        <w:ind w:left="160" w:firstLine="0"/>
        <w:jc w:val="both"/>
      </w:pPr>
      <w:r>
        <w:t xml:space="preserve">Poskytovatel se zavazuje </w:t>
      </w:r>
      <w:r>
        <w:t>po dobu trvání smlouvy poskytovat uživatelům příjemce na základě jejich požadavků zadaných helpdeskovou aplikací, telefonicky, písemnými objednávkami doručenými osobně, poštou, nebo e-mailem, další služby související s provozem u příjemce instalované výpoč</w:t>
      </w:r>
      <w:r>
        <w:t>etní techniky, které jsou nad rámec základní servisní podpory (viz článek III. této smlouvy) a plánované servisní podpory (viz článek IV. této smlouvy) za ceny vždy předem dojednané a odsouhlasené oběma smluvními stranami.</w:t>
      </w:r>
    </w:p>
    <w:p w:rsidR="00113736" w:rsidRDefault="00E33B54">
      <w:pPr>
        <w:pStyle w:val="Nadpis30"/>
        <w:framePr w:w="9702" w:h="6588" w:hRule="exact" w:wrap="none" w:vAnchor="page" w:hAnchor="page" w:x="1316" w:y="929"/>
        <w:shd w:val="clear" w:color="auto" w:fill="auto"/>
        <w:spacing w:after="18" w:line="240" w:lineRule="exact"/>
        <w:ind w:right="100"/>
      </w:pPr>
      <w:bookmarkStart w:id="10" w:name="bookmark10"/>
      <w:r>
        <w:t>VI.</w:t>
      </w:r>
      <w:bookmarkEnd w:id="10"/>
    </w:p>
    <w:p w:rsidR="00113736" w:rsidRDefault="00E33B54">
      <w:pPr>
        <w:pStyle w:val="Nadpis30"/>
        <w:framePr w:w="9702" w:h="6588" w:hRule="exact" w:wrap="none" w:vAnchor="page" w:hAnchor="page" w:x="1316" w:y="929"/>
        <w:shd w:val="clear" w:color="auto" w:fill="auto"/>
        <w:spacing w:line="240" w:lineRule="exact"/>
        <w:ind w:right="100"/>
      </w:pPr>
      <w:bookmarkStart w:id="11" w:name="bookmark11"/>
      <w:r>
        <w:t>Servisní podmínky</w:t>
      </w:r>
      <w:bookmarkEnd w:id="11"/>
    </w:p>
    <w:p w:rsidR="00113736" w:rsidRDefault="00E33B54">
      <w:pPr>
        <w:pStyle w:val="Zkladntext20"/>
        <w:framePr w:w="9702" w:h="6588" w:hRule="exact" w:wrap="none" w:vAnchor="page" w:hAnchor="page" w:x="1316" w:y="929"/>
        <w:numPr>
          <w:ilvl w:val="0"/>
          <w:numId w:val="1"/>
        </w:numPr>
        <w:shd w:val="clear" w:color="auto" w:fill="auto"/>
        <w:tabs>
          <w:tab w:val="left" w:pos="473"/>
        </w:tabs>
        <w:spacing w:line="223" w:lineRule="exact"/>
        <w:ind w:left="460" w:hanging="300"/>
        <w:jc w:val="both"/>
      </w:pPr>
      <w:r>
        <w:t>Za servisov</w:t>
      </w:r>
      <w:r>
        <w:t>anou techniku se pokládá všechna výpočetní technika příjemce, která se nachází v sídle příjemce a na pobočkách a pracovištích příjemcem uvedených.</w:t>
      </w:r>
    </w:p>
    <w:p w:rsidR="00113736" w:rsidRDefault="00E33B54">
      <w:pPr>
        <w:pStyle w:val="Zkladntext20"/>
        <w:framePr w:w="9702" w:h="6588" w:hRule="exact" w:wrap="none" w:vAnchor="page" w:hAnchor="page" w:x="1316" w:y="929"/>
        <w:numPr>
          <w:ilvl w:val="0"/>
          <w:numId w:val="1"/>
        </w:numPr>
        <w:shd w:val="clear" w:color="auto" w:fill="auto"/>
        <w:tabs>
          <w:tab w:val="left" w:pos="476"/>
        </w:tabs>
        <w:spacing w:line="223" w:lineRule="exact"/>
        <w:ind w:left="460" w:hanging="300"/>
        <w:jc w:val="both"/>
      </w:pPr>
      <w:r>
        <w:t xml:space="preserve">Místem poskytování servisních služeb je sídlo příjemce, případně další pracoviště určená příjemcem, všechna </w:t>
      </w:r>
      <w:r>
        <w:t>servisní střediska poskytovatele a současně všechna servisní střediska smluvních partnerů poskytovatele.</w:t>
      </w:r>
    </w:p>
    <w:p w:rsidR="00113736" w:rsidRDefault="00E33B54">
      <w:pPr>
        <w:pStyle w:val="Zkladntext20"/>
        <w:framePr w:w="9702" w:h="6588" w:hRule="exact" w:wrap="none" w:vAnchor="page" w:hAnchor="page" w:x="1316" w:y="929"/>
        <w:numPr>
          <w:ilvl w:val="0"/>
          <w:numId w:val="1"/>
        </w:numPr>
        <w:shd w:val="clear" w:color="auto" w:fill="auto"/>
        <w:tabs>
          <w:tab w:val="left" w:pos="480"/>
        </w:tabs>
        <w:spacing w:line="223" w:lineRule="exact"/>
        <w:ind w:left="460" w:hanging="300"/>
        <w:jc w:val="both"/>
      </w:pPr>
      <w:r>
        <w:t xml:space="preserve">Místem pro hlášení závad a potřeby servisního zásahu je servisní středisko na adrese sídla poskytovatele. K zaznamenání potřeby servisního zásahu nebo </w:t>
      </w:r>
      <w:r>
        <w:t xml:space="preserve">oznámení potřeby uživatelské podpory slouží helpdeskový systém s přístupem přes internet na adrese </w:t>
      </w:r>
      <w:hyperlink r:id="rId7" w:history="1">
        <w:r>
          <w:rPr>
            <w:rStyle w:val="Hypertextovodkaz"/>
          </w:rPr>
          <w:t>www.cshelpdesk.cz</w:t>
        </w:r>
      </w:hyperlink>
      <w:r>
        <w:rPr>
          <w:lang w:val="en-US" w:eastAsia="en-US" w:bidi="en-US"/>
        </w:rPr>
        <w:t xml:space="preserve"> </w:t>
      </w:r>
      <w:r>
        <w:t xml:space="preserve">(dále jen helpdesk). V mimořádných případech nebo při nemožnosti přístupu na helpdesk využijí pracovníci příjemce ke kontaktu se servisním oddělením poskytovatele dispečinkové telefonní číslo zákaznické podpory </w:t>
      </w:r>
      <w:r>
        <w:rPr>
          <w:rStyle w:val="Zkladntext2Tun0"/>
        </w:rPr>
        <w:t xml:space="preserve">+420 558 279 111 </w:t>
      </w:r>
      <w:r>
        <w:t xml:space="preserve">případně e-mail </w:t>
      </w:r>
      <w:hyperlink r:id="rId8" w:history="1">
        <w:r>
          <w:rPr>
            <w:rStyle w:val="Hypertextovodkaz"/>
          </w:rPr>
          <w:t>podDora@cs21nextnet.cz</w:t>
        </w:r>
      </w:hyperlink>
      <w:r>
        <w:rPr>
          <w:lang w:val="en-US" w:eastAsia="en-US" w:bidi="en-US"/>
        </w:rPr>
        <w:t>.</w:t>
      </w:r>
    </w:p>
    <w:p w:rsidR="00113736" w:rsidRDefault="00E33B54">
      <w:pPr>
        <w:pStyle w:val="Zkladntext20"/>
        <w:framePr w:w="9702" w:h="6588" w:hRule="exact" w:wrap="none" w:vAnchor="page" w:hAnchor="page" w:x="1316" w:y="929"/>
        <w:numPr>
          <w:ilvl w:val="0"/>
          <w:numId w:val="1"/>
        </w:numPr>
        <w:shd w:val="clear" w:color="auto" w:fill="auto"/>
        <w:tabs>
          <w:tab w:val="left" w:pos="484"/>
        </w:tabs>
        <w:spacing w:line="223" w:lineRule="exact"/>
        <w:ind w:left="460" w:hanging="300"/>
        <w:jc w:val="both"/>
      </w:pPr>
      <w:r>
        <w:t>Provozní doba servisního střediska poskytovatele je v pracovních dnech pondělí až pátek v době od 7:00 hodin do 17:00 hodin. V mimoprovozní době od 17:00 hodin do 7:00 hodin v pracovní dny a celodenně</w:t>
      </w:r>
      <w:r>
        <w:t xml:space="preserve"> ve dny pracovního klidu je k dispozici kromě helpdesku havarijní dispečink dostupný na telefonním čísle zákaznické podpory nebo mobilním telefonním čísle +420 737 797 177.</w:t>
      </w:r>
    </w:p>
    <w:p w:rsidR="00113736" w:rsidRDefault="00E33B54">
      <w:pPr>
        <w:pStyle w:val="Zkladntext20"/>
        <w:framePr w:w="9702" w:h="6588" w:hRule="exact" w:wrap="none" w:vAnchor="page" w:hAnchor="page" w:x="1316" w:y="929"/>
        <w:numPr>
          <w:ilvl w:val="0"/>
          <w:numId w:val="1"/>
        </w:numPr>
        <w:shd w:val="clear" w:color="auto" w:fill="auto"/>
        <w:tabs>
          <w:tab w:val="left" w:pos="484"/>
        </w:tabs>
        <w:spacing w:line="223" w:lineRule="exact"/>
        <w:ind w:left="460" w:hanging="300"/>
        <w:jc w:val="both"/>
      </w:pPr>
      <w:r>
        <w:t>Každý servisní zásah - tj. vznik, zahájení prací, průběh a ukončení prací - je sled</w:t>
      </w:r>
      <w:r>
        <w:t>ován přes helpdeskový systém. Vznik servisního požadavku zaznamenávají pouze oprávnění zástupci příjemce servisních služeb. Kontaktní osoby poskytovatele a příjemce a podrobné pokyny pro vzájemný styk jsou upraveny v příloze č. 1 - Komunikační plán.</w:t>
      </w:r>
    </w:p>
    <w:p w:rsidR="00113736" w:rsidRDefault="00E33B54">
      <w:pPr>
        <w:pStyle w:val="Zkladntext20"/>
        <w:framePr w:w="9702" w:h="6588" w:hRule="exact" w:wrap="none" w:vAnchor="page" w:hAnchor="page" w:x="1316" w:y="929"/>
        <w:numPr>
          <w:ilvl w:val="0"/>
          <w:numId w:val="1"/>
        </w:numPr>
        <w:shd w:val="clear" w:color="auto" w:fill="auto"/>
        <w:tabs>
          <w:tab w:val="left" w:pos="484"/>
        </w:tabs>
        <w:spacing w:line="220" w:lineRule="exact"/>
        <w:ind w:left="460" w:hanging="300"/>
        <w:jc w:val="both"/>
      </w:pPr>
      <w:r>
        <w:t>Poskyt</w:t>
      </w:r>
      <w:r>
        <w:t>ovatel podle stupně naléhavosti garantuje svoji reakční lhůtu a pohotovost k technickému zásahu vedoucímu k odstranění příčiny poruchového jevu.</w:t>
      </w:r>
    </w:p>
    <w:p w:rsidR="00113736" w:rsidRDefault="00E33B54">
      <w:pPr>
        <w:pStyle w:val="Zkladntext20"/>
        <w:framePr w:w="9702" w:h="6588" w:hRule="exact" w:wrap="none" w:vAnchor="page" w:hAnchor="page" w:x="1316" w:y="929"/>
        <w:shd w:val="clear" w:color="auto" w:fill="auto"/>
        <w:spacing w:line="180" w:lineRule="exact"/>
        <w:ind w:left="460" w:firstLine="0"/>
      </w:pPr>
      <w:r>
        <w:t>Servisní zásahy jsou podle naléhavosti členěny na havarijní, naléhavé a běžné.</w:t>
      </w:r>
    </w:p>
    <w:tbl>
      <w:tblPr>
        <w:tblOverlap w:val="never"/>
        <w:tblW w:w="0" w:type="auto"/>
        <w:tblLayout w:type="fixed"/>
        <w:tblCellMar>
          <w:left w:w="10" w:type="dxa"/>
          <w:right w:w="10" w:type="dxa"/>
        </w:tblCellMar>
        <w:tblLook w:val="04A0"/>
      </w:tblPr>
      <w:tblGrid>
        <w:gridCol w:w="2279"/>
        <w:gridCol w:w="3449"/>
        <w:gridCol w:w="3053"/>
      </w:tblGrid>
      <w:tr w:rsidR="00113736">
        <w:tblPrEx>
          <w:tblCellMar>
            <w:top w:w="0" w:type="dxa"/>
            <w:bottom w:w="0" w:type="dxa"/>
          </w:tblCellMar>
        </w:tblPrEx>
        <w:trPr>
          <w:trHeight w:hRule="exact" w:val="248"/>
        </w:trPr>
        <w:tc>
          <w:tcPr>
            <w:tcW w:w="2279" w:type="dxa"/>
            <w:tcBorders>
              <w:top w:val="single" w:sz="4" w:space="0" w:color="auto"/>
              <w:left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170" w:lineRule="exact"/>
              <w:ind w:firstLine="0"/>
              <w:jc w:val="center"/>
            </w:pPr>
            <w:r>
              <w:rPr>
                <w:rStyle w:val="Zkladntext2TimesNewRoman85ptKurzva"/>
                <w:rFonts w:eastAsia="Tahoma"/>
              </w:rPr>
              <w:t>Servisní zásah</w:t>
            </w:r>
          </w:p>
        </w:tc>
        <w:tc>
          <w:tcPr>
            <w:tcW w:w="3449" w:type="dxa"/>
            <w:tcBorders>
              <w:top w:val="single" w:sz="4" w:space="0" w:color="auto"/>
              <w:left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170" w:lineRule="exact"/>
              <w:ind w:firstLine="0"/>
              <w:jc w:val="center"/>
            </w:pPr>
            <w:r>
              <w:rPr>
                <w:rStyle w:val="Zkladntext2TimesNewRoman85ptKurzva"/>
                <w:rFonts w:eastAsia="Tahoma"/>
              </w:rPr>
              <w:t>Popis</w:t>
            </w:r>
          </w:p>
        </w:tc>
        <w:tc>
          <w:tcPr>
            <w:tcW w:w="3053" w:type="dxa"/>
            <w:tcBorders>
              <w:top w:val="single" w:sz="4" w:space="0" w:color="auto"/>
              <w:left w:val="single" w:sz="4" w:space="0" w:color="auto"/>
              <w:right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170" w:lineRule="exact"/>
              <w:ind w:firstLine="0"/>
              <w:jc w:val="center"/>
            </w:pPr>
            <w:r>
              <w:rPr>
                <w:rStyle w:val="Zkladntext2TimesNewRoman85ptKurzva"/>
                <w:rFonts w:eastAsia="Tahoma"/>
              </w:rPr>
              <w:t xml:space="preserve">Reakční </w:t>
            </w:r>
            <w:r>
              <w:rPr>
                <w:rStyle w:val="Zkladntext2TimesNewRoman85ptKurzva"/>
                <w:rFonts w:eastAsia="Tahoma"/>
              </w:rPr>
              <w:t>lhůta</w:t>
            </w:r>
          </w:p>
        </w:tc>
      </w:tr>
      <w:tr w:rsidR="00113736">
        <w:tblPrEx>
          <w:tblCellMar>
            <w:top w:w="0" w:type="dxa"/>
            <w:bottom w:w="0" w:type="dxa"/>
          </w:tblCellMar>
        </w:tblPrEx>
        <w:trPr>
          <w:trHeight w:hRule="exact" w:val="850"/>
        </w:trPr>
        <w:tc>
          <w:tcPr>
            <w:tcW w:w="2279" w:type="dxa"/>
            <w:tcBorders>
              <w:top w:val="single" w:sz="4" w:space="0" w:color="auto"/>
              <w:left w:val="single" w:sz="4" w:space="0" w:color="auto"/>
            </w:tcBorders>
            <w:shd w:val="clear" w:color="auto" w:fill="FFFFFF"/>
            <w:vAlign w:val="center"/>
          </w:tcPr>
          <w:p w:rsidR="00113736" w:rsidRDefault="00E33B54">
            <w:pPr>
              <w:pStyle w:val="Zkladntext20"/>
              <w:framePr w:w="8780" w:h="2408" w:wrap="none" w:vAnchor="page" w:hAnchor="page" w:x="1823" w:y="7726"/>
              <w:shd w:val="clear" w:color="auto" w:fill="auto"/>
              <w:spacing w:line="180" w:lineRule="exact"/>
              <w:ind w:left="420" w:firstLine="0"/>
            </w:pPr>
            <w:r>
              <w:rPr>
                <w:rStyle w:val="Zkladntext2Tun1"/>
              </w:rPr>
              <w:t>Havarijní zásah</w:t>
            </w:r>
          </w:p>
        </w:tc>
        <w:tc>
          <w:tcPr>
            <w:tcW w:w="3449" w:type="dxa"/>
            <w:tcBorders>
              <w:top w:val="single" w:sz="4" w:space="0" w:color="auto"/>
              <w:left w:val="single" w:sz="4" w:space="0" w:color="auto"/>
            </w:tcBorders>
            <w:shd w:val="clear" w:color="auto" w:fill="FFFFFF"/>
          </w:tcPr>
          <w:p w:rsidR="00113736" w:rsidRDefault="00E33B54">
            <w:pPr>
              <w:pStyle w:val="Zkladntext20"/>
              <w:framePr w:w="8780" w:h="2408" w:wrap="none" w:vAnchor="page" w:hAnchor="page" w:x="1823" w:y="7726"/>
              <w:shd w:val="clear" w:color="auto" w:fill="auto"/>
              <w:spacing w:line="209" w:lineRule="exact"/>
              <w:ind w:firstLine="0"/>
            </w:pPr>
            <w:r>
              <w:rPr>
                <w:rStyle w:val="Zkladntext28pt"/>
              </w:rPr>
              <w:t xml:space="preserve">Je prováděn na serverech a klíčových stanicích klienta, mající </w:t>
            </w:r>
            <w:r>
              <w:rPr>
                <w:rStyle w:val="Zkladntext2Tun1"/>
              </w:rPr>
              <w:t xml:space="preserve">přímý a zásadní </w:t>
            </w:r>
            <w:r>
              <w:rPr>
                <w:rStyle w:val="Zkladntext28pt"/>
              </w:rPr>
              <w:t>vliv na jeho činnost.</w:t>
            </w:r>
          </w:p>
        </w:tc>
        <w:tc>
          <w:tcPr>
            <w:tcW w:w="3053" w:type="dxa"/>
            <w:tcBorders>
              <w:top w:val="single" w:sz="4" w:space="0" w:color="auto"/>
              <w:left w:val="single" w:sz="4" w:space="0" w:color="auto"/>
              <w:right w:val="single" w:sz="4" w:space="0" w:color="auto"/>
            </w:tcBorders>
            <w:shd w:val="clear" w:color="auto" w:fill="FFFFFF"/>
          </w:tcPr>
          <w:p w:rsidR="00113736" w:rsidRDefault="00E33B54">
            <w:pPr>
              <w:pStyle w:val="Zkladntext20"/>
              <w:framePr w:w="8780" w:h="2408" w:wrap="none" w:vAnchor="page" w:hAnchor="page" w:x="1823" w:y="7726"/>
              <w:shd w:val="clear" w:color="auto" w:fill="auto"/>
              <w:spacing w:line="205" w:lineRule="exact"/>
              <w:ind w:firstLine="0"/>
            </w:pPr>
            <w:r>
              <w:rPr>
                <w:rStyle w:val="Zkladntext28pt"/>
              </w:rPr>
              <w:t xml:space="preserve">Vzdálenou správou do </w:t>
            </w:r>
            <w:r>
              <w:rPr>
                <w:rStyle w:val="Zkladntext2Tun1"/>
              </w:rPr>
              <w:t xml:space="preserve">1 hodiny. </w:t>
            </w:r>
            <w:r>
              <w:rPr>
                <w:rStyle w:val="Zkladntext28pt"/>
              </w:rPr>
              <w:t xml:space="preserve">Příjezd nejpozději do </w:t>
            </w:r>
            <w:r>
              <w:rPr>
                <w:rStyle w:val="Zkladntext2Tun1"/>
              </w:rPr>
              <w:t xml:space="preserve">3 hodin. </w:t>
            </w:r>
            <w:r>
              <w:rPr>
                <w:rStyle w:val="Zkladntext28pt"/>
              </w:rPr>
              <w:t>Oprava nebo uvedení HW do náhradního režimu do 24 hodin.</w:t>
            </w:r>
          </w:p>
        </w:tc>
      </w:tr>
      <w:tr w:rsidR="00113736">
        <w:tblPrEx>
          <w:tblCellMar>
            <w:top w:w="0" w:type="dxa"/>
            <w:bottom w:w="0" w:type="dxa"/>
          </w:tblCellMar>
        </w:tblPrEx>
        <w:trPr>
          <w:trHeight w:hRule="exact" w:val="839"/>
        </w:trPr>
        <w:tc>
          <w:tcPr>
            <w:tcW w:w="2279" w:type="dxa"/>
            <w:tcBorders>
              <w:top w:val="single" w:sz="4" w:space="0" w:color="auto"/>
              <w:left w:val="single" w:sz="4" w:space="0" w:color="auto"/>
            </w:tcBorders>
            <w:shd w:val="clear" w:color="auto" w:fill="FFFFFF"/>
            <w:vAlign w:val="center"/>
          </w:tcPr>
          <w:p w:rsidR="00113736" w:rsidRDefault="00E33B54">
            <w:pPr>
              <w:pStyle w:val="Zkladntext20"/>
              <w:framePr w:w="8780" w:h="2408" w:wrap="none" w:vAnchor="page" w:hAnchor="page" w:x="1823" w:y="7726"/>
              <w:shd w:val="clear" w:color="auto" w:fill="auto"/>
              <w:spacing w:line="180" w:lineRule="exact"/>
              <w:ind w:left="420" w:firstLine="0"/>
            </w:pPr>
            <w:r>
              <w:rPr>
                <w:rStyle w:val="Zkladntext2Tun1"/>
              </w:rPr>
              <w:t xml:space="preserve">Naléhavý </w:t>
            </w:r>
            <w:r>
              <w:rPr>
                <w:rStyle w:val="Zkladntext2Tun1"/>
              </w:rPr>
              <w:t>zásah</w:t>
            </w:r>
          </w:p>
        </w:tc>
        <w:tc>
          <w:tcPr>
            <w:tcW w:w="3449" w:type="dxa"/>
            <w:tcBorders>
              <w:top w:val="single" w:sz="4" w:space="0" w:color="auto"/>
              <w:left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205" w:lineRule="exact"/>
              <w:ind w:firstLine="0"/>
            </w:pPr>
            <w:r>
              <w:rPr>
                <w:rStyle w:val="Zkladntext28pt"/>
              </w:rPr>
              <w:t>Je prováděn na stanicích klienta a periferiích, a řeší stavy, které zásadním způsobem nebrání práci klienta a neohrožují korektnost zpracování dat.</w:t>
            </w:r>
          </w:p>
        </w:tc>
        <w:tc>
          <w:tcPr>
            <w:tcW w:w="3053" w:type="dxa"/>
            <w:tcBorders>
              <w:top w:val="single" w:sz="4" w:space="0" w:color="auto"/>
              <w:left w:val="single" w:sz="4" w:space="0" w:color="auto"/>
              <w:right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205" w:lineRule="exact"/>
              <w:ind w:firstLine="0"/>
            </w:pPr>
            <w:r>
              <w:rPr>
                <w:rStyle w:val="Zkladntext28pt"/>
              </w:rPr>
              <w:t>Zahájení zásahu do 1 prac. dne (24 hodin). Oprava nebo náhradní HW řešení nejpozději do 2 prac. dnů (4</w:t>
            </w:r>
            <w:r>
              <w:rPr>
                <w:rStyle w:val="Zkladntext28pt"/>
              </w:rPr>
              <w:t>8 hodin).</w:t>
            </w:r>
          </w:p>
        </w:tc>
      </w:tr>
      <w:tr w:rsidR="00113736">
        <w:tblPrEx>
          <w:tblCellMar>
            <w:top w:w="0" w:type="dxa"/>
            <w:bottom w:w="0" w:type="dxa"/>
          </w:tblCellMar>
        </w:tblPrEx>
        <w:trPr>
          <w:trHeight w:hRule="exact" w:val="472"/>
        </w:trPr>
        <w:tc>
          <w:tcPr>
            <w:tcW w:w="2279" w:type="dxa"/>
            <w:tcBorders>
              <w:top w:val="single" w:sz="4" w:space="0" w:color="auto"/>
              <w:left w:val="single" w:sz="4" w:space="0" w:color="auto"/>
              <w:bottom w:val="single" w:sz="4" w:space="0" w:color="auto"/>
            </w:tcBorders>
            <w:shd w:val="clear" w:color="auto" w:fill="FFFFFF"/>
            <w:vAlign w:val="bottom"/>
          </w:tcPr>
          <w:p w:rsidR="00113736" w:rsidRDefault="00E33B54">
            <w:pPr>
              <w:pStyle w:val="Zkladntext20"/>
              <w:framePr w:w="8780" w:h="2408" w:wrap="none" w:vAnchor="page" w:hAnchor="page" w:x="1823" w:y="7726"/>
              <w:shd w:val="clear" w:color="auto" w:fill="auto"/>
              <w:spacing w:line="180" w:lineRule="exact"/>
              <w:ind w:left="420" w:firstLine="0"/>
            </w:pPr>
            <w:r>
              <w:rPr>
                <w:rStyle w:val="Zkladntext2Tun1"/>
              </w:rPr>
              <w:t>Běžný zásah</w:t>
            </w:r>
          </w:p>
        </w:tc>
        <w:tc>
          <w:tcPr>
            <w:tcW w:w="3449" w:type="dxa"/>
            <w:tcBorders>
              <w:top w:val="single" w:sz="4" w:space="0" w:color="auto"/>
              <w:left w:val="single" w:sz="4" w:space="0" w:color="auto"/>
              <w:bottom w:val="single" w:sz="4" w:space="0" w:color="auto"/>
            </w:tcBorders>
            <w:shd w:val="clear" w:color="auto" w:fill="FFFFFF"/>
          </w:tcPr>
          <w:p w:rsidR="00113736" w:rsidRDefault="00E33B54">
            <w:pPr>
              <w:pStyle w:val="Zkladntext20"/>
              <w:framePr w:w="8780" w:h="2408" w:wrap="none" w:vAnchor="page" w:hAnchor="page" w:x="1823" w:y="7726"/>
              <w:shd w:val="clear" w:color="auto" w:fill="auto"/>
              <w:spacing w:line="209" w:lineRule="exact"/>
              <w:ind w:firstLine="0"/>
            </w:pPr>
            <w:r>
              <w:rPr>
                <w:rStyle w:val="Zkladntext28pt"/>
              </w:rPr>
              <w:t>Odstranění drobné poruchy bez zásadního vlivu na funkčnost a stav techniky klienta.</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rsidR="00113736" w:rsidRDefault="00E33B54">
            <w:pPr>
              <w:pStyle w:val="Zkladntext20"/>
              <w:framePr w:w="8780" w:h="2408" w:wrap="none" w:vAnchor="page" w:hAnchor="page" w:x="1823" w:y="7726"/>
              <w:shd w:val="clear" w:color="auto" w:fill="auto"/>
              <w:spacing w:line="212" w:lineRule="exact"/>
              <w:ind w:firstLine="0"/>
            </w:pPr>
            <w:r>
              <w:rPr>
                <w:rStyle w:val="Zkladntext28pt"/>
              </w:rPr>
              <w:t>Ve lhůtě dohodnuté s klientem podle jeho potřeb.</w:t>
            </w:r>
          </w:p>
        </w:tc>
      </w:tr>
    </w:tbl>
    <w:p w:rsidR="00113736" w:rsidRDefault="00E33B54">
      <w:pPr>
        <w:pStyle w:val="Zkladntext20"/>
        <w:framePr w:w="9702" w:h="3794" w:hRule="exact" w:wrap="none" w:vAnchor="page" w:hAnchor="page" w:x="1316" w:y="10507"/>
        <w:numPr>
          <w:ilvl w:val="0"/>
          <w:numId w:val="1"/>
        </w:numPr>
        <w:shd w:val="clear" w:color="auto" w:fill="auto"/>
        <w:tabs>
          <w:tab w:val="left" w:pos="476"/>
        </w:tabs>
        <w:spacing w:line="223" w:lineRule="exact"/>
        <w:ind w:left="460" w:hanging="300"/>
        <w:jc w:val="both"/>
      </w:pPr>
      <w:r>
        <w:t xml:space="preserve">Servisní pracovník poskytovatele, který přijme požadavek, jeho příjem potvrdí a údaji v helpdesku </w:t>
      </w:r>
      <w:r>
        <w:t>(v mimořádných případech i telefonicky) podrobně informuje zadavatele úkolu o přijatém postupu řešení a zajišťuje, aby porucha nebo závada byla co nejdříve lokalizována a odstraněna.</w:t>
      </w:r>
    </w:p>
    <w:p w:rsidR="00113736" w:rsidRDefault="00E33B54">
      <w:pPr>
        <w:pStyle w:val="Zkladntext20"/>
        <w:framePr w:w="9702" w:h="3794" w:hRule="exact" w:wrap="none" w:vAnchor="page" w:hAnchor="page" w:x="1316" w:y="10507"/>
        <w:numPr>
          <w:ilvl w:val="0"/>
          <w:numId w:val="1"/>
        </w:numPr>
        <w:shd w:val="clear" w:color="auto" w:fill="auto"/>
        <w:tabs>
          <w:tab w:val="left" w:pos="480"/>
        </w:tabs>
        <w:spacing w:line="223" w:lineRule="exact"/>
        <w:ind w:left="460" w:hanging="300"/>
        <w:jc w:val="both"/>
      </w:pPr>
      <w:r>
        <w:t>Servisní zásah se provádí dle uvážení servisního technika tak, aby vedl k</w:t>
      </w:r>
      <w:r>
        <w:t xml:space="preserve"> rychlé nápravě s ohledem na minimalizaci nákladů a škod příjemce. Servisní zásah lze provést dle uvážení dálkově připojením na technologii příjemce.</w:t>
      </w:r>
    </w:p>
    <w:p w:rsidR="00113736" w:rsidRDefault="00E33B54">
      <w:pPr>
        <w:pStyle w:val="Zkladntext20"/>
        <w:framePr w:w="9702" w:h="3794" w:hRule="exact" w:wrap="none" w:vAnchor="page" w:hAnchor="page" w:x="1316" w:y="10507"/>
        <w:numPr>
          <w:ilvl w:val="0"/>
          <w:numId w:val="1"/>
        </w:numPr>
        <w:shd w:val="clear" w:color="auto" w:fill="auto"/>
        <w:tabs>
          <w:tab w:val="left" w:pos="484"/>
        </w:tabs>
        <w:spacing w:line="223" w:lineRule="exact"/>
        <w:ind w:left="460" w:hanging="300"/>
        <w:jc w:val="both"/>
      </w:pPr>
      <w:r>
        <w:t>Doba odstranění závady je závislá na charakteru závady a dostupnosti náhradních dílů na trhu. Poskytovatel</w:t>
      </w:r>
      <w:r>
        <w:t xml:space="preserve"> si vyhrazuje právo nahradit neopravitelný díl dílem obdobným, stejných technických parametrů, nebo po dohodě s odborným zástupcem příjemce dílem jiným. Na nové komponenty a díly dodané v rámci servisních prací se vztahují záruční podmínky dodavatele.</w:t>
      </w:r>
    </w:p>
    <w:p w:rsidR="00113736" w:rsidRDefault="00E33B54">
      <w:pPr>
        <w:pStyle w:val="Zkladntext20"/>
        <w:framePr w:w="9702" w:h="3794" w:hRule="exact" w:wrap="none" w:vAnchor="page" w:hAnchor="page" w:x="1316" w:y="10507"/>
        <w:numPr>
          <w:ilvl w:val="0"/>
          <w:numId w:val="1"/>
        </w:numPr>
        <w:shd w:val="clear" w:color="auto" w:fill="auto"/>
        <w:tabs>
          <w:tab w:val="left" w:pos="444"/>
        </w:tabs>
        <w:spacing w:line="223" w:lineRule="exact"/>
        <w:ind w:left="460"/>
        <w:jc w:val="both"/>
      </w:pPr>
      <w:r>
        <w:t>V ně</w:t>
      </w:r>
      <w:r>
        <w:t>kterých případech, pokud opravu nelze provést nebo dokončit v místě instalace, je zařízení odvezeno k opravě ve specializované opravně.</w:t>
      </w:r>
    </w:p>
    <w:p w:rsidR="00113736" w:rsidRDefault="00E33B54">
      <w:pPr>
        <w:pStyle w:val="Zkladntext20"/>
        <w:framePr w:w="9702" w:h="3794" w:hRule="exact" w:wrap="none" w:vAnchor="page" w:hAnchor="page" w:x="1316" w:y="10507"/>
        <w:numPr>
          <w:ilvl w:val="0"/>
          <w:numId w:val="1"/>
        </w:numPr>
        <w:shd w:val="clear" w:color="auto" w:fill="auto"/>
        <w:tabs>
          <w:tab w:val="left" w:pos="444"/>
        </w:tabs>
        <w:spacing w:line="223" w:lineRule="exact"/>
        <w:ind w:left="460"/>
        <w:jc w:val="both"/>
      </w:pPr>
      <w:r>
        <w:t xml:space="preserve">Každé převzetí techniky do opravy poskytovatele a předání opravené techniky příjemce bude uskutečněno na základě zápisu </w:t>
      </w:r>
      <w:r>
        <w:t>do servisního listu. Tento servisní list a jeho kopie slouží jako doklad o provedení opravy do evidence poskytovatele a do evidence příjemce, a dále jako podklad pro měsíční fakturaci.</w:t>
      </w:r>
    </w:p>
    <w:p w:rsidR="00113736" w:rsidRDefault="00E33B54">
      <w:pPr>
        <w:pStyle w:val="Zkladntext20"/>
        <w:framePr w:w="9702" w:h="3794" w:hRule="exact" w:wrap="none" w:vAnchor="page" w:hAnchor="page" w:x="1316" w:y="10507"/>
        <w:numPr>
          <w:ilvl w:val="0"/>
          <w:numId w:val="1"/>
        </w:numPr>
        <w:shd w:val="clear" w:color="auto" w:fill="auto"/>
        <w:tabs>
          <w:tab w:val="left" w:pos="444"/>
        </w:tabs>
        <w:spacing w:line="220" w:lineRule="exact"/>
        <w:ind w:left="460"/>
        <w:jc w:val="both"/>
      </w:pPr>
      <w:r>
        <w:t xml:space="preserve">Poskytovatel je oprávněn účtovat pouze práce skutečně provedené a díly </w:t>
      </w:r>
      <w:r>
        <w:t>skutečně dodané v rámci opravy, pokud se na ně nevztahují podmínky pro práce a materiál zdarma v rámci poskytnutých záruk při nákupu dodávky.</w:t>
      </w:r>
    </w:p>
    <w:p w:rsidR="00113736" w:rsidRDefault="00E33B54">
      <w:pPr>
        <w:pStyle w:val="ZhlavneboZpat0"/>
        <w:framePr w:wrap="none" w:vAnchor="page" w:hAnchor="page" w:x="9056" w:y="15801"/>
        <w:shd w:val="clear" w:color="auto" w:fill="auto"/>
        <w:spacing w:line="110" w:lineRule="exact"/>
      </w:pPr>
      <w:r>
        <w:t>Servisní smlouva - strana 2 ze 6 stran</w:t>
      </w:r>
    </w:p>
    <w:p w:rsidR="00113736" w:rsidRDefault="00113736">
      <w:pPr>
        <w:rPr>
          <w:sz w:val="2"/>
          <w:szCs w:val="2"/>
        </w:rPr>
        <w:sectPr w:rsidR="00113736">
          <w:pgSz w:w="11900" w:h="16840"/>
          <w:pgMar w:top="360" w:right="360" w:bottom="360" w:left="360" w:header="0" w:footer="3" w:gutter="0"/>
          <w:cols w:space="720"/>
          <w:noEndnote/>
          <w:docGrid w:linePitch="360"/>
        </w:sectPr>
      </w:pPr>
    </w:p>
    <w:p w:rsidR="00113736" w:rsidRDefault="00E33B54">
      <w:pPr>
        <w:pStyle w:val="ZhlavneboZpat40"/>
        <w:framePr w:w="9572" w:h="334" w:hRule="exact" w:wrap="none" w:vAnchor="page" w:hAnchor="page" w:x="1380" w:y="548"/>
        <w:shd w:val="clear" w:color="auto" w:fill="auto"/>
      </w:pPr>
      <w:r>
        <w:lastRenderedPageBreak/>
        <w:t>VII.</w:t>
      </w:r>
    </w:p>
    <w:p w:rsidR="00113736" w:rsidRDefault="00E33B54">
      <w:pPr>
        <w:pStyle w:val="Nadpis30"/>
        <w:framePr w:w="9572" w:h="13955" w:hRule="exact" w:wrap="none" w:vAnchor="page" w:hAnchor="page" w:x="1380" w:y="883"/>
        <w:shd w:val="clear" w:color="auto" w:fill="auto"/>
        <w:spacing w:line="306" w:lineRule="exact"/>
        <w:ind w:right="20"/>
      </w:pPr>
      <w:bookmarkStart w:id="12" w:name="bookmark12"/>
      <w:r>
        <w:t>Práva a povinnosti smluvních stran</w:t>
      </w:r>
      <w:bookmarkEnd w:id="12"/>
    </w:p>
    <w:p w:rsidR="00113736" w:rsidRDefault="00E33B54">
      <w:pPr>
        <w:pStyle w:val="Zkladntext20"/>
        <w:framePr w:w="9572" w:h="13955" w:hRule="exact" w:wrap="none" w:vAnchor="page" w:hAnchor="page" w:x="1380" w:y="883"/>
        <w:numPr>
          <w:ilvl w:val="0"/>
          <w:numId w:val="2"/>
        </w:numPr>
        <w:shd w:val="clear" w:color="auto" w:fill="auto"/>
        <w:tabs>
          <w:tab w:val="left" w:pos="309"/>
        </w:tabs>
        <w:spacing w:line="306" w:lineRule="exact"/>
        <w:ind w:left="320" w:hanging="320"/>
        <w:jc w:val="both"/>
      </w:pPr>
      <w:r>
        <w:t>Příjemce má</w:t>
      </w:r>
      <w:r>
        <w:t xml:space="preserve"> podle této smlouvy zejména právo:</w:t>
      </w:r>
    </w:p>
    <w:p w:rsidR="00113736" w:rsidRDefault="00E33B54">
      <w:pPr>
        <w:pStyle w:val="Zkladntext20"/>
        <w:framePr w:w="9572" w:h="13955" w:hRule="exact" w:wrap="none" w:vAnchor="page" w:hAnchor="page" w:x="1380" w:y="883"/>
        <w:shd w:val="clear" w:color="auto" w:fill="auto"/>
        <w:spacing w:line="220" w:lineRule="exact"/>
        <w:ind w:left="900" w:firstLine="0"/>
        <w:jc w:val="both"/>
      </w:pPr>
      <w:r>
        <w:t>požadovat od poskytovatele po dobu platnosti této smlouvy servisní služby související s opravami výpočetní techniky tak, aby servisní služby jím poskytované byly prováděny za podmínek a za ceny v této smlouvě uvedené,</w:t>
      </w:r>
    </w:p>
    <w:p w:rsidR="00113736" w:rsidRDefault="00E33B54">
      <w:pPr>
        <w:pStyle w:val="Zkladntext20"/>
        <w:framePr w:w="9572" w:h="13955" w:hRule="exact" w:wrap="none" w:vAnchor="page" w:hAnchor="page" w:x="1380" w:y="883"/>
        <w:shd w:val="clear" w:color="auto" w:fill="auto"/>
        <w:spacing w:after="283" w:line="234" w:lineRule="exact"/>
        <w:ind w:left="620" w:firstLine="280"/>
      </w:pPr>
      <w:r>
        <w:t>obj</w:t>
      </w:r>
      <w:r>
        <w:t>ednávat nové zboží u poskytovatele za ekonomicky výhodných podmínek tj. za předpokladu, že poskytovatel nabídne nižší cenu než konkurenční firmy, anebo bude ochoten akceptovat konkurenční cenovou nabídku na naprosto shodný produkt za nižší cenu a svojí nab</w:t>
      </w:r>
      <w:r>
        <w:t>ídkovou cenu na tuto úroveň sníží, navrhovat společně s poskytovatelem aktuální harmonogram údržby výpočetní techniky včetně lokalizace techniky v jednotlivých objektech a kancelářích a aktualizovat seznam kontaktních jmen s telefonními čísly, a měnit rozs</w:t>
      </w:r>
      <w:r>
        <w:t>ah HW a instalovat nové SW pouze s vědomím poskytovatele servisu.</w:t>
      </w:r>
    </w:p>
    <w:p w:rsidR="00113736" w:rsidRDefault="00E33B54">
      <w:pPr>
        <w:pStyle w:val="Zkladntext20"/>
        <w:framePr w:w="9572" w:h="13955" w:hRule="exact" w:wrap="none" w:vAnchor="page" w:hAnchor="page" w:x="1380" w:y="883"/>
        <w:numPr>
          <w:ilvl w:val="0"/>
          <w:numId w:val="2"/>
        </w:numPr>
        <w:shd w:val="clear" w:color="auto" w:fill="auto"/>
        <w:tabs>
          <w:tab w:val="left" w:pos="313"/>
        </w:tabs>
        <w:spacing w:line="180" w:lineRule="exact"/>
        <w:ind w:left="320" w:hanging="320"/>
        <w:jc w:val="both"/>
      </w:pPr>
      <w:r>
        <w:t>Příjemce má podle této smlouvy zejména povinnost:</w:t>
      </w:r>
    </w:p>
    <w:p w:rsidR="00113736" w:rsidRDefault="00E33B54">
      <w:pPr>
        <w:pStyle w:val="Zkladntext20"/>
        <w:framePr w:w="9572" w:h="13955" w:hRule="exact" w:wrap="none" w:vAnchor="page" w:hAnchor="page" w:x="1380" w:y="883"/>
        <w:shd w:val="clear" w:color="auto" w:fill="auto"/>
        <w:spacing w:line="223" w:lineRule="exact"/>
        <w:ind w:left="900" w:firstLine="0"/>
        <w:jc w:val="both"/>
      </w:pPr>
      <w:r>
        <w:t>dohodnutým způsobem uplatňovat požadavky a nahlašovat bez prodlení potřeby servisu, reklamace a jiné požadavky,</w:t>
      </w:r>
    </w:p>
    <w:p w:rsidR="00113736" w:rsidRDefault="00E33B54">
      <w:pPr>
        <w:pStyle w:val="Zkladntext20"/>
        <w:framePr w:w="9572" w:h="13955" w:hRule="exact" w:wrap="none" w:vAnchor="page" w:hAnchor="page" w:x="1380" w:y="883"/>
        <w:shd w:val="clear" w:color="auto" w:fill="auto"/>
        <w:spacing w:line="230" w:lineRule="exact"/>
        <w:ind w:left="900" w:hanging="280"/>
      </w:pPr>
      <w:r>
        <w:t xml:space="preserve">« umožnit servisním </w:t>
      </w:r>
      <w:r>
        <w:t xml:space="preserve">pracovníkům poskytovatele vykonávání servisních prací a v potřebné míře se servisními techniky spolupracovat tj. zejména zpřístupnit instalovanou techniku, umožnit její dopravu do specializované opravny, převzít vykonanou práci a ověřit funkčnost zařízení </w:t>
      </w:r>
      <w:r>
        <w:t>v případě, že zařízení je toho schopno, určit pracovníka (-y) zodpovědného za styk s technickými pracovníky poskytovatele a seznam svých zástupců pro styk s poskytovatelem podle skutečnosti aktualizovat,</w:t>
      </w:r>
    </w:p>
    <w:p w:rsidR="00113736" w:rsidRDefault="00E33B54">
      <w:pPr>
        <w:pStyle w:val="Zkladntext20"/>
        <w:framePr w:w="9572" w:h="13955" w:hRule="exact" w:wrap="none" w:vAnchor="page" w:hAnchor="page" w:x="1380" w:y="883"/>
        <w:numPr>
          <w:ilvl w:val="0"/>
          <w:numId w:val="3"/>
        </w:numPr>
        <w:shd w:val="clear" w:color="auto" w:fill="auto"/>
        <w:tabs>
          <w:tab w:val="left" w:pos="901"/>
        </w:tabs>
        <w:spacing w:line="223" w:lineRule="exact"/>
        <w:ind w:left="900" w:hanging="280"/>
      </w:pPr>
      <w:r>
        <w:t xml:space="preserve">skrze své zodpovědné pracovníky potvrzovat podpisem </w:t>
      </w:r>
      <w:r>
        <w:t>vykonané práce popřípadě na dokladech uvést výhrady k provedené práci; na pozdější výhrady mimo reklamace kvality provedení nebude brán zřetel,</w:t>
      </w:r>
    </w:p>
    <w:p w:rsidR="00113736" w:rsidRDefault="00E33B54">
      <w:pPr>
        <w:pStyle w:val="Zkladntext20"/>
        <w:framePr w:w="9572" w:h="13955" w:hRule="exact" w:wrap="none" w:vAnchor="page" w:hAnchor="page" w:x="1380" w:y="883"/>
        <w:numPr>
          <w:ilvl w:val="0"/>
          <w:numId w:val="3"/>
        </w:numPr>
        <w:shd w:val="clear" w:color="auto" w:fill="auto"/>
        <w:tabs>
          <w:tab w:val="left" w:pos="901"/>
        </w:tabs>
        <w:spacing w:line="180" w:lineRule="exact"/>
        <w:ind w:left="620" w:firstLine="0"/>
        <w:jc w:val="both"/>
      </w:pPr>
      <w:r>
        <w:t>uhradit cenu servisních služeb,</w:t>
      </w:r>
    </w:p>
    <w:p w:rsidR="00113736" w:rsidRDefault="00E33B54">
      <w:pPr>
        <w:pStyle w:val="Zkladntext20"/>
        <w:framePr w:w="9572" w:h="13955" w:hRule="exact" w:wrap="none" w:vAnchor="page" w:hAnchor="page" w:x="1380" w:y="883"/>
        <w:numPr>
          <w:ilvl w:val="0"/>
          <w:numId w:val="3"/>
        </w:numPr>
        <w:shd w:val="clear" w:color="auto" w:fill="auto"/>
        <w:tabs>
          <w:tab w:val="left" w:pos="901"/>
        </w:tabs>
        <w:spacing w:after="272" w:line="220" w:lineRule="exact"/>
        <w:ind w:left="900" w:hanging="280"/>
      </w:pPr>
      <w:r>
        <w:t xml:space="preserve">udržovat veškeré informace zjištěné při plnění této smlouvy v tajnosti a </w:t>
      </w:r>
      <w:r>
        <w:t>nezveřejňovat je ve vztahu k třetím osobám.</w:t>
      </w:r>
    </w:p>
    <w:p w:rsidR="00113736" w:rsidRDefault="00E33B54">
      <w:pPr>
        <w:pStyle w:val="Zkladntext20"/>
        <w:framePr w:w="9572" w:h="13955" w:hRule="exact" w:wrap="none" w:vAnchor="page" w:hAnchor="page" w:x="1380" w:y="883"/>
        <w:numPr>
          <w:ilvl w:val="0"/>
          <w:numId w:val="2"/>
        </w:numPr>
        <w:shd w:val="clear" w:color="auto" w:fill="auto"/>
        <w:tabs>
          <w:tab w:val="left" w:pos="316"/>
        </w:tabs>
        <w:spacing w:line="180" w:lineRule="exact"/>
        <w:ind w:left="320" w:hanging="320"/>
        <w:jc w:val="both"/>
      </w:pPr>
      <w:r>
        <w:t>Poskytovatel má podle této smlouvy zejména povinnost:</w:t>
      </w:r>
    </w:p>
    <w:p w:rsidR="00113736" w:rsidRDefault="00E33B54">
      <w:pPr>
        <w:pStyle w:val="Zkladntext20"/>
        <w:framePr w:w="9572" w:h="13955" w:hRule="exact" w:wrap="none" w:vAnchor="page" w:hAnchor="page" w:x="1380" w:y="883"/>
        <w:shd w:val="clear" w:color="auto" w:fill="auto"/>
        <w:spacing w:line="234" w:lineRule="exact"/>
        <w:ind w:left="900" w:firstLine="0"/>
      </w:pPr>
      <w:r>
        <w:t>po dobu platnosti této smlouvy vyčlenit takové kapacity pracovníků servisního oddělení a takové technické a organizační prostředky, aby mohl poskytovat servis</w:t>
      </w:r>
      <w:r>
        <w:t>ní služby pro příjemce v dohodnutých termínech a na požadované technické úrovni, určovat způsob provedení oprav a servisních zásahů,</w:t>
      </w:r>
    </w:p>
    <w:p w:rsidR="00113736" w:rsidRDefault="00E33B54">
      <w:pPr>
        <w:pStyle w:val="Zkladntext20"/>
        <w:framePr w:w="9572" w:h="13955" w:hRule="exact" w:wrap="none" w:vAnchor="page" w:hAnchor="page" w:x="1380" w:y="883"/>
        <w:shd w:val="clear" w:color="auto" w:fill="auto"/>
        <w:spacing w:line="223" w:lineRule="exact"/>
        <w:ind w:left="900" w:firstLine="0"/>
        <w:jc w:val="both"/>
      </w:pPr>
      <w:r>
        <w:t>zabezpečit vyřešení náhradního provozu v případě, že došlo k havarijní situaci a technicky nelze vlastní zařízení v záruční</w:t>
      </w:r>
      <w:r>
        <w:t xml:space="preserve"> lhůtě rychlým způsobem opravit (náhradním provozem se rozumí zapůjčení celých nebo částí zařízení po dobu odstraňování havarijního stavu a vytvoření podmínek pro práci uživatelů v přiměřeném náhradním režimu),</w:t>
      </w:r>
    </w:p>
    <w:p w:rsidR="00113736" w:rsidRDefault="00E33B54">
      <w:pPr>
        <w:pStyle w:val="Zkladntext20"/>
        <w:framePr w:w="9572" w:h="13955" w:hRule="exact" w:wrap="none" w:vAnchor="page" w:hAnchor="page" w:x="1380" w:y="883"/>
        <w:shd w:val="clear" w:color="auto" w:fill="auto"/>
        <w:spacing w:line="241" w:lineRule="exact"/>
        <w:ind w:left="900" w:firstLine="0"/>
        <w:jc w:val="both"/>
      </w:pPr>
      <w:r>
        <w:t>sdělovat příjemci změny v informacích o konta</w:t>
      </w:r>
      <w:r>
        <w:t>ktních místech a způsobu hlášení závad,</w:t>
      </w:r>
    </w:p>
    <w:p w:rsidR="00113736" w:rsidRDefault="00E33B54">
      <w:pPr>
        <w:pStyle w:val="Zkladntext20"/>
        <w:framePr w:w="9572" w:h="13955" w:hRule="exact" w:wrap="none" w:vAnchor="page" w:hAnchor="page" w:x="1380" w:y="883"/>
        <w:shd w:val="clear" w:color="auto" w:fill="auto"/>
        <w:spacing w:line="241" w:lineRule="exact"/>
        <w:ind w:left="620" w:firstLine="0"/>
        <w:jc w:val="both"/>
      </w:pPr>
      <w:r>
        <w:t>« účtovat příjemci servisní služby za ceny smluvně stanovené,</w:t>
      </w:r>
    </w:p>
    <w:p w:rsidR="00113736" w:rsidRDefault="00E33B54">
      <w:pPr>
        <w:pStyle w:val="Zkladntext20"/>
        <w:framePr w:w="9572" w:h="13955" w:hRule="exact" w:wrap="none" w:vAnchor="page" w:hAnchor="page" w:x="1380" w:y="883"/>
        <w:shd w:val="clear" w:color="auto" w:fill="auto"/>
        <w:spacing w:after="257" w:line="241" w:lineRule="exact"/>
        <w:ind w:left="900" w:firstLine="0"/>
        <w:jc w:val="both"/>
      </w:pPr>
      <w:r>
        <w:t>udržovat veškeré informace zjištěné při plnění této smlouvy v tajnosti a nezveřejňovat je ve vztahu k třetím osobám.</w:t>
      </w:r>
    </w:p>
    <w:p w:rsidR="00113736" w:rsidRDefault="00E33B54">
      <w:pPr>
        <w:pStyle w:val="Zkladntext20"/>
        <w:framePr w:w="9572" w:h="13955" w:hRule="exact" w:wrap="none" w:vAnchor="page" w:hAnchor="page" w:x="1380" w:y="883"/>
        <w:numPr>
          <w:ilvl w:val="0"/>
          <w:numId w:val="2"/>
        </w:numPr>
        <w:shd w:val="clear" w:color="auto" w:fill="auto"/>
        <w:tabs>
          <w:tab w:val="left" w:pos="320"/>
        </w:tabs>
        <w:spacing w:line="220" w:lineRule="exact"/>
        <w:ind w:left="320" w:hanging="320"/>
        <w:jc w:val="both"/>
      </w:pPr>
      <w:r>
        <w:t xml:space="preserve">Smluvní strany se zavazují, že během </w:t>
      </w:r>
      <w:r>
        <w:t xml:space="preserve">účinnosti této smlouvy a ani po dobu 1 roku po jejím ukončení nebudou zaměstnávat pracovníky (zaměstnance) druhé smluvní strany případně jakýmkoliv jiným způsobem nepoužijí tyto pracovníky k výkonu činnosti v oboru stejném nebo obdobném předmětu podnikání </w:t>
      </w:r>
      <w:r>
        <w:t>druhé smluvní strany, ledaže by k tomu obdržely od druhé smluvní strany předchozí písemný souhlas. Za porušení této povinnosti se považuje též zaměstnávání takového pracovníka ovládanou společností druhé smluvní strany nebo přijímat od tohoto pracovníka sl</w:t>
      </w:r>
      <w:r>
        <w:t>užby formou výkonu činnosti OSVČ. Za porušení povinnosti dle tohoto odstavce se strana, která se předmětného porušení dopustí, zavazuje uhradit druhé smluvní straně smluvní pokutu ve výši 100.000,-Kč za každé porušení zvlášť.</w:t>
      </w:r>
    </w:p>
    <w:p w:rsidR="00113736" w:rsidRDefault="00E33B54">
      <w:pPr>
        <w:pStyle w:val="Zkladntext20"/>
        <w:framePr w:w="9572" w:h="13955" w:hRule="exact" w:wrap="none" w:vAnchor="page" w:hAnchor="page" w:x="1380" w:y="883"/>
        <w:numPr>
          <w:ilvl w:val="0"/>
          <w:numId w:val="2"/>
        </w:numPr>
        <w:shd w:val="clear" w:color="auto" w:fill="auto"/>
        <w:tabs>
          <w:tab w:val="left" w:pos="320"/>
        </w:tabs>
        <w:spacing w:line="223" w:lineRule="exact"/>
        <w:ind w:left="320" w:hanging="320"/>
        <w:jc w:val="both"/>
      </w:pPr>
      <w:r>
        <w:t>Poskytovatel je povinen být po</w:t>
      </w:r>
      <w:r>
        <w:t>jištěn proti škodám způsobeným jeho činností včetně možných škod způsobených pracovníky, kteří pro poskytovatele u příjemce servisní či jinou činnost vykonávají.</w:t>
      </w:r>
    </w:p>
    <w:p w:rsidR="00113736" w:rsidRDefault="00E33B54">
      <w:pPr>
        <w:pStyle w:val="Zkladntext20"/>
        <w:framePr w:w="9572" w:h="13955" w:hRule="exact" w:wrap="none" w:vAnchor="page" w:hAnchor="page" w:x="1380" w:y="883"/>
        <w:numPr>
          <w:ilvl w:val="0"/>
          <w:numId w:val="2"/>
        </w:numPr>
        <w:shd w:val="clear" w:color="auto" w:fill="auto"/>
        <w:tabs>
          <w:tab w:val="left" w:pos="320"/>
        </w:tabs>
        <w:spacing w:line="223" w:lineRule="exact"/>
        <w:ind w:left="320" w:hanging="320"/>
        <w:jc w:val="both"/>
      </w:pPr>
      <w:r>
        <w:t>Poskytovatel není odpovědný za porušení svých povinností, jestliže prokáže, že toto porušení b</w:t>
      </w:r>
      <w:r>
        <w:t>ylo způsobeno</w:t>
      </w:r>
    </w:p>
    <w:p w:rsidR="00113736" w:rsidRDefault="00E33B54">
      <w:pPr>
        <w:pStyle w:val="Zkladntext20"/>
        <w:framePr w:w="9572" w:h="13955" w:hRule="exact" w:wrap="none" w:vAnchor="page" w:hAnchor="page" w:x="1380" w:y="883"/>
        <w:shd w:val="clear" w:color="auto" w:fill="auto"/>
        <w:tabs>
          <w:tab w:val="left" w:pos="2174"/>
        </w:tabs>
        <w:spacing w:line="223" w:lineRule="exact"/>
        <w:ind w:left="320" w:firstLine="0"/>
        <w:jc w:val="both"/>
      </w:pPr>
      <w:r>
        <w:t>překážkou, kterou nemohl ovlivnit a ohledně které nelze rozumně předpokládat, že s ní mohl počítat v době uzavření smlouvy nebo že tuto překážku nebo její důsledky mohl odvrátit nebo překonat (tzv. vyšší moc). Poskytovatel</w:t>
      </w:r>
      <w:r>
        <w:tab/>
        <w:t xml:space="preserve">v případě takového </w:t>
      </w:r>
      <w:r>
        <w:t>porušení smlouvy musí okamžitě oznámit příjemci překážku a její účinky</w:t>
      </w:r>
    </w:p>
    <w:p w:rsidR="00113736" w:rsidRDefault="00E33B54">
      <w:pPr>
        <w:pStyle w:val="Zkladntext20"/>
        <w:framePr w:w="9572" w:h="13955" w:hRule="exact" w:wrap="none" w:vAnchor="page" w:hAnchor="page" w:x="1380" w:y="883"/>
        <w:shd w:val="clear" w:color="auto" w:fill="auto"/>
        <w:spacing w:line="223" w:lineRule="exact"/>
        <w:ind w:left="320" w:firstLine="0"/>
        <w:jc w:val="both"/>
      </w:pPr>
      <w:r>
        <w:t xml:space="preserve">na způsobilost poskytnout plnění. V těchto případech zajistí poskytovatel náhradní řešení v nejbližším možném termínu. Vyjma případů, kdy je to výslovně stanoveno kogentními právními </w:t>
      </w:r>
      <w:r>
        <w:t>předpisy, nebude poskytovatel za žádných okolností odpovědný za následující skutečnosti, a to ani v případě, že by byl na takovou možnost upozorněn: a) za ztrátu nebo poškození dat; b) za zvláštní, nahodilé, příkladné nebo nepřímé škody, či za následné</w:t>
      </w:r>
    </w:p>
    <w:p w:rsidR="00113736" w:rsidRDefault="00E33B54">
      <w:pPr>
        <w:pStyle w:val="ZhlavneboZpat0"/>
        <w:framePr w:wrap="none" w:vAnchor="page" w:hAnchor="page" w:x="8984" w:y="15545"/>
        <w:shd w:val="clear" w:color="auto" w:fill="auto"/>
        <w:spacing w:line="110" w:lineRule="exact"/>
      </w:pPr>
      <w:r>
        <w:t>Ser</w:t>
      </w:r>
      <w:r>
        <w:t>visní smlouva - strana 3 ze 6 stran</w:t>
      </w:r>
    </w:p>
    <w:p w:rsidR="00113736" w:rsidRDefault="00113736">
      <w:pPr>
        <w:rPr>
          <w:sz w:val="2"/>
          <w:szCs w:val="2"/>
        </w:rPr>
        <w:sectPr w:rsidR="00113736">
          <w:pgSz w:w="11900" w:h="16840"/>
          <w:pgMar w:top="360" w:right="360" w:bottom="360" w:left="360" w:header="0" w:footer="3" w:gutter="0"/>
          <w:cols w:space="720"/>
          <w:noEndnote/>
          <w:docGrid w:linePitch="360"/>
        </w:sectPr>
      </w:pPr>
    </w:p>
    <w:p w:rsidR="00113736" w:rsidRDefault="00E33B54">
      <w:pPr>
        <w:pStyle w:val="Zkladntext20"/>
        <w:framePr w:w="9569" w:h="727" w:hRule="exact" w:wrap="none" w:vAnchor="page" w:hAnchor="page" w:x="1382" w:y="905"/>
        <w:shd w:val="clear" w:color="auto" w:fill="auto"/>
        <w:spacing w:line="223" w:lineRule="exact"/>
        <w:ind w:left="320" w:firstLine="0"/>
        <w:jc w:val="both"/>
      </w:pPr>
      <w:r>
        <w:lastRenderedPageBreak/>
        <w:t>hospodářské škody; nebo c) za ušlý zisk, ztrátu obchodních příležitostí, ušlé výnosy, újmu způsobenou poškozením dobrého jména, nebo za nedosažené předpokládané úspory. Omezení náhrady újmy dle to</w:t>
      </w:r>
      <w:r>
        <w:t>hoto článku se uplatní v maximálním možném rozsahu, v jakém to umožňují kogentní ustanovení právních předpisů České republiky.</w:t>
      </w:r>
    </w:p>
    <w:p w:rsidR="00113736" w:rsidRDefault="00E33B54">
      <w:pPr>
        <w:pStyle w:val="Nadpis30"/>
        <w:framePr w:w="9569" w:h="8808" w:hRule="exact" w:wrap="none" w:vAnchor="page" w:hAnchor="page" w:x="1382" w:y="2040"/>
        <w:shd w:val="clear" w:color="auto" w:fill="auto"/>
        <w:spacing w:after="18" w:line="240" w:lineRule="exact"/>
        <w:ind w:left="4480"/>
        <w:jc w:val="left"/>
      </w:pPr>
      <w:bookmarkStart w:id="13" w:name="bookmark13"/>
      <w:r>
        <w:t>VIII.</w:t>
      </w:r>
      <w:bookmarkEnd w:id="13"/>
    </w:p>
    <w:p w:rsidR="00113736" w:rsidRDefault="00E33B54">
      <w:pPr>
        <w:pStyle w:val="Nadpis30"/>
        <w:framePr w:w="9569" w:h="8808" w:hRule="exact" w:wrap="none" w:vAnchor="page" w:hAnchor="page" w:x="1382" w:y="2040"/>
        <w:shd w:val="clear" w:color="auto" w:fill="auto"/>
        <w:spacing w:line="240" w:lineRule="exact"/>
      </w:pPr>
      <w:bookmarkStart w:id="14" w:name="bookmark14"/>
      <w:r>
        <w:t>Cena a platební podmínky</w:t>
      </w:r>
      <w:bookmarkEnd w:id="14"/>
    </w:p>
    <w:p w:rsidR="00113736" w:rsidRDefault="00E33B54">
      <w:pPr>
        <w:pStyle w:val="Zkladntext20"/>
        <w:framePr w:w="9569" w:h="8808" w:hRule="exact" w:wrap="none" w:vAnchor="page" w:hAnchor="page" w:x="1382" w:y="2040"/>
        <w:numPr>
          <w:ilvl w:val="0"/>
          <w:numId w:val="4"/>
        </w:numPr>
        <w:shd w:val="clear" w:color="auto" w:fill="auto"/>
        <w:tabs>
          <w:tab w:val="left" w:pos="306"/>
        </w:tabs>
        <w:spacing w:line="230" w:lineRule="exact"/>
        <w:ind w:left="300" w:hanging="300"/>
      </w:pPr>
      <w:r>
        <w:t>Smluvní strany se dohodly, že poskytování servisních služeb a technické podpory dle či. III. a IV.</w:t>
      </w:r>
      <w:r>
        <w:t xml:space="preserve"> této smlouvy bude prováděno za měsíční paušální poplatek </w:t>
      </w:r>
      <w:r w:rsidRPr="009665A3">
        <w:rPr>
          <w:highlight w:val="black"/>
        </w:rPr>
        <w:t>1690Kč bez DPH</w:t>
      </w:r>
      <w:r>
        <w:t xml:space="preserve">. Tento poplatek zahrnuje </w:t>
      </w:r>
      <w:r>
        <w:rPr>
          <w:rStyle w:val="Zkladntext2Tun0"/>
        </w:rPr>
        <w:t xml:space="preserve">3 hodiny </w:t>
      </w:r>
      <w:r>
        <w:t>práce IT technika a monitoring stavu lks serveru. Práce nad rámec smluveného paušálu budou účtovány sazbami dle odstavce 2 tohoto článku.</w:t>
      </w:r>
    </w:p>
    <w:p w:rsidR="00113736" w:rsidRDefault="00E33B54">
      <w:pPr>
        <w:pStyle w:val="Zkladntext20"/>
        <w:framePr w:w="9569" w:h="8808" w:hRule="exact" w:wrap="none" w:vAnchor="page" w:hAnchor="page" w:x="1382" w:y="2040"/>
        <w:numPr>
          <w:ilvl w:val="0"/>
          <w:numId w:val="4"/>
        </w:numPr>
        <w:shd w:val="clear" w:color="auto" w:fill="auto"/>
        <w:tabs>
          <w:tab w:val="left" w:pos="309"/>
        </w:tabs>
        <w:spacing w:line="256" w:lineRule="exact"/>
        <w:ind w:left="300" w:hanging="300"/>
        <w:jc w:val="both"/>
      </w:pPr>
      <w:r>
        <w:t xml:space="preserve">Cena </w:t>
      </w:r>
      <w:r>
        <w:t>servisních prací:</w:t>
      </w:r>
    </w:p>
    <w:p w:rsidR="00113736" w:rsidRDefault="00E33B54">
      <w:pPr>
        <w:pStyle w:val="Zkladntext20"/>
        <w:framePr w:w="9569" w:h="8808" w:hRule="exact" w:wrap="none" w:vAnchor="page" w:hAnchor="page" w:x="1382" w:y="2040"/>
        <w:shd w:val="clear" w:color="auto" w:fill="auto"/>
        <w:spacing w:line="256" w:lineRule="exact"/>
        <w:ind w:left="760" w:right="1840" w:firstLine="0"/>
      </w:pPr>
      <w:r>
        <w:t xml:space="preserve">vzdálenou správou: </w:t>
      </w:r>
      <w:r w:rsidRPr="009665A3">
        <w:rPr>
          <w:highlight w:val="black"/>
        </w:rPr>
        <w:t>410,- Kč bez DPH</w:t>
      </w:r>
      <w:r>
        <w:t xml:space="preserve"> /1 hodinu v místě: </w:t>
      </w:r>
      <w:r w:rsidRPr="009665A3">
        <w:rPr>
          <w:highlight w:val="black"/>
        </w:rPr>
        <w:t>460,- Kč bez DPH</w:t>
      </w:r>
      <w:r>
        <w:t xml:space="preserve"> / 1 hodinu doprava technika </w:t>
      </w:r>
      <w:r w:rsidRPr="009665A3">
        <w:rPr>
          <w:highlight w:val="black"/>
        </w:rPr>
        <w:t>9Kč/km bez DPH</w:t>
      </w:r>
    </w:p>
    <w:p w:rsidR="00113736" w:rsidRDefault="00E33B54">
      <w:pPr>
        <w:pStyle w:val="Zkladntext20"/>
        <w:framePr w:w="9569" w:h="8808" w:hRule="exact" w:wrap="none" w:vAnchor="page" w:hAnchor="page" w:x="1382" w:y="2040"/>
        <w:shd w:val="clear" w:color="auto" w:fill="auto"/>
        <w:spacing w:line="256" w:lineRule="exact"/>
        <w:ind w:left="760" w:firstLine="0"/>
      </w:pPr>
      <w:r>
        <w:t xml:space="preserve">příplatek za práce mimo běžnou provozní dobu (pondělí až pátek 8:00 - 18:00) je </w:t>
      </w:r>
      <w:r w:rsidRPr="009665A3">
        <w:rPr>
          <w:highlight w:val="black"/>
        </w:rPr>
        <w:t>30%</w:t>
      </w:r>
      <w:r>
        <w:t>.</w:t>
      </w:r>
    </w:p>
    <w:p w:rsidR="00113736" w:rsidRDefault="00E33B54">
      <w:pPr>
        <w:pStyle w:val="Zkladntext20"/>
        <w:framePr w:w="9569" w:h="8808" w:hRule="exact" w:wrap="none" w:vAnchor="page" w:hAnchor="page" w:x="1382" w:y="2040"/>
        <w:numPr>
          <w:ilvl w:val="0"/>
          <w:numId w:val="4"/>
        </w:numPr>
        <w:shd w:val="clear" w:color="auto" w:fill="auto"/>
        <w:tabs>
          <w:tab w:val="left" w:pos="313"/>
        </w:tabs>
        <w:spacing w:line="223" w:lineRule="exact"/>
        <w:ind w:left="300" w:hanging="300"/>
        <w:jc w:val="both"/>
      </w:pPr>
      <w:r>
        <w:t>Cena veškerých dalších služeb (pronájm</w:t>
      </w:r>
      <w:r>
        <w:t>y, školení, přeprava aj.) se řídí aktuálním ceníkem poskytovatele nebo se stanovuje vzájemnou dohodou obou smluvních stran (tzv. smluvní cena). Smluvní cena musí být vždy uváděna na samostatné objednávce poptávaných služeb, případně, vyžaduje-li to situace</w:t>
      </w:r>
      <w:r>
        <w:t>, v dodatku k této smlouvě.</w:t>
      </w:r>
    </w:p>
    <w:p w:rsidR="00113736" w:rsidRDefault="00E33B54">
      <w:pPr>
        <w:pStyle w:val="Zkladntext20"/>
        <w:framePr w:w="9569" w:h="8808" w:hRule="exact" w:wrap="none" w:vAnchor="page" w:hAnchor="page" w:x="1382" w:y="2040"/>
        <w:numPr>
          <w:ilvl w:val="0"/>
          <w:numId w:val="4"/>
        </w:numPr>
        <w:shd w:val="clear" w:color="auto" w:fill="auto"/>
        <w:tabs>
          <w:tab w:val="left" w:pos="316"/>
        </w:tabs>
        <w:spacing w:line="220" w:lineRule="exact"/>
        <w:ind w:left="300" w:hanging="300"/>
        <w:jc w:val="both"/>
      </w:pPr>
      <w:r>
        <w:t>Potřebný materiál, jeho doprava a výjezd technika do místa poskytování služeb není součástí výše uvedených cen a bude vždy účtována jako zvláštní položka faktury. K ceně zboží, služeb a případným dalším nákladům bude účtována da</w:t>
      </w:r>
      <w:r>
        <w:t>ň z přidané hodnoty.</w:t>
      </w:r>
    </w:p>
    <w:p w:rsidR="00113736" w:rsidRDefault="00E33B54">
      <w:pPr>
        <w:pStyle w:val="Zkladntext20"/>
        <w:framePr w:w="9569" w:h="8808" w:hRule="exact" w:wrap="none" w:vAnchor="page" w:hAnchor="page" w:x="1382" w:y="2040"/>
        <w:numPr>
          <w:ilvl w:val="0"/>
          <w:numId w:val="4"/>
        </w:numPr>
        <w:shd w:val="clear" w:color="auto" w:fill="auto"/>
        <w:tabs>
          <w:tab w:val="left" w:pos="316"/>
        </w:tabs>
        <w:spacing w:line="223" w:lineRule="exact"/>
        <w:ind w:left="300" w:hanging="300"/>
      </w:pPr>
      <w:r>
        <w:t>Na dodávky zboží a poskytnuté služby nad rámec odst. 1 tohoto článku budou vystaveny faktury nejpozději do 6-ti pracovních dnů od převzetí zboží příjemcem či poskytnutí služby poskytovatelem.</w:t>
      </w:r>
    </w:p>
    <w:p w:rsidR="00113736" w:rsidRDefault="00E33B54">
      <w:pPr>
        <w:pStyle w:val="Zkladntext20"/>
        <w:framePr w:w="9569" w:h="8808" w:hRule="exact" w:wrap="none" w:vAnchor="page" w:hAnchor="page" w:x="1382" w:y="2040"/>
        <w:numPr>
          <w:ilvl w:val="0"/>
          <w:numId w:val="4"/>
        </w:numPr>
        <w:shd w:val="clear" w:color="auto" w:fill="auto"/>
        <w:tabs>
          <w:tab w:val="left" w:pos="316"/>
        </w:tabs>
        <w:spacing w:after="407" w:line="223" w:lineRule="exact"/>
        <w:ind w:left="300" w:hanging="300"/>
        <w:jc w:val="both"/>
      </w:pPr>
      <w:r>
        <w:t xml:space="preserve">Příjemce se zavazuje zaplatit poskytovateli celkovou fakturovanou částku ve lhůtě splatnosti. Smluvní strany se dohodly na </w:t>
      </w:r>
      <w:r>
        <w:rPr>
          <w:rStyle w:val="Zkladntext2Tun0"/>
        </w:rPr>
        <w:t xml:space="preserve">30 denní lhůtě splatnosti </w:t>
      </w:r>
      <w:r>
        <w:t>od data vystavení faktury příjemci. Platbu příjemce uskuteční bankovním převodem v rámci bankovního spojení</w:t>
      </w:r>
      <w:r>
        <w:t xml:space="preserve"> uvedeného na fakturačním dokladu. Až do úplného zaplacení fakturované částky příjemcem zůstává zboží a použité produkty fakturované poskytovatelem v majetku poskytovatele.</w:t>
      </w:r>
    </w:p>
    <w:p w:rsidR="00113736" w:rsidRDefault="00E33B54">
      <w:pPr>
        <w:pStyle w:val="Nadpis30"/>
        <w:framePr w:w="9569" w:h="8808" w:hRule="exact" w:wrap="none" w:vAnchor="page" w:hAnchor="page" w:x="1382" w:y="2040"/>
        <w:shd w:val="clear" w:color="auto" w:fill="auto"/>
        <w:spacing w:after="18" w:line="240" w:lineRule="exact"/>
        <w:ind w:left="4640"/>
        <w:jc w:val="left"/>
      </w:pPr>
      <w:bookmarkStart w:id="15" w:name="bookmark15"/>
      <w:r>
        <w:t>IX.</w:t>
      </w:r>
      <w:bookmarkEnd w:id="15"/>
    </w:p>
    <w:p w:rsidR="00113736" w:rsidRDefault="00E33B54">
      <w:pPr>
        <w:pStyle w:val="Nadpis30"/>
        <w:framePr w:w="9569" w:h="8808" w:hRule="exact" w:wrap="none" w:vAnchor="page" w:hAnchor="page" w:x="1382" w:y="2040"/>
        <w:shd w:val="clear" w:color="auto" w:fill="auto"/>
        <w:spacing w:line="240" w:lineRule="exact"/>
      </w:pPr>
      <w:bookmarkStart w:id="16" w:name="bookmark16"/>
      <w:r>
        <w:t>Smluvní sankce</w:t>
      </w:r>
      <w:bookmarkEnd w:id="16"/>
    </w:p>
    <w:p w:rsidR="00113736" w:rsidRDefault="00E33B54">
      <w:pPr>
        <w:pStyle w:val="Zkladntext20"/>
        <w:framePr w:w="9569" w:h="8808" w:hRule="exact" w:wrap="none" w:vAnchor="page" w:hAnchor="page" w:x="1382" w:y="2040"/>
        <w:numPr>
          <w:ilvl w:val="0"/>
          <w:numId w:val="5"/>
        </w:numPr>
        <w:shd w:val="clear" w:color="auto" w:fill="auto"/>
        <w:tabs>
          <w:tab w:val="left" w:pos="306"/>
        </w:tabs>
        <w:spacing w:line="223" w:lineRule="exact"/>
        <w:ind w:left="300" w:hanging="300"/>
        <w:jc w:val="both"/>
      </w:pPr>
      <w:r>
        <w:t>V případě prodlení příjemce s placením faktury za poskytnuté slu</w:t>
      </w:r>
      <w:r>
        <w:t>žby či dodané zboží je příjemce povinen uhradit prodávajícímu smluvní úrok ve výši 0,05% z dlužné částky za každý den prodlení. Pokud prodlení přesáhne 30 kalendářních dnů zvyšuje se úrok z prodlení na 0,1% z dlužné částky za každý den prodlení, které přes</w:t>
      </w:r>
      <w:r>
        <w:t>áhlo 30 dnů.</w:t>
      </w:r>
    </w:p>
    <w:p w:rsidR="00113736" w:rsidRDefault="00E33B54">
      <w:pPr>
        <w:pStyle w:val="Zkladntext20"/>
        <w:framePr w:w="9569" w:h="8808" w:hRule="exact" w:wrap="none" w:vAnchor="page" w:hAnchor="page" w:x="1382" w:y="2040"/>
        <w:numPr>
          <w:ilvl w:val="0"/>
          <w:numId w:val="5"/>
        </w:numPr>
        <w:shd w:val="clear" w:color="auto" w:fill="auto"/>
        <w:tabs>
          <w:tab w:val="left" w:pos="306"/>
        </w:tabs>
        <w:spacing w:line="220" w:lineRule="exact"/>
        <w:ind w:left="300" w:hanging="300"/>
        <w:jc w:val="both"/>
      </w:pPr>
      <w:r>
        <w:t>Smluvní sankce sjednané touto smlouvou uhradí povinná strana nezávisle na tom, zda a v jaké výši vznikne druhé smluvní straně v této souvislosti škoda, kterou lze vymáhat samostatně i nad rámec dohodnutých smluvních sankcí (smluvní pokuty).</w:t>
      </w:r>
    </w:p>
    <w:p w:rsidR="00113736" w:rsidRDefault="00E33B54">
      <w:pPr>
        <w:pStyle w:val="Zkladntext20"/>
        <w:framePr w:w="9569" w:h="8808" w:hRule="exact" w:wrap="none" w:vAnchor="page" w:hAnchor="page" w:x="1382" w:y="2040"/>
        <w:numPr>
          <w:ilvl w:val="0"/>
          <w:numId w:val="5"/>
        </w:numPr>
        <w:shd w:val="clear" w:color="auto" w:fill="auto"/>
        <w:tabs>
          <w:tab w:val="left" w:pos="313"/>
        </w:tabs>
        <w:spacing w:line="220" w:lineRule="exact"/>
        <w:ind w:left="300" w:hanging="300"/>
        <w:jc w:val="both"/>
      </w:pPr>
      <w:r>
        <w:t xml:space="preserve">V </w:t>
      </w:r>
      <w:r>
        <w:t>případě, že je příjemce s placením faktur za poskytnuté služby nebo dodávky zboží v prodlení déle než 30 dnů, má poskytovatel právo pozastavit příjemci poskytování služeb a dodávky zboží až do uhrazení veškerých závazků příjemce poskytovateli.</w:t>
      </w:r>
    </w:p>
    <w:p w:rsidR="00113736" w:rsidRDefault="00E33B54">
      <w:pPr>
        <w:pStyle w:val="Nadpis30"/>
        <w:framePr w:w="9569" w:h="4093" w:hRule="exact" w:wrap="none" w:vAnchor="page" w:hAnchor="page" w:x="1382" w:y="11245"/>
        <w:shd w:val="clear" w:color="auto" w:fill="auto"/>
        <w:spacing w:after="22" w:line="240" w:lineRule="exact"/>
        <w:ind w:left="4640"/>
        <w:jc w:val="left"/>
      </w:pPr>
      <w:bookmarkStart w:id="17" w:name="bookmark17"/>
      <w:r>
        <w:t>X.</w:t>
      </w:r>
      <w:bookmarkEnd w:id="17"/>
    </w:p>
    <w:p w:rsidR="00113736" w:rsidRDefault="00E33B54">
      <w:pPr>
        <w:pStyle w:val="Nadpis30"/>
        <w:framePr w:w="9569" w:h="4093" w:hRule="exact" w:wrap="none" w:vAnchor="page" w:hAnchor="page" w:x="1382" w:y="11245"/>
        <w:shd w:val="clear" w:color="auto" w:fill="auto"/>
        <w:spacing w:line="240" w:lineRule="exact"/>
      </w:pPr>
      <w:bookmarkStart w:id="18" w:name="bookmark18"/>
      <w:r>
        <w:t>Ochrana o</w:t>
      </w:r>
      <w:r>
        <w:t>bchodního tajemství</w:t>
      </w:r>
      <w:bookmarkEnd w:id="18"/>
    </w:p>
    <w:p w:rsidR="00113736" w:rsidRDefault="00E33B54">
      <w:pPr>
        <w:pStyle w:val="Zkladntext20"/>
        <w:framePr w:w="9569" w:h="4093" w:hRule="exact" w:wrap="none" w:vAnchor="page" w:hAnchor="page" w:x="1382" w:y="11245"/>
        <w:numPr>
          <w:ilvl w:val="0"/>
          <w:numId w:val="6"/>
        </w:numPr>
        <w:shd w:val="clear" w:color="auto" w:fill="auto"/>
        <w:tabs>
          <w:tab w:val="left" w:pos="309"/>
        </w:tabs>
        <w:spacing w:line="220" w:lineRule="exact"/>
        <w:ind w:left="300" w:hanging="300"/>
        <w:jc w:val="both"/>
      </w:pPr>
      <w:r>
        <w:t>Pro účely této smlouvy se za obchodního tajemství ve smyslu ustanovení § 504 občanského zákoníku (toto vše dále jen „obchodní tajemství") pokládají veškeré informace, které si účastníci o své činnosti i záměrech před podpisem této smlou</w:t>
      </w:r>
      <w:r>
        <w:t xml:space="preserve">vy i do budoucna vymění ve formě písemné či ústní příp. technickými prostředky a výslovně označí jako "důvěrné". Stejně tak se za striktně důvěrné a předmět obchodního tajemství pokládají veškeré informace a jakékoliv údaje týkající se činnosti, produktů, </w:t>
      </w:r>
      <w:r>
        <w:t xml:space="preserve">výrobních postupů, podnikatelských plánů a záměrů, know-how, účetních a daňových skutečností, obchodní a cenové strategie smluvních stran, podmínky této smlouvy, programy a dokumentace k produktům podporovaným na základě této smlouvy a všechny metody nebo </w:t>
      </w:r>
      <w:r>
        <w:t>koncepty v nich použité a dále takové informace, které budou některou ze stran výslovně jako důvěrné a chráněné vlastnickým právem označeny. Všechny důvěrné informace, jež jsou předmětem obchodního tajemství, zůstávají ve vlastnictví strany, která je posky</w:t>
      </w:r>
      <w:r>
        <w:t>tuje druhé straně.</w:t>
      </w:r>
    </w:p>
    <w:p w:rsidR="00113736" w:rsidRDefault="00E33B54">
      <w:pPr>
        <w:pStyle w:val="Zkladntext20"/>
        <w:framePr w:w="9569" w:h="4093" w:hRule="exact" w:wrap="none" w:vAnchor="page" w:hAnchor="page" w:x="1382" w:y="11245"/>
        <w:numPr>
          <w:ilvl w:val="0"/>
          <w:numId w:val="6"/>
        </w:numPr>
        <w:shd w:val="clear" w:color="auto" w:fill="auto"/>
        <w:tabs>
          <w:tab w:val="left" w:pos="309"/>
        </w:tabs>
        <w:spacing w:line="223" w:lineRule="exact"/>
        <w:ind w:left="300" w:hanging="300"/>
        <w:jc w:val="both"/>
      </w:pPr>
      <w:r>
        <w:t>Povinnost mlčenlivosti a ochrany obchodního tajemství dle této smlouvy se vztahuje i na všechny třetí osoby, které některá ze smluvních stran s předchozím písemným souhlasem strany druhé přizve, byť i k parciálnímu jednání, nebo které se</w:t>
      </w:r>
      <w:r>
        <w:t xml:space="preserve"> vzájemně se sdělovanými skutečnostmi jinak seznámí.</w:t>
      </w:r>
    </w:p>
    <w:p w:rsidR="00113736" w:rsidRDefault="00E33B54">
      <w:pPr>
        <w:pStyle w:val="Zkladntext20"/>
        <w:framePr w:w="9569" w:h="4093" w:hRule="exact" w:wrap="none" w:vAnchor="page" w:hAnchor="page" w:x="1382" w:y="11245"/>
        <w:numPr>
          <w:ilvl w:val="0"/>
          <w:numId w:val="6"/>
        </w:numPr>
        <w:shd w:val="clear" w:color="auto" w:fill="auto"/>
        <w:tabs>
          <w:tab w:val="left" w:pos="309"/>
        </w:tabs>
        <w:spacing w:line="223" w:lineRule="exact"/>
        <w:ind w:left="300" w:hanging="300"/>
      </w:pPr>
      <w:r>
        <w:t>Smluvní strana je oprávněna sdělit obchodní tajemství třetí osobě pouze s předchozím písemným souhlasem druhé smluvní strany s tím, že její souhlas může být vázán na povinnost smluvní strany zavázat tuto</w:t>
      </w:r>
      <w:r>
        <w:t xml:space="preserve"> třetí osobu, aby</w:t>
      </w:r>
    </w:p>
    <w:p w:rsidR="00113736" w:rsidRDefault="00E33B54">
      <w:pPr>
        <w:pStyle w:val="ZhlavneboZpat0"/>
        <w:framePr w:wrap="none" w:vAnchor="page" w:hAnchor="page" w:x="8967" w:y="16146"/>
        <w:shd w:val="clear" w:color="auto" w:fill="auto"/>
        <w:spacing w:line="110" w:lineRule="exact"/>
      </w:pPr>
      <w:r>
        <w:t>Servisní smlouva - strana 4 ze 6 stran</w:t>
      </w:r>
    </w:p>
    <w:p w:rsidR="00113736" w:rsidRDefault="00113736">
      <w:pPr>
        <w:rPr>
          <w:sz w:val="2"/>
          <w:szCs w:val="2"/>
        </w:rPr>
        <w:sectPr w:rsidR="00113736">
          <w:pgSz w:w="11900" w:h="16840"/>
          <w:pgMar w:top="360" w:right="360" w:bottom="360" w:left="360" w:header="0" w:footer="3" w:gutter="0"/>
          <w:cols w:space="720"/>
          <w:noEndnote/>
          <w:docGrid w:linePitch="360"/>
        </w:sectPr>
      </w:pPr>
    </w:p>
    <w:p w:rsidR="00113736" w:rsidRDefault="00E33B54">
      <w:pPr>
        <w:pStyle w:val="Zkladntext20"/>
        <w:framePr w:w="9572" w:h="4300" w:hRule="exact" w:wrap="none" w:vAnchor="page" w:hAnchor="page" w:x="1380" w:y="1119"/>
        <w:shd w:val="clear" w:color="auto" w:fill="auto"/>
        <w:spacing w:line="220" w:lineRule="exact"/>
        <w:ind w:left="320" w:firstLine="0"/>
        <w:jc w:val="both"/>
      </w:pPr>
      <w:r>
        <w:lastRenderedPageBreak/>
        <w:t>nakládala s těmito informacemi jako s důvěrnými, a to alespoň v rozsahu stanoveném touto smlouvou; tím nejsou dotčeny povinnosti smluvních stran stanovené právními předpisy pr</w:t>
      </w:r>
      <w:r>
        <w:t>o nakládání s informacemi označenými těmito předpisy za důvěrné.</w:t>
      </w:r>
    </w:p>
    <w:p w:rsidR="00113736" w:rsidRDefault="00E33B54">
      <w:pPr>
        <w:pStyle w:val="Zkladntext20"/>
        <w:framePr w:w="9572" w:h="4300" w:hRule="exact" w:wrap="none" w:vAnchor="page" w:hAnchor="page" w:x="1380" w:y="1119"/>
        <w:numPr>
          <w:ilvl w:val="0"/>
          <w:numId w:val="6"/>
        </w:numPr>
        <w:shd w:val="clear" w:color="auto" w:fill="auto"/>
        <w:tabs>
          <w:tab w:val="left" w:pos="324"/>
        </w:tabs>
        <w:spacing w:line="180" w:lineRule="exact"/>
        <w:ind w:left="320" w:hanging="320"/>
        <w:jc w:val="both"/>
      </w:pPr>
      <w:r>
        <w:t>Obchodním tajemstvím není nebo přestává být:</w:t>
      </w:r>
    </w:p>
    <w:p w:rsidR="00113736" w:rsidRDefault="00E33B54">
      <w:pPr>
        <w:pStyle w:val="Zkladntext20"/>
        <w:framePr w:w="9572" w:h="4300" w:hRule="exact" w:wrap="none" w:vAnchor="page" w:hAnchor="page" w:x="1380" w:y="1119"/>
        <w:numPr>
          <w:ilvl w:val="0"/>
          <w:numId w:val="7"/>
        </w:numPr>
        <w:shd w:val="clear" w:color="auto" w:fill="auto"/>
        <w:tabs>
          <w:tab w:val="left" w:pos="672"/>
        </w:tabs>
        <w:spacing w:line="180" w:lineRule="exact"/>
        <w:ind w:left="320" w:firstLine="0"/>
        <w:jc w:val="both"/>
      </w:pPr>
      <w:r>
        <w:t>informace, které byly v době, kdy byly smluvní straně poskytnuty, veřejně známé,</w:t>
      </w:r>
    </w:p>
    <w:p w:rsidR="00113736" w:rsidRDefault="00E33B54">
      <w:pPr>
        <w:pStyle w:val="Zkladntext20"/>
        <w:framePr w:w="9572" w:h="4300" w:hRule="exact" w:wrap="none" w:vAnchor="page" w:hAnchor="page" w:x="1380" w:y="1119"/>
        <w:numPr>
          <w:ilvl w:val="0"/>
          <w:numId w:val="7"/>
        </w:numPr>
        <w:shd w:val="clear" w:color="auto" w:fill="auto"/>
        <w:tabs>
          <w:tab w:val="left" w:pos="680"/>
        </w:tabs>
        <w:ind w:left="620" w:hanging="300"/>
      </w:pPr>
      <w:r>
        <w:t xml:space="preserve">informace, které se stanou veřejně známými poté, co byly smluvní </w:t>
      </w:r>
      <w:r>
        <w:t>straně poskytnuty, s výjimkou případů, kdy se tyto informace stanou veřejně známými v důsledku porušení závazků smluvní strany podle této dohody,</w:t>
      </w:r>
    </w:p>
    <w:p w:rsidR="00113736" w:rsidRDefault="00E33B54">
      <w:pPr>
        <w:pStyle w:val="Zkladntext20"/>
        <w:framePr w:w="9572" w:h="4300" w:hRule="exact" w:wrap="none" w:vAnchor="page" w:hAnchor="page" w:x="1380" w:y="1119"/>
        <w:numPr>
          <w:ilvl w:val="0"/>
          <w:numId w:val="7"/>
        </w:numPr>
        <w:shd w:val="clear" w:color="auto" w:fill="auto"/>
        <w:tabs>
          <w:tab w:val="left" w:pos="680"/>
        </w:tabs>
        <w:spacing w:line="180" w:lineRule="exact"/>
        <w:ind w:left="320" w:firstLine="0"/>
        <w:jc w:val="both"/>
      </w:pPr>
      <w:r>
        <w:t>informace, které byly smluvní straně prokazatelně známé před jejich poskytnutím a</w:t>
      </w:r>
    </w:p>
    <w:p w:rsidR="00113736" w:rsidRDefault="00E33B54">
      <w:pPr>
        <w:pStyle w:val="Zkladntext20"/>
        <w:framePr w:w="9572" w:h="4300" w:hRule="exact" w:wrap="none" w:vAnchor="page" w:hAnchor="page" w:x="1380" w:y="1119"/>
        <w:numPr>
          <w:ilvl w:val="0"/>
          <w:numId w:val="7"/>
        </w:numPr>
        <w:shd w:val="clear" w:color="auto" w:fill="auto"/>
        <w:tabs>
          <w:tab w:val="left" w:pos="680"/>
        </w:tabs>
        <w:spacing w:line="220" w:lineRule="exact"/>
        <w:ind w:left="620" w:hanging="300"/>
      </w:pPr>
      <w:r>
        <w:t xml:space="preserve">informace, které je smluvní </w:t>
      </w:r>
      <w:r>
        <w:t>strana povinna sdělit oprávněným osobám na základě obecně závazných právních předpisů.</w:t>
      </w:r>
    </w:p>
    <w:p w:rsidR="00113736" w:rsidRDefault="00E33B54">
      <w:pPr>
        <w:pStyle w:val="Zkladntext20"/>
        <w:framePr w:w="9572" w:h="4300" w:hRule="exact" w:wrap="none" w:vAnchor="page" w:hAnchor="page" w:x="1380" w:y="1119"/>
        <w:numPr>
          <w:ilvl w:val="0"/>
          <w:numId w:val="6"/>
        </w:numPr>
        <w:shd w:val="clear" w:color="auto" w:fill="auto"/>
        <w:tabs>
          <w:tab w:val="left" w:pos="324"/>
        </w:tabs>
        <w:spacing w:line="223" w:lineRule="exact"/>
        <w:ind w:left="320" w:hanging="320"/>
        <w:jc w:val="both"/>
      </w:pPr>
      <w:r>
        <w:t xml:space="preserve">Smluvní strany se zavazují, že pokud v souvislosti s realizací této smlouvy při plnění svých povinností přijdou její pověření pracovníci do styku s osobními a citlivými </w:t>
      </w:r>
      <w:r>
        <w:t>údaji ve smyslu zákona č. 101/2000 Sb., učiní veškerá opatření, včetně zachování povinnosti mlčenlivosti dle odst. 1 tohoto článku této smlouvy, aby nedošlo k neoprávněnému nebo nahodilému přístupu k těmto údajům, k jejich změně, zničení či ztrátě, neopráv</w:t>
      </w:r>
      <w:r>
        <w:t>něným přenosům, k jejich jinému neoprávněnému zpracování jakož i k jejich jinému zneužití. Smluvní strany nesou plnou odpovědnost za případné porušení této povinnosti z jejich strany.</w:t>
      </w:r>
    </w:p>
    <w:p w:rsidR="00113736" w:rsidRDefault="00E33B54">
      <w:pPr>
        <w:pStyle w:val="Zkladntext20"/>
        <w:framePr w:w="9572" w:h="4300" w:hRule="exact" w:wrap="none" w:vAnchor="page" w:hAnchor="page" w:x="1380" w:y="1119"/>
        <w:numPr>
          <w:ilvl w:val="0"/>
          <w:numId w:val="6"/>
        </w:numPr>
        <w:shd w:val="clear" w:color="auto" w:fill="auto"/>
        <w:tabs>
          <w:tab w:val="left" w:pos="324"/>
        </w:tabs>
        <w:spacing w:line="223" w:lineRule="exact"/>
        <w:ind w:left="320" w:hanging="320"/>
        <w:jc w:val="both"/>
      </w:pPr>
      <w:r>
        <w:t xml:space="preserve">Poruší-li smluvní strany povinnosti uvedené v čl. X odst. 1 až 5 této </w:t>
      </w:r>
      <w:r>
        <w:t>smlouvy, zavazují se zaplatit smluvní pokutu ve výši 100 000 ,-Kč, za každé prokázané porušení povinnosti ochrany obchodního tajemství.</w:t>
      </w:r>
    </w:p>
    <w:p w:rsidR="00113736" w:rsidRDefault="00E33B54">
      <w:pPr>
        <w:pStyle w:val="Nadpis30"/>
        <w:framePr w:w="9572" w:h="9630" w:hRule="exact" w:wrap="none" w:vAnchor="page" w:hAnchor="page" w:x="1380" w:y="5706"/>
        <w:shd w:val="clear" w:color="auto" w:fill="auto"/>
        <w:spacing w:line="240" w:lineRule="exact"/>
        <w:ind w:left="4600"/>
        <w:jc w:val="left"/>
      </w:pPr>
      <w:bookmarkStart w:id="19" w:name="bookmark19"/>
      <w:r>
        <w:t>XI.</w:t>
      </w:r>
      <w:bookmarkEnd w:id="19"/>
    </w:p>
    <w:p w:rsidR="00113736" w:rsidRDefault="00E33B54">
      <w:pPr>
        <w:pStyle w:val="Nadpis30"/>
        <w:framePr w:w="9572" w:h="9630" w:hRule="exact" w:wrap="none" w:vAnchor="page" w:hAnchor="page" w:x="1380" w:y="5706"/>
        <w:shd w:val="clear" w:color="auto" w:fill="auto"/>
        <w:spacing w:line="240" w:lineRule="exact"/>
      </w:pPr>
      <w:bookmarkStart w:id="20" w:name="bookmark20"/>
      <w:r>
        <w:t>Závěrečná ujednání</w:t>
      </w:r>
      <w:bookmarkEnd w:id="20"/>
    </w:p>
    <w:p w:rsidR="00113736" w:rsidRDefault="00E33B54">
      <w:pPr>
        <w:pStyle w:val="Zkladntext20"/>
        <w:framePr w:w="9572" w:h="9630" w:hRule="exact" w:wrap="none" w:vAnchor="page" w:hAnchor="page" w:x="1380" w:y="5706"/>
        <w:numPr>
          <w:ilvl w:val="0"/>
          <w:numId w:val="8"/>
        </w:numPr>
        <w:shd w:val="clear" w:color="auto" w:fill="auto"/>
        <w:tabs>
          <w:tab w:val="left" w:pos="313"/>
        </w:tabs>
        <w:spacing w:line="223" w:lineRule="exact"/>
        <w:ind w:left="320" w:hanging="320"/>
        <w:jc w:val="both"/>
      </w:pPr>
      <w:r>
        <w:t>Smlouva nabývá platnosti dnem podpisu obou smluvních stran a uzavírá se na dobu neurčitou. Případ</w:t>
      </w:r>
      <w:r>
        <w:t>né změny musejí být dojednány a potvrzeny formou písemného dodatku ke smlouvě.</w:t>
      </w:r>
    </w:p>
    <w:p w:rsidR="00113736" w:rsidRDefault="00E33B54">
      <w:pPr>
        <w:pStyle w:val="Zkladntext20"/>
        <w:framePr w:w="9572" w:h="9630" w:hRule="exact" w:wrap="none" w:vAnchor="page" w:hAnchor="page" w:x="1380" w:y="5706"/>
        <w:numPr>
          <w:ilvl w:val="0"/>
          <w:numId w:val="8"/>
        </w:numPr>
        <w:shd w:val="clear" w:color="auto" w:fill="auto"/>
        <w:tabs>
          <w:tab w:val="left" w:pos="316"/>
        </w:tabs>
        <w:spacing w:line="220" w:lineRule="exact"/>
        <w:ind w:left="320" w:hanging="320"/>
        <w:jc w:val="both"/>
      </w:pPr>
      <w:r>
        <w:t>Poskytovatel je oprávněn omezit nebo zcela zastavit poskytování servisních služeb a dodávky HW, pokud je příjemce v prodlení s placením za služby nebo dodávky HW déle než 30 dnů</w:t>
      </w:r>
      <w:r>
        <w:t xml:space="preserve"> po datu splatnosti. Pokud je příjemce v prodlení s placením za servisní služby či dodávky HW déle než 60 dnů, poskytovatel je oprávněn okamžitě odstoupit od smlouvy. Ukončením smluvního vztahu není dotčena vzájemná povinnost zaplacení oprávněně vystavenýc</w:t>
      </w:r>
      <w:r>
        <w:t>h faktur, smluvních pokut a povinnost na straně poskytovatele dodržet záruční podmínky na dodané zboží a poskytnuté služby.</w:t>
      </w:r>
    </w:p>
    <w:p w:rsidR="00113736" w:rsidRDefault="00E33B54">
      <w:pPr>
        <w:pStyle w:val="Zkladntext20"/>
        <w:framePr w:w="9572" w:h="9630" w:hRule="exact" w:wrap="none" w:vAnchor="page" w:hAnchor="page" w:x="1380" w:y="5706"/>
        <w:numPr>
          <w:ilvl w:val="0"/>
          <w:numId w:val="8"/>
        </w:numPr>
        <w:shd w:val="clear" w:color="auto" w:fill="auto"/>
        <w:tabs>
          <w:tab w:val="left" w:pos="320"/>
        </w:tabs>
        <w:spacing w:line="223" w:lineRule="exact"/>
        <w:ind w:left="320" w:hanging="320"/>
        <w:jc w:val="both"/>
      </w:pPr>
      <w:r>
        <w:t>Od smlouvy může odstoupit kterákoliv ze smluvních stran v případě, že druhá strana opakovaně poruší závažným způsobem své povinnosti</w:t>
      </w:r>
      <w:r>
        <w:t xml:space="preserve"> a neodstraní je ani po písemné výzvě s uvedením možnosti odstoupení od smlouvy a uvedením přiměřené lhůty k nápravě.</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3" w:lineRule="exact"/>
        <w:ind w:left="320" w:hanging="320"/>
        <w:jc w:val="both"/>
      </w:pPr>
      <w:r>
        <w:t xml:space="preserve">V případě, že některá ze smluvních stran má zájem ukončit smlouvu výpovědí, aniž by toto rozhodnutí bylo motivováno porušením podstatných </w:t>
      </w:r>
      <w:r>
        <w:t>podmínek smlouvy (bez udání důvodu), dohodly se smluvní strany na 2- měsíční výpovědní lhůtě, která začíná běžet prvním dnem následujícího měsíce po doručení písemné výpovědi druhé straně.</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3" w:lineRule="exact"/>
        <w:ind w:left="320" w:hanging="320"/>
        <w:jc w:val="both"/>
      </w:pPr>
      <w:r>
        <w:t>Tato smlouva obsahuje 5 stran a 1 přílohu „Komunikační plán". Smlou</w:t>
      </w:r>
      <w:r>
        <w:t xml:space="preserve">va je vyhotovena ve dvou stejnopisech, přičemž každá smluvní strana obdrží po jednom vyhotovení. Účastníci této smlouvy prohlašují, že tato smlouva byla sepsána podle jejich pravé, vážné a svobodné vůle, nebyla uzavřena v tísni za jednostranně nevýhodných </w:t>
      </w:r>
      <w:r>
        <w:t>podmínek.</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0" w:lineRule="exact"/>
        <w:ind w:left="320" w:hanging="320"/>
        <w:jc w:val="both"/>
      </w:pPr>
      <w:r>
        <w:t>Tato smlouva včetně jejích příloh představuje úplnou dohodu ohledně jejího obsahu a účelu a nahrazuje veškerá předchozí ústní či písemná sdělení mezi poskytovatelem a příjemcem. Veškerá vůle smluvních stran o obsahu, účelu a fungování této smlouv</w:t>
      </w:r>
      <w:r>
        <w:t>y je také v této smlouvě obsažena a smluvní strany prohlašují, že ustanovení této smlouvy jsou určitá a jim bez jakýchkoliv pochyb zřejmá. Smluvní strany společně i každá samostatně výslovně potvrzují, že před uzavřením této smlouvy měly plnou a neomezenou</w:t>
      </w:r>
      <w:r>
        <w:t xml:space="preserve"> příležitost konzultovat obsah této smlouvy se svými právními poradci.</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3" w:lineRule="exact"/>
        <w:ind w:left="320" w:hanging="320"/>
        <w:jc w:val="both"/>
      </w:pPr>
      <w:r>
        <w:t>Smluvní strany se tímto výslovně dohodly, že práva a povinnosti dohodnuté mezi smluvními stranami jsou upraveny výhradně touto smlouvou a žádná ze stran pro účely této smlouvy neodkazuj</w:t>
      </w:r>
      <w:r>
        <w:t>e či nespoléhá na jakékoli všeobecné či standardní obchodní podmínky apod. Veškeré úpravy nebo změny této smlouvy nabývají účinnosti pouze v případě, že jsou vyhotoveny v podobě písemných dodatků k této smlouvě a jsou podepsané oběma smluvními stranami.</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3" w:lineRule="exact"/>
        <w:ind w:left="320" w:hanging="320"/>
        <w:jc w:val="both"/>
      </w:pPr>
      <w:r>
        <w:t>Sm</w:t>
      </w:r>
      <w:r>
        <w:t>luvní strany souhlasí s tím, že veškerá jim náležející práva, povinnosti a závazky plynoucí z transakcí podle této smlouvy či se k nim jakkoliv vztahující se řídí právními předpisy České republiky a podle těchto předpisů se rovněž vykládají a vymáhají, a t</w:t>
      </w:r>
      <w:r>
        <w:t>o bez ohledu na ustanovení o kolizi právních norem. Veškerá řízení ohledně práv, povinností a závazků plynoucích z předmětu této smlouvy či se k němu jakkoliv vztahující se povedou před příslušnými soudy v České republice. Vztahy vyplývající z této smlouvy</w:t>
      </w:r>
      <w:r>
        <w:t>, které nejsou v této Smlouvě upraveny, se řídí zákonem č. 89/2012 Sb., občanský zákoník.</w:t>
      </w:r>
    </w:p>
    <w:p w:rsidR="00113736" w:rsidRDefault="00E33B54">
      <w:pPr>
        <w:pStyle w:val="Zkladntext20"/>
        <w:framePr w:w="9572" w:h="9630" w:hRule="exact" w:wrap="none" w:vAnchor="page" w:hAnchor="page" w:x="1380" w:y="5706"/>
        <w:numPr>
          <w:ilvl w:val="0"/>
          <w:numId w:val="8"/>
        </w:numPr>
        <w:shd w:val="clear" w:color="auto" w:fill="auto"/>
        <w:tabs>
          <w:tab w:val="left" w:pos="324"/>
        </w:tabs>
        <w:spacing w:line="220" w:lineRule="exact"/>
        <w:ind w:left="320" w:hanging="320"/>
        <w:jc w:val="both"/>
      </w:pPr>
      <w:r>
        <w:t>Smluvní strany nejsou oprávněny postoupit tuto smlouvu zcela či zčásti bez předchozího písemného souhlasu druhé smluvní strany. Snahy o postoupení bez souhlasu jsou n</w:t>
      </w:r>
      <w:r>
        <w:t>eplatné. K postoupení celé této smlouvy či její části v rámci podniku, jehož je některá smluvní strana součástí, nebo na právního nástupce, se nevyžaduje souhlas druhé</w:t>
      </w:r>
    </w:p>
    <w:p w:rsidR="00113736" w:rsidRDefault="00E33B54">
      <w:pPr>
        <w:pStyle w:val="ZhlavneboZpat0"/>
        <w:framePr w:wrap="none" w:vAnchor="page" w:hAnchor="page" w:x="8984" w:y="16355"/>
        <w:shd w:val="clear" w:color="auto" w:fill="auto"/>
        <w:spacing w:line="110" w:lineRule="exact"/>
      </w:pPr>
      <w:r>
        <w:t>Servisní smlouva - strana 5 ze 6 stran</w:t>
      </w:r>
    </w:p>
    <w:p w:rsidR="00113736" w:rsidRDefault="00113736">
      <w:pPr>
        <w:rPr>
          <w:sz w:val="2"/>
          <w:szCs w:val="2"/>
        </w:rPr>
        <w:sectPr w:rsidR="00113736">
          <w:pgSz w:w="11900" w:h="16840"/>
          <w:pgMar w:top="360" w:right="360" w:bottom="360" w:left="360" w:header="0" w:footer="3" w:gutter="0"/>
          <w:cols w:space="720"/>
          <w:noEndnote/>
          <w:docGrid w:linePitch="360"/>
        </w:sectPr>
      </w:pPr>
    </w:p>
    <w:p w:rsidR="00113736" w:rsidRDefault="00E33B54">
      <w:pPr>
        <w:pStyle w:val="Zkladntext20"/>
        <w:framePr w:w="9677" w:h="2773" w:hRule="exact" w:wrap="none" w:vAnchor="page" w:hAnchor="page" w:x="1328" w:y="900"/>
        <w:shd w:val="clear" w:color="auto" w:fill="auto"/>
        <w:spacing w:line="220" w:lineRule="exact"/>
        <w:ind w:left="460" w:firstLine="0"/>
        <w:jc w:val="both"/>
      </w:pPr>
      <w:r>
        <w:lastRenderedPageBreak/>
        <w:t xml:space="preserve">smluvní strany. </w:t>
      </w:r>
      <w:r>
        <w:t>Poskytovatel je dále oprávněn postoupit svá práva na úhradu plateb, aniž by k tomu byl zapotřebí souhlas příjemce.</w:t>
      </w:r>
    </w:p>
    <w:p w:rsidR="00113736" w:rsidRDefault="00E33B54">
      <w:pPr>
        <w:pStyle w:val="Zkladntext20"/>
        <w:framePr w:w="9677" w:h="2773" w:hRule="exact" w:wrap="none" w:vAnchor="page" w:hAnchor="page" w:x="1328" w:y="900"/>
        <w:numPr>
          <w:ilvl w:val="0"/>
          <w:numId w:val="8"/>
        </w:numPr>
        <w:shd w:val="clear" w:color="auto" w:fill="auto"/>
        <w:tabs>
          <w:tab w:val="left" w:pos="432"/>
        </w:tabs>
        <w:spacing w:line="223" w:lineRule="exact"/>
        <w:ind w:left="460"/>
        <w:jc w:val="both"/>
      </w:pPr>
      <w:r>
        <w:t>Poskytovatel a příjemce se dohodli, že pro účely této smlouvy se neuplatní následující ustanovení občanského zákoníku: §§ 564, 1726, 1740, od</w:t>
      </w:r>
      <w:r>
        <w:t>st. 3, 1748, 1753, 1765 (případná změna okolností nezakládá právo příjemce obnovit jednání o této smlouvě a/nebo její části. Příjemce tak přijímá odpovědnost podle § 1765 odst. 2 občanského zákoníku, 1766, 1793, 1899, 1913, 1936, 1977 až 1979, 2000, 2002 a</w:t>
      </w:r>
      <w:r>
        <w:t>ž 2005, 2133. Poskytovatel a příjemce se výslovně dohodli, že uplatnění ustanovení občanského zákoníku vyjmenovaná v tomto odstavci jsou tímto vyloučena pro účely poskytování služeb a koupě zboží podle této smlouvy. Podmínky této smlouvy jsou závazné pro j</w:t>
      </w:r>
      <w:r>
        <w:t>akékoli nucené správce, exekutory, právní nástupce či postupníky smluvních stran. Smluvní strany prohlašují, že znění této smlouvy je výsledkem vzájemného vyjednávání a její znění je pro příjemce plně akceptovatelné a vzájemně si sdělily všechny nutné skut</w:t>
      </w:r>
      <w:r>
        <w:t>kové a právní okolnosti. Příjemce prohlašuje, že tuto smlouvu uzavírá v souvislosti s vlastním podnikáním a nepovažuje se za slabší stranu ve smyslu § 433 občanského</w:t>
      </w:r>
    </w:p>
    <w:p w:rsidR="00113736" w:rsidRDefault="00E33B54">
      <w:pPr>
        <w:pStyle w:val="Zkladntext20"/>
        <w:framePr w:wrap="none" w:vAnchor="page" w:hAnchor="page" w:x="1746" w:y="3639"/>
        <w:shd w:val="clear" w:color="auto" w:fill="auto"/>
        <w:spacing w:line="180" w:lineRule="exact"/>
        <w:ind w:firstLine="0"/>
      </w:pPr>
      <w:r>
        <w:t>zákoníku.</w:t>
      </w:r>
    </w:p>
    <w:p w:rsidR="00113736" w:rsidRDefault="00E33B54">
      <w:pPr>
        <w:pStyle w:val="Zkladntext20"/>
        <w:framePr w:w="9677" w:h="497" w:hRule="exact" w:wrap="none" w:vAnchor="page" w:hAnchor="page" w:x="1328" w:y="4593"/>
        <w:shd w:val="clear" w:color="auto" w:fill="auto"/>
        <w:spacing w:line="216" w:lineRule="exact"/>
        <w:ind w:left="160" w:firstLine="0"/>
        <w:jc w:val="both"/>
      </w:pPr>
      <w:r>
        <w:t>Na znamení souhlasu s podmínkami a se zněním této smlouvy připojili oprávnění zá</w:t>
      </w:r>
      <w:r>
        <w:t>stupci smluvních stran své podpisy v níže uvedený den.</w:t>
      </w:r>
    </w:p>
    <w:p w:rsidR="00113736" w:rsidRDefault="00E33B54">
      <w:pPr>
        <w:pStyle w:val="Zkladntext40"/>
        <w:framePr w:wrap="none" w:vAnchor="page" w:hAnchor="page" w:x="1328" w:y="5533"/>
        <w:shd w:val="clear" w:color="auto" w:fill="auto"/>
        <w:spacing w:before="0" w:line="160" w:lineRule="exact"/>
        <w:ind w:left="160" w:right="8460"/>
      </w:pPr>
      <w:r>
        <w:t>V Ostravě dne:</w:t>
      </w:r>
    </w:p>
    <w:p w:rsidR="00113736" w:rsidRDefault="00E33B54">
      <w:pPr>
        <w:framePr w:wrap="none" w:vAnchor="page" w:hAnchor="page" w:x="7524" w:y="540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pt">
            <v:imagedata r:id="rId9" r:href="rId10"/>
          </v:shape>
        </w:pict>
      </w:r>
    </w:p>
    <w:p w:rsidR="00113736" w:rsidRDefault="00113736">
      <w:pPr>
        <w:pStyle w:val="Titulekobrzku0"/>
        <w:framePr w:wrap="none" w:vAnchor="page" w:hAnchor="page" w:x="4439" w:y="6541"/>
        <w:shd w:val="clear" w:color="auto" w:fill="auto"/>
        <w:spacing w:line="150" w:lineRule="exact"/>
      </w:pPr>
    </w:p>
    <w:p w:rsidR="00113736" w:rsidRDefault="00E33B54">
      <w:pPr>
        <w:pStyle w:val="Zkladntext40"/>
        <w:framePr w:w="1681" w:h="539" w:hRule="exact" w:wrap="none" w:vAnchor="page" w:hAnchor="page" w:x="2466" w:y="7147"/>
        <w:shd w:val="clear" w:color="auto" w:fill="auto"/>
        <w:spacing w:before="0" w:line="241" w:lineRule="exact"/>
        <w:jc w:val="center"/>
      </w:pPr>
      <w:r>
        <w:t>Podpis oprávněného</w:t>
      </w:r>
      <w:r w:rsidR="009665A3">
        <w:t xml:space="preserve">                                                </w:t>
      </w:r>
      <w:r>
        <w:br/>
        <w:t>zástupce poskytovatele</w:t>
      </w:r>
    </w:p>
    <w:p w:rsidR="009665A3" w:rsidRDefault="009665A3">
      <w:pPr>
        <w:pStyle w:val="Titulekobrzku20"/>
        <w:framePr w:wrap="none" w:vAnchor="page" w:hAnchor="page" w:x="7898" w:y="7445"/>
        <w:shd w:val="clear" w:color="auto" w:fill="auto"/>
        <w:spacing w:line="160" w:lineRule="exact"/>
      </w:pPr>
      <w:r>
        <w:t>Podpis oprávněného</w:t>
      </w:r>
    </w:p>
    <w:p w:rsidR="009665A3" w:rsidRDefault="009665A3">
      <w:pPr>
        <w:pStyle w:val="Titulekobrzku20"/>
        <w:framePr w:wrap="none" w:vAnchor="page" w:hAnchor="page" w:x="7898" w:y="7445"/>
        <w:shd w:val="clear" w:color="auto" w:fill="auto"/>
        <w:spacing w:line="160" w:lineRule="exact"/>
      </w:pPr>
    </w:p>
    <w:p w:rsidR="00113736" w:rsidRDefault="00E33B54">
      <w:pPr>
        <w:pStyle w:val="Titulekobrzku20"/>
        <w:framePr w:wrap="none" w:vAnchor="page" w:hAnchor="page" w:x="7898" w:y="7445"/>
        <w:shd w:val="clear" w:color="auto" w:fill="auto"/>
        <w:spacing w:line="160" w:lineRule="exact"/>
      </w:pPr>
      <w:r>
        <w:t>zástupce příjemce</w:t>
      </w:r>
    </w:p>
    <w:p w:rsidR="00113736" w:rsidRDefault="00E33B54">
      <w:pPr>
        <w:pStyle w:val="ZhlavneboZpat0"/>
        <w:framePr w:wrap="none" w:vAnchor="page" w:hAnchor="page" w:x="9065" w:y="16146"/>
        <w:shd w:val="clear" w:color="auto" w:fill="auto"/>
        <w:spacing w:line="110" w:lineRule="exact"/>
      </w:pPr>
      <w:r>
        <w:t>Servisní smlouva - strana 6 ze 6 stran</w:t>
      </w:r>
    </w:p>
    <w:p w:rsidR="00113736" w:rsidRDefault="009665A3" w:rsidP="009665A3">
      <w:pPr>
        <w:rPr>
          <w:sz w:val="2"/>
          <w:szCs w:val="2"/>
        </w:rPr>
      </w:pPr>
      <w:r>
        <w:rPr>
          <w:sz w:val="2"/>
          <w:szCs w:val="2"/>
        </w:rPr>
        <w:t>p</w:t>
      </w:r>
    </w:p>
    <w:sectPr w:rsidR="00113736" w:rsidSect="0011373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54" w:rsidRDefault="00E33B54" w:rsidP="00113736">
      <w:r>
        <w:separator/>
      </w:r>
    </w:p>
  </w:endnote>
  <w:endnote w:type="continuationSeparator" w:id="1">
    <w:p w:rsidR="00E33B54" w:rsidRDefault="00E33B54" w:rsidP="0011373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54" w:rsidRDefault="00E33B54"/>
  </w:footnote>
  <w:footnote w:type="continuationSeparator" w:id="1">
    <w:p w:rsidR="00E33B54" w:rsidRDefault="00E33B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40A3"/>
    <w:multiLevelType w:val="multilevel"/>
    <w:tmpl w:val="DAD0F2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800A19"/>
    <w:multiLevelType w:val="multilevel"/>
    <w:tmpl w:val="2208D262"/>
    <w:lvl w:ilvl="0">
      <w:start w:val="1"/>
      <w:numFmt w:val="decimal"/>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8E42C1"/>
    <w:multiLevelType w:val="multilevel"/>
    <w:tmpl w:val="622471AC"/>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2A17BB"/>
    <w:multiLevelType w:val="multilevel"/>
    <w:tmpl w:val="1F08FEB4"/>
    <w:lvl w:ilvl="0">
      <w:start w:val="1"/>
      <w:numFmt w:val="decimal"/>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990940"/>
    <w:multiLevelType w:val="multilevel"/>
    <w:tmpl w:val="06540AE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1F113E"/>
    <w:multiLevelType w:val="multilevel"/>
    <w:tmpl w:val="3906117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664FBE"/>
    <w:multiLevelType w:val="multilevel"/>
    <w:tmpl w:val="934E99CA"/>
    <w:lvl w:ilvl="0">
      <w:start w:val="1"/>
      <w:numFmt w:val="decimal"/>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465A76"/>
    <w:multiLevelType w:val="multilevel"/>
    <w:tmpl w:val="72B62C8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113736"/>
    <w:rsid w:val="00113736"/>
    <w:rsid w:val="009665A3"/>
    <w:rsid w:val="00E33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1373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13736"/>
    <w:rPr>
      <w:color w:val="0066CC"/>
      <w:u w:val="single"/>
    </w:rPr>
  </w:style>
  <w:style w:type="character" w:customStyle="1" w:styleId="ZhlavneboZpat2">
    <w:name w:val="Záhlaví nebo Zápatí (2)_"/>
    <w:basedOn w:val="Standardnpsmoodstavce"/>
    <w:link w:val="ZhlavneboZpat20"/>
    <w:rsid w:val="00113736"/>
    <w:rPr>
      <w:rFonts w:ascii="Palatino Linotype" w:eastAsia="Palatino Linotype" w:hAnsi="Palatino Linotype" w:cs="Palatino Linotype"/>
      <w:b w:val="0"/>
      <w:bCs w:val="0"/>
      <w:i/>
      <w:iCs/>
      <w:smallCaps w:val="0"/>
      <w:strike w:val="0"/>
      <w:sz w:val="14"/>
      <w:szCs w:val="14"/>
      <w:u w:val="none"/>
    </w:rPr>
  </w:style>
  <w:style w:type="character" w:customStyle="1" w:styleId="Nadpis1">
    <w:name w:val="Nadpis #1_"/>
    <w:basedOn w:val="Standardnpsmoodstavce"/>
    <w:link w:val="Nadpis10"/>
    <w:rsid w:val="00113736"/>
    <w:rPr>
      <w:rFonts w:ascii="Tahoma" w:eastAsia="Tahoma" w:hAnsi="Tahoma" w:cs="Tahoma"/>
      <w:b/>
      <w:bCs/>
      <w:i w:val="0"/>
      <w:iCs w:val="0"/>
      <w:smallCaps w:val="0"/>
      <w:strike w:val="0"/>
      <w:sz w:val="36"/>
      <w:szCs w:val="36"/>
      <w:u w:val="none"/>
    </w:rPr>
  </w:style>
  <w:style w:type="character" w:customStyle="1" w:styleId="Zkladntext3">
    <w:name w:val="Základní text (3)_"/>
    <w:basedOn w:val="Standardnpsmoodstavce"/>
    <w:link w:val="Zkladntext30"/>
    <w:rsid w:val="00113736"/>
    <w:rPr>
      <w:rFonts w:ascii="Tahoma" w:eastAsia="Tahoma" w:hAnsi="Tahoma" w:cs="Tahoma"/>
      <w:b/>
      <w:bCs/>
      <w:i w:val="0"/>
      <w:iCs w:val="0"/>
      <w:smallCaps w:val="0"/>
      <w:strike w:val="0"/>
      <w:sz w:val="18"/>
      <w:szCs w:val="18"/>
      <w:u w:val="none"/>
    </w:rPr>
  </w:style>
  <w:style w:type="character" w:customStyle="1" w:styleId="Nadpis2">
    <w:name w:val="Nadpis #2_"/>
    <w:basedOn w:val="Standardnpsmoodstavce"/>
    <w:link w:val="Nadpis20"/>
    <w:rsid w:val="00113736"/>
    <w:rPr>
      <w:rFonts w:ascii="Tahoma" w:eastAsia="Tahoma" w:hAnsi="Tahoma" w:cs="Tahoma"/>
      <w:b/>
      <w:bCs/>
      <w:i w:val="0"/>
      <w:iCs w:val="0"/>
      <w:smallCaps w:val="0"/>
      <w:strike w:val="0"/>
      <w:sz w:val="23"/>
      <w:szCs w:val="23"/>
      <w:u w:val="none"/>
    </w:rPr>
  </w:style>
  <w:style w:type="character" w:customStyle="1" w:styleId="Nadpis3">
    <w:name w:val="Nadpis #3_"/>
    <w:basedOn w:val="Standardnpsmoodstavce"/>
    <w:link w:val="Nadpis30"/>
    <w:rsid w:val="00113736"/>
    <w:rPr>
      <w:rFonts w:ascii="Tahoma" w:eastAsia="Tahoma" w:hAnsi="Tahoma" w:cs="Tahoma"/>
      <w:b/>
      <w:bCs/>
      <w:i w:val="0"/>
      <w:iCs w:val="0"/>
      <w:smallCaps w:val="0"/>
      <w:strike w:val="0"/>
      <w:sz w:val="24"/>
      <w:szCs w:val="24"/>
      <w:u w:val="none"/>
    </w:rPr>
  </w:style>
  <w:style w:type="character" w:customStyle="1" w:styleId="Zkladntext2">
    <w:name w:val="Základní text (2)_"/>
    <w:basedOn w:val="Standardnpsmoodstavce"/>
    <w:link w:val="Zkladntext20"/>
    <w:rsid w:val="00113736"/>
    <w:rPr>
      <w:rFonts w:ascii="Tahoma" w:eastAsia="Tahoma" w:hAnsi="Tahoma" w:cs="Tahoma"/>
      <w:b w:val="0"/>
      <w:bCs w:val="0"/>
      <w:i w:val="0"/>
      <w:iCs w:val="0"/>
      <w:smallCaps w:val="0"/>
      <w:strike w:val="0"/>
      <w:sz w:val="18"/>
      <w:szCs w:val="18"/>
      <w:u w:val="none"/>
    </w:rPr>
  </w:style>
  <w:style w:type="character" w:customStyle="1" w:styleId="ZhlavneboZpat">
    <w:name w:val="Záhlaví nebo Zápatí_"/>
    <w:basedOn w:val="Standardnpsmoodstavce"/>
    <w:link w:val="ZhlavneboZpat0"/>
    <w:rsid w:val="00113736"/>
    <w:rPr>
      <w:rFonts w:ascii="Tahoma" w:eastAsia="Tahoma" w:hAnsi="Tahoma" w:cs="Tahoma"/>
      <w:b w:val="0"/>
      <w:bCs w:val="0"/>
      <w:i w:val="0"/>
      <w:iCs w:val="0"/>
      <w:smallCaps w:val="0"/>
      <w:strike w:val="0"/>
      <w:sz w:val="11"/>
      <w:szCs w:val="11"/>
      <w:u w:val="none"/>
    </w:rPr>
  </w:style>
  <w:style w:type="character" w:customStyle="1" w:styleId="ZhlavneboZpat3">
    <w:name w:val="Záhlaví nebo Zápatí (3)_"/>
    <w:basedOn w:val="Standardnpsmoodstavce"/>
    <w:link w:val="ZhlavneboZpat30"/>
    <w:rsid w:val="00113736"/>
    <w:rPr>
      <w:rFonts w:ascii="Tahoma" w:eastAsia="Tahoma" w:hAnsi="Tahoma" w:cs="Tahoma"/>
      <w:b w:val="0"/>
      <w:bCs w:val="0"/>
      <w:i w:val="0"/>
      <w:iCs w:val="0"/>
      <w:smallCaps w:val="0"/>
      <w:strike w:val="0"/>
      <w:spacing w:val="0"/>
      <w:sz w:val="30"/>
      <w:szCs w:val="30"/>
      <w:u w:val="none"/>
    </w:rPr>
  </w:style>
  <w:style w:type="character" w:customStyle="1" w:styleId="Zkladntext2MicrosoftSansSerif">
    <w:name w:val="Základní text (2) + Microsoft Sans Serif"/>
    <w:basedOn w:val="Zkladntext2"/>
    <w:rsid w:val="00113736"/>
    <w:rPr>
      <w:rFonts w:ascii="Microsoft Sans Serif" w:eastAsia="Microsoft Sans Serif" w:hAnsi="Microsoft Sans Serif" w:cs="Microsoft Sans Serif"/>
      <w:color w:val="000000"/>
      <w:spacing w:val="0"/>
      <w:w w:val="100"/>
      <w:position w:val="0"/>
      <w:sz w:val="18"/>
      <w:szCs w:val="18"/>
      <w:lang w:val="cs-CZ" w:eastAsia="cs-CZ" w:bidi="cs-CZ"/>
    </w:rPr>
  </w:style>
  <w:style w:type="character" w:customStyle="1" w:styleId="Zkladntext285ptTun">
    <w:name w:val="Základní text (2) + 8;5 pt;Tučné"/>
    <w:basedOn w:val="Zkladntext2"/>
    <w:rsid w:val="00113736"/>
    <w:rPr>
      <w:b/>
      <w:bCs/>
      <w:color w:val="000000"/>
      <w:spacing w:val="0"/>
      <w:w w:val="100"/>
      <w:position w:val="0"/>
      <w:sz w:val="17"/>
      <w:szCs w:val="17"/>
      <w:lang w:val="cs-CZ" w:eastAsia="cs-CZ" w:bidi="cs-CZ"/>
    </w:rPr>
  </w:style>
  <w:style w:type="character" w:customStyle="1" w:styleId="Zkladntext2Tun">
    <w:name w:val="Základní text (2) + Tučné"/>
    <w:basedOn w:val="Zkladntext2"/>
    <w:rsid w:val="00113736"/>
    <w:rPr>
      <w:b/>
      <w:bCs/>
      <w:color w:val="000000"/>
      <w:spacing w:val="0"/>
      <w:w w:val="100"/>
      <w:position w:val="0"/>
      <w:sz w:val="18"/>
      <w:szCs w:val="18"/>
      <w:lang w:val="cs-CZ" w:eastAsia="cs-CZ" w:bidi="cs-CZ"/>
    </w:rPr>
  </w:style>
  <w:style w:type="character" w:customStyle="1" w:styleId="Zkladntext285ptTun0">
    <w:name w:val="Základní text (2) + 8;5 pt;Tučné"/>
    <w:basedOn w:val="Zkladntext2"/>
    <w:rsid w:val="00113736"/>
    <w:rPr>
      <w:b/>
      <w:bCs/>
      <w:color w:val="000000"/>
      <w:spacing w:val="0"/>
      <w:w w:val="100"/>
      <w:position w:val="0"/>
      <w:sz w:val="17"/>
      <w:szCs w:val="17"/>
      <w:lang w:val="cs-CZ" w:eastAsia="cs-CZ" w:bidi="cs-CZ"/>
    </w:rPr>
  </w:style>
  <w:style w:type="character" w:customStyle="1" w:styleId="Zkladntext21">
    <w:name w:val="Základní text (2)"/>
    <w:basedOn w:val="Zkladntext2"/>
    <w:rsid w:val="00113736"/>
    <w:rPr>
      <w:color w:val="000000"/>
      <w:spacing w:val="0"/>
      <w:w w:val="100"/>
      <w:position w:val="0"/>
      <w:u w:val="single"/>
      <w:lang w:val="en-US" w:eastAsia="en-US" w:bidi="en-US"/>
    </w:rPr>
  </w:style>
  <w:style w:type="character" w:customStyle="1" w:styleId="Zkladntext2Tun0">
    <w:name w:val="Základní text (2) + Tučné"/>
    <w:basedOn w:val="Zkladntext2"/>
    <w:rsid w:val="00113736"/>
    <w:rPr>
      <w:b/>
      <w:bCs/>
      <w:color w:val="000000"/>
      <w:spacing w:val="0"/>
      <w:w w:val="100"/>
      <w:position w:val="0"/>
      <w:lang w:val="cs-CZ" w:eastAsia="cs-CZ" w:bidi="cs-CZ"/>
    </w:rPr>
  </w:style>
  <w:style w:type="character" w:customStyle="1" w:styleId="Zkladntext2FranklinGothicHeavy95pt">
    <w:name w:val="Základní text (2) + Franklin Gothic Heavy;9;5 pt"/>
    <w:basedOn w:val="Zkladntext2"/>
    <w:rsid w:val="00113736"/>
    <w:rPr>
      <w:rFonts w:ascii="Franklin Gothic Heavy" w:eastAsia="Franklin Gothic Heavy" w:hAnsi="Franklin Gothic Heavy" w:cs="Franklin Gothic Heavy"/>
      <w:b/>
      <w:bCs/>
      <w:color w:val="000000"/>
      <w:spacing w:val="0"/>
      <w:w w:val="100"/>
      <w:position w:val="0"/>
      <w:sz w:val="19"/>
      <w:szCs w:val="19"/>
      <w:lang w:val="cs-CZ" w:eastAsia="cs-CZ" w:bidi="cs-CZ"/>
    </w:rPr>
  </w:style>
  <w:style w:type="character" w:customStyle="1" w:styleId="Zkladntext28ptTun">
    <w:name w:val="Základní text (2) + 8 pt;Tučné"/>
    <w:basedOn w:val="Zkladntext2"/>
    <w:rsid w:val="00113736"/>
    <w:rPr>
      <w:b/>
      <w:bCs/>
      <w:color w:val="000000"/>
      <w:spacing w:val="0"/>
      <w:w w:val="100"/>
      <w:position w:val="0"/>
      <w:sz w:val="16"/>
      <w:szCs w:val="16"/>
      <w:lang w:val="cs-CZ" w:eastAsia="cs-CZ" w:bidi="cs-CZ"/>
    </w:rPr>
  </w:style>
  <w:style w:type="character" w:customStyle="1" w:styleId="Zkladntext2TimesNewRoman85ptKurzva">
    <w:name w:val="Základní text (2) + Times New Roman;8;5 pt;Kurzíva"/>
    <w:basedOn w:val="Zkladntext2"/>
    <w:rsid w:val="00113736"/>
    <w:rPr>
      <w:rFonts w:ascii="Times New Roman" w:eastAsia="Times New Roman" w:hAnsi="Times New Roman" w:cs="Times New Roman"/>
      <w:i/>
      <w:iCs/>
      <w:color w:val="000000"/>
      <w:spacing w:val="0"/>
      <w:w w:val="100"/>
      <w:position w:val="0"/>
      <w:sz w:val="17"/>
      <w:szCs w:val="17"/>
      <w:lang w:val="cs-CZ" w:eastAsia="cs-CZ" w:bidi="cs-CZ"/>
    </w:rPr>
  </w:style>
  <w:style w:type="character" w:customStyle="1" w:styleId="Zkladntext2Tun1">
    <w:name w:val="Základní text (2) + Tučné"/>
    <w:basedOn w:val="Zkladntext2"/>
    <w:rsid w:val="00113736"/>
    <w:rPr>
      <w:b/>
      <w:bCs/>
      <w:color w:val="000000"/>
      <w:spacing w:val="0"/>
      <w:w w:val="100"/>
      <w:position w:val="0"/>
      <w:lang w:val="cs-CZ" w:eastAsia="cs-CZ" w:bidi="cs-CZ"/>
    </w:rPr>
  </w:style>
  <w:style w:type="character" w:customStyle="1" w:styleId="Zkladntext28pt">
    <w:name w:val="Základní text (2) + 8 pt"/>
    <w:basedOn w:val="Zkladntext2"/>
    <w:rsid w:val="00113736"/>
    <w:rPr>
      <w:color w:val="000000"/>
      <w:spacing w:val="0"/>
      <w:w w:val="100"/>
      <w:position w:val="0"/>
      <w:sz w:val="16"/>
      <w:szCs w:val="16"/>
      <w:lang w:val="cs-CZ" w:eastAsia="cs-CZ" w:bidi="cs-CZ"/>
    </w:rPr>
  </w:style>
  <w:style w:type="character" w:customStyle="1" w:styleId="Zkladntext2MicrosoftSansSerif85pt">
    <w:name w:val="Základní text (2) + Microsoft Sans Serif;8;5 pt"/>
    <w:basedOn w:val="Zkladntext2"/>
    <w:rsid w:val="00113736"/>
    <w:rPr>
      <w:rFonts w:ascii="Microsoft Sans Serif" w:eastAsia="Microsoft Sans Serif" w:hAnsi="Microsoft Sans Serif" w:cs="Microsoft Sans Serif"/>
      <w:color w:val="000000"/>
      <w:spacing w:val="0"/>
      <w:w w:val="100"/>
      <w:position w:val="0"/>
      <w:sz w:val="17"/>
      <w:szCs w:val="17"/>
      <w:lang w:val="cs-CZ" w:eastAsia="cs-CZ" w:bidi="cs-CZ"/>
    </w:rPr>
  </w:style>
  <w:style w:type="character" w:customStyle="1" w:styleId="Zkladntext2Tun2">
    <w:name w:val="Základní text (2) + Tučné"/>
    <w:basedOn w:val="Zkladntext2"/>
    <w:rsid w:val="00113736"/>
    <w:rPr>
      <w:b/>
      <w:bCs/>
      <w:color w:val="000000"/>
      <w:spacing w:val="0"/>
      <w:w w:val="100"/>
      <w:position w:val="0"/>
      <w:sz w:val="18"/>
      <w:szCs w:val="18"/>
      <w:lang w:val="cs-CZ" w:eastAsia="cs-CZ" w:bidi="cs-CZ"/>
    </w:rPr>
  </w:style>
  <w:style w:type="character" w:customStyle="1" w:styleId="Zkladntext2Impact85pt">
    <w:name w:val="Základní text (2) + Impact;8;5 pt"/>
    <w:basedOn w:val="Zkladntext2"/>
    <w:rsid w:val="00113736"/>
    <w:rPr>
      <w:rFonts w:ascii="Impact" w:eastAsia="Impact" w:hAnsi="Impact" w:cs="Impact"/>
      <w:b/>
      <w:bCs/>
      <w:color w:val="000000"/>
      <w:spacing w:val="0"/>
      <w:w w:val="100"/>
      <w:position w:val="0"/>
      <w:sz w:val="17"/>
      <w:szCs w:val="17"/>
      <w:lang w:val="cs-CZ" w:eastAsia="cs-CZ" w:bidi="cs-CZ"/>
    </w:rPr>
  </w:style>
  <w:style w:type="character" w:customStyle="1" w:styleId="ZhlavneboZpat4">
    <w:name w:val="Záhlaví nebo Zápatí (4)_"/>
    <w:basedOn w:val="Standardnpsmoodstavce"/>
    <w:link w:val="ZhlavneboZpat40"/>
    <w:rsid w:val="00113736"/>
    <w:rPr>
      <w:rFonts w:ascii="Tahoma" w:eastAsia="Tahoma" w:hAnsi="Tahoma" w:cs="Tahoma"/>
      <w:b/>
      <w:bCs/>
      <w:i w:val="0"/>
      <w:iCs w:val="0"/>
      <w:smallCaps w:val="0"/>
      <w:strike w:val="0"/>
      <w:sz w:val="24"/>
      <w:szCs w:val="24"/>
      <w:u w:val="none"/>
    </w:rPr>
  </w:style>
  <w:style w:type="character" w:customStyle="1" w:styleId="Zkladntext2Impact11pt">
    <w:name w:val="Základní text (2) + Impact;11 pt"/>
    <w:basedOn w:val="Zkladntext2"/>
    <w:rsid w:val="00113736"/>
    <w:rPr>
      <w:rFonts w:ascii="Impact" w:eastAsia="Impact" w:hAnsi="Impact" w:cs="Impact"/>
      <w:b/>
      <w:bCs/>
      <w:color w:val="000000"/>
      <w:spacing w:val="0"/>
      <w:w w:val="100"/>
      <w:position w:val="0"/>
      <w:sz w:val="22"/>
      <w:szCs w:val="22"/>
      <w:lang w:val="cs-CZ" w:eastAsia="cs-CZ" w:bidi="cs-CZ"/>
    </w:rPr>
  </w:style>
  <w:style w:type="character" w:customStyle="1" w:styleId="Zkladntext2MicrosoftSansSerif85pt0">
    <w:name w:val="Základní text (2) + Microsoft Sans Serif;8;5 pt"/>
    <w:basedOn w:val="Zkladntext2"/>
    <w:rsid w:val="00113736"/>
    <w:rPr>
      <w:rFonts w:ascii="Microsoft Sans Serif" w:eastAsia="Microsoft Sans Serif" w:hAnsi="Microsoft Sans Serif" w:cs="Microsoft Sans Serif"/>
      <w:b/>
      <w:bCs/>
      <w:color w:val="000000"/>
      <w:spacing w:val="0"/>
      <w:w w:val="100"/>
      <w:position w:val="0"/>
      <w:sz w:val="17"/>
      <w:szCs w:val="17"/>
      <w:lang w:val="cs-CZ" w:eastAsia="cs-CZ" w:bidi="cs-CZ"/>
    </w:rPr>
  </w:style>
  <w:style w:type="character" w:customStyle="1" w:styleId="Zkladntext2Impact105pt">
    <w:name w:val="Základní text (2) + Impact;10;5 pt"/>
    <w:basedOn w:val="Zkladntext2"/>
    <w:rsid w:val="00113736"/>
    <w:rPr>
      <w:rFonts w:ascii="Impact" w:eastAsia="Impact" w:hAnsi="Impact" w:cs="Impact"/>
      <w:b/>
      <w:bCs/>
      <w:color w:val="000000"/>
      <w:spacing w:val="0"/>
      <w:w w:val="100"/>
      <w:position w:val="0"/>
      <w:sz w:val="21"/>
      <w:szCs w:val="21"/>
      <w:lang w:val="cs-CZ" w:eastAsia="cs-CZ" w:bidi="cs-CZ"/>
    </w:rPr>
  </w:style>
  <w:style w:type="character" w:customStyle="1" w:styleId="Zkladntext2FranklinGothicHeavy95pt0">
    <w:name w:val="Základní text (2) + Franklin Gothic Heavy;9;5 pt"/>
    <w:basedOn w:val="Zkladntext2"/>
    <w:rsid w:val="00113736"/>
    <w:rPr>
      <w:rFonts w:ascii="Franklin Gothic Heavy" w:eastAsia="Franklin Gothic Heavy" w:hAnsi="Franklin Gothic Heavy" w:cs="Franklin Gothic Heavy"/>
      <w:color w:val="000000"/>
      <w:spacing w:val="0"/>
      <w:w w:val="100"/>
      <w:position w:val="0"/>
      <w:sz w:val="19"/>
      <w:szCs w:val="19"/>
      <w:lang w:val="cs-CZ" w:eastAsia="cs-CZ" w:bidi="cs-CZ"/>
    </w:rPr>
  </w:style>
  <w:style w:type="character" w:customStyle="1" w:styleId="Zkladntext4">
    <w:name w:val="Základní text (4)_"/>
    <w:basedOn w:val="Standardnpsmoodstavce"/>
    <w:link w:val="Zkladntext40"/>
    <w:rsid w:val="00113736"/>
    <w:rPr>
      <w:rFonts w:ascii="Tahoma" w:eastAsia="Tahoma" w:hAnsi="Tahoma" w:cs="Tahoma"/>
      <w:b w:val="0"/>
      <w:bCs w:val="0"/>
      <w:i w:val="0"/>
      <w:iCs w:val="0"/>
      <w:smallCaps w:val="0"/>
      <w:strike w:val="0"/>
      <w:sz w:val="16"/>
      <w:szCs w:val="16"/>
      <w:u w:val="none"/>
    </w:rPr>
  </w:style>
  <w:style w:type="character" w:customStyle="1" w:styleId="Zkladntext5">
    <w:name w:val="Základní text (5)_"/>
    <w:basedOn w:val="Standardnpsmoodstavce"/>
    <w:link w:val="Zkladntext50"/>
    <w:rsid w:val="0011373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513ptdkovn-1ptMtko150">
    <w:name w:val="Základní text (5) + 13 pt;Řádkování -1 pt;Měřítko 150%"/>
    <w:basedOn w:val="Zkladntext5"/>
    <w:rsid w:val="00113736"/>
    <w:rPr>
      <w:b/>
      <w:bCs/>
      <w:color w:val="000000"/>
      <w:spacing w:val="-20"/>
      <w:w w:val="150"/>
      <w:position w:val="0"/>
      <w:sz w:val="26"/>
      <w:szCs w:val="26"/>
      <w:lang w:val="cs-CZ" w:eastAsia="cs-CZ" w:bidi="cs-CZ"/>
    </w:rPr>
  </w:style>
  <w:style w:type="character" w:customStyle="1" w:styleId="Zkladntext51">
    <w:name w:val="Základní text (5)"/>
    <w:basedOn w:val="Zkladntext5"/>
    <w:rsid w:val="00113736"/>
    <w:rPr>
      <w:color w:val="000000"/>
      <w:spacing w:val="0"/>
      <w:w w:val="100"/>
      <w:position w:val="0"/>
      <w:u w:val="single"/>
      <w:lang w:val="cs-CZ" w:eastAsia="cs-CZ" w:bidi="cs-CZ"/>
    </w:rPr>
  </w:style>
  <w:style w:type="character" w:customStyle="1" w:styleId="Zkladntext5TimesNewRoman9pt">
    <w:name w:val="Základní text (5) + Times New Roman;9 pt"/>
    <w:basedOn w:val="Zkladntext5"/>
    <w:rsid w:val="00113736"/>
    <w:rPr>
      <w:rFonts w:ascii="Times New Roman" w:eastAsia="Times New Roman" w:hAnsi="Times New Roman" w:cs="Times New Roman"/>
      <w:color w:val="000000"/>
      <w:spacing w:val="0"/>
      <w:w w:val="100"/>
      <w:position w:val="0"/>
      <w:sz w:val="18"/>
      <w:szCs w:val="18"/>
      <w:lang w:val="es-ES" w:eastAsia="es-ES" w:bidi="es-ES"/>
    </w:rPr>
  </w:style>
  <w:style w:type="character" w:customStyle="1" w:styleId="Zkladntext52">
    <w:name w:val="Základní text (5)"/>
    <w:basedOn w:val="Zkladntext5"/>
    <w:rsid w:val="00113736"/>
    <w:rPr>
      <w:color w:val="000000"/>
      <w:spacing w:val="0"/>
      <w:w w:val="100"/>
      <w:position w:val="0"/>
      <w:lang w:val="cs-CZ" w:eastAsia="cs-CZ" w:bidi="cs-CZ"/>
    </w:rPr>
  </w:style>
  <w:style w:type="character" w:customStyle="1" w:styleId="Zkladntext5Tahoma7pt">
    <w:name w:val="Základní text (5) + Tahoma;7 pt"/>
    <w:basedOn w:val="Zkladntext5"/>
    <w:rsid w:val="00113736"/>
    <w:rPr>
      <w:rFonts w:ascii="Tahoma" w:eastAsia="Tahoma" w:hAnsi="Tahoma" w:cs="Tahoma"/>
      <w:color w:val="000000"/>
      <w:spacing w:val="0"/>
      <w:w w:val="100"/>
      <w:position w:val="0"/>
      <w:sz w:val="14"/>
      <w:szCs w:val="14"/>
      <w:lang w:val="cs-CZ" w:eastAsia="cs-CZ" w:bidi="cs-CZ"/>
    </w:rPr>
  </w:style>
  <w:style w:type="character" w:customStyle="1" w:styleId="Titulekobrzku">
    <w:name w:val="Titulek obrázku_"/>
    <w:basedOn w:val="Standardnpsmoodstavce"/>
    <w:link w:val="Titulekobrzku0"/>
    <w:rsid w:val="0011373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itulekobrzku2">
    <w:name w:val="Titulek obrázku (2)_"/>
    <w:basedOn w:val="Standardnpsmoodstavce"/>
    <w:link w:val="Titulekobrzku20"/>
    <w:rsid w:val="00113736"/>
    <w:rPr>
      <w:rFonts w:ascii="Tahoma" w:eastAsia="Tahoma" w:hAnsi="Tahoma" w:cs="Tahoma"/>
      <w:b w:val="0"/>
      <w:bCs w:val="0"/>
      <w:i w:val="0"/>
      <w:iCs w:val="0"/>
      <w:smallCaps w:val="0"/>
      <w:strike w:val="0"/>
      <w:sz w:val="16"/>
      <w:szCs w:val="16"/>
      <w:u w:val="none"/>
    </w:rPr>
  </w:style>
  <w:style w:type="character" w:customStyle="1" w:styleId="Titulekobrzku3">
    <w:name w:val="Titulek obrázku (3)_"/>
    <w:basedOn w:val="Standardnpsmoodstavce"/>
    <w:link w:val="Titulekobrzku30"/>
    <w:rsid w:val="00113736"/>
    <w:rPr>
      <w:rFonts w:ascii="Microsoft Sans Serif" w:eastAsia="Microsoft Sans Serif" w:hAnsi="Microsoft Sans Serif" w:cs="Microsoft Sans Serif"/>
      <w:b w:val="0"/>
      <w:bCs w:val="0"/>
      <w:i w:val="0"/>
      <w:iCs w:val="0"/>
      <w:smallCaps w:val="0"/>
      <w:strike w:val="0"/>
      <w:spacing w:val="30"/>
      <w:sz w:val="22"/>
      <w:szCs w:val="22"/>
      <w:u w:val="none"/>
    </w:rPr>
  </w:style>
  <w:style w:type="paragraph" w:customStyle="1" w:styleId="ZhlavneboZpat20">
    <w:name w:val="Záhlaví nebo Zápatí (2)"/>
    <w:basedOn w:val="Normln"/>
    <w:link w:val="ZhlavneboZpat2"/>
    <w:rsid w:val="00113736"/>
    <w:pPr>
      <w:shd w:val="clear" w:color="auto" w:fill="FFFFFF"/>
      <w:spacing w:line="0" w:lineRule="atLeast"/>
    </w:pPr>
    <w:rPr>
      <w:rFonts w:ascii="Palatino Linotype" w:eastAsia="Palatino Linotype" w:hAnsi="Palatino Linotype" w:cs="Palatino Linotype"/>
      <w:i/>
      <w:iCs/>
      <w:sz w:val="14"/>
      <w:szCs w:val="14"/>
    </w:rPr>
  </w:style>
  <w:style w:type="paragraph" w:customStyle="1" w:styleId="Nadpis10">
    <w:name w:val="Nadpis #1"/>
    <w:basedOn w:val="Normln"/>
    <w:link w:val="Nadpis1"/>
    <w:rsid w:val="00113736"/>
    <w:pPr>
      <w:shd w:val="clear" w:color="auto" w:fill="FFFFFF"/>
      <w:spacing w:line="436" w:lineRule="exact"/>
      <w:jc w:val="center"/>
      <w:outlineLvl w:val="0"/>
    </w:pPr>
    <w:rPr>
      <w:rFonts w:ascii="Tahoma" w:eastAsia="Tahoma" w:hAnsi="Tahoma" w:cs="Tahoma"/>
      <w:b/>
      <w:bCs/>
      <w:sz w:val="36"/>
      <w:szCs w:val="36"/>
    </w:rPr>
  </w:style>
  <w:style w:type="paragraph" w:customStyle="1" w:styleId="Zkladntext30">
    <w:name w:val="Základní text (3)"/>
    <w:basedOn w:val="Normln"/>
    <w:link w:val="Zkladntext3"/>
    <w:rsid w:val="00113736"/>
    <w:pPr>
      <w:shd w:val="clear" w:color="auto" w:fill="FFFFFF"/>
      <w:spacing w:after="1200" w:line="0" w:lineRule="atLeast"/>
      <w:jc w:val="center"/>
    </w:pPr>
    <w:rPr>
      <w:rFonts w:ascii="Tahoma" w:eastAsia="Tahoma" w:hAnsi="Tahoma" w:cs="Tahoma"/>
      <w:b/>
      <w:bCs/>
      <w:sz w:val="18"/>
      <w:szCs w:val="18"/>
    </w:rPr>
  </w:style>
  <w:style w:type="paragraph" w:customStyle="1" w:styleId="Nadpis20">
    <w:name w:val="Nadpis #2"/>
    <w:basedOn w:val="Normln"/>
    <w:link w:val="Nadpis2"/>
    <w:rsid w:val="00113736"/>
    <w:pPr>
      <w:shd w:val="clear" w:color="auto" w:fill="FFFFFF"/>
      <w:spacing w:before="1200" w:line="313" w:lineRule="exact"/>
      <w:jc w:val="center"/>
      <w:outlineLvl w:val="1"/>
    </w:pPr>
    <w:rPr>
      <w:rFonts w:ascii="Tahoma" w:eastAsia="Tahoma" w:hAnsi="Tahoma" w:cs="Tahoma"/>
      <w:b/>
      <w:bCs/>
      <w:sz w:val="23"/>
      <w:szCs w:val="23"/>
    </w:rPr>
  </w:style>
  <w:style w:type="paragraph" w:customStyle="1" w:styleId="Nadpis30">
    <w:name w:val="Nadpis #3"/>
    <w:basedOn w:val="Normln"/>
    <w:link w:val="Nadpis3"/>
    <w:rsid w:val="00113736"/>
    <w:pPr>
      <w:shd w:val="clear" w:color="auto" w:fill="FFFFFF"/>
      <w:spacing w:line="313" w:lineRule="exact"/>
      <w:jc w:val="center"/>
      <w:outlineLvl w:val="2"/>
    </w:pPr>
    <w:rPr>
      <w:rFonts w:ascii="Tahoma" w:eastAsia="Tahoma" w:hAnsi="Tahoma" w:cs="Tahoma"/>
      <w:b/>
      <w:bCs/>
    </w:rPr>
  </w:style>
  <w:style w:type="paragraph" w:customStyle="1" w:styleId="Zkladntext20">
    <w:name w:val="Základní text (2)"/>
    <w:basedOn w:val="Normln"/>
    <w:link w:val="Zkladntext2"/>
    <w:rsid w:val="00113736"/>
    <w:pPr>
      <w:shd w:val="clear" w:color="auto" w:fill="FFFFFF"/>
      <w:spacing w:line="227" w:lineRule="exact"/>
      <w:ind w:hanging="460"/>
    </w:pPr>
    <w:rPr>
      <w:rFonts w:ascii="Tahoma" w:eastAsia="Tahoma" w:hAnsi="Tahoma" w:cs="Tahoma"/>
      <w:sz w:val="18"/>
      <w:szCs w:val="18"/>
    </w:rPr>
  </w:style>
  <w:style w:type="paragraph" w:customStyle="1" w:styleId="ZhlavneboZpat0">
    <w:name w:val="Záhlaví nebo Zápatí"/>
    <w:basedOn w:val="Normln"/>
    <w:link w:val="ZhlavneboZpat"/>
    <w:rsid w:val="00113736"/>
    <w:pPr>
      <w:shd w:val="clear" w:color="auto" w:fill="FFFFFF"/>
      <w:spacing w:line="0" w:lineRule="atLeast"/>
    </w:pPr>
    <w:rPr>
      <w:rFonts w:ascii="Tahoma" w:eastAsia="Tahoma" w:hAnsi="Tahoma" w:cs="Tahoma"/>
      <w:sz w:val="11"/>
      <w:szCs w:val="11"/>
    </w:rPr>
  </w:style>
  <w:style w:type="paragraph" w:customStyle="1" w:styleId="ZhlavneboZpat30">
    <w:name w:val="Záhlaví nebo Zápatí (3)"/>
    <w:basedOn w:val="Normln"/>
    <w:link w:val="ZhlavneboZpat3"/>
    <w:rsid w:val="00113736"/>
    <w:pPr>
      <w:shd w:val="clear" w:color="auto" w:fill="FFFFFF"/>
      <w:spacing w:line="0" w:lineRule="atLeast"/>
      <w:jc w:val="center"/>
    </w:pPr>
    <w:rPr>
      <w:rFonts w:ascii="Tahoma" w:eastAsia="Tahoma" w:hAnsi="Tahoma" w:cs="Tahoma"/>
      <w:sz w:val="30"/>
      <w:szCs w:val="30"/>
    </w:rPr>
  </w:style>
  <w:style w:type="paragraph" w:customStyle="1" w:styleId="ZhlavneboZpat40">
    <w:name w:val="Záhlaví nebo Zápatí (4)"/>
    <w:basedOn w:val="Normln"/>
    <w:link w:val="ZhlavneboZpat4"/>
    <w:rsid w:val="00113736"/>
    <w:pPr>
      <w:shd w:val="clear" w:color="auto" w:fill="FFFFFF"/>
      <w:spacing w:line="306" w:lineRule="exact"/>
      <w:jc w:val="center"/>
    </w:pPr>
    <w:rPr>
      <w:rFonts w:ascii="Tahoma" w:eastAsia="Tahoma" w:hAnsi="Tahoma" w:cs="Tahoma"/>
      <w:b/>
      <w:bCs/>
    </w:rPr>
  </w:style>
  <w:style w:type="paragraph" w:customStyle="1" w:styleId="Zkladntext40">
    <w:name w:val="Základní text (4)"/>
    <w:basedOn w:val="Normln"/>
    <w:link w:val="Zkladntext4"/>
    <w:rsid w:val="00113736"/>
    <w:pPr>
      <w:shd w:val="clear" w:color="auto" w:fill="FFFFFF"/>
      <w:spacing w:before="420" w:line="0" w:lineRule="atLeast"/>
      <w:jc w:val="both"/>
    </w:pPr>
    <w:rPr>
      <w:rFonts w:ascii="Tahoma" w:eastAsia="Tahoma" w:hAnsi="Tahoma" w:cs="Tahoma"/>
      <w:sz w:val="16"/>
      <w:szCs w:val="16"/>
    </w:rPr>
  </w:style>
  <w:style w:type="paragraph" w:customStyle="1" w:styleId="Zkladntext50">
    <w:name w:val="Základní text (5)"/>
    <w:basedOn w:val="Normln"/>
    <w:link w:val="Zkladntext5"/>
    <w:rsid w:val="00113736"/>
    <w:pPr>
      <w:shd w:val="clear" w:color="auto" w:fill="FFFFFF"/>
      <w:spacing w:line="169" w:lineRule="exact"/>
      <w:jc w:val="both"/>
    </w:pPr>
    <w:rPr>
      <w:rFonts w:ascii="Microsoft Sans Serif" w:eastAsia="Microsoft Sans Serif" w:hAnsi="Microsoft Sans Serif" w:cs="Microsoft Sans Serif"/>
      <w:sz w:val="15"/>
      <w:szCs w:val="15"/>
    </w:rPr>
  </w:style>
  <w:style w:type="paragraph" w:customStyle="1" w:styleId="Titulekobrzku0">
    <w:name w:val="Titulek obrázku"/>
    <w:basedOn w:val="Normln"/>
    <w:link w:val="Titulekobrzku"/>
    <w:rsid w:val="00113736"/>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Titulekobrzku20">
    <w:name w:val="Titulek obrázku (2)"/>
    <w:basedOn w:val="Normln"/>
    <w:link w:val="Titulekobrzku2"/>
    <w:rsid w:val="00113736"/>
    <w:pPr>
      <w:shd w:val="clear" w:color="auto" w:fill="FFFFFF"/>
      <w:spacing w:line="0" w:lineRule="atLeast"/>
    </w:pPr>
    <w:rPr>
      <w:rFonts w:ascii="Tahoma" w:eastAsia="Tahoma" w:hAnsi="Tahoma" w:cs="Tahoma"/>
      <w:sz w:val="16"/>
      <w:szCs w:val="16"/>
    </w:rPr>
  </w:style>
  <w:style w:type="paragraph" w:customStyle="1" w:styleId="Titulekobrzku30">
    <w:name w:val="Titulek obrázku (3)"/>
    <w:basedOn w:val="Normln"/>
    <w:link w:val="Titulekobrzku3"/>
    <w:rsid w:val="00113736"/>
    <w:pPr>
      <w:shd w:val="clear" w:color="auto" w:fill="FFFFFF"/>
      <w:spacing w:line="0" w:lineRule="atLeast"/>
      <w:jc w:val="both"/>
    </w:pPr>
    <w:rPr>
      <w:rFonts w:ascii="Microsoft Sans Serif" w:eastAsia="Microsoft Sans Serif" w:hAnsi="Microsoft Sans Serif" w:cs="Microsoft Sans Serif"/>
      <w:spacing w:val="3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odDora@cs21nextnet.cz" TargetMode="External"/><Relationship Id="rId3" Type="http://schemas.openxmlformats.org/officeDocument/2006/relationships/settings" Target="settings.xml"/><Relationship Id="rId7" Type="http://schemas.openxmlformats.org/officeDocument/2006/relationships/hyperlink" Target="http://www.cshelpdes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AppData/Local/Temp/FineReader12.00/media/image1.jpe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3308</Words>
  <Characters>19520</Characters>
  <Application>Microsoft Office Word</Application>
  <DocSecurity>0</DocSecurity>
  <Lines>162</Lines>
  <Paragraphs>45</Paragraphs>
  <ScaleCrop>false</ScaleCrop>
  <Company/>
  <LinksUpToDate>false</LinksUpToDate>
  <CharactersWithSpaces>22783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Admin</dc:creator>
  <cp:lastModifiedBy>Admin</cp:lastModifiedBy>
  <cp:revision>1</cp:revision>
  <dcterms:created xsi:type="dcterms:W3CDTF">2018-10-26T07:03:00Z</dcterms:created>
  <dcterms:modified xsi:type="dcterms:W3CDTF">2018-10-26T07:11:00Z</dcterms:modified>
</cp:coreProperties>
</file>