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4A0"/>
      </w:tblPr>
      <w:tblGrid>
        <w:gridCol w:w="2843"/>
        <w:gridCol w:w="2402"/>
        <w:gridCol w:w="4394"/>
      </w:tblGrid>
      <w:tr w:rsidR="00F85ECC" w:rsidRPr="002642FF" w:rsidTr="00A26155">
        <w:trPr>
          <w:trHeight w:val="525"/>
        </w:trPr>
        <w:tc>
          <w:tcPr>
            <w:tcW w:w="2843" w:type="dxa"/>
            <w:vMerge w:val="restart"/>
          </w:tcPr>
          <w:p w:rsidR="00023987" w:rsidRPr="002642FF" w:rsidRDefault="008A226C" w:rsidP="00DD206C">
            <w:pPr>
              <w:tabs>
                <w:tab w:val="left" w:pos="6663"/>
              </w:tabs>
              <w:ind w:left="-108"/>
              <w:rPr>
                <w:sz w:val="13"/>
                <w:szCs w:val="13"/>
              </w:rPr>
            </w:pPr>
            <w:r>
              <w:rPr>
                <w:noProof/>
              </w:rPr>
              <w:drawing>
                <wp:anchor distT="0" distB="0" distL="114300" distR="114300" simplePos="0" relativeHeight="251658752" behindDoc="1" locked="0" layoutInCell="1" allowOverlap="1">
                  <wp:simplePos x="0" y="0"/>
                  <wp:positionH relativeFrom="column">
                    <wp:posOffset>-67310</wp:posOffset>
                  </wp:positionH>
                  <wp:positionV relativeFrom="page">
                    <wp:posOffset>-152400</wp:posOffset>
                  </wp:positionV>
                  <wp:extent cx="1958340" cy="586740"/>
                  <wp:effectExtent l="19050" t="0" r="3810" b="0"/>
                  <wp:wrapNone/>
                  <wp:docPr id="9"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8" cstate="print"/>
                          <a:srcRect/>
                          <a:stretch>
                            <a:fillRect/>
                          </a:stretch>
                        </pic:blipFill>
                        <pic:spPr bwMode="auto">
                          <a:xfrm>
                            <a:off x="0" y="0"/>
                            <a:ext cx="1958340" cy="586740"/>
                          </a:xfrm>
                          <a:prstGeom prst="rect">
                            <a:avLst/>
                          </a:prstGeom>
                          <a:noFill/>
                          <a:ln w="9525">
                            <a:noFill/>
                            <a:miter lim="800000"/>
                            <a:headEnd/>
                            <a:tailEnd/>
                          </a:ln>
                        </pic:spPr>
                      </pic:pic>
                    </a:graphicData>
                  </a:graphic>
                </wp:anchor>
              </w:drawing>
            </w:r>
          </w:p>
        </w:tc>
        <w:tc>
          <w:tcPr>
            <w:tcW w:w="2402" w:type="dxa"/>
            <w:vMerge w:val="restart"/>
          </w:tcPr>
          <w:p w:rsidR="00023987" w:rsidRPr="002642FF" w:rsidRDefault="00023987" w:rsidP="00871848">
            <w:pPr>
              <w:keepNext/>
              <w:spacing w:before="240" w:after="60"/>
              <w:outlineLvl w:val="0"/>
              <w:rPr>
                <w:rFonts w:ascii="Nimbus CEZ" w:hAnsi="Nimbus CEZ"/>
                <w:b/>
                <w:sz w:val="13"/>
                <w:szCs w:val="13"/>
              </w:rPr>
            </w:pPr>
          </w:p>
        </w:tc>
        <w:tc>
          <w:tcPr>
            <w:tcW w:w="4394" w:type="dxa"/>
          </w:tcPr>
          <w:p w:rsidR="00023987" w:rsidRPr="002642FF" w:rsidRDefault="006879F7" w:rsidP="00DD206C">
            <w:pPr>
              <w:tabs>
                <w:tab w:val="left" w:pos="6663"/>
              </w:tabs>
              <w:jc w:val="center"/>
              <w:rPr>
                <w:rFonts w:ascii="IDAutomationC128S" w:hAnsi="IDAutomationC128S" w:cs="IDAutomationC128S"/>
              </w:rPr>
            </w:pPr>
            <w:r>
              <w:rPr>
                <w:rFonts w:ascii="IDAutomationC128S" w:hAnsi="IDAutomationC128S" w:cs="IDAutomationC128S"/>
              </w:rPr>
              <w:t>ËS0100000001181825608;Î</w:t>
            </w:r>
          </w:p>
        </w:tc>
      </w:tr>
      <w:tr w:rsidR="00F85ECC" w:rsidRPr="002642FF" w:rsidTr="00A26155">
        <w:trPr>
          <w:trHeight w:val="411"/>
        </w:trPr>
        <w:tc>
          <w:tcPr>
            <w:tcW w:w="2843" w:type="dxa"/>
            <w:vMerge/>
          </w:tcPr>
          <w:p w:rsidR="00023987" w:rsidRPr="002642FF" w:rsidRDefault="00023987" w:rsidP="00871848">
            <w:pPr>
              <w:tabs>
                <w:tab w:val="left" w:pos="6663"/>
              </w:tabs>
              <w:rPr>
                <w:sz w:val="15"/>
                <w:szCs w:val="15"/>
              </w:rPr>
            </w:pPr>
          </w:p>
        </w:tc>
        <w:tc>
          <w:tcPr>
            <w:tcW w:w="2402" w:type="dxa"/>
            <w:vMerge/>
          </w:tcPr>
          <w:p w:rsidR="00023987" w:rsidRPr="002642FF" w:rsidRDefault="00023987" w:rsidP="00871848">
            <w:pPr>
              <w:tabs>
                <w:tab w:val="left" w:pos="6663"/>
              </w:tabs>
              <w:rPr>
                <w:sz w:val="15"/>
                <w:szCs w:val="15"/>
              </w:rPr>
            </w:pPr>
          </w:p>
        </w:tc>
        <w:tc>
          <w:tcPr>
            <w:tcW w:w="4394" w:type="dxa"/>
          </w:tcPr>
          <w:p w:rsidR="00023987" w:rsidRPr="002642FF" w:rsidRDefault="006879F7" w:rsidP="00DD206C">
            <w:pPr>
              <w:tabs>
                <w:tab w:val="left" w:pos="6663"/>
              </w:tabs>
              <w:jc w:val="center"/>
              <w:rPr>
                <w:sz w:val="15"/>
                <w:szCs w:val="15"/>
              </w:rPr>
            </w:pPr>
            <w:r>
              <w:rPr>
                <w:rFonts w:ascii="Nimbus CEZ" w:hAnsi="Nimbus CEZ"/>
                <w:b/>
                <w:caps/>
                <w:sz w:val="15"/>
                <w:szCs w:val="15"/>
              </w:rPr>
              <w:t>S0100000001181825608</w:t>
            </w:r>
          </w:p>
        </w:tc>
      </w:tr>
    </w:tbl>
    <w:p w:rsidR="00023987" w:rsidRDefault="00023987" w:rsidP="000B7713">
      <w:pPr>
        <w:tabs>
          <w:tab w:val="left" w:pos="991"/>
          <w:tab w:val="right" w:pos="9638"/>
        </w:tabs>
        <w:rPr>
          <w:rFonts w:ascii="Nimbus CEZ" w:hAnsi="Nimbus CEZ"/>
          <w:b/>
          <w:sz w:val="15"/>
          <w:szCs w:val="15"/>
        </w:rPr>
      </w:pPr>
    </w:p>
    <w:p w:rsidR="00D76F06" w:rsidRPr="002642FF" w:rsidRDefault="00D76F06" w:rsidP="00023987">
      <w:pPr>
        <w:tabs>
          <w:tab w:val="left" w:pos="991"/>
          <w:tab w:val="right" w:pos="9638"/>
        </w:tabs>
        <w:jc w:val="right"/>
        <w:rPr>
          <w:rFonts w:ascii="Nimbus CEZ" w:hAnsi="Nimbus CEZ"/>
          <w:b/>
          <w:sz w:val="15"/>
          <w:szCs w:val="15"/>
        </w:rPr>
      </w:pPr>
      <w:r w:rsidRPr="002642FF">
        <w:rPr>
          <w:rFonts w:ascii="Nimbus CEZ" w:hAnsi="Nimbus CEZ"/>
          <w:b/>
          <w:sz w:val="15"/>
          <w:szCs w:val="15"/>
        </w:rPr>
        <w:t xml:space="preserve">SMLOUVA O </w:t>
      </w:r>
      <w:r>
        <w:rPr>
          <w:rFonts w:ascii="Nimbus CEZ" w:hAnsi="Nimbus CEZ"/>
          <w:b/>
          <w:sz w:val="15"/>
          <w:szCs w:val="15"/>
        </w:rPr>
        <w:t>ZAJIŠTĚNÍ SLUŽBY DISTRIBUČNÍ SOUSTAVY</w:t>
      </w:r>
      <w:r w:rsidRPr="002642FF">
        <w:rPr>
          <w:rFonts w:ascii="Nimbus CEZ" w:hAnsi="Nimbus CEZ"/>
          <w:b/>
          <w:sz w:val="15"/>
          <w:szCs w:val="15"/>
        </w:rPr>
        <w:t xml:space="preserve"> Z NAPĚŤOVÉ HLADINY </w:t>
      </w:r>
      <w:r w:rsidR="006879F7">
        <w:rPr>
          <w:rFonts w:ascii="Nimbus CEZ" w:hAnsi="Nimbus CEZ"/>
          <w:b/>
          <w:sz w:val="15"/>
          <w:szCs w:val="15"/>
        </w:rPr>
        <w:t xml:space="preserve">22 </w:t>
      </w:r>
      <w:proofErr w:type="spellStart"/>
      <w:r w:rsidR="006879F7">
        <w:rPr>
          <w:rFonts w:ascii="Nimbus CEZ" w:hAnsi="Nimbus CEZ"/>
          <w:b/>
          <w:sz w:val="15"/>
          <w:szCs w:val="15"/>
        </w:rPr>
        <w:t>kV</w:t>
      </w:r>
      <w:proofErr w:type="spellEnd"/>
      <w:r w:rsidR="006879F7">
        <w:rPr>
          <w:rFonts w:ascii="Nimbus CEZ" w:hAnsi="Nimbus CEZ"/>
          <w:b/>
          <w:sz w:val="15"/>
          <w:szCs w:val="15"/>
        </w:rPr>
        <w:t xml:space="preserve"> (VN)</w:t>
      </w:r>
    </w:p>
    <w:p w:rsidR="00D76F06" w:rsidRPr="009D0A6A" w:rsidRDefault="00D76F06" w:rsidP="00D76F06">
      <w:pPr>
        <w:jc w:val="right"/>
        <w:rPr>
          <w:rFonts w:ascii="Nimbus CEZ" w:hAnsi="Nimbus CEZ"/>
          <w:b/>
          <w:sz w:val="15"/>
          <w:szCs w:val="15"/>
          <w:lang w:val="en-US"/>
        </w:rPr>
      </w:pPr>
      <w:r w:rsidRPr="002642FF">
        <w:rPr>
          <w:rFonts w:ascii="Nimbus CEZ" w:hAnsi="Nimbus CEZ"/>
          <w:b/>
          <w:sz w:val="15"/>
          <w:szCs w:val="15"/>
        </w:rPr>
        <w:t>ČÍSLO:</w:t>
      </w:r>
      <w:r w:rsidRPr="002642FF">
        <w:rPr>
          <w:sz w:val="15"/>
          <w:szCs w:val="15"/>
        </w:rPr>
        <w:t xml:space="preserve"> </w:t>
      </w:r>
      <w:r w:rsidR="006879F7">
        <w:rPr>
          <w:rFonts w:ascii="Nimbus CEZ" w:hAnsi="Nimbus CEZ"/>
          <w:b/>
          <w:sz w:val="15"/>
          <w:szCs w:val="15"/>
        </w:rPr>
        <w:t>18_VN_5_08796699</w:t>
      </w:r>
    </w:p>
    <w:p w:rsidR="00D76F06" w:rsidRPr="002642FF" w:rsidRDefault="00D76F06" w:rsidP="00D76F06">
      <w:pPr>
        <w:pBdr>
          <w:top w:val="single" w:sz="4" w:space="1" w:color="auto"/>
          <w:bottom w:val="single" w:sz="4" w:space="1" w:color="auto"/>
        </w:pBdr>
        <w:rPr>
          <w:rFonts w:ascii="Nimbus CEZ" w:hAnsi="Nimbus CEZ"/>
          <w:b/>
          <w:sz w:val="15"/>
          <w:szCs w:val="15"/>
        </w:rPr>
      </w:pPr>
      <w:r w:rsidRPr="002642FF">
        <w:rPr>
          <w:rFonts w:ascii="Nimbus CEZ" w:hAnsi="Nimbus CEZ"/>
          <w:b/>
          <w:sz w:val="15"/>
          <w:szCs w:val="15"/>
        </w:rPr>
        <w:t xml:space="preserve">PROVOZOVATEL DISTRIBUČNÍ SOUSTAVY (dále jen </w:t>
      </w:r>
      <w:r>
        <w:rPr>
          <w:rFonts w:ascii="Nimbus CEZ" w:hAnsi="Nimbus CEZ"/>
          <w:b/>
          <w:sz w:val="15"/>
          <w:szCs w:val="15"/>
        </w:rPr>
        <w:t>„</w:t>
      </w:r>
      <w:r w:rsidRPr="002642FF">
        <w:rPr>
          <w:rFonts w:ascii="Nimbus CEZ" w:hAnsi="Nimbus CEZ"/>
          <w:b/>
          <w:sz w:val="15"/>
          <w:szCs w:val="15"/>
        </w:rPr>
        <w:t>PDS</w:t>
      </w:r>
      <w:r>
        <w:rPr>
          <w:rFonts w:ascii="Nimbus CEZ" w:hAnsi="Nimbus CEZ"/>
          <w:b/>
          <w:sz w:val="15"/>
          <w:szCs w:val="15"/>
        </w:rPr>
        <w:t>“</w:t>
      </w:r>
      <w:r w:rsidRPr="002642FF">
        <w:rPr>
          <w:rFonts w:ascii="Nimbus CEZ" w:hAnsi="Nimbus CEZ"/>
          <w:b/>
          <w:sz w:val="15"/>
          <w:szCs w:val="15"/>
        </w:rPr>
        <w:t>)</w:t>
      </w:r>
    </w:p>
    <w:p w:rsidR="00D76F06" w:rsidRPr="002642FF" w:rsidRDefault="00D76F06" w:rsidP="00D76F06">
      <w:pPr>
        <w:pBdr>
          <w:top w:val="single" w:sz="4" w:space="1" w:color="auto"/>
          <w:bottom w:val="single" w:sz="4" w:space="1" w:color="auto"/>
        </w:pBdr>
        <w:autoSpaceDE w:val="0"/>
        <w:autoSpaceDN w:val="0"/>
        <w:adjustRightInd w:val="0"/>
        <w:ind w:left="1560" w:hanging="1560"/>
        <w:jc w:val="both"/>
        <w:rPr>
          <w:rFonts w:ascii="NimbusCEZOT" w:hAnsi="NimbusCEZOT" w:cs="NimbusCEZOT"/>
          <w:sz w:val="15"/>
          <w:szCs w:val="15"/>
        </w:rPr>
      </w:pPr>
      <w:r w:rsidRPr="002642FF">
        <w:rPr>
          <w:rFonts w:ascii="NimbusCEZOT-Heavy" w:hAnsi="NimbusCEZOT-Heavy" w:cs="NimbusCEZOT-Heavy"/>
          <w:color w:val="000000"/>
          <w:sz w:val="15"/>
          <w:szCs w:val="15"/>
        </w:rPr>
        <w:t xml:space="preserve">ČEZ Distribuce, a. s. </w:t>
      </w:r>
      <w:r w:rsidRPr="002642FF">
        <w:rPr>
          <w:rFonts w:ascii="NimbusCEZOT-Heavy" w:hAnsi="NimbusCEZOT-Heavy" w:cs="NimbusCEZOT-Heavy"/>
          <w:color w:val="000000"/>
          <w:sz w:val="15"/>
          <w:szCs w:val="15"/>
        </w:rPr>
        <w:tab/>
      </w:r>
      <w:r w:rsidR="00962B1F" w:rsidRPr="00962B1F">
        <w:rPr>
          <w:rFonts w:ascii="NimbusCEZOT" w:hAnsi="NimbusCEZOT" w:cs="NimbusCEZOT"/>
          <w:iCs/>
          <w:sz w:val="15"/>
          <w:szCs w:val="15"/>
        </w:rPr>
        <w:t xml:space="preserve">Děčín, Děčín IV – Podmokly, Teplická 874/8, PSČ 405 02 | IČ 24729035 | DIČ CZ 24729035 | zapsána v obchodním rejstříku vedeném Krajským soudem v Ústí nad Labem, </w:t>
      </w:r>
      <w:proofErr w:type="spellStart"/>
      <w:r w:rsidR="00962B1F" w:rsidRPr="00962B1F">
        <w:rPr>
          <w:rFonts w:ascii="NimbusCEZOT" w:hAnsi="NimbusCEZOT" w:cs="NimbusCEZOT"/>
          <w:iCs/>
          <w:sz w:val="15"/>
          <w:szCs w:val="15"/>
        </w:rPr>
        <w:t>sp</w:t>
      </w:r>
      <w:proofErr w:type="spellEnd"/>
      <w:r w:rsidR="00962B1F" w:rsidRPr="00962B1F">
        <w:rPr>
          <w:rFonts w:ascii="NimbusCEZOT" w:hAnsi="NimbusCEZOT" w:cs="NimbusCEZOT"/>
          <w:iCs/>
          <w:sz w:val="15"/>
          <w:szCs w:val="15"/>
        </w:rPr>
        <w:t xml:space="preserve">. zn. B 2145 | licence na distribuci elektřiny č. </w:t>
      </w:r>
      <w:r w:rsidR="00FB56B8">
        <w:rPr>
          <w:rFonts w:ascii="NimbusCEZOT" w:hAnsi="NimbusCEZOT" w:cs="NimbusCEZOT"/>
          <w:iCs/>
          <w:sz w:val="15"/>
          <w:szCs w:val="15"/>
        </w:rPr>
        <w:t>121015583 | registrační číslo u </w:t>
      </w:r>
      <w:r w:rsidR="00962B1F" w:rsidRPr="00962B1F">
        <w:rPr>
          <w:rFonts w:ascii="NimbusCEZOT" w:hAnsi="NimbusCEZOT" w:cs="NimbusCEZOT"/>
          <w:iCs/>
          <w:sz w:val="15"/>
          <w:szCs w:val="15"/>
        </w:rPr>
        <w:t xml:space="preserve">OTE: 715 | info@cezdistribuce.cz | www.cezdistribuce.cz | Kontaktní bezplatná linka ČEZ Distribuce: 800 850 860 (hlášení poruch, distribuční požadavky, informace) | adresa pro doručování: ČEZ Distribuce, a. s., Plzeň, </w:t>
      </w:r>
      <w:proofErr w:type="spellStart"/>
      <w:r w:rsidR="00962B1F" w:rsidRPr="00962B1F">
        <w:rPr>
          <w:rFonts w:ascii="NimbusCEZOT" w:hAnsi="NimbusCEZOT" w:cs="NimbusCEZOT"/>
          <w:iCs/>
          <w:sz w:val="15"/>
          <w:szCs w:val="15"/>
        </w:rPr>
        <w:t>Guldenerova</w:t>
      </w:r>
      <w:proofErr w:type="spellEnd"/>
      <w:r w:rsidR="00962B1F" w:rsidRPr="00962B1F">
        <w:rPr>
          <w:rFonts w:ascii="NimbusCEZOT" w:hAnsi="NimbusCEZOT" w:cs="NimbusCEZOT"/>
          <w:iCs/>
          <w:sz w:val="15"/>
          <w:szCs w:val="15"/>
        </w:rPr>
        <w:t xml:space="preserve"> 2577/19, PSČ 326 00 | </w:t>
      </w:r>
      <w:r w:rsidR="00F43586" w:rsidRPr="00EE48D3">
        <w:rPr>
          <w:rFonts w:ascii="NimbusCEZOT" w:hAnsi="NimbusCEZOT" w:cs="NimbusCEZOT"/>
          <w:iCs/>
          <w:sz w:val="15"/>
          <w:szCs w:val="15"/>
        </w:rPr>
        <w:t xml:space="preserve">na základě pověření ze dne </w:t>
      </w:r>
      <w:r w:rsidR="006879F7">
        <w:rPr>
          <w:rFonts w:ascii="NimbusCEZOT" w:hAnsi="NimbusCEZOT" w:cs="NimbusCEZOT"/>
          <w:iCs/>
          <w:sz w:val="15"/>
          <w:szCs w:val="15"/>
        </w:rPr>
        <w:t>11. 2. 2014</w:t>
      </w:r>
      <w:r w:rsidR="00F43586" w:rsidRPr="00EE48D3">
        <w:rPr>
          <w:rFonts w:ascii="NimbusCEZOT" w:hAnsi="NimbusCEZOT" w:cs="NimbusCEZOT"/>
          <w:iCs/>
          <w:sz w:val="15"/>
          <w:szCs w:val="15"/>
        </w:rPr>
        <w:t xml:space="preserve"> zastupuje </w:t>
      </w:r>
      <w:r w:rsidR="006879F7">
        <w:rPr>
          <w:rFonts w:ascii="NimbusCEZOT" w:hAnsi="NimbusCEZOT" w:cs="NimbusCEZOT"/>
          <w:iCs/>
          <w:sz w:val="15"/>
          <w:szCs w:val="15"/>
        </w:rPr>
        <w:t>Ing. Zdeněk Linhart</w:t>
      </w:r>
      <w:r w:rsidR="00F43586" w:rsidRPr="00EE48D3">
        <w:rPr>
          <w:rFonts w:ascii="NimbusCEZOT" w:hAnsi="NimbusCEZOT" w:cs="NimbusCEZOT"/>
          <w:iCs/>
          <w:sz w:val="15"/>
          <w:szCs w:val="15"/>
        </w:rPr>
        <w:t xml:space="preserve">, pozice: </w:t>
      </w:r>
      <w:r w:rsidR="006879F7">
        <w:rPr>
          <w:rFonts w:ascii="NimbusCEZOT" w:hAnsi="NimbusCEZOT" w:cs="NimbusCEZOT"/>
          <w:iCs/>
          <w:sz w:val="15"/>
          <w:szCs w:val="15"/>
        </w:rPr>
        <w:t>Vedoucí odboru Obsluha klientů Business</w:t>
      </w:r>
    </w:p>
    <w:p w:rsidR="00D76F06" w:rsidRPr="002642FF" w:rsidRDefault="00D76F06" w:rsidP="00D76F06">
      <w:pPr>
        <w:autoSpaceDE w:val="0"/>
        <w:autoSpaceDN w:val="0"/>
        <w:adjustRightInd w:val="0"/>
        <w:outlineLvl w:val="0"/>
        <w:rPr>
          <w:rFonts w:ascii="Nimbus CEZ" w:hAnsi="Nimbus CEZ"/>
          <w:b/>
          <w:caps/>
          <w:sz w:val="15"/>
          <w:szCs w:val="15"/>
        </w:rPr>
      </w:pPr>
      <w:r>
        <w:rPr>
          <w:rFonts w:ascii="Nimbus CEZ" w:hAnsi="Nimbus CEZ"/>
          <w:b/>
          <w:caps/>
          <w:sz w:val="15"/>
          <w:szCs w:val="15"/>
        </w:rPr>
        <w:t xml:space="preserve">UŽIVATEL SOUSTAVY </w:t>
      </w:r>
      <w:r w:rsidRPr="002642FF">
        <w:rPr>
          <w:rFonts w:ascii="Nimbus CEZ" w:hAnsi="Nimbus CEZ"/>
          <w:b/>
          <w:sz w:val="15"/>
          <w:szCs w:val="15"/>
        </w:rPr>
        <w:t>(dále jen</w:t>
      </w:r>
      <w:r>
        <w:rPr>
          <w:rFonts w:ascii="Nimbus CEZ" w:hAnsi="Nimbus CEZ"/>
          <w:b/>
          <w:sz w:val="15"/>
          <w:szCs w:val="15"/>
        </w:rPr>
        <w:t xml:space="preserve"> „uživatel soustavy“</w:t>
      </w:r>
      <w:r w:rsidRPr="002642FF">
        <w:rPr>
          <w:rFonts w:ascii="Nimbus CEZ" w:hAnsi="Nimbus CEZ"/>
          <w:b/>
          <w:sz w:val="15"/>
          <w:szCs w:val="15"/>
        </w:rPr>
        <w:t>)</w:t>
      </w:r>
    </w:p>
    <w:p w:rsidR="00D76F06" w:rsidRPr="00E57854" w:rsidRDefault="00D76F06" w:rsidP="00D76F06">
      <w:pPr>
        <w:tabs>
          <w:tab w:val="left" w:pos="1701"/>
        </w:tabs>
        <w:rPr>
          <w:rFonts w:ascii="Nimbus CEZ" w:hAnsi="Nimbus CEZ"/>
          <w:caps/>
          <w:sz w:val="15"/>
          <w:szCs w:val="15"/>
        </w:rPr>
      </w:pPr>
      <w:r>
        <w:rPr>
          <w:rFonts w:ascii="Nimbus CEZ" w:hAnsi="Nimbus CEZ"/>
          <w:caps/>
          <w:sz w:val="15"/>
          <w:szCs w:val="15"/>
        </w:rPr>
        <w:t>Zákaznické</w:t>
      </w:r>
      <w:r w:rsidRPr="00E57854">
        <w:rPr>
          <w:rFonts w:ascii="Nimbus CEZ" w:hAnsi="Nimbus CEZ"/>
          <w:caps/>
          <w:sz w:val="15"/>
          <w:szCs w:val="15"/>
        </w:rPr>
        <w:t xml:space="preserve"> ČÍSLO</w:t>
      </w:r>
      <w:r w:rsidRPr="00E57854">
        <w:rPr>
          <w:rFonts w:ascii="Nimbus CEZ" w:hAnsi="Nimbus CEZ"/>
          <w:caps/>
          <w:sz w:val="15"/>
          <w:szCs w:val="15"/>
        </w:rPr>
        <w:tab/>
      </w:r>
      <w:r w:rsidR="006879F7">
        <w:rPr>
          <w:rFonts w:ascii="Nimbus CEZ" w:hAnsi="Nimbus CEZ"/>
          <w:caps/>
          <w:sz w:val="15"/>
          <w:szCs w:val="15"/>
        </w:rPr>
        <w:t>0011737905</w:t>
      </w:r>
    </w:p>
    <w:p w:rsidR="00D76F06" w:rsidRPr="00E57854" w:rsidRDefault="00D76F06" w:rsidP="00FE0514">
      <w:pPr>
        <w:tabs>
          <w:tab w:val="left" w:pos="1701"/>
        </w:tabs>
        <w:rPr>
          <w:rFonts w:ascii="NimbusCEZOT" w:hAnsi="NimbusCEZOT" w:cs="NimbusCEZOT"/>
          <w:sz w:val="15"/>
          <w:szCs w:val="15"/>
        </w:rPr>
      </w:pPr>
      <w:r w:rsidRPr="00E57854">
        <w:rPr>
          <w:rFonts w:ascii="Nimbus CEZ" w:hAnsi="Nimbus CEZ"/>
          <w:caps/>
          <w:sz w:val="15"/>
          <w:szCs w:val="15"/>
        </w:rPr>
        <w:t>název</w:t>
      </w:r>
      <w:r>
        <w:rPr>
          <w:rFonts w:ascii="Nimbus CEZ" w:hAnsi="Nimbus CEZ"/>
          <w:caps/>
          <w:sz w:val="15"/>
          <w:szCs w:val="15"/>
        </w:rPr>
        <w:t xml:space="preserve"> </w:t>
      </w:r>
      <w:r w:rsidR="00FE0514">
        <w:rPr>
          <w:rFonts w:ascii="Nimbus CEZ" w:hAnsi="Nimbus CEZ"/>
          <w:caps/>
          <w:sz w:val="15"/>
          <w:szCs w:val="15"/>
        </w:rPr>
        <w:tab/>
      </w:r>
      <w:r w:rsidR="006879F7">
        <w:rPr>
          <w:rFonts w:ascii="NimbusCEZOT" w:hAnsi="NimbusCEZOT" w:cs="NimbusCEZOT"/>
          <w:sz w:val="15"/>
          <w:szCs w:val="15"/>
        </w:rPr>
        <w:t>Sdružené zdravotnické zařízení Krnov, příspěvková organizace</w:t>
      </w:r>
    </w:p>
    <w:p w:rsidR="00D76F06" w:rsidRPr="00E57854" w:rsidRDefault="00D76F06" w:rsidP="00FE0514">
      <w:pPr>
        <w:tabs>
          <w:tab w:val="left" w:pos="1701"/>
          <w:tab w:val="left" w:pos="3544"/>
          <w:tab w:val="left" w:pos="4111"/>
        </w:tabs>
        <w:rPr>
          <w:rFonts w:ascii="NimbusCEZOT" w:hAnsi="NimbusCEZOT" w:cs="NimbusCEZOT"/>
          <w:sz w:val="15"/>
          <w:szCs w:val="15"/>
        </w:rPr>
      </w:pPr>
      <w:r w:rsidRPr="00E57854">
        <w:rPr>
          <w:rFonts w:ascii="Nimbus CEZ" w:hAnsi="Nimbus CEZ"/>
          <w:caps/>
          <w:sz w:val="15"/>
          <w:szCs w:val="15"/>
        </w:rPr>
        <w:t>ič</w:t>
      </w:r>
      <w:r>
        <w:rPr>
          <w:rFonts w:ascii="Nimbus CEZ" w:hAnsi="Nimbus CEZ"/>
          <w:caps/>
          <w:sz w:val="15"/>
          <w:szCs w:val="15"/>
        </w:rPr>
        <w:t>O</w:t>
      </w:r>
      <w:r w:rsidRPr="00E57854">
        <w:rPr>
          <w:rFonts w:ascii="Nimbus CEZ" w:hAnsi="Nimbus CEZ"/>
          <w:caps/>
          <w:sz w:val="15"/>
          <w:szCs w:val="15"/>
        </w:rPr>
        <w:t xml:space="preserve"> </w:t>
      </w:r>
      <w:r w:rsidR="006879F7">
        <w:rPr>
          <w:rFonts w:ascii="NimbusCEZOT" w:hAnsi="NimbusCEZOT" w:cs="NimbusCEZOT"/>
          <w:sz w:val="15"/>
          <w:szCs w:val="15"/>
        </w:rPr>
        <w:t>00844641</w:t>
      </w:r>
      <w:r w:rsidR="004D74BE">
        <w:rPr>
          <w:rFonts w:ascii="NimbusCEZOT" w:hAnsi="NimbusCEZOT" w:cs="NimbusCEZOT"/>
          <w:sz w:val="15"/>
          <w:szCs w:val="15"/>
        </w:rPr>
        <w:tab/>
      </w:r>
      <w:r w:rsidRPr="00E57854">
        <w:rPr>
          <w:rFonts w:ascii="Nimbus CEZ" w:hAnsi="Nimbus CEZ"/>
          <w:caps/>
          <w:sz w:val="15"/>
          <w:szCs w:val="15"/>
        </w:rPr>
        <w:t xml:space="preserve">DIČ </w:t>
      </w:r>
      <w:r w:rsidR="006879F7">
        <w:rPr>
          <w:rFonts w:ascii="NimbusCEZOT" w:hAnsi="NimbusCEZOT" w:cs="NimbusCEZOT"/>
          <w:sz w:val="15"/>
          <w:szCs w:val="15"/>
        </w:rPr>
        <w:t>CZ00844641</w:t>
      </w:r>
    </w:p>
    <w:p w:rsidR="00D76F06" w:rsidRPr="00E57854" w:rsidRDefault="00D76F06" w:rsidP="00D76F06">
      <w:pPr>
        <w:tabs>
          <w:tab w:val="left" w:pos="1418"/>
          <w:tab w:val="left" w:pos="2127"/>
          <w:tab w:val="left" w:pos="2835"/>
          <w:tab w:val="left" w:pos="3544"/>
          <w:tab w:val="left" w:pos="4253"/>
          <w:tab w:val="left" w:pos="4962"/>
          <w:tab w:val="left" w:pos="6379"/>
          <w:tab w:val="left" w:pos="7088"/>
        </w:tabs>
        <w:autoSpaceDE w:val="0"/>
        <w:autoSpaceDN w:val="0"/>
        <w:adjustRightInd w:val="0"/>
        <w:rPr>
          <w:rFonts w:ascii="Nimbus CEZ" w:hAnsi="Nimbus CEZ"/>
          <w:caps/>
          <w:sz w:val="15"/>
          <w:szCs w:val="15"/>
        </w:rPr>
      </w:pPr>
      <w:r w:rsidRPr="00E57854">
        <w:rPr>
          <w:rFonts w:ascii="Nimbus CEZ" w:hAnsi="Nimbus CEZ"/>
          <w:caps/>
          <w:sz w:val="15"/>
          <w:szCs w:val="15"/>
        </w:rPr>
        <w:t xml:space="preserve">adresa sídla </w:t>
      </w:r>
      <w:r>
        <w:rPr>
          <w:rFonts w:ascii="Nimbus CEZ" w:hAnsi="Nimbus CEZ"/>
          <w:caps/>
          <w:sz w:val="15"/>
          <w:szCs w:val="15"/>
        </w:rPr>
        <w:t>PRÁVNICKÉ OSOBY</w:t>
      </w:r>
    </w:p>
    <w:p w:rsidR="00D76F06" w:rsidRPr="00E57854" w:rsidRDefault="00D76F06" w:rsidP="00D76F06">
      <w:pPr>
        <w:tabs>
          <w:tab w:val="left" w:pos="851"/>
          <w:tab w:val="left" w:pos="3544"/>
          <w:tab w:val="left" w:pos="4678"/>
          <w:tab w:val="left" w:pos="6379"/>
          <w:tab w:val="left" w:pos="6946"/>
        </w:tabs>
        <w:rPr>
          <w:rFonts w:ascii="NimbusCEZOT" w:hAnsi="NimbusCEZOT" w:cs="NimbusCEZOT"/>
          <w:sz w:val="15"/>
          <w:szCs w:val="15"/>
        </w:rPr>
      </w:pPr>
      <w:r w:rsidRPr="00E57854">
        <w:rPr>
          <w:rFonts w:ascii="Nimbus CEZ" w:hAnsi="Nimbus CEZ"/>
          <w:caps/>
          <w:sz w:val="15"/>
          <w:szCs w:val="15"/>
        </w:rPr>
        <w:t>ulice</w:t>
      </w:r>
      <w:r w:rsidRPr="00E57854">
        <w:rPr>
          <w:rFonts w:ascii="Nimbus CEZ" w:hAnsi="Nimbus CEZ"/>
          <w:caps/>
          <w:sz w:val="15"/>
          <w:szCs w:val="15"/>
        </w:rPr>
        <w:tab/>
      </w:r>
      <w:r w:rsidR="006879F7">
        <w:rPr>
          <w:rFonts w:ascii="NimbusCEZOT" w:hAnsi="NimbusCEZOT" w:cs="NimbusCEZOT"/>
          <w:sz w:val="15"/>
          <w:szCs w:val="15"/>
        </w:rPr>
        <w:t>I. P. Pavlova</w:t>
      </w:r>
      <w:r w:rsidR="004D74BE">
        <w:rPr>
          <w:rFonts w:ascii="NimbusCEZOT" w:hAnsi="NimbusCEZOT" w:cs="NimbusCEZOT"/>
          <w:sz w:val="15"/>
          <w:szCs w:val="15"/>
        </w:rPr>
        <w:t xml:space="preserve">, </w:t>
      </w:r>
      <w:r w:rsidR="006879F7">
        <w:rPr>
          <w:rFonts w:ascii="NimbusCEZOT" w:hAnsi="NimbusCEZOT" w:cs="NimbusCEZOT"/>
          <w:sz w:val="15"/>
          <w:szCs w:val="15"/>
        </w:rPr>
        <w:t>552/9</w:t>
      </w:r>
      <w:r w:rsidRPr="00E57854">
        <w:rPr>
          <w:rFonts w:ascii="Nimbus CEZ" w:hAnsi="Nimbus CEZ"/>
          <w:caps/>
          <w:sz w:val="15"/>
          <w:szCs w:val="15"/>
        </w:rPr>
        <w:tab/>
      </w:r>
      <w:r w:rsidR="004D74BE">
        <w:rPr>
          <w:rFonts w:ascii="Nimbus CEZ" w:hAnsi="Nimbus CEZ"/>
          <w:caps/>
          <w:sz w:val="15"/>
          <w:szCs w:val="15"/>
        </w:rPr>
        <w:tab/>
      </w:r>
      <w:r w:rsidRPr="00E57854">
        <w:rPr>
          <w:rFonts w:ascii="Nimbus CEZ" w:hAnsi="Nimbus CEZ"/>
          <w:caps/>
          <w:sz w:val="15"/>
          <w:szCs w:val="15"/>
        </w:rPr>
        <w:t xml:space="preserve">PSČ </w:t>
      </w:r>
      <w:r w:rsidR="004D74BE">
        <w:rPr>
          <w:rFonts w:ascii="Nimbus CEZ" w:hAnsi="Nimbus CEZ"/>
          <w:caps/>
          <w:sz w:val="15"/>
          <w:szCs w:val="15"/>
        </w:rPr>
        <w:tab/>
      </w:r>
      <w:r w:rsidR="006879F7">
        <w:rPr>
          <w:rFonts w:ascii="NimbusCEZOT" w:hAnsi="NimbusCEZOT" w:cs="NimbusCEZOT"/>
          <w:sz w:val="15"/>
          <w:szCs w:val="15"/>
        </w:rPr>
        <w:t>794 01</w:t>
      </w:r>
    </w:p>
    <w:p w:rsidR="00D76F06" w:rsidRPr="00E57854" w:rsidRDefault="00D76F06" w:rsidP="00D76F06">
      <w:pPr>
        <w:tabs>
          <w:tab w:val="left" w:pos="851"/>
          <w:tab w:val="left" w:pos="3544"/>
          <w:tab w:val="left" w:pos="4678"/>
          <w:tab w:val="left" w:pos="6379"/>
          <w:tab w:val="left" w:pos="6946"/>
        </w:tabs>
        <w:rPr>
          <w:rFonts w:ascii="NimbusCEZOT" w:hAnsi="NimbusCEZOT" w:cs="NimbusCEZOT"/>
          <w:sz w:val="15"/>
          <w:szCs w:val="15"/>
        </w:rPr>
      </w:pPr>
      <w:r w:rsidRPr="00E57854">
        <w:rPr>
          <w:rFonts w:ascii="Nimbus CEZ" w:hAnsi="Nimbus CEZ"/>
          <w:caps/>
          <w:sz w:val="15"/>
          <w:szCs w:val="15"/>
        </w:rPr>
        <w:t xml:space="preserve">OBEC </w:t>
      </w:r>
      <w:r w:rsidRPr="00E57854">
        <w:rPr>
          <w:rFonts w:ascii="Nimbus CEZ" w:hAnsi="Nimbus CEZ"/>
          <w:caps/>
          <w:sz w:val="15"/>
          <w:szCs w:val="15"/>
        </w:rPr>
        <w:tab/>
      </w:r>
      <w:r w:rsidR="006879F7">
        <w:rPr>
          <w:rFonts w:ascii="NimbusCEZOT" w:hAnsi="NimbusCEZOT" w:cs="NimbusCEZOT"/>
          <w:sz w:val="15"/>
          <w:szCs w:val="15"/>
        </w:rPr>
        <w:t>Krnov</w:t>
      </w:r>
      <w:r w:rsidR="004D74BE" w:rsidRPr="002642FF">
        <w:rPr>
          <w:rFonts w:ascii="NimbusCEZOT" w:hAnsi="NimbusCEZOT" w:cs="NimbusCEZOT"/>
          <w:sz w:val="15"/>
          <w:szCs w:val="15"/>
        </w:rPr>
        <w:t xml:space="preserve"> </w:t>
      </w:r>
      <w:r w:rsidR="004D74BE">
        <w:rPr>
          <w:rFonts w:ascii="NimbusCEZOT" w:hAnsi="NimbusCEZOT" w:cs="NimbusCEZOT"/>
          <w:sz w:val="15"/>
          <w:szCs w:val="15"/>
        </w:rPr>
        <w:tab/>
      </w:r>
      <w:r w:rsidR="004D74BE">
        <w:rPr>
          <w:rFonts w:ascii="NimbusCEZOT" w:hAnsi="NimbusCEZOT" w:cs="NimbusCEZOT"/>
          <w:sz w:val="15"/>
          <w:szCs w:val="15"/>
        </w:rPr>
        <w:tab/>
      </w:r>
      <w:r w:rsidRPr="00E57854">
        <w:rPr>
          <w:rFonts w:ascii="Nimbus CEZ" w:hAnsi="Nimbus CEZ"/>
          <w:caps/>
          <w:sz w:val="15"/>
          <w:szCs w:val="15"/>
        </w:rPr>
        <w:t xml:space="preserve">místní část </w:t>
      </w:r>
      <w:r w:rsidR="004D74BE">
        <w:rPr>
          <w:rFonts w:ascii="Nimbus CEZ" w:hAnsi="Nimbus CEZ"/>
          <w:caps/>
          <w:sz w:val="15"/>
          <w:szCs w:val="15"/>
        </w:rPr>
        <w:tab/>
      </w:r>
      <w:r w:rsidR="006879F7">
        <w:rPr>
          <w:rFonts w:ascii="NimbusCEZOT" w:hAnsi="NimbusCEZOT" w:cs="NimbusCEZOT"/>
          <w:sz w:val="15"/>
          <w:szCs w:val="15"/>
        </w:rPr>
        <w:t xml:space="preserve">Pod </w:t>
      </w:r>
      <w:proofErr w:type="spellStart"/>
      <w:r w:rsidR="006879F7">
        <w:rPr>
          <w:rFonts w:ascii="NimbusCEZOT" w:hAnsi="NimbusCEZOT" w:cs="NimbusCEZOT"/>
          <w:sz w:val="15"/>
          <w:szCs w:val="15"/>
        </w:rPr>
        <w:t>Bezručovým</w:t>
      </w:r>
      <w:proofErr w:type="spellEnd"/>
      <w:r w:rsidR="006879F7">
        <w:rPr>
          <w:rFonts w:ascii="NimbusCEZOT" w:hAnsi="NimbusCEZOT" w:cs="NimbusCEZOT"/>
          <w:sz w:val="15"/>
          <w:szCs w:val="15"/>
        </w:rPr>
        <w:t xml:space="preserve"> vrchem</w:t>
      </w:r>
    </w:p>
    <w:p w:rsidR="00D76F06" w:rsidRPr="00E57854" w:rsidRDefault="006531C9" w:rsidP="00D76F06">
      <w:pPr>
        <w:autoSpaceDE w:val="0"/>
        <w:autoSpaceDN w:val="0"/>
        <w:adjustRightInd w:val="0"/>
        <w:rPr>
          <w:rFonts w:ascii="Nimbus CEZ" w:hAnsi="Nimbus CEZ"/>
          <w:caps/>
          <w:sz w:val="15"/>
          <w:szCs w:val="15"/>
        </w:rPr>
      </w:pPr>
      <w:r>
        <w:rPr>
          <w:rFonts w:ascii="Nimbus CEZ" w:hAnsi="Nimbus CEZ"/>
          <w:caps/>
          <w:sz w:val="15"/>
          <w:szCs w:val="15"/>
        </w:rPr>
        <w:t>zÁ</w:t>
      </w:r>
      <w:r w:rsidR="00D76F06" w:rsidRPr="00E57854">
        <w:rPr>
          <w:rFonts w:ascii="Nimbus CEZ" w:hAnsi="Nimbus CEZ"/>
          <w:caps/>
          <w:sz w:val="15"/>
          <w:szCs w:val="15"/>
        </w:rPr>
        <w:t>pis v</w:t>
      </w:r>
      <w:r w:rsidR="00D76F06">
        <w:rPr>
          <w:rFonts w:ascii="Nimbus CEZ" w:hAnsi="Nimbus CEZ"/>
          <w:caps/>
          <w:sz w:val="15"/>
          <w:szCs w:val="15"/>
        </w:rPr>
        <w:t xml:space="preserve">E VEŘEJNÉM REJSTŘÍKU (NAPŘ. </w:t>
      </w:r>
      <w:r w:rsidR="00D76F06" w:rsidRPr="00E57854">
        <w:rPr>
          <w:rFonts w:ascii="Nimbus CEZ" w:hAnsi="Nimbus CEZ"/>
          <w:caps/>
          <w:sz w:val="15"/>
          <w:szCs w:val="15"/>
        </w:rPr>
        <w:t>OR</w:t>
      </w:r>
      <w:r w:rsidR="00D76F06">
        <w:rPr>
          <w:rFonts w:ascii="Nimbus CEZ" w:hAnsi="Nimbus CEZ"/>
          <w:caps/>
          <w:sz w:val="15"/>
          <w:szCs w:val="15"/>
        </w:rPr>
        <w:t xml:space="preserve">, </w:t>
      </w:r>
      <w:r w:rsidR="00D76F06" w:rsidRPr="00E57854">
        <w:rPr>
          <w:rFonts w:ascii="Nimbus CEZ" w:hAnsi="Nimbus CEZ"/>
          <w:caps/>
          <w:sz w:val="15"/>
          <w:szCs w:val="15"/>
        </w:rPr>
        <w:t>ŽR</w:t>
      </w:r>
      <w:r w:rsidR="00D76F06">
        <w:rPr>
          <w:rFonts w:ascii="Nimbus CEZ" w:hAnsi="Nimbus CEZ"/>
          <w:caps/>
          <w:sz w:val="15"/>
          <w:szCs w:val="15"/>
        </w:rPr>
        <w:t>):</w:t>
      </w:r>
      <w:r w:rsidR="00D76F06" w:rsidRPr="00E57854">
        <w:rPr>
          <w:rFonts w:ascii="Nimbus CEZ" w:hAnsi="Nimbus CEZ"/>
          <w:caps/>
          <w:sz w:val="15"/>
          <w:szCs w:val="15"/>
        </w:rPr>
        <w:t xml:space="preserve"> </w:t>
      </w:r>
      <w:r w:rsidR="00D76F06" w:rsidRPr="00E57854">
        <w:rPr>
          <w:rFonts w:ascii="Nimbus CEZ" w:hAnsi="Nimbus CEZ"/>
          <w:caps/>
          <w:sz w:val="15"/>
          <w:szCs w:val="15"/>
        </w:rPr>
        <w:tab/>
      </w:r>
      <w:r w:rsidR="006879F7">
        <w:rPr>
          <w:rFonts w:ascii="NimbusCEZOT" w:hAnsi="NimbusCEZOT" w:cs="NimbusCEZOT"/>
          <w:sz w:val="15"/>
          <w:szCs w:val="15"/>
        </w:rPr>
        <w:t xml:space="preserve">Zapsána v obchodním rejstříku, vedeném Krajským soudem v Ostravě, </w:t>
      </w:r>
      <w:proofErr w:type="spellStart"/>
      <w:r w:rsidR="006879F7">
        <w:rPr>
          <w:rFonts w:ascii="NimbusCEZOT" w:hAnsi="NimbusCEZOT" w:cs="NimbusCEZOT"/>
          <w:sz w:val="15"/>
          <w:szCs w:val="15"/>
        </w:rPr>
        <w:t>odd.Pr</w:t>
      </w:r>
      <w:proofErr w:type="spellEnd"/>
      <w:r w:rsidR="006879F7">
        <w:rPr>
          <w:rFonts w:ascii="NimbusCEZOT" w:hAnsi="NimbusCEZOT" w:cs="NimbusCEZOT"/>
          <w:sz w:val="15"/>
          <w:szCs w:val="15"/>
        </w:rPr>
        <w:t>., vložka 876</w:t>
      </w:r>
    </w:p>
    <w:p w:rsidR="00D76F06" w:rsidRDefault="00D76F06" w:rsidP="00D76F06">
      <w:pPr>
        <w:tabs>
          <w:tab w:val="left" w:pos="1418"/>
          <w:tab w:val="left" w:pos="2127"/>
          <w:tab w:val="left" w:pos="2835"/>
          <w:tab w:val="left" w:pos="3544"/>
          <w:tab w:val="left" w:pos="4253"/>
          <w:tab w:val="left" w:pos="4962"/>
          <w:tab w:val="left" w:pos="6379"/>
          <w:tab w:val="left" w:pos="7088"/>
        </w:tabs>
        <w:ind w:right="-285"/>
        <w:rPr>
          <w:rFonts w:ascii="NimbusCEZOT" w:hAnsi="NimbusCEZOT" w:cs="NimbusCEZOT"/>
          <w:sz w:val="15"/>
          <w:szCs w:val="15"/>
        </w:rPr>
      </w:pPr>
      <w:r w:rsidRPr="00E57854">
        <w:rPr>
          <w:rFonts w:ascii="Nimbus CEZ" w:hAnsi="Nimbus CEZ"/>
          <w:caps/>
          <w:sz w:val="15"/>
          <w:szCs w:val="15"/>
        </w:rPr>
        <w:t xml:space="preserve">zastoupená      </w:t>
      </w:r>
      <w:r w:rsidRPr="00E57854">
        <w:rPr>
          <w:rFonts w:ascii="NimbusCEZOT" w:hAnsi="NimbusCEZOT" w:cs="NimbusCEZOT"/>
          <w:sz w:val="15"/>
          <w:szCs w:val="15"/>
        </w:rPr>
        <w:t xml:space="preserve"> </w:t>
      </w:r>
      <w:r w:rsidR="004D74BE">
        <w:rPr>
          <w:rFonts w:ascii="NimbusCEZOT" w:hAnsi="NimbusCEZOT" w:cs="NimbusCEZOT"/>
          <w:sz w:val="15"/>
          <w:szCs w:val="15"/>
        </w:rPr>
        <w:tab/>
      </w:r>
      <w:r w:rsidR="00FE0514" w:rsidRPr="00FE0514">
        <w:rPr>
          <w:rFonts w:ascii="Nimbus CEZ" w:hAnsi="Nimbus CEZ"/>
          <w:sz w:val="15"/>
          <w:szCs w:val="15"/>
        </w:rPr>
        <w:t xml:space="preserve">MUDr. </w:t>
      </w:r>
      <w:r w:rsidR="00FE0514">
        <w:rPr>
          <w:rFonts w:ascii="Nimbus CEZ" w:hAnsi="Nimbus CEZ"/>
          <w:sz w:val="15"/>
          <w:szCs w:val="15"/>
        </w:rPr>
        <w:t>Ladislav Václavec</w:t>
      </w:r>
      <w:r w:rsidR="00FE0514" w:rsidRPr="00FE0514">
        <w:rPr>
          <w:rFonts w:ascii="Nimbus CEZ" w:hAnsi="Nimbus CEZ"/>
          <w:sz w:val="15"/>
          <w:szCs w:val="15"/>
        </w:rPr>
        <w:t>, MBA</w:t>
      </w:r>
    </w:p>
    <w:p w:rsidR="00D76F06" w:rsidRPr="00830B64" w:rsidRDefault="00D76F06" w:rsidP="004D74BE">
      <w:pPr>
        <w:tabs>
          <w:tab w:val="left" w:pos="1418"/>
          <w:tab w:val="left" w:pos="2127"/>
          <w:tab w:val="left" w:pos="2835"/>
          <w:tab w:val="left" w:pos="3544"/>
          <w:tab w:val="left" w:pos="4253"/>
          <w:tab w:val="left" w:pos="4678"/>
          <w:tab w:val="left" w:pos="6379"/>
          <w:tab w:val="left" w:pos="7088"/>
        </w:tabs>
        <w:ind w:right="-285"/>
        <w:rPr>
          <w:rFonts w:ascii="Nimbus CEZ" w:hAnsi="Nimbus CEZ"/>
          <w:sz w:val="15"/>
          <w:szCs w:val="15"/>
        </w:rPr>
      </w:pPr>
      <w:r w:rsidRPr="00E57854">
        <w:rPr>
          <w:rFonts w:ascii="Nimbus CEZ" w:hAnsi="Nimbus CEZ"/>
          <w:caps/>
          <w:sz w:val="15"/>
          <w:szCs w:val="15"/>
        </w:rPr>
        <w:t xml:space="preserve">telefon </w:t>
      </w:r>
      <w:proofErr w:type="spellStart"/>
      <w:r w:rsidR="0070335A">
        <w:rPr>
          <w:rFonts w:ascii="NimbusCEZOT" w:hAnsi="NimbusCEZOT" w:cs="NimbusCEZOT"/>
          <w:sz w:val="15"/>
          <w:szCs w:val="15"/>
        </w:rPr>
        <w:t>xxx</w:t>
      </w:r>
      <w:proofErr w:type="spellEnd"/>
      <w:r w:rsidR="0070335A">
        <w:rPr>
          <w:rFonts w:ascii="NimbusCEZOT" w:hAnsi="NimbusCEZOT" w:cs="NimbusCEZOT"/>
          <w:sz w:val="15"/>
          <w:szCs w:val="15"/>
        </w:rPr>
        <w:t xml:space="preserve"> </w:t>
      </w:r>
      <w:proofErr w:type="spellStart"/>
      <w:r w:rsidR="0070335A">
        <w:rPr>
          <w:rFonts w:ascii="NimbusCEZOT" w:hAnsi="NimbusCEZOT" w:cs="NimbusCEZOT"/>
          <w:sz w:val="15"/>
          <w:szCs w:val="15"/>
        </w:rPr>
        <w:t>xxx</w:t>
      </w:r>
      <w:proofErr w:type="spellEnd"/>
      <w:r w:rsidR="0070335A">
        <w:rPr>
          <w:rFonts w:ascii="NimbusCEZOT" w:hAnsi="NimbusCEZOT" w:cs="NimbusCEZOT"/>
          <w:sz w:val="15"/>
          <w:szCs w:val="15"/>
        </w:rPr>
        <w:t xml:space="preserve"> </w:t>
      </w:r>
      <w:proofErr w:type="spellStart"/>
      <w:r w:rsidR="0070335A">
        <w:rPr>
          <w:rFonts w:ascii="NimbusCEZOT" w:hAnsi="NimbusCEZOT" w:cs="NimbusCEZOT"/>
          <w:sz w:val="15"/>
          <w:szCs w:val="15"/>
        </w:rPr>
        <w:t>xxx</w:t>
      </w:r>
      <w:proofErr w:type="spellEnd"/>
      <w:r w:rsidRPr="00E57854">
        <w:rPr>
          <w:rFonts w:ascii="Nimbus CEZ" w:hAnsi="Nimbus CEZ"/>
          <w:caps/>
          <w:sz w:val="15"/>
          <w:szCs w:val="15"/>
        </w:rPr>
        <w:tab/>
      </w:r>
      <w:r w:rsidR="004D74BE">
        <w:rPr>
          <w:rFonts w:ascii="Nimbus CEZ" w:hAnsi="Nimbus CEZ"/>
          <w:caps/>
          <w:sz w:val="15"/>
          <w:szCs w:val="15"/>
        </w:rPr>
        <w:tab/>
      </w:r>
      <w:r w:rsidRPr="00E57854">
        <w:rPr>
          <w:rFonts w:ascii="Nimbus CEZ" w:hAnsi="Nimbus CEZ"/>
          <w:caps/>
          <w:sz w:val="15"/>
          <w:szCs w:val="15"/>
        </w:rPr>
        <w:t xml:space="preserve">E-mail </w:t>
      </w:r>
      <w:r w:rsidR="0070335A">
        <w:rPr>
          <w:rFonts w:ascii="NimbusCEZOT" w:hAnsi="NimbusCEZOT" w:cs="NimbusCEZOT"/>
          <w:sz w:val="15"/>
          <w:szCs w:val="15"/>
        </w:rPr>
        <w:t>xxxxxxxx.xxxxxxxx</w:t>
      </w:r>
      <w:r w:rsidR="006879F7">
        <w:rPr>
          <w:rFonts w:ascii="NimbusCEZOT" w:hAnsi="NimbusCEZOT" w:cs="NimbusCEZOT"/>
          <w:sz w:val="15"/>
          <w:szCs w:val="15"/>
        </w:rPr>
        <w:t>@szzkrnov.cz</w:t>
      </w:r>
      <w:r w:rsidRPr="00E57854">
        <w:rPr>
          <w:rFonts w:ascii="NimbusCEZOT" w:hAnsi="NimbusCEZOT" w:cs="NimbusCEZOT"/>
          <w:sz w:val="15"/>
          <w:szCs w:val="15"/>
        </w:rPr>
        <w:tab/>
      </w:r>
      <w:r w:rsidR="004D74BE">
        <w:rPr>
          <w:rFonts w:ascii="NimbusCEZOT" w:hAnsi="NimbusCEZOT" w:cs="NimbusCEZOT"/>
          <w:sz w:val="15"/>
          <w:szCs w:val="15"/>
        </w:rPr>
        <w:tab/>
      </w:r>
      <w:r w:rsidR="004D74BE">
        <w:rPr>
          <w:rFonts w:ascii="NimbusCEZOT" w:hAnsi="NimbusCEZOT" w:cs="NimbusCEZOT"/>
          <w:sz w:val="15"/>
          <w:szCs w:val="15"/>
        </w:rPr>
        <w:tab/>
      </w:r>
      <w:r w:rsidRPr="00E57854">
        <w:rPr>
          <w:rFonts w:ascii="Nimbus CEZ" w:hAnsi="Nimbus CEZ"/>
          <w:caps/>
          <w:sz w:val="15"/>
          <w:szCs w:val="15"/>
        </w:rPr>
        <w:t xml:space="preserve">fax </w:t>
      </w:r>
      <w:r w:rsidR="006879F7">
        <w:rPr>
          <w:rFonts w:ascii="NimbusCEZOT" w:hAnsi="NimbusCEZOT" w:cs="NimbusCEZOT"/>
          <w:sz w:val="15"/>
          <w:szCs w:val="15"/>
        </w:rPr>
        <w:t>554 610 164</w:t>
      </w:r>
    </w:p>
    <w:p w:rsidR="00D76F06" w:rsidRPr="00830B64" w:rsidRDefault="006531C9" w:rsidP="000C3966">
      <w:pPr>
        <w:tabs>
          <w:tab w:val="left" w:pos="1418"/>
          <w:tab w:val="left" w:pos="2127"/>
          <w:tab w:val="left" w:pos="2835"/>
          <w:tab w:val="left" w:pos="3544"/>
          <w:tab w:val="left" w:pos="4253"/>
          <w:tab w:val="left" w:pos="4962"/>
          <w:tab w:val="left" w:pos="6379"/>
          <w:tab w:val="left" w:pos="7088"/>
        </w:tabs>
        <w:spacing w:after="120"/>
        <w:ind w:right="-285"/>
        <w:rPr>
          <w:rFonts w:ascii="Nimbus CEZ" w:hAnsi="Nimbus CEZ"/>
          <w:caps/>
          <w:sz w:val="15"/>
          <w:szCs w:val="15"/>
        </w:rPr>
      </w:pPr>
      <w:r w:rsidRPr="00830B64">
        <w:rPr>
          <w:rFonts w:ascii="Nimbus CEZ" w:hAnsi="Nimbus CEZ"/>
          <w:sz w:val="15"/>
          <w:szCs w:val="15"/>
        </w:rPr>
        <w:t xml:space="preserve">TYP UŽIVATELE SOUSTAVY: </w:t>
      </w:r>
      <w:r w:rsidR="006879F7">
        <w:rPr>
          <w:rFonts w:ascii="Nimbus CEZ" w:hAnsi="Nimbus CEZ"/>
          <w:sz w:val="15"/>
          <w:szCs w:val="15"/>
        </w:rPr>
        <w:t>VÝROBCE ELEKTŘINY</w:t>
      </w:r>
    </w:p>
    <w:p w:rsidR="00D76F06" w:rsidRPr="002642FF" w:rsidRDefault="00D76F06" w:rsidP="00D76F06">
      <w:pPr>
        <w:pBdr>
          <w:top w:val="single" w:sz="2" w:space="1" w:color="auto"/>
        </w:pBdr>
        <w:rPr>
          <w:rFonts w:ascii="Nimbus CEZ" w:hAnsi="Nimbus CEZ"/>
          <w:b/>
          <w:sz w:val="15"/>
          <w:szCs w:val="15"/>
        </w:rPr>
      </w:pPr>
    </w:p>
    <w:p w:rsidR="00D76F06" w:rsidRPr="002642FF" w:rsidRDefault="00D76F06" w:rsidP="00D76F06">
      <w:pPr>
        <w:outlineLvl w:val="0"/>
        <w:rPr>
          <w:rFonts w:ascii="NimbusCEZOT" w:hAnsi="NimbusCEZOT" w:cs="NimbusCEZOT"/>
          <w:b/>
          <w:sz w:val="15"/>
          <w:szCs w:val="15"/>
        </w:rPr>
      </w:pPr>
      <w:bookmarkStart w:id="0" w:name="_Toc304665158"/>
      <w:bookmarkStart w:id="1" w:name="_Toc304745286"/>
      <w:bookmarkStart w:id="2" w:name="_Toc304748138"/>
      <w:bookmarkStart w:id="3" w:name="_Toc304752218"/>
      <w:bookmarkStart w:id="4" w:name="_Toc304757104"/>
      <w:r w:rsidRPr="002642FF">
        <w:rPr>
          <w:rFonts w:ascii="NimbusCEZOT" w:hAnsi="NimbusCEZOT" w:cs="NimbusCEZOT"/>
          <w:b/>
          <w:sz w:val="15"/>
          <w:szCs w:val="15"/>
        </w:rPr>
        <w:t>I. ÚVODNÍ USTANOVENÍ</w:t>
      </w:r>
      <w:bookmarkEnd w:id="0"/>
      <w:bookmarkEnd w:id="1"/>
      <w:bookmarkEnd w:id="2"/>
      <w:bookmarkEnd w:id="3"/>
      <w:bookmarkEnd w:id="4"/>
    </w:p>
    <w:p w:rsidR="00D76F06" w:rsidRPr="002642FF" w:rsidRDefault="00D76F06" w:rsidP="006F15A9">
      <w:pPr>
        <w:numPr>
          <w:ilvl w:val="0"/>
          <w:numId w:val="2"/>
        </w:numPr>
        <w:tabs>
          <w:tab w:val="left" w:pos="426"/>
        </w:tabs>
        <w:spacing w:before="120"/>
        <w:ind w:left="426" w:hanging="426"/>
        <w:jc w:val="both"/>
        <w:rPr>
          <w:rFonts w:ascii="NimbusCEZOT" w:hAnsi="NimbusCEZOT" w:cs="NimbusCEZOT"/>
          <w:iCs/>
          <w:sz w:val="15"/>
          <w:szCs w:val="15"/>
        </w:rPr>
      </w:pPr>
      <w:r w:rsidRPr="002642FF">
        <w:rPr>
          <w:rFonts w:ascii="NimbusCEZOT" w:hAnsi="NimbusCEZOT" w:cs="NimbusCEZOT"/>
          <w:iCs/>
          <w:sz w:val="15"/>
          <w:szCs w:val="15"/>
        </w:rPr>
        <w:t xml:space="preserve">Smlouva je </w:t>
      </w:r>
      <w:r>
        <w:rPr>
          <w:rFonts w:ascii="NimbusCEZOT" w:hAnsi="NimbusCEZOT" w:cs="NimbusCEZOT"/>
          <w:iCs/>
          <w:sz w:val="15"/>
          <w:szCs w:val="15"/>
        </w:rPr>
        <w:t>uzavírána</w:t>
      </w:r>
      <w:r w:rsidRPr="002642FF">
        <w:rPr>
          <w:rFonts w:ascii="NimbusCEZOT" w:hAnsi="NimbusCEZOT" w:cs="NimbusCEZOT"/>
          <w:iCs/>
          <w:sz w:val="15"/>
          <w:szCs w:val="15"/>
        </w:rPr>
        <w:t xml:space="preserve"> podle § 1746 odst. 2 zákona č. 89/2012 Sb., občansk</w:t>
      </w:r>
      <w:r w:rsidRPr="004F6A1C">
        <w:rPr>
          <w:rFonts w:ascii="NimbusCEZOT" w:hAnsi="NimbusCEZOT" w:cs="NimbusCEZOT"/>
          <w:iCs/>
          <w:sz w:val="15"/>
          <w:szCs w:val="15"/>
        </w:rPr>
        <w:t>ý</w:t>
      </w:r>
      <w:r w:rsidRPr="002642FF">
        <w:rPr>
          <w:rFonts w:ascii="NimbusCEZOT" w:hAnsi="NimbusCEZOT" w:cs="NimbusCEZOT"/>
          <w:iCs/>
          <w:sz w:val="15"/>
          <w:szCs w:val="15"/>
        </w:rPr>
        <w:t xml:space="preserve"> zákoník (dále jen "OZ")</w:t>
      </w:r>
      <w:r>
        <w:rPr>
          <w:rFonts w:ascii="NimbusCEZOT" w:hAnsi="NimbusCEZOT" w:cs="NimbusCEZOT"/>
          <w:iCs/>
          <w:sz w:val="15"/>
          <w:szCs w:val="15"/>
        </w:rPr>
        <w:t>,</w:t>
      </w:r>
      <w:r w:rsidRPr="002642FF">
        <w:rPr>
          <w:rFonts w:ascii="NimbusCEZOT" w:hAnsi="NimbusCEZOT" w:cs="NimbusCEZOT"/>
          <w:iCs/>
          <w:sz w:val="15"/>
          <w:szCs w:val="15"/>
        </w:rPr>
        <w:t xml:space="preserve"> a v souladu s ustanovením § 50 odst. 6 zák. č. 458/2000 Sb., o podmínkách podnikání a o výkonu státní správy v energetických odvětvích a o změně některých zákonů (energetický zákon), ve znění pozdějších předpisů </w:t>
      </w:r>
      <w:r>
        <w:rPr>
          <w:rFonts w:ascii="NimbusCEZOT" w:hAnsi="NimbusCEZOT" w:cs="NimbusCEZOT"/>
          <w:iCs/>
          <w:sz w:val="15"/>
          <w:szCs w:val="15"/>
        </w:rPr>
        <w:t>(dále jen „EZ“),</w:t>
      </w:r>
      <w:r w:rsidRPr="002642FF">
        <w:rPr>
          <w:rFonts w:ascii="NimbusCEZOT" w:hAnsi="NimbusCEZOT" w:cs="NimbusCEZOT"/>
          <w:iCs/>
          <w:sz w:val="15"/>
          <w:szCs w:val="15"/>
        </w:rPr>
        <w:t xml:space="preserve"> a jeho prováděcími předpisy, zejména </w:t>
      </w:r>
      <w:r>
        <w:rPr>
          <w:rFonts w:ascii="NimbusCEZOT" w:hAnsi="NimbusCEZOT" w:cs="NimbusCEZOT"/>
          <w:iCs/>
          <w:sz w:val="15"/>
          <w:szCs w:val="15"/>
        </w:rPr>
        <w:t>s vyhláškou</w:t>
      </w:r>
      <w:r w:rsidRPr="002642FF">
        <w:rPr>
          <w:rFonts w:ascii="NimbusCEZOT" w:hAnsi="NimbusCEZOT" w:cs="NimbusCEZOT"/>
          <w:iCs/>
          <w:sz w:val="15"/>
          <w:szCs w:val="15"/>
        </w:rPr>
        <w:t xml:space="preserve"> Energetického regulačního úřadu </w:t>
      </w:r>
      <w:r>
        <w:rPr>
          <w:rFonts w:ascii="NimbusCEZOT" w:hAnsi="NimbusCEZOT" w:cs="NimbusCEZOT"/>
          <w:iCs/>
          <w:sz w:val="15"/>
          <w:szCs w:val="15"/>
        </w:rPr>
        <w:t>(dále jen „ERÚ“)</w:t>
      </w:r>
      <w:r w:rsidRPr="002642FF">
        <w:rPr>
          <w:rFonts w:ascii="NimbusCEZOT" w:hAnsi="NimbusCEZOT" w:cs="NimbusCEZOT"/>
          <w:iCs/>
          <w:sz w:val="15"/>
          <w:szCs w:val="15"/>
        </w:rPr>
        <w:t xml:space="preserve"> č. </w:t>
      </w:r>
      <w:r>
        <w:rPr>
          <w:rFonts w:ascii="NimbusCEZOT" w:hAnsi="NimbusCEZOT" w:cs="NimbusCEZOT"/>
          <w:iCs/>
          <w:sz w:val="15"/>
          <w:szCs w:val="15"/>
        </w:rPr>
        <w:t>408</w:t>
      </w:r>
      <w:r w:rsidRPr="002642FF">
        <w:rPr>
          <w:rFonts w:ascii="NimbusCEZOT" w:hAnsi="NimbusCEZOT" w:cs="NimbusCEZOT"/>
          <w:iCs/>
          <w:sz w:val="15"/>
          <w:szCs w:val="15"/>
        </w:rPr>
        <w:t>/20</w:t>
      </w:r>
      <w:r>
        <w:rPr>
          <w:rFonts w:ascii="NimbusCEZOT" w:hAnsi="NimbusCEZOT" w:cs="NimbusCEZOT"/>
          <w:iCs/>
          <w:sz w:val="15"/>
          <w:szCs w:val="15"/>
        </w:rPr>
        <w:t>1</w:t>
      </w:r>
      <w:r w:rsidRPr="002642FF">
        <w:rPr>
          <w:rFonts w:ascii="NimbusCEZOT" w:hAnsi="NimbusCEZOT" w:cs="NimbusCEZOT"/>
          <w:iCs/>
          <w:sz w:val="15"/>
          <w:szCs w:val="15"/>
        </w:rPr>
        <w:t xml:space="preserve">5 Sb., </w:t>
      </w:r>
      <w:r>
        <w:rPr>
          <w:rFonts w:ascii="NimbusCEZOT" w:hAnsi="NimbusCEZOT" w:cs="NimbusCEZOT"/>
          <w:iCs/>
          <w:sz w:val="15"/>
          <w:szCs w:val="15"/>
        </w:rPr>
        <w:t>o Pravidlech trhu s elektřinou</w:t>
      </w:r>
      <w:r w:rsidRPr="002642FF">
        <w:rPr>
          <w:rFonts w:ascii="NimbusCEZOT" w:hAnsi="NimbusCEZOT" w:cs="NimbusCEZOT"/>
          <w:iCs/>
          <w:sz w:val="15"/>
          <w:szCs w:val="15"/>
        </w:rPr>
        <w:t xml:space="preserve"> </w:t>
      </w:r>
      <w:r>
        <w:rPr>
          <w:rFonts w:ascii="NimbusCEZOT" w:hAnsi="NimbusCEZOT" w:cs="NimbusCEZOT"/>
          <w:iCs/>
          <w:sz w:val="15"/>
          <w:szCs w:val="15"/>
        </w:rPr>
        <w:t>(</w:t>
      </w:r>
      <w:r w:rsidRPr="002642FF">
        <w:rPr>
          <w:rFonts w:ascii="NimbusCEZOT" w:hAnsi="NimbusCEZOT" w:cs="NimbusCEZOT"/>
          <w:iCs/>
          <w:sz w:val="15"/>
          <w:szCs w:val="15"/>
        </w:rPr>
        <w:t>dále jen „Pravidla trhu s</w:t>
      </w:r>
      <w:r>
        <w:rPr>
          <w:rFonts w:ascii="NimbusCEZOT" w:hAnsi="NimbusCEZOT" w:cs="NimbusCEZOT"/>
          <w:iCs/>
          <w:sz w:val="15"/>
          <w:szCs w:val="15"/>
        </w:rPr>
        <w:t> </w:t>
      </w:r>
      <w:r w:rsidRPr="002642FF">
        <w:rPr>
          <w:rFonts w:ascii="NimbusCEZOT" w:hAnsi="NimbusCEZOT" w:cs="NimbusCEZOT"/>
          <w:iCs/>
          <w:sz w:val="15"/>
          <w:szCs w:val="15"/>
        </w:rPr>
        <w:t>elektřinou“</w:t>
      </w:r>
      <w:r>
        <w:rPr>
          <w:rFonts w:ascii="NimbusCEZOT" w:hAnsi="NimbusCEZOT" w:cs="NimbusCEZOT"/>
          <w:iCs/>
          <w:sz w:val="15"/>
          <w:szCs w:val="15"/>
        </w:rPr>
        <w:t>),</w:t>
      </w:r>
      <w:r w:rsidRPr="002642FF">
        <w:rPr>
          <w:rFonts w:ascii="NimbusCEZOT" w:hAnsi="NimbusCEZOT" w:cs="NimbusCEZOT"/>
          <w:iCs/>
          <w:sz w:val="15"/>
          <w:szCs w:val="15"/>
        </w:rPr>
        <w:t xml:space="preserve"> a závaznými „Pravidly provozování distribuční soustavy“ </w:t>
      </w:r>
      <w:r>
        <w:rPr>
          <w:rFonts w:ascii="NimbusCEZOT" w:hAnsi="NimbusCEZOT" w:cs="NimbusCEZOT"/>
          <w:iCs/>
          <w:sz w:val="15"/>
          <w:szCs w:val="15"/>
        </w:rPr>
        <w:t>(dále jen „PPDS“)</w:t>
      </w:r>
      <w:r w:rsidRPr="002642FF">
        <w:rPr>
          <w:rFonts w:ascii="NimbusCEZOT" w:hAnsi="NimbusCEZOT" w:cs="NimbusCEZOT"/>
          <w:iCs/>
          <w:sz w:val="15"/>
          <w:szCs w:val="15"/>
        </w:rPr>
        <w:t xml:space="preserve"> vydanými PDS</w:t>
      </w:r>
      <w:r>
        <w:rPr>
          <w:rFonts w:ascii="NimbusCEZOT" w:hAnsi="NimbusCEZOT" w:cs="NimbusCEZOT"/>
          <w:iCs/>
          <w:sz w:val="15"/>
          <w:szCs w:val="15"/>
        </w:rPr>
        <w:t xml:space="preserve"> a schválenými ERÚ</w:t>
      </w:r>
      <w:r w:rsidRPr="002642FF">
        <w:rPr>
          <w:rFonts w:ascii="NimbusCEZOT" w:hAnsi="NimbusCEZOT" w:cs="NimbusCEZOT"/>
          <w:iCs/>
          <w:sz w:val="15"/>
          <w:szCs w:val="15"/>
        </w:rPr>
        <w:t>.</w:t>
      </w:r>
    </w:p>
    <w:p w:rsidR="00D76F06" w:rsidRPr="000C3966" w:rsidRDefault="00D76F06" w:rsidP="000C3966">
      <w:pPr>
        <w:numPr>
          <w:ilvl w:val="0"/>
          <w:numId w:val="2"/>
        </w:numPr>
        <w:tabs>
          <w:tab w:val="left" w:pos="426"/>
        </w:tabs>
        <w:spacing w:before="120" w:after="120"/>
        <w:ind w:left="426" w:hanging="426"/>
        <w:jc w:val="both"/>
        <w:rPr>
          <w:rFonts w:ascii="NimbusCEZOT" w:hAnsi="NimbusCEZOT" w:cs="NimbusCEZOT"/>
          <w:iCs/>
          <w:sz w:val="15"/>
          <w:szCs w:val="15"/>
        </w:rPr>
      </w:pPr>
      <w:r>
        <w:rPr>
          <w:rFonts w:ascii="NimbusCEZOT" w:hAnsi="NimbusCEZOT" w:cs="NimbusCEZOT"/>
          <w:iCs/>
          <w:sz w:val="15"/>
          <w:szCs w:val="15"/>
        </w:rPr>
        <w:t>Uživatel</w:t>
      </w:r>
      <w:r w:rsidRPr="002642FF">
        <w:rPr>
          <w:rFonts w:ascii="NimbusCEZOT" w:hAnsi="NimbusCEZOT" w:cs="NimbusCEZOT"/>
          <w:iCs/>
          <w:sz w:val="15"/>
          <w:szCs w:val="15"/>
        </w:rPr>
        <w:t xml:space="preserve"> </w:t>
      </w:r>
      <w:r>
        <w:rPr>
          <w:rFonts w:ascii="NimbusCEZOT" w:hAnsi="NimbusCEZOT" w:cs="NimbusCEZOT"/>
          <w:iCs/>
          <w:sz w:val="15"/>
          <w:szCs w:val="15"/>
        </w:rPr>
        <w:t xml:space="preserve">soustavy </w:t>
      </w:r>
      <w:r w:rsidRPr="002642FF">
        <w:rPr>
          <w:rFonts w:ascii="NimbusCEZOT" w:hAnsi="NimbusCEZOT" w:cs="NimbusCEZOT"/>
          <w:iCs/>
          <w:sz w:val="15"/>
          <w:szCs w:val="15"/>
        </w:rPr>
        <w:t xml:space="preserve">podpisem této smlouvy potvrzuje, že se řádně seznámil se závazným zněním PPDS, k nimž má </w:t>
      </w:r>
      <w:r>
        <w:rPr>
          <w:rFonts w:ascii="NimbusCEZOT" w:hAnsi="NimbusCEZOT" w:cs="NimbusCEZOT"/>
          <w:iCs/>
          <w:sz w:val="15"/>
          <w:szCs w:val="15"/>
        </w:rPr>
        <w:t xml:space="preserve">uživatel soustavy </w:t>
      </w:r>
      <w:r w:rsidRPr="002642FF">
        <w:rPr>
          <w:rFonts w:ascii="NimbusCEZOT" w:hAnsi="NimbusCEZOT" w:cs="NimbusCEZOT"/>
          <w:iCs/>
          <w:sz w:val="15"/>
          <w:szCs w:val="15"/>
        </w:rPr>
        <w:t>v</w:t>
      </w:r>
      <w:r>
        <w:rPr>
          <w:rFonts w:ascii="NimbusCEZOT" w:hAnsi="NimbusCEZOT" w:cs="NimbusCEZOT"/>
          <w:iCs/>
          <w:sz w:val="15"/>
          <w:szCs w:val="15"/>
        </w:rPr>
        <w:t> </w:t>
      </w:r>
      <w:r w:rsidRPr="002642FF">
        <w:rPr>
          <w:rFonts w:ascii="NimbusCEZOT" w:hAnsi="NimbusCEZOT" w:cs="NimbusCEZOT"/>
          <w:iCs/>
          <w:sz w:val="15"/>
          <w:szCs w:val="15"/>
        </w:rPr>
        <w:t>souladu s EZ možnost dálkového přístupu na webových stránkách PDS</w:t>
      </w:r>
      <w:r>
        <w:rPr>
          <w:rFonts w:ascii="NimbusCEZOT" w:hAnsi="NimbusCEZOT" w:cs="NimbusCEZOT"/>
          <w:iCs/>
          <w:sz w:val="15"/>
          <w:szCs w:val="15"/>
        </w:rPr>
        <w:t xml:space="preserve"> www.cezdistribuce.cz</w:t>
      </w:r>
      <w:r w:rsidRPr="002642FF">
        <w:rPr>
          <w:rFonts w:ascii="NimbusCEZOT" w:hAnsi="NimbusCEZOT" w:cs="NimbusCEZOT"/>
          <w:iCs/>
          <w:sz w:val="15"/>
          <w:szCs w:val="15"/>
        </w:rPr>
        <w:t xml:space="preserve">. </w:t>
      </w:r>
      <w:r>
        <w:rPr>
          <w:rFonts w:ascii="NimbusCEZOT" w:hAnsi="NimbusCEZOT" w:cs="NimbusCEZOT"/>
          <w:iCs/>
          <w:sz w:val="15"/>
          <w:szCs w:val="15"/>
        </w:rPr>
        <w:t>Uživatel soustavy</w:t>
      </w:r>
      <w:r w:rsidRPr="002642FF">
        <w:rPr>
          <w:rFonts w:ascii="NimbusCEZOT" w:hAnsi="NimbusCEZOT" w:cs="NimbusCEZOT"/>
          <w:iCs/>
          <w:sz w:val="15"/>
          <w:szCs w:val="15"/>
        </w:rPr>
        <w:t xml:space="preserve"> současně podpisem </w:t>
      </w:r>
      <w:r>
        <w:rPr>
          <w:rFonts w:ascii="NimbusCEZOT" w:hAnsi="NimbusCEZOT" w:cs="NimbusCEZOT"/>
          <w:iCs/>
          <w:sz w:val="15"/>
          <w:szCs w:val="15"/>
        </w:rPr>
        <w:t>této s</w:t>
      </w:r>
      <w:r w:rsidRPr="002642FF">
        <w:rPr>
          <w:rFonts w:ascii="NimbusCEZOT" w:hAnsi="NimbusCEZOT" w:cs="NimbusCEZOT"/>
          <w:iCs/>
          <w:sz w:val="15"/>
          <w:szCs w:val="15"/>
        </w:rPr>
        <w:t>mlouvy potvrzuje svůj závazek</w:t>
      </w:r>
      <w:r>
        <w:rPr>
          <w:rFonts w:ascii="NimbusCEZOT" w:hAnsi="NimbusCEZOT" w:cs="NimbusCEZOT"/>
          <w:iCs/>
          <w:sz w:val="15"/>
          <w:szCs w:val="15"/>
        </w:rPr>
        <w:t xml:space="preserve"> se</w:t>
      </w:r>
      <w:r w:rsidRPr="002642FF">
        <w:rPr>
          <w:rFonts w:ascii="NimbusCEZOT" w:hAnsi="NimbusCEZOT" w:cs="NimbusCEZOT"/>
          <w:iCs/>
          <w:sz w:val="15"/>
          <w:szCs w:val="15"/>
        </w:rPr>
        <w:t xml:space="preserve"> PPDS </w:t>
      </w:r>
      <w:r>
        <w:rPr>
          <w:rFonts w:ascii="NimbusCEZOT" w:hAnsi="NimbusCEZOT" w:cs="NimbusCEZOT"/>
          <w:iCs/>
          <w:sz w:val="15"/>
          <w:szCs w:val="15"/>
        </w:rPr>
        <w:t>řídit, a to vždy jejich aktuálním zněním</w:t>
      </w:r>
      <w:r w:rsidRPr="002642FF">
        <w:rPr>
          <w:rFonts w:ascii="NimbusCEZOT" w:hAnsi="NimbusCEZOT" w:cs="NimbusCEZOT"/>
          <w:iCs/>
          <w:sz w:val="15"/>
          <w:szCs w:val="15"/>
        </w:rPr>
        <w:t>.</w:t>
      </w:r>
    </w:p>
    <w:p w:rsidR="00D76F06" w:rsidRPr="002642FF" w:rsidRDefault="00D76F06" w:rsidP="00D76F06">
      <w:pPr>
        <w:pBdr>
          <w:top w:val="single" w:sz="2" w:space="1" w:color="auto"/>
        </w:pBdr>
        <w:rPr>
          <w:rFonts w:ascii="Nimbus CEZ" w:hAnsi="Nimbus CEZ"/>
          <w:b/>
          <w:sz w:val="15"/>
          <w:szCs w:val="15"/>
        </w:rPr>
      </w:pPr>
    </w:p>
    <w:p w:rsidR="00D76F06" w:rsidRPr="002642FF" w:rsidRDefault="00D76F06" w:rsidP="00D76F06">
      <w:pPr>
        <w:outlineLvl w:val="0"/>
        <w:rPr>
          <w:rFonts w:ascii="NimbusCEZOT" w:hAnsi="NimbusCEZOT" w:cs="NimbusCEZOT"/>
          <w:b/>
          <w:sz w:val="15"/>
          <w:szCs w:val="15"/>
        </w:rPr>
      </w:pPr>
      <w:bookmarkStart w:id="5" w:name="_Toc304665159"/>
      <w:bookmarkStart w:id="6" w:name="_Toc304745287"/>
      <w:bookmarkStart w:id="7" w:name="_Toc304748139"/>
      <w:bookmarkStart w:id="8" w:name="_Toc304752219"/>
      <w:bookmarkStart w:id="9" w:name="_Toc304757105"/>
      <w:r w:rsidRPr="002642FF">
        <w:rPr>
          <w:rFonts w:ascii="NimbusCEZOT" w:hAnsi="NimbusCEZOT" w:cs="NimbusCEZOT"/>
          <w:b/>
          <w:sz w:val="15"/>
          <w:szCs w:val="15"/>
        </w:rPr>
        <w:t>II. PŘEDMĚT SMLOUVY</w:t>
      </w:r>
      <w:bookmarkEnd w:id="5"/>
      <w:bookmarkEnd w:id="6"/>
      <w:bookmarkEnd w:id="7"/>
      <w:bookmarkEnd w:id="8"/>
      <w:bookmarkEnd w:id="9"/>
    </w:p>
    <w:p w:rsidR="00D76F06" w:rsidRPr="002642FF" w:rsidRDefault="00D76F06" w:rsidP="006F15A9">
      <w:pPr>
        <w:numPr>
          <w:ilvl w:val="0"/>
          <w:numId w:val="4"/>
        </w:numPr>
        <w:tabs>
          <w:tab w:val="left" w:pos="426"/>
        </w:tabs>
        <w:spacing w:before="120"/>
        <w:ind w:left="426" w:hanging="426"/>
        <w:jc w:val="both"/>
        <w:rPr>
          <w:rFonts w:ascii="NimbusCEZOT" w:hAnsi="NimbusCEZOT" w:cs="NimbusCEZOT"/>
          <w:iCs/>
          <w:sz w:val="15"/>
          <w:szCs w:val="15"/>
        </w:rPr>
      </w:pPr>
      <w:r w:rsidRPr="002642FF">
        <w:rPr>
          <w:rFonts w:ascii="NimbusCEZOT" w:hAnsi="NimbusCEZOT" w:cs="NimbusCEZOT"/>
          <w:iCs/>
          <w:sz w:val="15"/>
          <w:szCs w:val="15"/>
        </w:rPr>
        <w:t xml:space="preserve">PDS </w:t>
      </w:r>
      <w:r>
        <w:rPr>
          <w:rFonts w:ascii="NimbusCEZOT" w:hAnsi="NimbusCEZOT" w:cs="NimbusCEZOT"/>
          <w:iCs/>
          <w:sz w:val="15"/>
          <w:szCs w:val="15"/>
        </w:rPr>
        <w:t xml:space="preserve">se touto smlouvou zavazuje zajistit pro uživatele soustavy službu </w:t>
      </w:r>
      <w:r w:rsidRPr="002642FF">
        <w:rPr>
          <w:rFonts w:ascii="NimbusCEZOT" w:hAnsi="NimbusCEZOT" w:cs="NimbusCEZOT"/>
          <w:iCs/>
          <w:sz w:val="15"/>
          <w:szCs w:val="15"/>
        </w:rPr>
        <w:t>distribu</w:t>
      </w:r>
      <w:r>
        <w:rPr>
          <w:rFonts w:ascii="NimbusCEZOT" w:hAnsi="NimbusCEZOT" w:cs="NimbusCEZOT"/>
          <w:iCs/>
          <w:sz w:val="15"/>
          <w:szCs w:val="15"/>
        </w:rPr>
        <w:t>ční soustavy</w:t>
      </w:r>
      <w:r w:rsidRPr="002642FF">
        <w:rPr>
          <w:rFonts w:ascii="NimbusCEZOT" w:hAnsi="NimbusCEZOT" w:cs="NimbusCEZOT"/>
          <w:iCs/>
          <w:sz w:val="15"/>
          <w:szCs w:val="15"/>
        </w:rPr>
        <w:t xml:space="preserve"> </w:t>
      </w:r>
      <w:r>
        <w:rPr>
          <w:rFonts w:ascii="NimbusCEZOT" w:hAnsi="NimbusCEZOT" w:cs="NimbusCEZOT"/>
          <w:iCs/>
          <w:sz w:val="15"/>
          <w:szCs w:val="15"/>
        </w:rPr>
        <w:t xml:space="preserve">pro </w:t>
      </w:r>
      <w:r w:rsidRPr="002642FF">
        <w:rPr>
          <w:rFonts w:ascii="NimbusCEZOT" w:hAnsi="NimbusCEZOT" w:cs="NimbusCEZOT"/>
          <w:iCs/>
          <w:sz w:val="15"/>
          <w:szCs w:val="15"/>
        </w:rPr>
        <w:t>odběrné</w:t>
      </w:r>
      <w:r>
        <w:rPr>
          <w:rFonts w:ascii="NimbusCEZOT" w:hAnsi="NimbusCEZOT" w:cs="NimbusCEZOT"/>
          <w:iCs/>
          <w:sz w:val="15"/>
          <w:szCs w:val="15"/>
        </w:rPr>
        <w:t xml:space="preserve"> nebo předávací</w:t>
      </w:r>
      <w:r w:rsidRPr="002642FF">
        <w:rPr>
          <w:rFonts w:ascii="NimbusCEZOT" w:hAnsi="NimbusCEZOT" w:cs="NimbusCEZOT"/>
          <w:iCs/>
          <w:sz w:val="15"/>
          <w:szCs w:val="15"/>
        </w:rPr>
        <w:t xml:space="preserve"> míst</w:t>
      </w:r>
      <w:r>
        <w:rPr>
          <w:rFonts w:ascii="NimbusCEZOT" w:hAnsi="NimbusCEZOT" w:cs="NimbusCEZOT"/>
          <w:iCs/>
          <w:sz w:val="15"/>
          <w:szCs w:val="15"/>
        </w:rPr>
        <w:t>o</w:t>
      </w:r>
      <w:r w:rsidRPr="002642FF">
        <w:rPr>
          <w:rFonts w:ascii="NimbusCEZOT" w:hAnsi="NimbusCEZOT" w:cs="NimbusCEZOT"/>
          <w:iCs/>
          <w:sz w:val="15"/>
          <w:szCs w:val="15"/>
        </w:rPr>
        <w:t>, příp</w:t>
      </w:r>
      <w:r>
        <w:rPr>
          <w:rFonts w:ascii="NimbusCEZOT" w:hAnsi="NimbusCEZOT" w:cs="NimbusCEZOT"/>
          <w:iCs/>
          <w:sz w:val="15"/>
          <w:szCs w:val="15"/>
        </w:rPr>
        <w:t xml:space="preserve">adně pro </w:t>
      </w:r>
      <w:r w:rsidRPr="002642FF">
        <w:rPr>
          <w:rFonts w:ascii="NimbusCEZOT" w:hAnsi="NimbusCEZOT" w:cs="NimbusCEZOT"/>
          <w:iCs/>
          <w:sz w:val="15"/>
          <w:szCs w:val="15"/>
        </w:rPr>
        <w:t>odběrn</w:t>
      </w:r>
      <w:r>
        <w:rPr>
          <w:rFonts w:ascii="NimbusCEZOT" w:hAnsi="NimbusCEZOT" w:cs="NimbusCEZOT"/>
          <w:iCs/>
          <w:sz w:val="15"/>
          <w:szCs w:val="15"/>
        </w:rPr>
        <w:t>á</w:t>
      </w:r>
      <w:r w:rsidRPr="002642FF">
        <w:rPr>
          <w:rFonts w:ascii="NimbusCEZOT" w:hAnsi="NimbusCEZOT" w:cs="NimbusCEZOT"/>
          <w:iCs/>
          <w:sz w:val="15"/>
          <w:szCs w:val="15"/>
        </w:rPr>
        <w:t xml:space="preserve"> </w:t>
      </w:r>
      <w:r>
        <w:rPr>
          <w:rFonts w:ascii="NimbusCEZOT" w:hAnsi="NimbusCEZOT" w:cs="NimbusCEZOT"/>
          <w:iCs/>
          <w:sz w:val="15"/>
          <w:szCs w:val="15"/>
        </w:rPr>
        <w:t xml:space="preserve">nebo předávací </w:t>
      </w:r>
      <w:r w:rsidRPr="005F5F39">
        <w:rPr>
          <w:rFonts w:ascii="NimbusCEZOT" w:hAnsi="NimbusCEZOT" w:cs="NimbusCEZOT"/>
          <w:iCs/>
          <w:sz w:val="15"/>
          <w:szCs w:val="15"/>
        </w:rPr>
        <w:t>míst</w:t>
      </w:r>
      <w:r>
        <w:rPr>
          <w:rFonts w:ascii="NimbusCEZOT" w:hAnsi="NimbusCEZOT" w:cs="NimbusCEZOT"/>
          <w:iCs/>
          <w:sz w:val="15"/>
          <w:szCs w:val="15"/>
        </w:rPr>
        <w:t>a,</w:t>
      </w:r>
      <w:r w:rsidRPr="002642FF">
        <w:rPr>
          <w:rFonts w:ascii="NimbusCEZOT" w:hAnsi="NimbusCEZOT" w:cs="NimbusCEZOT"/>
          <w:iCs/>
          <w:sz w:val="15"/>
          <w:szCs w:val="15"/>
        </w:rPr>
        <w:t xml:space="preserve"> </w:t>
      </w:r>
      <w:r>
        <w:rPr>
          <w:rFonts w:ascii="NimbusCEZOT" w:hAnsi="NimbusCEZOT" w:cs="NimbusCEZOT"/>
          <w:iCs/>
          <w:sz w:val="15"/>
          <w:szCs w:val="15"/>
        </w:rPr>
        <w:t>sjednaná v této smlouvě (</w:t>
      </w:r>
      <w:r w:rsidRPr="002642FF">
        <w:rPr>
          <w:rFonts w:ascii="NimbusCEZOT" w:hAnsi="NimbusCEZOT" w:cs="NimbusCEZOT"/>
          <w:iCs/>
          <w:sz w:val="15"/>
          <w:szCs w:val="15"/>
        </w:rPr>
        <w:t>dále jen „</w:t>
      </w:r>
      <w:r w:rsidRPr="005F5F39">
        <w:rPr>
          <w:rFonts w:ascii="NimbusCEZOT" w:hAnsi="NimbusCEZOT" w:cs="NimbusCEZOT"/>
          <w:iCs/>
          <w:sz w:val="15"/>
          <w:szCs w:val="15"/>
        </w:rPr>
        <w:t>O</w:t>
      </w:r>
      <w:r>
        <w:rPr>
          <w:rFonts w:ascii="NimbusCEZOT" w:hAnsi="NimbusCEZOT" w:cs="NimbusCEZOT"/>
          <w:iCs/>
          <w:sz w:val="15"/>
          <w:szCs w:val="15"/>
        </w:rPr>
        <w:t>P</w:t>
      </w:r>
      <w:r w:rsidRPr="005F5F39">
        <w:rPr>
          <w:rFonts w:ascii="NimbusCEZOT" w:hAnsi="NimbusCEZOT" w:cs="NimbusCEZOT"/>
          <w:iCs/>
          <w:sz w:val="15"/>
          <w:szCs w:val="15"/>
        </w:rPr>
        <w:t>M</w:t>
      </w:r>
      <w:r>
        <w:rPr>
          <w:rFonts w:ascii="NimbusCEZOT" w:hAnsi="NimbusCEZOT" w:cs="NimbusCEZOT"/>
          <w:iCs/>
          <w:sz w:val="15"/>
          <w:szCs w:val="15"/>
        </w:rPr>
        <w:t>“),</w:t>
      </w:r>
      <w:r w:rsidRPr="002642FF">
        <w:rPr>
          <w:rFonts w:ascii="NimbusCEZOT" w:hAnsi="NimbusCEZOT" w:cs="NimbusCEZOT"/>
          <w:iCs/>
          <w:sz w:val="15"/>
          <w:szCs w:val="15"/>
        </w:rPr>
        <w:t xml:space="preserve"> </w:t>
      </w:r>
      <w:r>
        <w:rPr>
          <w:rFonts w:ascii="NimbusCEZOT" w:hAnsi="NimbusCEZOT" w:cs="NimbusCEZOT"/>
          <w:iCs/>
          <w:sz w:val="15"/>
          <w:szCs w:val="15"/>
        </w:rPr>
        <w:t>a uživatel soustavy se zavazuje zaplatit za to PDS řádně a včas cenu služby distribuční soustavy ve výši a za podmínek stanovených účinným cenovým rozhodnutím ERÚ.</w:t>
      </w:r>
    </w:p>
    <w:p w:rsidR="00D76F06" w:rsidRPr="000C3966" w:rsidRDefault="00D76F06" w:rsidP="000C3966">
      <w:pPr>
        <w:numPr>
          <w:ilvl w:val="0"/>
          <w:numId w:val="4"/>
        </w:numPr>
        <w:tabs>
          <w:tab w:val="left" w:pos="426"/>
        </w:tabs>
        <w:spacing w:before="120" w:after="120"/>
        <w:ind w:left="426" w:hanging="426"/>
        <w:jc w:val="both"/>
        <w:rPr>
          <w:rFonts w:ascii="NimbusCEZOT" w:hAnsi="NimbusCEZOT" w:cs="NimbusCEZOT"/>
          <w:iCs/>
          <w:sz w:val="15"/>
          <w:szCs w:val="15"/>
        </w:rPr>
      </w:pPr>
      <w:r>
        <w:rPr>
          <w:rFonts w:ascii="NimbusCEZOT" w:hAnsi="NimbusCEZOT" w:cs="NimbusCEZOT"/>
          <w:iCs/>
          <w:sz w:val="15"/>
          <w:szCs w:val="15"/>
        </w:rPr>
        <w:t xml:space="preserve">Poskytování služby </w:t>
      </w:r>
      <w:r w:rsidRPr="002642FF">
        <w:rPr>
          <w:rFonts w:ascii="NimbusCEZOT" w:hAnsi="NimbusCEZOT" w:cs="NimbusCEZOT"/>
          <w:iCs/>
          <w:sz w:val="15"/>
          <w:szCs w:val="15"/>
        </w:rPr>
        <w:t xml:space="preserve">distribuční </w:t>
      </w:r>
      <w:r>
        <w:rPr>
          <w:rFonts w:ascii="NimbusCEZOT" w:hAnsi="NimbusCEZOT" w:cs="NimbusCEZOT"/>
          <w:iCs/>
          <w:sz w:val="15"/>
          <w:szCs w:val="15"/>
        </w:rPr>
        <w:t xml:space="preserve">soustavy je podmíněno připojením OPM k distribuční soustavě PDS na základě smlouvy o připojení uzavřené mezi PDS a uživatelem soustavy a trváním tohoto připojení. Rozsah služby </w:t>
      </w:r>
      <w:r w:rsidRPr="002642FF">
        <w:rPr>
          <w:rFonts w:ascii="NimbusCEZOT" w:hAnsi="NimbusCEZOT" w:cs="NimbusCEZOT"/>
          <w:iCs/>
          <w:sz w:val="15"/>
          <w:szCs w:val="15"/>
        </w:rPr>
        <w:t xml:space="preserve">distribuční </w:t>
      </w:r>
      <w:r>
        <w:rPr>
          <w:rFonts w:ascii="NimbusCEZOT" w:hAnsi="NimbusCEZOT" w:cs="NimbusCEZOT"/>
          <w:iCs/>
          <w:sz w:val="15"/>
          <w:szCs w:val="15"/>
        </w:rPr>
        <w:t>soustavy je limitován parametry připojení OPM k distribuční soustavě dle uzavřené smlouvy o připojení vztahující se k OPM.</w:t>
      </w:r>
    </w:p>
    <w:p w:rsidR="00D76F06" w:rsidRPr="002642FF" w:rsidRDefault="00D76F06" w:rsidP="00D76F06">
      <w:pPr>
        <w:pBdr>
          <w:top w:val="single" w:sz="2" w:space="1" w:color="auto"/>
        </w:pBdr>
        <w:rPr>
          <w:rFonts w:ascii="Nimbus CEZ" w:hAnsi="Nimbus CEZ"/>
          <w:b/>
          <w:sz w:val="15"/>
          <w:szCs w:val="15"/>
        </w:rPr>
      </w:pPr>
    </w:p>
    <w:p w:rsidR="002C581F" w:rsidRPr="002642FF" w:rsidRDefault="002C581F" w:rsidP="002C581F">
      <w:pPr>
        <w:outlineLvl w:val="0"/>
        <w:rPr>
          <w:rFonts w:ascii="NimbusCEZOT" w:hAnsi="NimbusCEZOT" w:cs="NimbusCEZOT"/>
          <w:b/>
          <w:sz w:val="15"/>
          <w:szCs w:val="15"/>
        </w:rPr>
      </w:pPr>
      <w:bookmarkStart w:id="10" w:name="_Toc304665160"/>
      <w:bookmarkStart w:id="11" w:name="_Toc304745288"/>
      <w:bookmarkStart w:id="12" w:name="_Toc304748140"/>
      <w:bookmarkStart w:id="13" w:name="_Toc304752220"/>
      <w:bookmarkStart w:id="14" w:name="_Toc304757106"/>
      <w:r w:rsidRPr="002642FF">
        <w:rPr>
          <w:rFonts w:ascii="NimbusCEZOT" w:hAnsi="NimbusCEZOT" w:cs="NimbusCEZOT"/>
          <w:b/>
          <w:sz w:val="15"/>
          <w:szCs w:val="15"/>
        </w:rPr>
        <w:t xml:space="preserve">III. </w:t>
      </w:r>
      <w:bookmarkEnd w:id="10"/>
      <w:bookmarkEnd w:id="11"/>
      <w:bookmarkEnd w:id="12"/>
      <w:bookmarkEnd w:id="13"/>
      <w:bookmarkEnd w:id="14"/>
      <w:r w:rsidRPr="002642FF">
        <w:rPr>
          <w:rFonts w:ascii="NimbusCEZOT" w:hAnsi="NimbusCEZOT" w:cs="NimbusCEZOT"/>
          <w:b/>
          <w:sz w:val="15"/>
          <w:szCs w:val="15"/>
        </w:rPr>
        <w:t xml:space="preserve">SPECIFIKACE </w:t>
      </w:r>
      <w:r>
        <w:rPr>
          <w:rFonts w:ascii="NimbusCEZOT" w:hAnsi="NimbusCEZOT" w:cs="NimbusCEZOT"/>
          <w:b/>
          <w:sz w:val="15"/>
          <w:szCs w:val="15"/>
        </w:rPr>
        <w:t>OPM A DALŠÍ PODSTATNÉ NÁLEŽITOSTI SMLOUVY</w:t>
      </w:r>
    </w:p>
    <w:p w:rsidR="002C581F" w:rsidRPr="00CD1933" w:rsidRDefault="002C581F" w:rsidP="002C581F">
      <w:pPr>
        <w:numPr>
          <w:ilvl w:val="0"/>
          <w:numId w:val="7"/>
        </w:numPr>
        <w:tabs>
          <w:tab w:val="left" w:pos="426"/>
        </w:tabs>
        <w:spacing w:before="120"/>
        <w:ind w:left="426" w:hanging="426"/>
        <w:jc w:val="both"/>
        <w:rPr>
          <w:rFonts w:ascii="NimbusCEZOT" w:hAnsi="NimbusCEZOT" w:cs="NimbusCEZOT"/>
          <w:iCs/>
          <w:sz w:val="15"/>
          <w:szCs w:val="15"/>
        </w:rPr>
      </w:pPr>
      <w:r w:rsidRPr="00CD1933">
        <w:rPr>
          <w:rFonts w:ascii="NimbusCEZOT" w:hAnsi="NimbusCEZOT" w:cs="NimbusCEZOT"/>
          <w:iCs/>
          <w:sz w:val="15"/>
          <w:szCs w:val="15"/>
        </w:rPr>
        <w:t>číslo/čísla OPM:</w:t>
      </w:r>
      <w:r w:rsidRPr="00CD1933">
        <w:rPr>
          <w:rFonts w:ascii="NimbusCEZOT" w:hAnsi="NimbusCEZOT" w:cs="NimbusCEZOT"/>
          <w:iCs/>
          <w:sz w:val="15"/>
          <w:szCs w:val="15"/>
        </w:rPr>
        <w:tab/>
      </w:r>
      <w:r w:rsidR="006879F7">
        <w:rPr>
          <w:rFonts w:ascii="NimbusCEZOT" w:hAnsi="NimbusCEZOT" w:cs="NimbusCEZOT"/>
          <w:iCs/>
          <w:sz w:val="15"/>
          <w:szCs w:val="15"/>
        </w:rPr>
        <w:t>2842278</w:t>
      </w:r>
    </w:p>
    <w:p w:rsidR="002C581F" w:rsidRPr="00CD1933" w:rsidRDefault="002C581F" w:rsidP="002C581F">
      <w:pPr>
        <w:numPr>
          <w:ilvl w:val="0"/>
          <w:numId w:val="7"/>
        </w:numPr>
        <w:tabs>
          <w:tab w:val="left" w:pos="426"/>
        </w:tabs>
        <w:spacing w:before="120"/>
        <w:ind w:left="426" w:hanging="426"/>
        <w:jc w:val="both"/>
        <w:rPr>
          <w:rFonts w:ascii="NimbusCEZOT" w:hAnsi="NimbusCEZOT" w:cs="NimbusCEZOT"/>
          <w:iCs/>
          <w:sz w:val="15"/>
          <w:szCs w:val="15"/>
        </w:rPr>
      </w:pPr>
      <w:r w:rsidRPr="00CD1933">
        <w:rPr>
          <w:rFonts w:ascii="NimbusCEZOT" w:hAnsi="NimbusCEZOT" w:cs="NimbusCEZOT"/>
          <w:iCs/>
          <w:sz w:val="15"/>
          <w:szCs w:val="15"/>
        </w:rPr>
        <w:t xml:space="preserve">EAN: </w:t>
      </w:r>
      <w:r w:rsidRPr="00CD1933">
        <w:rPr>
          <w:rFonts w:ascii="NimbusCEZOT" w:hAnsi="NimbusCEZOT" w:cs="NimbusCEZOT"/>
          <w:iCs/>
          <w:sz w:val="15"/>
          <w:szCs w:val="15"/>
        </w:rPr>
        <w:tab/>
      </w:r>
      <w:r w:rsidRPr="00CD1933">
        <w:rPr>
          <w:rFonts w:ascii="NimbusCEZOT" w:hAnsi="NimbusCEZOT" w:cs="NimbusCEZOT"/>
          <w:iCs/>
          <w:sz w:val="15"/>
          <w:szCs w:val="15"/>
        </w:rPr>
        <w:tab/>
      </w:r>
      <w:r w:rsidR="006879F7">
        <w:rPr>
          <w:rFonts w:ascii="NimbusCEZOT" w:hAnsi="NimbusCEZOT" w:cs="NimbusCEZOT"/>
          <w:iCs/>
          <w:sz w:val="15"/>
          <w:szCs w:val="15"/>
        </w:rPr>
        <w:t>859182400509651425</w:t>
      </w:r>
    </w:p>
    <w:p w:rsidR="002C581F" w:rsidRPr="00CD1933" w:rsidRDefault="002C581F" w:rsidP="002C581F">
      <w:pPr>
        <w:numPr>
          <w:ilvl w:val="0"/>
          <w:numId w:val="7"/>
        </w:numPr>
        <w:tabs>
          <w:tab w:val="left" w:pos="426"/>
        </w:tabs>
        <w:spacing w:before="120"/>
        <w:ind w:left="426" w:hanging="426"/>
        <w:jc w:val="both"/>
        <w:rPr>
          <w:rFonts w:ascii="NimbusCEZOT" w:hAnsi="NimbusCEZOT" w:cs="NimbusCEZOT"/>
          <w:iCs/>
          <w:sz w:val="15"/>
          <w:szCs w:val="15"/>
        </w:rPr>
      </w:pPr>
      <w:r w:rsidRPr="00CD1933">
        <w:rPr>
          <w:rFonts w:ascii="NimbusCEZOT" w:hAnsi="NimbusCEZOT" w:cs="NimbusCEZOT"/>
          <w:iCs/>
          <w:sz w:val="15"/>
          <w:szCs w:val="15"/>
        </w:rPr>
        <w:t xml:space="preserve">Název a adresa OPM: </w:t>
      </w:r>
      <w:r w:rsidRPr="00CD1933">
        <w:rPr>
          <w:rFonts w:ascii="NimbusCEZOT" w:hAnsi="NimbusCEZOT" w:cs="NimbusCEZOT"/>
          <w:iCs/>
          <w:sz w:val="15"/>
          <w:szCs w:val="15"/>
        </w:rPr>
        <w:tab/>
      </w:r>
      <w:r w:rsidR="006879F7">
        <w:rPr>
          <w:rFonts w:ascii="NimbusCEZOT" w:hAnsi="NimbusCEZOT" w:cs="NimbusCEZOT"/>
          <w:iCs/>
          <w:sz w:val="15"/>
          <w:szCs w:val="15"/>
        </w:rPr>
        <w:t>I. P. Pavlova 552/9, Krnov, 794 01 Krnov 1</w:t>
      </w:r>
    </w:p>
    <w:p w:rsidR="002C581F" w:rsidRPr="00CD1933" w:rsidRDefault="002C581F" w:rsidP="002C581F">
      <w:pPr>
        <w:numPr>
          <w:ilvl w:val="0"/>
          <w:numId w:val="7"/>
        </w:numPr>
        <w:tabs>
          <w:tab w:val="left" w:pos="426"/>
        </w:tabs>
        <w:spacing w:before="120"/>
        <w:ind w:left="426" w:hanging="426"/>
        <w:jc w:val="both"/>
        <w:rPr>
          <w:rFonts w:ascii="NimbusCEZOT" w:hAnsi="NimbusCEZOT" w:cs="NimbusCEZOT"/>
          <w:iCs/>
          <w:sz w:val="15"/>
          <w:szCs w:val="15"/>
        </w:rPr>
      </w:pPr>
      <w:r w:rsidRPr="00CD1933">
        <w:rPr>
          <w:rFonts w:ascii="NimbusCEZOT" w:hAnsi="NimbusCEZOT" w:cs="NimbusCEZOT"/>
          <w:iCs/>
          <w:sz w:val="15"/>
          <w:szCs w:val="15"/>
        </w:rPr>
        <w:t xml:space="preserve">Napěťová hladina:  </w:t>
      </w:r>
      <w:r w:rsidRPr="00CD1933">
        <w:rPr>
          <w:rFonts w:ascii="NimbusCEZOT" w:hAnsi="NimbusCEZOT" w:cs="NimbusCEZOT"/>
          <w:iCs/>
          <w:sz w:val="15"/>
          <w:szCs w:val="15"/>
        </w:rPr>
        <w:tab/>
      </w:r>
      <w:r w:rsidR="006879F7">
        <w:rPr>
          <w:rFonts w:ascii="NimbusCEZOT" w:hAnsi="NimbusCEZOT" w:cs="NimbusCEZOT"/>
          <w:iCs/>
          <w:sz w:val="15"/>
          <w:szCs w:val="15"/>
        </w:rPr>
        <w:t xml:space="preserve">22 </w:t>
      </w:r>
      <w:proofErr w:type="spellStart"/>
      <w:r w:rsidR="006879F7">
        <w:rPr>
          <w:rFonts w:ascii="NimbusCEZOT" w:hAnsi="NimbusCEZOT" w:cs="NimbusCEZOT"/>
          <w:iCs/>
          <w:sz w:val="15"/>
          <w:szCs w:val="15"/>
        </w:rPr>
        <w:t>kV</w:t>
      </w:r>
      <w:proofErr w:type="spellEnd"/>
      <w:r w:rsidR="006879F7">
        <w:rPr>
          <w:rFonts w:ascii="NimbusCEZOT" w:hAnsi="NimbusCEZOT" w:cs="NimbusCEZOT"/>
          <w:iCs/>
          <w:sz w:val="15"/>
          <w:szCs w:val="15"/>
        </w:rPr>
        <w:t xml:space="preserve"> (VN)</w:t>
      </w:r>
    </w:p>
    <w:p w:rsidR="006531C9" w:rsidRPr="00493E3E" w:rsidRDefault="006531C9" w:rsidP="006531C9">
      <w:pPr>
        <w:numPr>
          <w:ilvl w:val="0"/>
          <w:numId w:val="7"/>
        </w:numPr>
        <w:tabs>
          <w:tab w:val="left" w:pos="426"/>
        </w:tabs>
        <w:spacing w:before="120"/>
        <w:ind w:left="3544" w:hanging="3544"/>
        <w:jc w:val="both"/>
        <w:rPr>
          <w:rFonts w:ascii="NimbusCEZOT" w:hAnsi="NimbusCEZOT" w:cs="NimbusCEZOT"/>
          <w:iCs/>
          <w:sz w:val="15"/>
          <w:szCs w:val="15"/>
        </w:rPr>
      </w:pPr>
      <w:r w:rsidRPr="00493E3E">
        <w:rPr>
          <w:rFonts w:ascii="NimbusCEZOT" w:hAnsi="NimbusCEZOT" w:cs="NimbusCEZOT"/>
          <w:iCs/>
          <w:sz w:val="15"/>
          <w:szCs w:val="15"/>
        </w:rPr>
        <w:t>Způsob měření elektřiny a jejího průběhu:</w:t>
      </w:r>
      <w:r w:rsidRPr="00493E3E">
        <w:rPr>
          <w:rFonts w:ascii="NimbusCEZOT" w:hAnsi="NimbusCEZOT" w:cs="NimbusCEZOT"/>
          <w:iCs/>
          <w:sz w:val="15"/>
          <w:szCs w:val="15"/>
        </w:rPr>
        <w:tab/>
      </w:r>
      <w:r w:rsidR="006879F7">
        <w:rPr>
          <w:rFonts w:ascii="NimbusCEZOT" w:hAnsi="NimbusCEZOT" w:cs="NimbusCEZOT"/>
          <w:iCs/>
          <w:sz w:val="15"/>
          <w:szCs w:val="15"/>
        </w:rPr>
        <w:t>A</w:t>
      </w:r>
      <w:r w:rsidRPr="00493E3E">
        <w:rPr>
          <w:rFonts w:ascii="NimbusCEZOT" w:hAnsi="NimbusCEZOT" w:cs="NimbusCEZOT"/>
          <w:iCs/>
          <w:sz w:val="15"/>
          <w:szCs w:val="15"/>
        </w:rPr>
        <w:t xml:space="preserve"> </w:t>
      </w:r>
    </w:p>
    <w:p w:rsidR="006531C9" w:rsidRPr="00FE0514" w:rsidRDefault="006531C9" w:rsidP="00FE0514">
      <w:pPr>
        <w:numPr>
          <w:ilvl w:val="0"/>
          <w:numId w:val="7"/>
        </w:numPr>
        <w:tabs>
          <w:tab w:val="left" w:pos="426"/>
        </w:tabs>
        <w:spacing w:before="120"/>
        <w:ind w:hanging="720"/>
        <w:jc w:val="both"/>
        <w:rPr>
          <w:rFonts w:ascii="NimbusCEZOT" w:hAnsi="NimbusCEZOT"/>
          <w:sz w:val="15"/>
          <w:szCs w:val="15"/>
        </w:rPr>
      </w:pPr>
      <w:r w:rsidRPr="00FE0514">
        <w:rPr>
          <w:rFonts w:ascii="NimbusCEZOT" w:hAnsi="NimbusCEZOT"/>
          <w:sz w:val="15"/>
          <w:szCs w:val="15"/>
        </w:rPr>
        <w:t xml:space="preserve">Hodnota rezervovaného příkonu v místě připojení OPM podle smlouvy o připojení: </w:t>
      </w:r>
      <w:r w:rsidR="006879F7" w:rsidRPr="00FE0514">
        <w:rPr>
          <w:rFonts w:ascii="NimbusCEZOT" w:hAnsi="NimbusCEZOT" w:cs="NimbusCEZOT"/>
          <w:sz w:val="15"/>
          <w:szCs w:val="15"/>
        </w:rPr>
        <w:t>780,0 kW</w:t>
      </w:r>
    </w:p>
    <w:p w:rsidR="006531C9" w:rsidRPr="00FE0514" w:rsidRDefault="006531C9" w:rsidP="00FE0514">
      <w:pPr>
        <w:numPr>
          <w:ilvl w:val="0"/>
          <w:numId w:val="7"/>
        </w:numPr>
        <w:tabs>
          <w:tab w:val="left" w:pos="426"/>
        </w:tabs>
        <w:spacing w:before="120"/>
        <w:ind w:hanging="720"/>
        <w:jc w:val="both"/>
        <w:rPr>
          <w:rFonts w:ascii="NimbusCEZOT" w:hAnsi="NimbusCEZOT"/>
          <w:sz w:val="15"/>
          <w:szCs w:val="15"/>
        </w:rPr>
      </w:pPr>
      <w:r w:rsidRPr="00FE0514">
        <w:rPr>
          <w:rFonts w:ascii="NimbusCEZOT" w:hAnsi="NimbusCEZOT"/>
          <w:sz w:val="15"/>
          <w:szCs w:val="15"/>
        </w:rPr>
        <w:t xml:space="preserve">Hodnota rezervovaného výkonu v místě připojení podle smlouvy o připojení: </w:t>
      </w:r>
      <w:r w:rsidR="006879F7" w:rsidRPr="00FE0514">
        <w:rPr>
          <w:rFonts w:ascii="NimbusCEZOT" w:hAnsi="NimbusCEZOT" w:cs="NimbusCEZOT"/>
          <w:iCs/>
          <w:sz w:val="15"/>
          <w:szCs w:val="15"/>
        </w:rPr>
        <w:t>300,000</w:t>
      </w:r>
      <w:r w:rsidRPr="00FE0514">
        <w:rPr>
          <w:rFonts w:ascii="NimbusCEZOT" w:hAnsi="NimbusCEZOT" w:cs="NimbusCEZOT"/>
          <w:iCs/>
          <w:sz w:val="15"/>
          <w:szCs w:val="15"/>
        </w:rPr>
        <w:t xml:space="preserve"> kW</w:t>
      </w:r>
    </w:p>
    <w:p w:rsidR="002C581F" w:rsidRDefault="002C581F" w:rsidP="002C581F">
      <w:pPr>
        <w:numPr>
          <w:ilvl w:val="0"/>
          <w:numId w:val="7"/>
        </w:numPr>
        <w:tabs>
          <w:tab w:val="left" w:pos="426"/>
        </w:tabs>
        <w:spacing w:before="120"/>
        <w:ind w:left="426" w:hanging="426"/>
        <w:jc w:val="both"/>
        <w:rPr>
          <w:rFonts w:ascii="NimbusCEZOT" w:hAnsi="NimbusCEZOT" w:cs="NimbusCEZOT"/>
          <w:iCs/>
          <w:sz w:val="15"/>
          <w:szCs w:val="15"/>
        </w:rPr>
      </w:pPr>
      <w:r w:rsidRPr="0014515A">
        <w:rPr>
          <w:rFonts w:ascii="NimbusCEZOT" w:hAnsi="NimbusCEZOT" w:cs="NimbusCEZOT"/>
          <w:iCs/>
          <w:sz w:val="15"/>
          <w:szCs w:val="15"/>
        </w:rPr>
        <w:t>PDS se zavazuje zajistit uživateli soustavy dopravu sjednaného množství elektřiny do OPM ve výši sjednané rezervované kapacity, nejvýše však do hodnoty rezervovaného příkonu sjednaného pro OPM smlouvou o připojení. PDS se zavazuje zajistit uživateli soustavy dopravu sjednaného množství elektřiny z OPM ve výši sjednané rezervované kapacity, nejvýše však do hodnoty rezervovaného výkonu sjednaného pro OPM smlouvou o připojení</w:t>
      </w:r>
      <w:r w:rsidR="0077624F">
        <w:rPr>
          <w:rFonts w:ascii="NimbusCEZOT" w:hAnsi="NimbusCEZOT" w:cs="NimbusCEZOT"/>
          <w:iCs/>
          <w:sz w:val="15"/>
          <w:szCs w:val="15"/>
        </w:rPr>
        <w:t>.</w:t>
      </w:r>
    </w:p>
    <w:p w:rsidR="002C581F" w:rsidRDefault="002C581F" w:rsidP="002C581F">
      <w:pPr>
        <w:numPr>
          <w:ilvl w:val="0"/>
          <w:numId w:val="7"/>
        </w:numPr>
        <w:tabs>
          <w:tab w:val="left" w:pos="426"/>
        </w:tabs>
        <w:spacing w:before="120"/>
        <w:ind w:left="426" w:hanging="426"/>
        <w:jc w:val="both"/>
        <w:rPr>
          <w:rFonts w:ascii="NimbusCEZOT" w:hAnsi="NimbusCEZOT" w:cs="NimbusCEZOT"/>
          <w:iCs/>
          <w:sz w:val="15"/>
          <w:szCs w:val="15"/>
        </w:rPr>
      </w:pPr>
      <w:r w:rsidRPr="004A7FB5">
        <w:rPr>
          <w:rFonts w:ascii="NimbusCEZOT" w:hAnsi="NimbusCEZOT" w:cs="NimbusCEZOT"/>
          <w:iCs/>
          <w:sz w:val="15"/>
          <w:szCs w:val="15"/>
        </w:rPr>
        <w:t xml:space="preserve">Uživatel soustavy je povinen </w:t>
      </w:r>
      <w:r>
        <w:rPr>
          <w:rFonts w:ascii="NimbusCEZOT" w:hAnsi="NimbusCEZOT" w:cs="NimbusCEZOT"/>
          <w:iCs/>
          <w:sz w:val="15"/>
          <w:szCs w:val="15"/>
        </w:rPr>
        <w:t xml:space="preserve">výši sjednané rezervované kapacity a výši sjednaného rezervovaného výkonu a příkonu </w:t>
      </w:r>
      <w:r w:rsidRPr="004A7FB5">
        <w:rPr>
          <w:rFonts w:ascii="NimbusCEZOT" w:hAnsi="NimbusCEZOT" w:cs="NimbusCEZOT"/>
          <w:iCs/>
          <w:sz w:val="15"/>
          <w:szCs w:val="15"/>
        </w:rPr>
        <w:t>nepřekročit</w:t>
      </w:r>
      <w:r>
        <w:rPr>
          <w:rFonts w:ascii="NimbusCEZOT" w:hAnsi="NimbusCEZOT" w:cs="NimbusCEZOT"/>
          <w:iCs/>
          <w:sz w:val="15"/>
          <w:szCs w:val="15"/>
        </w:rPr>
        <w:t>. Dojde-li k překročení rezervované kapacity, je uživatel soustavy povinen zaplatit PDS cenu za překročení rezervované kapacity ve výši a podle pravidel stanovených účinným cenovým rozhodnutím ERÚ; to platí obdobně i pro překročení rezervovaného výkonu nebo příkonu.</w:t>
      </w:r>
    </w:p>
    <w:p w:rsidR="002C581F" w:rsidRPr="0014515A" w:rsidRDefault="002C581F" w:rsidP="002C581F">
      <w:pPr>
        <w:numPr>
          <w:ilvl w:val="0"/>
          <w:numId w:val="7"/>
        </w:numPr>
        <w:tabs>
          <w:tab w:val="left" w:pos="426"/>
        </w:tabs>
        <w:spacing w:before="120"/>
        <w:ind w:left="426" w:hanging="426"/>
        <w:jc w:val="both"/>
        <w:rPr>
          <w:rFonts w:ascii="NimbusCEZOT" w:hAnsi="NimbusCEZOT" w:cs="NimbusCEZOT"/>
          <w:iCs/>
          <w:sz w:val="15"/>
          <w:szCs w:val="15"/>
        </w:rPr>
      </w:pPr>
      <w:r w:rsidRPr="0014515A">
        <w:rPr>
          <w:rFonts w:ascii="NimbusCEZOT" w:hAnsi="NimbusCEZOT" w:cs="NimbusCEZOT"/>
          <w:iCs/>
          <w:sz w:val="15"/>
          <w:szCs w:val="15"/>
        </w:rPr>
        <w:t>Smluvní strany si sjednávají rezervovanou kapacitu pro OPM pro první kalendářní rok, v</w:t>
      </w:r>
      <w:r w:rsidRPr="00830B64">
        <w:rPr>
          <w:rFonts w:ascii="NimbusCEZOT" w:hAnsi="NimbusCEZOT" w:cs="NimbusCEZOT"/>
          <w:iCs/>
          <w:sz w:val="15"/>
          <w:szCs w:val="15"/>
        </w:rPr>
        <w:t> </w:t>
      </w:r>
      <w:r w:rsidRPr="0014515A">
        <w:rPr>
          <w:rFonts w:ascii="NimbusCEZOT" w:hAnsi="NimbusCEZOT" w:cs="NimbusCEZOT"/>
          <w:iCs/>
          <w:sz w:val="15"/>
          <w:szCs w:val="15"/>
        </w:rPr>
        <w:t>němž byla smlouva uzavřena, ve výši stanovené v</w:t>
      </w:r>
      <w:r w:rsidRPr="00830B64">
        <w:rPr>
          <w:rFonts w:ascii="NimbusCEZOT" w:hAnsi="NimbusCEZOT" w:cs="NimbusCEZOT"/>
          <w:iCs/>
          <w:sz w:val="15"/>
          <w:szCs w:val="15"/>
        </w:rPr>
        <w:t> </w:t>
      </w:r>
      <w:r w:rsidRPr="0014515A">
        <w:rPr>
          <w:rFonts w:ascii="NimbusCEZOT" w:hAnsi="NimbusCEZOT" w:cs="NimbusCEZOT"/>
          <w:iCs/>
          <w:sz w:val="15"/>
          <w:szCs w:val="15"/>
        </w:rPr>
        <w:t>příloze č. 2 této smlouvy. Pro další období trvání této smlouvy je uživatel soustavy povinen výši rezervované kapacity s</w:t>
      </w:r>
      <w:r w:rsidRPr="00830B64">
        <w:rPr>
          <w:rFonts w:ascii="NimbusCEZOT" w:hAnsi="NimbusCEZOT" w:cs="NimbusCEZOT"/>
          <w:iCs/>
          <w:sz w:val="15"/>
          <w:szCs w:val="15"/>
        </w:rPr>
        <w:t> </w:t>
      </w:r>
      <w:r w:rsidRPr="0014515A">
        <w:rPr>
          <w:rFonts w:ascii="NimbusCEZOT" w:hAnsi="NimbusCEZOT" w:cs="NimbusCEZOT"/>
          <w:iCs/>
          <w:sz w:val="15"/>
          <w:szCs w:val="15"/>
        </w:rPr>
        <w:t>PDS sjednat, ledaže nutnost sjednávat rezervovanou kapacitu s</w:t>
      </w:r>
      <w:r w:rsidRPr="00830B64">
        <w:rPr>
          <w:rFonts w:ascii="NimbusCEZOT" w:hAnsi="NimbusCEZOT" w:cs="NimbusCEZOT"/>
          <w:iCs/>
          <w:sz w:val="15"/>
          <w:szCs w:val="15"/>
        </w:rPr>
        <w:t> </w:t>
      </w:r>
      <w:r w:rsidRPr="0014515A">
        <w:rPr>
          <w:rFonts w:ascii="NimbusCEZOT" w:hAnsi="NimbusCEZOT" w:cs="NimbusCEZOT"/>
          <w:iCs/>
          <w:sz w:val="15"/>
          <w:szCs w:val="15"/>
        </w:rPr>
        <w:t>ohledem na změnu právních předpisů zanikne v</w:t>
      </w:r>
      <w:r w:rsidRPr="00830B64">
        <w:rPr>
          <w:rFonts w:ascii="NimbusCEZOT" w:hAnsi="NimbusCEZOT" w:cs="NimbusCEZOT"/>
          <w:iCs/>
          <w:sz w:val="15"/>
          <w:szCs w:val="15"/>
        </w:rPr>
        <w:t> </w:t>
      </w:r>
      <w:r w:rsidRPr="0014515A">
        <w:rPr>
          <w:rFonts w:ascii="NimbusCEZOT" w:hAnsi="NimbusCEZOT" w:cs="NimbusCEZOT"/>
          <w:iCs/>
          <w:sz w:val="15"/>
          <w:szCs w:val="15"/>
        </w:rPr>
        <w:t>důsledku změny právních předpisů, která nastane po uzavření této smlouvy. Pro sjednání a změny rezervované kapacity platí pravidla stanovená právními předpisy a cenovými rozhodnutími ERÚ. Sjednání nové rezervované kapacity musí být smluvními stranami vzájemně prokazatelně potvrzeno. Komunikační formou sjednávání rezervované kapacity pro jednotlivá období je e-mail. Kontaktní e-</w:t>
      </w:r>
      <w:proofErr w:type="spellStart"/>
      <w:r w:rsidRPr="0014515A">
        <w:rPr>
          <w:rFonts w:ascii="NimbusCEZOT" w:hAnsi="NimbusCEZOT" w:cs="NimbusCEZOT"/>
          <w:iCs/>
          <w:sz w:val="15"/>
          <w:szCs w:val="15"/>
        </w:rPr>
        <w:t>mailové</w:t>
      </w:r>
      <w:proofErr w:type="spellEnd"/>
      <w:r w:rsidRPr="0014515A">
        <w:rPr>
          <w:rFonts w:ascii="NimbusCEZOT" w:hAnsi="NimbusCEZOT" w:cs="NimbusCEZOT"/>
          <w:iCs/>
          <w:sz w:val="15"/>
          <w:szCs w:val="15"/>
        </w:rPr>
        <w:t xml:space="preserve"> adresy jsou sjednány v</w:t>
      </w:r>
      <w:r w:rsidRPr="00830B64">
        <w:rPr>
          <w:rFonts w:ascii="NimbusCEZOT" w:hAnsi="NimbusCEZOT" w:cs="NimbusCEZOT"/>
          <w:iCs/>
          <w:sz w:val="15"/>
          <w:szCs w:val="15"/>
        </w:rPr>
        <w:t> </w:t>
      </w:r>
      <w:r w:rsidRPr="0014515A">
        <w:rPr>
          <w:rFonts w:ascii="NimbusCEZOT" w:hAnsi="NimbusCEZOT" w:cs="NimbusCEZOT"/>
          <w:iCs/>
          <w:sz w:val="15"/>
          <w:szCs w:val="15"/>
        </w:rPr>
        <w:t xml:space="preserve">příloze č. 1 této smlouvy. </w:t>
      </w:r>
      <w:r>
        <w:rPr>
          <w:rFonts w:ascii="NimbusCEZOT" w:hAnsi="NimbusCEZOT" w:cs="NimbusCEZOT"/>
          <w:iCs/>
          <w:sz w:val="15"/>
          <w:szCs w:val="15"/>
        </w:rPr>
        <w:t>Tato pravidla platí i pro změny rezervované kapacity v prvním kalendářním roce, ve kterém byla tato smlouva uzavřena.</w:t>
      </w:r>
    </w:p>
    <w:p w:rsidR="002C581F" w:rsidRPr="000C3966" w:rsidRDefault="002C581F" w:rsidP="000C3966">
      <w:pPr>
        <w:numPr>
          <w:ilvl w:val="0"/>
          <w:numId w:val="7"/>
        </w:numPr>
        <w:tabs>
          <w:tab w:val="left" w:pos="426"/>
        </w:tabs>
        <w:spacing w:before="120" w:after="120"/>
        <w:ind w:left="426" w:hanging="426"/>
        <w:jc w:val="both"/>
        <w:rPr>
          <w:rFonts w:ascii="NimbusCEZOT" w:hAnsi="NimbusCEZOT" w:cs="NimbusCEZOT"/>
          <w:iCs/>
          <w:sz w:val="15"/>
          <w:szCs w:val="15"/>
        </w:rPr>
      </w:pPr>
      <w:r w:rsidRPr="0014515A">
        <w:rPr>
          <w:rFonts w:ascii="NimbusCEZOT" w:hAnsi="NimbusCEZOT" w:cs="NimbusCEZOT"/>
          <w:iCs/>
          <w:sz w:val="15"/>
          <w:szCs w:val="15"/>
        </w:rPr>
        <w:t>Smluvní strany si v</w:t>
      </w:r>
      <w:r w:rsidRPr="00830B64">
        <w:rPr>
          <w:rFonts w:ascii="NimbusCEZOT" w:hAnsi="NimbusCEZOT" w:cs="NimbusCEZOT"/>
          <w:iCs/>
          <w:sz w:val="15"/>
          <w:szCs w:val="15"/>
        </w:rPr>
        <w:t> </w:t>
      </w:r>
      <w:r w:rsidRPr="0014515A">
        <w:rPr>
          <w:rFonts w:ascii="NimbusCEZOT" w:hAnsi="NimbusCEZOT" w:cs="NimbusCEZOT"/>
          <w:iCs/>
          <w:sz w:val="15"/>
          <w:szCs w:val="15"/>
        </w:rPr>
        <w:t>příloze č. 2 sjednávají hodnoty odběru elektřiny z</w:t>
      </w:r>
      <w:r w:rsidRPr="00830B64">
        <w:rPr>
          <w:rFonts w:ascii="NimbusCEZOT" w:hAnsi="NimbusCEZOT" w:cs="NimbusCEZOT"/>
          <w:iCs/>
          <w:sz w:val="15"/>
          <w:szCs w:val="15"/>
        </w:rPr>
        <w:t> </w:t>
      </w:r>
      <w:r w:rsidRPr="0014515A">
        <w:rPr>
          <w:rFonts w:ascii="NimbusCEZOT" w:hAnsi="NimbusCEZOT" w:cs="NimbusCEZOT"/>
          <w:iCs/>
          <w:sz w:val="15"/>
          <w:szCs w:val="15"/>
        </w:rPr>
        <w:t>OPM, resp. hodnoty dodávky elektřiny do OPM, při stavech nouze nebo při předcházení stavu nouze (náplň regulačních stupňů dle vyhlášky č. 80/2010 Sb., o stavu nouze v</w:t>
      </w:r>
      <w:r w:rsidRPr="00830B64">
        <w:rPr>
          <w:rFonts w:ascii="NimbusCEZOT" w:hAnsi="NimbusCEZOT" w:cs="NimbusCEZOT"/>
          <w:iCs/>
          <w:sz w:val="15"/>
          <w:szCs w:val="15"/>
        </w:rPr>
        <w:t> </w:t>
      </w:r>
      <w:proofErr w:type="spellStart"/>
      <w:r w:rsidRPr="0014515A">
        <w:rPr>
          <w:rFonts w:ascii="NimbusCEZOT" w:hAnsi="NimbusCEZOT" w:cs="NimbusCEZOT"/>
          <w:iCs/>
          <w:sz w:val="15"/>
          <w:szCs w:val="15"/>
        </w:rPr>
        <w:t>elektroenergetice</w:t>
      </w:r>
      <w:proofErr w:type="spellEnd"/>
      <w:r w:rsidRPr="0014515A">
        <w:rPr>
          <w:rFonts w:ascii="NimbusCEZOT" w:hAnsi="NimbusCEZOT" w:cs="NimbusCEZOT"/>
          <w:iCs/>
          <w:sz w:val="15"/>
          <w:szCs w:val="15"/>
        </w:rPr>
        <w:t xml:space="preserve"> a o obsahových náležitostech havarijního plánu, ve znění pozdějších předpisů). </w:t>
      </w:r>
    </w:p>
    <w:p w:rsidR="002C581F" w:rsidRPr="002642FF" w:rsidRDefault="002C581F" w:rsidP="002C581F">
      <w:pPr>
        <w:pBdr>
          <w:top w:val="single" w:sz="2" w:space="3" w:color="auto"/>
        </w:pBdr>
        <w:rPr>
          <w:rFonts w:ascii="Nimbus CEZ" w:hAnsi="Nimbus CEZ"/>
          <w:b/>
          <w:sz w:val="15"/>
          <w:szCs w:val="15"/>
        </w:rPr>
      </w:pPr>
    </w:p>
    <w:p w:rsidR="002C581F" w:rsidRPr="002642FF" w:rsidRDefault="002C581F" w:rsidP="002C581F">
      <w:pPr>
        <w:outlineLvl w:val="0"/>
        <w:rPr>
          <w:rFonts w:ascii="NimbusCEZOT" w:hAnsi="NimbusCEZOT" w:cs="NimbusCEZOT"/>
          <w:b/>
          <w:sz w:val="15"/>
          <w:szCs w:val="15"/>
        </w:rPr>
      </w:pPr>
      <w:bookmarkStart w:id="15" w:name="_Toc304665162"/>
      <w:bookmarkStart w:id="16" w:name="_Toc304745289"/>
      <w:bookmarkStart w:id="17" w:name="_Toc304748141"/>
      <w:bookmarkStart w:id="18" w:name="_Toc304752221"/>
      <w:bookmarkStart w:id="19" w:name="_Toc304757107"/>
      <w:r w:rsidRPr="002642FF">
        <w:rPr>
          <w:rFonts w:ascii="NimbusCEZOT" w:hAnsi="NimbusCEZOT" w:cs="NimbusCEZOT"/>
          <w:b/>
          <w:sz w:val="15"/>
          <w:szCs w:val="15"/>
        </w:rPr>
        <w:lastRenderedPageBreak/>
        <w:t xml:space="preserve">IV. </w:t>
      </w:r>
      <w:bookmarkEnd w:id="15"/>
      <w:bookmarkEnd w:id="16"/>
      <w:bookmarkEnd w:id="17"/>
      <w:bookmarkEnd w:id="18"/>
      <w:bookmarkEnd w:id="19"/>
      <w:r w:rsidRPr="002642FF">
        <w:rPr>
          <w:rFonts w:ascii="NimbusCEZOT" w:hAnsi="NimbusCEZOT" w:cs="NimbusCEZOT"/>
          <w:b/>
          <w:sz w:val="15"/>
          <w:szCs w:val="15"/>
        </w:rPr>
        <w:t xml:space="preserve">ZAHÁJENÍ </w:t>
      </w:r>
      <w:r>
        <w:rPr>
          <w:rFonts w:ascii="NimbusCEZOT" w:hAnsi="NimbusCEZOT" w:cs="NimbusCEZOT"/>
          <w:b/>
          <w:sz w:val="15"/>
          <w:szCs w:val="15"/>
        </w:rPr>
        <w:t>A UKONČENÍ</w:t>
      </w:r>
      <w:r w:rsidRPr="005A1888">
        <w:rPr>
          <w:rFonts w:ascii="NimbusCEZOT" w:hAnsi="NimbusCEZOT" w:cs="NimbusCEZOT"/>
          <w:b/>
          <w:caps/>
          <w:sz w:val="15"/>
          <w:szCs w:val="15"/>
        </w:rPr>
        <w:t xml:space="preserve"> služby distribuční soustavy</w:t>
      </w:r>
    </w:p>
    <w:p w:rsidR="002C581F" w:rsidRPr="00CD1933" w:rsidRDefault="002C581F" w:rsidP="002C581F">
      <w:pPr>
        <w:tabs>
          <w:tab w:val="left" w:pos="426"/>
        </w:tabs>
        <w:spacing w:before="120"/>
        <w:ind w:left="426" w:hanging="426"/>
        <w:jc w:val="both"/>
        <w:rPr>
          <w:rFonts w:ascii="NimbusCEZOT" w:hAnsi="NimbusCEZOT" w:cs="NimbusCEZOT"/>
          <w:iCs/>
          <w:sz w:val="15"/>
          <w:szCs w:val="15"/>
        </w:rPr>
      </w:pPr>
      <w:r w:rsidRPr="00CD1933">
        <w:rPr>
          <w:rFonts w:ascii="NimbusCEZOT" w:hAnsi="NimbusCEZOT" w:cs="NimbusCEZOT"/>
          <w:iCs/>
          <w:sz w:val="15"/>
          <w:szCs w:val="15"/>
        </w:rPr>
        <w:t>1)</w:t>
      </w:r>
      <w:r w:rsidRPr="00CD1933">
        <w:rPr>
          <w:rFonts w:ascii="NimbusCEZOT" w:hAnsi="NimbusCEZOT" w:cs="NimbusCEZOT"/>
          <w:iCs/>
          <w:sz w:val="15"/>
          <w:szCs w:val="15"/>
        </w:rPr>
        <w:tab/>
        <w:t xml:space="preserve">Datum zahájení poskytování </w:t>
      </w:r>
      <w:r>
        <w:rPr>
          <w:rFonts w:ascii="NimbusCEZOT" w:hAnsi="NimbusCEZOT" w:cs="NimbusCEZOT"/>
          <w:iCs/>
          <w:sz w:val="15"/>
          <w:szCs w:val="15"/>
        </w:rPr>
        <w:t xml:space="preserve">služby </w:t>
      </w:r>
      <w:r w:rsidRPr="002642FF">
        <w:rPr>
          <w:rFonts w:ascii="NimbusCEZOT" w:hAnsi="NimbusCEZOT" w:cs="NimbusCEZOT"/>
          <w:iCs/>
          <w:sz w:val="15"/>
          <w:szCs w:val="15"/>
        </w:rPr>
        <w:t xml:space="preserve">distribuční </w:t>
      </w:r>
      <w:r>
        <w:rPr>
          <w:rFonts w:ascii="NimbusCEZOT" w:hAnsi="NimbusCEZOT" w:cs="NimbusCEZOT"/>
          <w:iCs/>
          <w:sz w:val="15"/>
          <w:szCs w:val="15"/>
        </w:rPr>
        <w:t>soustavy</w:t>
      </w:r>
      <w:r w:rsidRPr="00CD1933">
        <w:rPr>
          <w:rFonts w:ascii="NimbusCEZOT" w:hAnsi="NimbusCEZOT" w:cs="NimbusCEZOT"/>
          <w:iCs/>
          <w:sz w:val="15"/>
          <w:szCs w:val="15"/>
        </w:rPr>
        <w:t xml:space="preserve"> je: </w:t>
      </w:r>
      <w:r w:rsidR="00FE0514">
        <w:rPr>
          <w:rFonts w:ascii="NimbusCEZOT" w:hAnsi="NimbusCEZOT" w:cs="NimbusCEZOT"/>
          <w:iCs/>
          <w:sz w:val="15"/>
          <w:szCs w:val="15"/>
        </w:rPr>
        <w:t>1. 1. 2019</w:t>
      </w:r>
    </w:p>
    <w:p w:rsidR="006531C9" w:rsidRDefault="002C581F" w:rsidP="006531C9">
      <w:pPr>
        <w:tabs>
          <w:tab w:val="left" w:pos="426"/>
        </w:tabs>
        <w:spacing w:before="120"/>
        <w:ind w:left="426" w:hanging="426"/>
        <w:jc w:val="both"/>
        <w:rPr>
          <w:rFonts w:ascii="NimbusCEZOT" w:hAnsi="NimbusCEZOT" w:cs="NimbusCEZOT"/>
          <w:iCs/>
          <w:sz w:val="15"/>
          <w:szCs w:val="15"/>
        </w:rPr>
      </w:pPr>
      <w:r w:rsidRPr="00CD1933">
        <w:rPr>
          <w:rFonts w:ascii="NimbusCEZOT" w:hAnsi="NimbusCEZOT" w:cs="NimbusCEZOT"/>
          <w:iCs/>
          <w:sz w:val="15"/>
          <w:szCs w:val="15"/>
        </w:rPr>
        <w:t>2)</w:t>
      </w:r>
      <w:r w:rsidRPr="00CD1933">
        <w:rPr>
          <w:rFonts w:ascii="NimbusCEZOT" w:hAnsi="NimbusCEZOT" w:cs="NimbusCEZOT"/>
          <w:iCs/>
          <w:sz w:val="15"/>
          <w:szCs w:val="15"/>
        </w:rPr>
        <w:tab/>
      </w:r>
      <w:r w:rsidRPr="00787C00">
        <w:rPr>
          <w:rFonts w:ascii="NimbusCEZOT" w:hAnsi="NimbusCEZOT" w:cs="NimbusCEZOT"/>
          <w:iCs/>
          <w:sz w:val="15"/>
          <w:szCs w:val="15"/>
        </w:rPr>
        <w:t>Datum ukončení poskytování služby distribuční soustavy:</w:t>
      </w:r>
      <w:r w:rsidRPr="00242071">
        <w:rPr>
          <w:rFonts w:ascii="NimbusCEZOT" w:hAnsi="NimbusCEZOT" w:cs="NimbusCEZOT"/>
          <w:iCs/>
          <w:sz w:val="15"/>
          <w:szCs w:val="15"/>
        </w:rPr>
        <w:t xml:space="preserve"> </w:t>
      </w:r>
      <w:r w:rsidR="006879F7">
        <w:rPr>
          <w:rFonts w:ascii="NimbusCEZOT" w:hAnsi="NimbusCEZOT" w:cs="NimbusCEZOT"/>
          <w:iCs/>
          <w:sz w:val="15"/>
          <w:szCs w:val="15"/>
        </w:rPr>
        <w:t>nesjednáno</w:t>
      </w:r>
      <w:r w:rsidR="006531C9" w:rsidRPr="00242071">
        <w:rPr>
          <w:rFonts w:ascii="NimbusCEZOT" w:hAnsi="NimbusCEZOT" w:cs="NimbusCEZOT"/>
          <w:iCs/>
          <w:sz w:val="15"/>
          <w:szCs w:val="15"/>
        </w:rPr>
        <w:t xml:space="preserve"> </w:t>
      </w:r>
    </w:p>
    <w:p w:rsidR="002C581F" w:rsidRPr="000C3966" w:rsidRDefault="006531C9" w:rsidP="000C3966">
      <w:pPr>
        <w:tabs>
          <w:tab w:val="left" w:pos="426"/>
        </w:tabs>
        <w:spacing w:before="120" w:after="120"/>
        <w:ind w:left="426" w:hanging="426"/>
        <w:jc w:val="both"/>
        <w:rPr>
          <w:rFonts w:ascii="NimbusCEZOT" w:hAnsi="NimbusCEZOT" w:cs="NimbusCEZOT"/>
          <w:iCs/>
          <w:sz w:val="15"/>
          <w:szCs w:val="15"/>
        </w:rPr>
      </w:pPr>
      <w:r>
        <w:rPr>
          <w:rFonts w:ascii="NimbusCEZOT" w:hAnsi="NimbusCEZOT" w:cs="NimbusCEZOT"/>
          <w:iCs/>
          <w:sz w:val="15"/>
          <w:szCs w:val="15"/>
        </w:rPr>
        <w:tab/>
      </w:r>
      <w:r w:rsidR="006879F7">
        <w:rPr>
          <w:rFonts w:ascii="NimbusCEZOT" w:hAnsi="NimbusCEZOT"/>
          <w:sz w:val="15"/>
          <w:szCs w:val="15"/>
        </w:rPr>
        <w:t>PDS se zavazuje poskytovat službu distribuční soustavy na dobu neurčitou.</w:t>
      </w:r>
    </w:p>
    <w:p w:rsidR="002C581F" w:rsidRPr="002642FF" w:rsidRDefault="002C581F" w:rsidP="002C581F">
      <w:pPr>
        <w:pBdr>
          <w:top w:val="single" w:sz="2" w:space="1" w:color="auto"/>
        </w:pBdr>
        <w:rPr>
          <w:rFonts w:ascii="Nimbus CEZ" w:hAnsi="Nimbus CEZ"/>
          <w:b/>
          <w:sz w:val="15"/>
          <w:szCs w:val="15"/>
        </w:rPr>
      </w:pPr>
    </w:p>
    <w:p w:rsidR="002C581F" w:rsidRPr="002642FF" w:rsidRDefault="002C581F" w:rsidP="002C581F">
      <w:pPr>
        <w:outlineLvl w:val="0"/>
        <w:rPr>
          <w:rFonts w:ascii="NimbusCEZOT" w:hAnsi="NimbusCEZOT" w:cs="NimbusCEZOT"/>
          <w:b/>
          <w:sz w:val="15"/>
          <w:szCs w:val="15"/>
        </w:rPr>
      </w:pPr>
      <w:bookmarkStart w:id="20" w:name="_Toc304745290"/>
      <w:bookmarkStart w:id="21" w:name="_Toc304748142"/>
      <w:bookmarkStart w:id="22" w:name="_Toc304752222"/>
      <w:bookmarkStart w:id="23" w:name="_Toc304757108"/>
      <w:r w:rsidRPr="002642FF">
        <w:rPr>
          <w:rFonts w:ascii="NimbusCEZOT" w:hAnsi="NimbusCEZOT" w:cs="NimbusCEZOT"/>
          <w:b/>
          <w:sz w:val="15"/>
          <w:szCs w:val="15"/>
        </w:rPr>
        <w:t xml:space="preserve">V. </w:t>
      </w:r>
      <w:bookmarkEnd w:id="20"/>
      <w:bookmarkEnd w:id="21"/>
      <w:bookmarkEnd w:id="22"/>
      <w:bookmarkEnd w:id="23"/>
      <w:r w:rsidRPr="002642FF">
        <w:rPr>
          <w:rFonts w:ascii="NimbusCEZOT" w:hAnsi="NimbusCEZOT" w:cs="NimbusCEZOT"/>
          <w:b/>
          <w:sz w:val="15"/>
          <w:szCs w:val="15"/>
        </w:rPr>
        <w:t>CENA, ZÁLOHY</w:t>
      </w:r>
      <w:r>
        <w:rPr>
          <w:rFonts w:ascii="NimbusCEZOT" w:hAnsi="NimbusCEZOT" w:cs="NimbusCEZOT"/>
          <w:b/>
          <w:sz w:val="15"/>
          <w:szCs w:val="15"/>
        </w:rPr>
        <w:t>,</w:t>
      </w:r>
      <w:r w:rsidRPr="002642FF">
        <w:rPr>
          <w:rFonts w:ascii="NimbusCEZOT" w:hAnsi="NimbusCEZOT" w:cs="NimbusCEZOT"/>
          <w:b/>
          <w:sz w:val="15"/>
          <w:szCs w:val="15"/>
        </w:rPr>
        <w:t xml:space="preserve"> VYÚČTOVÁNÍ</w:t>
      </w:r>
      <w:r>
        <w:rPr>
          <w:rFonts w:ascii="NimbusCEZOT" w:hAnsi="NimbusCEZOT" w:cs="NimbusCEZOT"/>
          <w:b/>
          <w:sz w:val="15"/>
          <w:szCs w:val="15"/>
        </w:rPr>
        <w:t xml:space="preserve"> </w:t>
      </w:r>
      <w:r w:rsidRPr="002642FF">
        <w:rPr>
          <w:rFonts w:ascii="NimbusCEZOT" w:hAnsi="NimbusCEZOT" w:cs="NimbusCEZOT"/>
          <w:b/>
          <w:sz w:val="15"/>
          <w:szCs w:val="15"/>
        </w:rPr>
        <w:t>A PLATEBNÍ PODMÍNKY</w:t>
      </w:r>
    </w:p>
    <w:p w:rsidR="002C581F" w:rsidRPr="002642FF" w:rsidRDefault="002C581F" w:rsidP="002C581F">
      <w:pPr>
        <w:numPr>
          <w:ilvl w:val="0"/>
          <w:numId w:val="1"/>
        </w:numPr>
        <w:tabs>
          <w:tab w:val="left" w:pos="426"/>
        </w:tabs>
        <w:spacing w:before="120"/>
        <w:ind w:left="426" w:hanging="426"/>
        <w:jc w:val="both"/>
        <w:rPr>
          <w:rFonts w:ascii="NimbusCEZOT" w:hAnsi="NimbusCEZOT" w:cs="NimbusCEZOT"/>
          <w:iCs/>
          <w:sz w:val="15"/>
          <w:szCs w:val="15"/>
        </w:rPr>
      </w:pPr>
      <w:r w:rsidRPr="002642FF">
        <w:rPr>
          <w:rFonts w:ascii="NimbusCEZOT" w:hAnsi="NimbusCEZOT" w:cs="NimbusCEZOT"/>
          <w:iCs/>
          <w:sz w:val="15"/>
          <w:szCs w:val="15"/>
        </w:rPr>
        <w:t xml:space="preserve">Cena služby </w:t>
      </w:r>
      <w:r>
        <w:rPr>
          <w:rFonts w:ascii="NimbusCEZOT" w:hAnsi="NimbusCEZOT" w:cs="NimbusCEZOT"/>
          <w:iCs/>
          <w:sz w:val="15"/>
          <w:szCs w:val="15"/>
        </w:rPr>
        <w:t xml:space="preserve">distribuční soustavy </w:t>
      </w:r>
      <w:r w:rsidRPr="002642FF">
        <w:rPr>
          <w:rFonts w:ascii="NimbusCEZOT" w:hAnsi="NimbusCEZOT" w:cs="NimbusCEZOT"/>
          <w:iCs/>
          <w:sz w:val="15"/>
          <w:szCs w:val="15"/>
        </w:rPr>
        <w:t xml:space="preserve">je stanovena </w:t>
      </w:r>
      <w:r>
        <w:rPr>
          <w:rFonts w:ascii="NimbusCEZOT" w:hAnsi="NimbusCEZOT" w:cs="NimbusCEZOT"/>
          <w:iCs/>
          <w:sz w:val="15"/>
          <w:szCs w:val="15"/>
        </w:rPr>
        <w:t>účinným</w:t>
      </w:r>
      <w:r w:rsidRPr="002642FF" w:rsidDel="002C5DC2">
        <w:rPr>
          <w:rFonts w:ascii="NimbusCEZOT" w:hAnsi="NimbusCEZOT" w:cs="NimbusCEZOT"/>
          <w:iCs/>
          <w:sz w:val="15"/>
          <w:szCs w:val="15"/>
        </w:rPr>
        <w:t xml:space="preserve"> </w:t>
      </w:r>
      <w:r>
        <w:rPr>
          <w:rFonts w:ascii="NimbusCEZOT" w:hAnsi="NimbusCEZOT" w:cs="NimbusCEZOT"/>
          <w:iCs/>
          <w:sz w:val="15"/>
          <w:szCs w:val="15"/>
        </w:rPr>
        <w:t>c</w:t>
      </w:r>
      <w:r w:rsidRPr="002642FF">
        <w:rPr>
          <w:rFonts w:ascii="NimbusCEZOT" w:hAnsi="NimbusCEZOT" w:cs="NimbusCEZOT"/>
          <w:iCs/>
          <w:sz w:val="15"/>
          <w:szCs w:val="15"/>
        </w:rPr>
        <w:t>enovým rozhodnutím ERÚ; cen</w:t>
      </w:r>
      <w:r>
        <w:rPr>
          <w:rFonts w:ascii="NimbusCEZOT" w:hAnsi="NimbusCEZOT" w:cs="NimbusCEZOT"/>
          <w:iCs/>
          <w:sz w:val="15"/>
          <w:szCs w:val="15"/>
        </w:rPr>
        <w:t>u</w:t>
      </w:r>
      <w:r w:rsidRPr="002642FF">
        <w:rPr>
          <w:rFonts w:ascii="NimbusCEZOT" w:hAnsi="NimbusCEZOT" w:cs="NimbusCEZOT"/>
          <w:iCs/>
          <w:sz w:val="15"/>
          <w:szCs w:val="15"/>
        </w:rPr>
        <w:t xml:space="preserve"> nelze smluvně měnit. </w:t>
      </w:r>
      <w:r>
        <w:rPr>
          <w:rFonts w:ascii="NimbusCEZOT" w:hAnsi="NimbusCEZOT" w:cs="NimbusCEZOT"/>
          <w:iCs/>
          <w:sz w:val="15"/>
          <w:szCs w:val="15"/>
        </w:rPr>
        <w:t>Stanoví-li právní předpis, že PDS je povinen od uživatele soustavy vybírat jinou platbu v předepsané výši odvozenou od objemu jeho spotřeby elektřiny, PDS tuto platbu uživateli soustavy vyúčtuje způsobem a v termínech shodných se zúčtováním ceny služby distribuční soustavy a ve vyúčtování nebo předpisu záloh ji uvede odděleně.</w:t>
      </w:r>
    </w:p>
    <w:p w:rsidR="002C581F" w:rsidRDefault="002C581F" w:rsidP="002C581F">
      <w:pPr>
        <w:numPr>
          <w:ilvl w:val="0"/>
          <w:numId w:val="1"/>
        </w:numPr>
        <w:tabs>
          <w:tab w:val="left" w:pos="426"/>
        </w:tabs>
        <w:spacing w:before="120"/>
        <w:ind w:left="426" w:hanging="426"/>
        <w:jc w:val="both"/>
        <w:rPr>
          <w:rFonts w:ascii="NimbusCEZOT" w:hAnsi="NimbusCEZOT" w:cs="NimbusCEZOT"/>
          <w:iCs/>
          <w:sz w:val="15"/>
          <w:szCs w:val="15"/>
        </w:rPr>
      </w:pPr>
      <w:r>
        <w:rPr>
          <w:rFonts w:ascii="NimbusCEZOT" w:hAnsi="NimbusCEZOT" w:cs="NimbusCEZOT"/>
          <w:iCs/>
          <w:sz w:val="15"/>
          <w:szCs w:val="15"/>
        </w:rPr>
        <w:t>V případě změny cenového rozhodnutí</w:t>
      </w:r>
      <w:r w:rsidRPr="003E6E3F">
        <w:rPr>
          <w:rFonts w:ascii="NimbusCEZOT" w:hAnsi="NimbusCEZOT" w:cs="NimbusCEZOT"/>
          <w:iCs/>
          <w:sz w:val="15"/>
          <w:szCs w:val="15"/>
        </w:rPr>
        <w:t xml:space="preserve"> </w:t>
      </w:r>
      <w:r>
        <w:rPr>
          <w:rFonts w:ascii="NimbusCEZOT" w:hAnsi="NimbusCEZOT" w:cs="NimbusCEZOT"/>
          <w:iCs/>
          <w:sz w:val="15"/>
          <w:szCs w:val="15"/>
        </w:rPr>
        <w:t>či jeho nahrazení jiným právním dokumentem závazně stanovícím cenu se takto nově stanovená cena uplatní bez dalšího ode dne účinnosti takové změny či nahrazení.</w:t>
      </w:r>
    </w:p>
    <w:p w:rsidR="002C581F" w:rsidRDefault="002C581F" w:rsidP="002C581F">
      <w:pPr>
        <w:numPr>
          <w:ilvl w:val="0"/>
          <w:numId w:val="1"/>
        </w:numPr>
        <w:tabs>
          <w:tab w:val="left" w:pos="426"/>
        </w:tabs>
        <w:spacing w:before="120"/>
        <w:ind w:left="426" w:hanging="426"/>
        <w:jc w:val="both"/>
        <w:rPr>
          <w:rFonts w:ascii="NimbusCEZOT" w:hAnsi="NimbusCEZOT" w:cs="NimbusCEZOT"/>
          <w:iCs/>
          <w:sz w:val="15"/>
          <w:szCs w:val="15"/>
        </w:rPr>
      </w:pPr>
      <w:r>
        <w:rPr>
          <w:rFonts w:ascii="NimbusCEZOT" w:hAnsi="NimbusCEZOT" w:cs="NimbusCEZOT"/>
          <w:iCs/>
          <w:sz w:val="15"/>
          <w:szCs w:val="15"/>
        </w:rPr>
        <w:t xml:space="preserve">Pro případ zrušení cenového rozhodnutí vztahujícího se k předmětu plnění této smlouvy v době účinnosti smlouvy bez náhrady si smluvní strany sjednávají, že za poskytování služby </w:t>
      </w:r>
      <w:r w:rsidRPr="002642FF">
        <w:rPr>
          <w:rFonts w:ascii="NimbusCEZOT" w:hAnsi="NimbusCEZOT" w:cs="NimbusCEZOT"/>
          <w:iCs/>
          <w:sz w:val="15"/>
          <w:szCs w:val="15"/>
        </w:rPr>
        <w:t xml:space="preserve">distribuční </w:t>
      </w:r>
      <w:r>
        <w:rPr>
          <w:rFonts w:ascii="NimbusCEZOT" w:hAnsi="NimbusCEZOT" w:cs="NimbusCEZOT"/>
          <w:iCs/>
          <w:sz w:val="15"/>
          <w:szCs w:val="15"/>
        </w:rPr>
        <w:t>soustavy bude uživatel soustavy platit cenu služby distribuční soustavy ve výši stanovené posledním účinným cenovým rozhodnutím ERÚ před zrušením cenové regulace, nedohodnou-li se smluvní strany na jiné výši ceny.</w:t>
      </w:r>
    </w:p>
    <w:p w:rsidR="002C581F" w:rsidRPr="00F74FFA" w:rsidRDefault="002C581F" w:rsidP="002C581F">
      <w:pPr>
        <w:numPr>
          <w:ilvl w:val="0"/>
          <w:numId w:val="1"/>
        </w:numPr>
        <w:tabs>
          <w:tab w:val="left" w:pos="426"/>
        </w:tabs>
        <w:spacing w:before="120"/>
        <w:ind w:left="426" w:hanging="426"/>
        <w:jc w:val="both"/>
        <w:rPr>
          <w:rFonts w:ascii="NimbusCEZOT" w:hAnsi="NimbusCEZOT" w:cs="NimbusCEZOT"/>
          <w:iCs/>
          <w:sz w:val="15"/>
          <w:szCs w:val="15"/>
        </w:rPr>
      </w:pPr>
      <w:r w:rsidRPr="00F74FFA">
        <w:rPr>
          <w:rFonts w:ascii="NimbusCEZOT" w:hAnsi="NimbusCEZOT" w:cs="NimbusCEZOT"/>
          <w:iCs/>
          <w:sz w:val="15"/>
          <w:szCs w:val="15"/>
        </w:rPr>
        <w:t xml:space="preserve">Uživatel soustavy se zavazuje platit PDS ceny za další </w:t>
      </w:r>
      <w:r>
        <w:rPr>
          <w:rFonts w:ascii="NimbusCEZOT" w:hAnsi="NimbusCEZOT" w:cs="NimbusCEZOT"/>
          <w:iCs/>
          <w:sz w:val="15"/>
          <w:szCs w:val="15"/>
        </w:rPr>
        <w:t xml:space="preserve">činnosti a </w:t>
      </w:r>
      <w:r w:rsidRPr="00F74FFA">
        <w:rPr>
          <w:rFonts w:ascii="NimbusCEZOT" w:hAnsi="NimbusCEZOT" w:cs="NimbusCEZOT"/>
          <w:iCs/>
          <w:sz w:val="15"/>
          <w:szCs w:val="15"/>
        </w:rPr>
        <w:t>služby PDS poskytované na základě této smlouvy, jejichž výše je stanovena v</w:t>
      </w:r>
      <w:r>
        <w:rPr>
          <w:rFonts w:ascii="NimbusCEZOT" w:hAnsi="NimbusCEZOT" w:cs="NimbusCEZOT"/>
          <w:iCs/>
          <w:sz w:val="15"/>
          <w:szCs w:val="15"/>
        </w:rPr>
        <w:t> ceníku služeb</w:t>
      </w:r>
      <w:r w:rsidRPr="00F74FFA">
        <w:rPr>
          <w:rFonts w:ascii="NimbusCEZOT" w:hAnsi="NimbusCEZOT" w:cs="NimbusCEZOT"/>
          <w:iCs/>
          <w:sz w:val="15"/>
          <w:szCs w:val="15"/>
        </w:rPr>
        <w:t xml:space="preserve">, který je zveřejněn </w:t>
      </w:r>
      <w:r>
        <w:rPr>
          <w:rFonts w:ascii="NimbusCEZOT" w:hAnsi="NimbusCEZOT" w:cs="NimbusCEZOT"/>
          <w:iCs/>
          <w:sz w:val="15"/>
          <w:szCs w:val="15"/>
        </w:rPr>
        <w:t>n</w:t>
      </w:r>
      <w:r w:rsidRPr="00F74FFA">
        <w:rPr>
          <w:rFonts w:ascii="NimbusCEZOT" w:hAnsi="NimbusCEZOT" w:cs="NimbusCEZOT"/>
          <w:iCs/>
          <w:sz w:val="15"/>
          <w:szCs w:val="15"/>
        </w:rPr>
        <w:t xml:space="preserve">a </w:t>
      </w:r>
      <w:hyperlink r:id="rId9" w:history="1">
        <w:r w:rsidRPr="00C32410">
          <w:rPr>
            <w:rFonts w:ascii="NimbusCEZOT" w:hAnsi="NimbusCEZOT" w:cs="NimbusCEZOT"/>
            <w:iCs/>
            <w:sz w:val="15"/>
            <w:szCs w:val="15"/>
          </w:rPr>
          <w:t>www.cezdistribuce.cz</w:t>
        </w:r>
      </w:hyperlink>
      <w:r w:rsidRPr="00F74FFA">
        <w:rPr>
          <w:rFonts w:ascii="NimbusCEZOT" w:hAnsi="NimbusCEZOT" w:cs="NimbusCEZOT"/>
          <w:iCs/>
          <w:sz w:val="15"/>
          <w:szCs w:val="15"/>
        </w:rPr>
        <w:t xml:space="preserve">. </w:t>
      </w:r>
      <w:r>
        <w:rPr>
          <w:rFonts w:ascii="NimbusCEZOT" w:hAnsi="NimbusCEZOT" w:cs="NimbusCEZOT"/>
          <w:iCs/>
          <w:sz w:val="15"/>
          <w:szCs w:val="15"/>
        </w:rPr>
        <w:t xml:space="preserve">Dokument uvedený na těchto internetových stránkách s názvem „CENÍK SLUŽEB ČEZ DISTRIBUCE“ obsahuje vždy aktuální nabídku služeb PDS s uvedením jejich aktuální ceny. Uživatel soustavy bere na vědomí a souhlasí s tím, že PDS může obsah ceníku a výši cen upravených ceníkem jednostranně měnit, a to vždy jen s účinností pro činnosti vykonávané po účinnosti změny. </w:t>
      </w:r>
    </w:p>
    <w:p w:rsidR="002C581F" w:rsidRPr="00A77B83" w:rsidRDefault="002C581F" w:rsidP="002C581F">
      <w:pPr>
        <w:numPr>
          <w:ilvl w:val="0"/>
          <w:numId w:val="1"/>
        </w:numPr>
        <w:tabs>
          <w:tab w:val="left" w:pos="426"/>
        </w:tabs>
        <w:spacing w:before="120"/>
        <w:ind w:left="426" w:hanging="426"/>
        <w:jc w:val="both"/>
        <w:rPr>
          <w:rFonts w:ascii="NimbusCEZOT" w:hAnsi="NimbusCEZOT" w:cs="NimbusCEZOT"/>
          <w:iCs/>
          <w:sz w:val="15"/>
          <w:szCs w:val="15"/>
        </w:rPr>
      </w:pPr>
      <w:r>
        <w:rPr>
          <w:rFonts w:ascii="NimbusCEZOT" w:hAnsi="NimbusCEZOT" w:cs="NimbusCEZOT"/>
          <w:iCs/>
          <w:sz w:val="15"/>
          <w:szCs w:val="15"/>
        </w:rPr>
        <w:t>PDS připočte k cenám nebo jiným příslušným částkám vyúčtovaným podle této smlouvy daň z přidané hodnoty (DPH) v zákonné výši, případně uplatní vůči uživateli soustavy k zaplacení i jiné daně či poplatky dle příslušné právní úpravy, a uživatel soustavy se zavazuje k jejich úhradě.</w:t>
      </w:r>
    </w:p>
    <w:p w:rsidR="006531C9" w:rsidRPr="001310BE" w:rsidRDefault="006879F7" w:rsidP="006531C9">
      <w:pPr>
        <w:numPr>
          <w:ilvl w:val="0"/>
          <w:numId w:val="1"/>
        </w:numPr>
        <w:tabs>
          <w:tab w:val="left" w:pos="426"/>
        </w:tabs>
        <w:spacing w:before="120"/>
        <w:ind w:left="426" w:hanging="426"/>
        <w:jc w:val="both"/>
        <w:rPr>
          <w:rFonts w:ascii="NimbusCEZOT" w:hAnsi="NimbusCEZOT" w:cs="NimbusCEZOT"/>
          <w:iCs/>
          <w:sz w:val="15"/>
          <w:szCs w:val="15"/>
        </w:rPr>
      </w:pPr>
      <w:r>
        <w:rPr>
          <w:rFonts w:ascii="NimbusCEZOT" w:hAnsi="NimbusCEZOT" w:cs="NimbusCEZOT"/>
          <w:iCs/>
          <w:sz w:val="15"/>
          <w:szCs w:val="15"/>
        </w:rPr>
        <w:t xml:space="preserve">Uživatel soustavy se zavazuje platit PDS zálohy na cenu služby distribuční soustavy v souladu s touto smlouvou. Uživatel soustavy je povinen hradit tři měsíční zálohy, vždy k 5., 15. a 25. dni v kalendářním měsíci, za který se záloha platí; výše jednotlivé zálohy činí 30 % z ceny služby distribuční  soustavy (včetně DPH), kterou byl uživatel soustavy povinen uhradit za předminulé zúčtovací období (tj. za zúčtovací období předcházející o jeden kalendářní měsíc zúčtovacímu období, ve kterém je záloha hrazena). Pro první a druhé zúčtovací období po uzavření této smlouvy stanoví výši záloh PDS tak, aby byla přiměřená ve vztahu k předpokládané výši ceny služby  distribuční soustavy (včetně DPH) za tato zúčtovací období. Zúčtovacím obdobím je kalendářní měsíc. </w:t>
      </w:r>
      <w:r w:rsidR="006531C9" w:rsidRPr="001310BE">
        <w:rPr>
          <w:rFonts w:ascii="NimbusCEZOT" w:hAnsi="NimbusCEZOT" w:cs="NimbusCEZOT"/>
          <w:iCs/>
          <w:sz w:val="15"/>
          <w:szCs w:val="15"/>
        </w:rPr>
        <w:t xml:space="preserve"> </w:t>
      </w:r>
    </w:p>
    <w:p w:rsidR="002C581F" w:rsidRPr="0058365C" w:rsidRDefault="002C581F" w:rsidP="002C581F">
      <w:pPr>
        <w:numPr>
          <w:ilvl w:val="0"/>
          <w:numId w:val="1"/>
        </w:numPr>
        <w:tabs>
          <w:tab w:val="left" w:pos="426"/>
        </w:tabs>
        <w:spacing w:before="120"/>
        <w:ind w:left="426" w:hanging="426"/>
        <w:jc w:val="both"/>
        <w:rPr>
          <w:rFonts w:ascii="NimbusCEZOT" w:hAnsi="NimbusCEZOT" w:cs="NimbusCEZOT"/>
          <w:iCs/>
          <w:sz w:val="15"/>
          <w:szCs w:val="15"/>
        </w:rPr>
      </w:pPr>
      <w:r w:rsidRPr="0058365C">
        <w:rPr>
          <w:rFonts w:ascii="NimbusCEZOT" w:hAnsi="NimbusCEZOT" w:cs="NimbusCEZOT"/>
          <w:iCs/>
          <w:sz w:val="15"/>
          <w:szCs w:val="15"/>
        </w:rPr>
        <w:t>PDS se zavazuje poskytovat uživateli soustavy vyúčtování ceny za služby poskytnuté podle této smlouvy (cenu služby distribuční soustavy a případné další ceny podle</w:t>
      </w:r>
      <w:r>
        <w:rPr>
          <w:rFonts w:ascii="NimbusCEZOT" w:hAnsi="NimbusCEZOT" w:cs="NimbusCEZOT"/>
          <w:iCs/>
          <w:sz w:val="15"/>
          <w:szCs w:val="15"/>
        </w:rPr>
        <w:t xml:space="preserve"> účinného</w:t>
      </w:r>
      <w:r w:rsidRPr="0058365C">
        <w:rPr>
          <w:rFonts w:ascii="NimbusCEZOT" w:hAnsi="NimbusCEZOT" w:cs="NimbusCEZOT"/>
          <w:iCs/>
          <w:sz w:val="15"/>
          <w:szCs w:val="15"/>
        </w:rPr>
        <w:t xml:space="preserve"> cenového rozhodnutí ERÚ a ceníku služeb PDS) a zúčtování zaplacených záloh za každé zúčtovací období. Dnem uskutečnění zdanitelného plnění je </w:t>
      </w:r>
      <w:r>
        <w:rPr>
          <w:rFonts w:ascii="NimbusCEZOT" w:hAnsi="NimbusCEZOT" w:cs="NimbusCEZOT"/>
          <w:iCs/>
          <w:sz w:val="15"/>
          <w:szCs w:val="15"/>
        </w:rPr>
        <w:t>poslední den zúčtovacího období</w:t>
      </w:r>
      <w:r w:rsidRPr="0058365C">
        <w:rPr>
          <w:rFonts w:ascii="NimbusCEZOT" w:hAnsi="NimbusCEZOT" w:cs="NimbusCEZOT"/>
          <w:iCs/>
          <w:sz w:val="15"/>
          <w:szCs w:val="15"/>
        </w:rPr>
        <w:t xml:space="preserve">. PDS vystaví vyúčtování, které bude daňovým dokladem s náležitostmi podle příslušných právních předpisů. </w:t>
      </w:r>
    </w:p>
    <w:p w:rsidR="002C581F" w:rsidRDefault="002C581F" w:rsidP="002C581F">
      <w:pPr>
        <w:numPr>
          <w:ilvl w:val="0"/>
          <w:numId w:val="1"/>
        </w:numPr>
        <w:tabs>
          <w:tab w:val="left" w:pos="426"/>
        </w:tabs>
        <w:spacing w:before="120"/>
        <w:ind w:left="426" w:hanging="426"/>
        <w:jc w:val="both"/>
        <w:rPr>
          <w:rFonts w:ascii="NimbusCEZOT" w:hAnsi="NimbusCEZOT" w:cs="NimbusCEZOT"/>
          <w:iCs/>
          <w:sz w:val="15"/>
          <w:szCs w:val="15"/>
        </w:rPr>
      </w:pPr>
      <w:r>
        <w:rPr>
          <w:rFonts w:ascii="NimbusCEZOT" w:hAnsi="NimbusCEZOT" w:cs="NimbusCEZOT"/>
          <w:iCs/>
          <w:sz w:val="15"/>
          <w:szCs w:val="15"/>
        </w:rPr>
        <w:t xml:space="preserve">Zálohová faktura ani vyúčtování nemusí obsahovat razítko ani podpis PDS. </w:t>
      </w:r>
    </w:p>
    <w:p w:rsidR="002C581F" w:rsidRPr="00472243" w:rsidRDefault="002C581F" w:rsidP="002C581F">
      <w:pPr>
        <w:numPr>
          <w:ilvl w:val="0"/>
          <w:numId w:val="1"/>
        </w:numPr>
        <w:tabs>
          <w:tab w:val="left" w:pos="426"/>
        </w:tabs>
        <w:spacing w:before="120"/>
        <w:ind w:left="426" w:hanging="426"/>
        <w:jc w:val="both"/>
        <w:rPr>
          <w:rFonts w:ascii="NimbusCEZOT" w:hAnsi="NimbusCEZOT" w:cs="NimbusCEZOT"/>
          <w:iCs/>
          <w:sz w:val="15"/>
          <w:szCs w:val="15"/>
        </w:rPr>
      </w:pPr>
      <w:r w:rsidRPr="00343B2C">
        <w:rPr>
          <w:rFonts w:ascii="NimbusCEZOT" w:hAnsi="NimbusCEZOT" w:cs="NimbusCEZOT"/>
          <w:iCs/>
          <w:sz w:val="15"/>
          <w:szCs w:val="15"/>
        </w:rPr>
        <w:t>Uživatel soustavy je povinen zaplatit dluh (vč. DPH) v českých korunách včas a řádně způsobem sjednaným v této smlouvě. Je povinen označit platbu dluhu variabilním symbolem vyznačeným na faktuře. Náklady spojené s úhradou dluhu podle smlouvy (např. bankovní poplatky, poštovné, apod.) nese uživatel soustavy.</w:t>
      </w:r>
    </w:p>
    <w:p w:rsidR="002C581F" w:rsidRPr="00722FAF" w:rsidRDefault="002C581F" w:rsidP="002C581F">
      <w:pPr>
        <w:numPr>
          <w:ilvl w:val="0"/>
          <w:numId w:val="1"/>
        </w:numPr>
        <w:tabs>
          <w:tab w:val="left" w:pos="426"/>
        </w:tabs>
        <w:spacing w:before="120"/>
        <w:ind w:left="426" w:hanging="426"/>
        <w:jc w:val="both"/>
        <w:rPr>
          <w:rFonts w:ascii="NimbusCEZOT" w:hAnsi="NimbusCEZOT" w:cs="NimbusCEZOT"/>
          <w:iCs/>
          <w:sz w:val="15"/>
          <w:szCs w:val="15"/>
        </w:rPr>
      </w:pPr>
      <w:r w:rsidRPr="00722FAF">
        <w:rPr>
          <w:rFonts w:ascii="NimbusCEZOT" w:hAnsi="NimbusCEZOT" w:cs="Arial"/>
          <w:sz w:val="15"/>
          <w:szCs w:val="15"/>
        </w:rPr>
        <w:t xml:space="preserve">Nedoplatek z vyúčtování uhradí </w:t>
      </w:r>
      <w:r>
        <w:rPr>
          <w:rFonts w:ascii="NimbusCEZOT" w:hAnsi="NimbusCEZOT" w:cs="Arial"/>
          <w:sz w:val="15"/>
          <w:szCs w:val="15"/>
        </w:rPr>
        <w:t xml:space="preserve">uživatel soustavy PDS nejpozději do dne uvedeného ve </w:t>
      </w:r>
      <w:r w:rsidRPr="00722FAF">
        <w:rPr>
          <w:rFonts w:ascii="NimbusCEZOT" w:hAnsi="NimbusCEZOT" w:cs="Arial"/>
          <w:sz w:val="15"/>
          <w:szCs w:val="15"/>
        </w:rPr>
        <w:t>vyúčtování (daňové</w:t>
      </w:r>
      <w:r>
        <w:rPr>
          <w:rFonts w:ascii="NimbusCEZOT" w:hAnsi="NimbusCEZOT" w:cs="Arial"/>
          <w:sz w:val="15"/>
          <w:szCs w:val="15"/>
        </w:rPr>
        <w:t>m</w:t>
      </w:r>
      <w:r w:rsidRPr="00722FAF">
        <w:rPr>
          <w:rFonts w:ascii="NimbusCEZOT" w:hAnsi="NimbusCEZOT" w:cs="Arial"/>
          <w:sz w:val="15"/>
          <w:szCs w:val="15"/>
        </w:rPr>
        <w:t xml:space="preserve"> dokladu), a to na bankovní účet </w:t>
      </w:r>
      <w:r>
        <w:rPr>
          <w:rFonts w:ascii="NimbusCEZOT" w:hAnsi="NimbusCEZOT" w:cs="Arial"/>
          <w:sz w:val="15"/>
          <w:szCs w:val="15"/>
        </w:rPr>
        <w:t>PDS</w:t>
      </w:r>
      <w:r w:rsidRPr="00722FAF">
        <w:rPr>
          <w:rFonts w:ascii="NimbusCEZOT" w:hAnsi="NimbusCEZOT" w:cs="Arial"/>
          <w:sz w:val="15"/>
          <w:szCs w:val="15"/>
        </w:rPr>
        <w:t xml:space="preserve">. Přeplatek z vyúčtování je </w:t>
      </w:r>
      <w:r>
        <w:rPr>
          <w:rFonts w:ascii="NimbusCEZOT" w:hAnsi="NimbusCEZOT" w:cs="Arial"/>
          <w:sz w:val="15"/>
          <w:szCs w:val="15"/>
        </w:rPr>
        <w:t xml:space="preserve">PDS </w:t>
      </w:r>
      <w:r w:rsidRPr="00722FAF">
        <w:rPr>
          <w:rFonts w:ascii="NimbusCEZOT" w:hAnsi="NimbusCEZOT" w:cs="Arial"/>
          <w:sz w:val="15"/>
          <w:szCs w:val="15"/>
        </w:rPr>
        <w:t xml:space="preserve">oprávněn započíst na pohledávky za </w:t>
      </w:r>
      <w:r>
        <w:rPr>
          <w:rFonts w:ascii="NimbusCEZOT" w:hAnsi="NimbusCEZOT" w:cs="Arial"/>
          <w:sz w:val="15"/>
          <w:szCs w:val="15"/>
        </w:rPr>
        <w:t>uživatelem soustavy</w:t>
      </w:r>
      <w:r w:rsidRPr="00722FAF">
        <w:rPr>
          <w:rFonts w:ascii="NimbusCEZOT" w:hAnsi="NimbusCEZOT" w:cs="Arial"/>
          <w:sz w:val="15"/>
          <w:szCs w:val="15"/>
        </w:rPr>
        <w:t xml:space="preserve">, s jejichž úhradou je </w:t>
      </w:r>
      <w:r>
        <w:rPr>
          <w:rFonts w:ascii="NimbusCEZOT" w:hAnsi="NimbusCEZOT" w:cs="Arial"/>
          <w:sz w:val="15"/>
          <w:szCs w:val="15"/>
        </w:rPr>
        <w:t xml:space="preserve">uživatel soustavy </w:t>
      </w:r>
      <w:r w:rsidRPr="00722FAF">
        <w:rPr>
          <w:rFonts w:ascii="NimbusCEZOT" w:hAnsi="NimbusCEZOT" w:cs="Arial"/>
          <w:sz w:val="15"/>
          <w:szCs w:val="15"/>
        </w:rPr>
        <w:t>v prodlení, a to nejprve na příslušenství pohledávky</w:t>
      </w:r>
      <w:r>
        <w:rPr>
          <w:rFonts w:ascii="NimbusCEZOT" w:hAnsi="NimbusCEZOT" w:cs="Arial"/>
          <w:sz w:val="15"/>
          <w:szCs w:val="15"/>
        </w:rPr>
        <w:t>, jakož i na dosud nesplatné pohledávky za uživatelem soustavy. N</w:t>
      </w:r>
      <w:r w:rsidRPr="00722FAF">
        <w:rPr>
          <w:rFonts w:ascii="NimbusCEZOT" w:hAnsi="NimbusCEZOT" w:cs="Arial"/>
          <w:sz w:val="15"/>
          <w:szCs w:val="15"/>
        </w:rPr>
        <w:t xml:space="preserve">emá-li </w:t>
      </w:r>
      <w:r>
        <w:rPr>
          <w:rFonts w:ascii="NimbusCEZOT" w:hAnsi="NimbusCEZOT" w:cs="Arial"/>
          <w:sz w:val="15"/>
          <w:szCs w:val="15"/>
        </w:rPr>
        <w:t>PDS</w:t>
      </w:r>
      <w:r w:rsidRPr="00722FAF">
        <w:rPr>
          <w:rFonts w:ascii="NimbusCEZOT" w:hAnsi="NimbusCEZOT" w:cs="Arial"/>
          <w:sz w:val="15"/>
          <w:szCs w:val="15"/>
        </w:rPr>
        <w:t xml:space="preserve"> za </w:t>
      </w:r>
      <w:r>
        <w:rPr>
          <w:rFonts w:ascii="NimbusCEZOT" w:hAnsi="NimbusCEZOT" w:cs="Arial"/>
          <w:sz w:val="15"/>
          <w:szCs w:val="15"/>
        </w:rPr>
        <w:t xml:space="preserve">uživatelem soustavy </w:t>
      </w:r>
      <w:r w:rsidRPr="00722FAF">
        <w:rPr>
          <w:rFonts w:ascii="NimbusCEZOT" w:hAnsi="NimbusCEZOT" w:cs="Arial"/>
          <w:sz w:val="15"/>
          <w:szCs w:val="15"/>
        </w:rPr>
        <w:t xml:space="preserve">žádné neuhrazené pohledávky, uhradí </w:t>
      </w:r>
      <w:r>
        <w:rPr>
          <w:rFonts w:ascii="NimbusCEZOT" w:hAnsi="NimbusCEZOT" w:cs="Arial"/>
          <w:sz w:val="15"/>
          <w:szCs w:val="15"/>
        </w:rPr>
        <w:t xml:space="preserve">PDS </w:t>
      </w:r>
      <w:r w:rsidRPr="00722FAF">
        <w:rPr>
          <w:rFonts w:ascii="NimbusCEZOT" w:hAnsi="NimbusCEZOT" w:cs="Arial"/>
          <w:sz w:val="15"/>
          <w:szCs w:val="15"/>
        </w:rPr>
        <w:t xml:space="preserve">přeplatek ve prospěch bankovního účtu </w:t>
      </w:r>
      <w:r>
        <w:rPr>
          <w:rFonts w:ascii="NimbusCEZOT" w:hAnsi="NimbusCEZOT" w:cs="Arial"/>
          <w:sz w:val="15"/>
          <w:szCs w:val="15"/>
        </w:rPr>
        <w:t>uživatele</w:t>
      </w:r>
      <w:r w:rsidRPr="00722FAF">
        <w:rPr>
          <w:rFonts w:ascii="NimbusCEZOT" w:hAnsi="NimbusCEZOT" w:cs="Arial"/>
          <w:sz w:val="15"/>
          <w:szCs w:val="15"/>
        </w:rPr>
        <w:t xml:space="preserve"> </w:t>
      </w:r>
      <w:r>
        <w:rPr>
          <w:rFonts w:ascii="NimbusCEZOT" w:hAnsi="NimbusCEZOT" w:cs="Arial"/>
          <w:sz w:val="15"/>
          <w:szCs w:val="15"/>
        </w:rPr>
        <w:t xml:space="preserve">soustavy </w:t>
      </w:r>
      <w:r w:rsidRPr="00722FAF">
        <w:rPr>
          <w:rFonts w:ascii="NimbusCEZOT" w:hAnsi="NimbusCEZOT" w:cs="Arial"/>
          <w:sz w:val="15"/>
          <w:szCs w:val="15"/>
        </w:rPr>
        <w:t>do 30 dn</w:t>
      </w:r>
      <w:r>
        <w:rPr>
          <w:rFonts w:ascii="NimbusCEZOT" w:hAnsi="NimbusCEZOT" w:cs="Arial"/>
          <w:sz w:val="15"/>
          <w:szCs w:val="15"/>
        </w:rPr>
        <w:t>ů</w:t>
      </w:r>
      <w:r w:rsidRPr="00722FAF">
        <w:rPr>
          <w:rFonts w:ascii="NimbusCEZOT" w:hAnsi="NimbusCEZOT" w:cs="Arial"/>
          <w:sz w:val="15"/>
          <w:szCs w:val="15"/>
        </w:rPr>
        <w:t xml:space="preserve"> </w:t>
      </w:r>
      <w:r>
        <w:rPr>
          <w:rFonts w:ascii="NimbusCEZOT" w:hAnsi="NimbusCEZOT" w:cs="Arial"/>
          <w:sz w:val="15"/>
          <w:szCs w:val="15"/>
        </w:rPr>
        <w:t xml:space="preserve">od </w:t>
      </w:r>
      <w:r w:rsidRPr="00722FAF">
        <w:rPr>
          <w:rFonts w:ascii="NimbusCEZOT" w:hAnsi="NimbusCEZOT" w:cs="Arial"/>
          <w:sz w:val="15"/>
          <w:szCs w:val="15"/>
        </w:rPr>
        <w:t>uplynutí dotčeného zúčtovacího ob</w:t>
      </w:r>
      <w:r>
        <w:rPr>
          <w:rFonts w:ascii="NimbusCEZOT" w:hAnsi="NimbusCEZOT" w:cs="Arial"/>
          <w:sz w:val="15"/>
          <w:szCs w:val="15"/>
        </w:rPr>
        <w:t>dobí</w:t>
      </w:r>
      <w:r w:rsidRPr="00722FAF">
        <w:rPr>
          <w:rFonts w:ascii="NimbusCEZOT" w:hAnsi="NimbusCEZOT" w:cs="Arial"/>
          <w:sz w:val="15"/>
          <w:szCs w:val="15"/>
        </w:rPr>
        <w:t>.</w:t>
      </w:r>
    </w:p>
    <w:p w:rsidR="002C581F" w:rsidRPr="00343B2C" w:rsidRDefault="002C581F" w:rsidP="002C581F">
      <w:pPr>
        <w:numPr>
          <w:ilvl w:val="0"/>
          <w:numId w:val="1"/>
        </w:numPr>
        <w:tabs>
          <w:tab w:val="left" w:pos="426"/>
        </w:tabs>
        <w:spacing w:before="120"/>
        <w:ind w:left="426" w:hanging="426"/>
        <w:jc w:val="both"/>
        <w:rPr>
          <w:rFonts w:ascii="NimbusCEZOT" w:hAnsi="NimbusCEZOT" w:cs="NimbusCEZOT"/>
          <w:iCs/>
          <w:sz w:val="15"/>
          <w:szCs w:val="15"/>
        </w:rPr>
      </w:pPr>
      <w:r w:rsidRPr="00343B2C">
        <w:rPr>
          <w:rFonts w:ascii="NimbusCEZOT" w:hAnsi="NimbusCEZOT" w:cs="NimbusCEZOT"/>
          <w:iCs/>
          <w:sz w:val="15"/>
          <w:szCs w:val="15"/>
        </w:rPr>
        <w:t>Dluh vzniklý na základě této smlouvy je splatný v den určený na vystavené faktuře, nejdříve však 14. den od</w:t>
      </w:r>
      <w:r>
        <w:rPr>
          <w:rFonts w:ascii="NimbusCEZOT" w:hAnsi="NimbusCEZOT" w:cs="NimbusCEZOT"/>
          <w:iCs/>
          <w:sz w:val="15"/>
          <w:szCs w:val="15"/>
        </w:rPr>
        <w:t xml:space="preserve"> data </w:t>
      </w:r>
      <w:r w:rsidRPr="00343B2C">
        <w:rPr>
          <w:rFonts w:ascii="NimbusCEZOT" w:hAnsi="NimbusCEZOT" w:cs="NimbusCEZOT"/>
          <w:iCs/>
          <w:sz w:val="15"/>
          <w:szCs w:val="15"/>
        </w:rPr>
        <w:t>vystavení faktury, ledaže tato smlouva stanoví splatnost odlišně. Připadne-li den splatnosti dluhu na sobotu, neděli nebo den pracovního klidu, je dnem splatnosti pracovní den neblíže následující.</w:t>
      </w:r>
    </w:p>
    <w:p w:rsidR="002C581F" w:rsidRDefault="002C581F" w:rsidP="002C581F">
      <w:pPr>
        <w:numPr>
          <w:ilvl w:val="0"/>
          <w:numId w:val="1"/>
        </w:numPr>
        <w:tabs>
          <w:tab w:val="left" w:pos="426"/>
        </w:tabs>
        <w:spacing w:before="120"/>
        <w:ind w:left="426" w:hanging="426"/>
        <w:jc w:val="both"/>
        <w:rPr>
          <w:rFonts w:ascii="NimbusCEZOT" w:hAnsi="NimbusCEZOT" w:cs="NimbusCEZOT"/>
          <w:iCs/>
          <w:sz w:val="15"/>
          <w:szCs w:val="15"/>
        </w:rPr>
      </w:pPr>
      <w:r>
        <w:rPr>
          <w:rFonts w:ascii="NimbusCEZOT" w:hAnsi="NimbusCEZOT" w:cs="NimbusCEZOT"/>
          <w:iCs/>
          <w:sz w:val="15"/>
          <w:szCs w:val="15"/>
        </w:rPr>
        <w:t>Dluh není řádně zaplacen, pokud uživatel soustavy neoznačí platbu dluhu sjednaným způsobem (variabilním symbolem podle faktury). V takovém případě PDS může došlou platbu započíst na kteroukoliv splatnou pohledávku vůči uživateli soustavy. Obdržené peněžní prostředky neoznačené správným variabilním symbolem, které nebudou započteny podle předchozí věty, budou vráceny uživateli soustavy nejpozději do konce zúčtovacího období</w:t>
      </w:r>
      <w:r w:rsidRPr="00F56AA4">
        <w:rPr>
          <w:rFonts w:ascii="NimbusCEZOT" w:hAnsi="NimbusCEZOT" w:cs="NimbusCEZOT"/>
          <w:iCs/>
          <w:sz w:val="15"/>
          <w:szCs w:val="15"/>
        </w:rPr>
        <w:t xml:space="preserve"> </w:t>
      </w:r>
      <w:r>
        <w:rPr>
          <w:rFonts w:ascii="NimbusCEZOT" w:hAnsi="NimbusCEZOT" w:cs="NimbusCEZOT"/>
          <w:iCs/>
          <w:sz w:val="15"/>
          <w:szCs w:val="15"/>
        </w:rPr>
        <w:t>následujícího po obdržení platby.</w:t>
      </w:r>
    </w:p>
    <w:p w:rsidR="002C581F" w:rsidRPr="007360A7" w:rsidRDefault="002C581F" w:rsidP="002C581F">
      <w:pPr>
        <w:numPr>
          <w:ilvl w:val="0"/>
          <w:numId w:val="1"/>
        </w:numPr>
        <w:tabs>
          <w:tab w:val="left" w:pos="426"/>
        </w:tabs>
        <w:spacing w:before="120"/>
        <w:ind w:left="426" w:hanging="426"/>
        <w:jc w:val="both"/>
        <w:rPr>
          <w:rFonts w:ascii="NimbusCEZOT" w:hAnsi="NimbusCEZOT" w:cs="NimbusCEZOT"/>
          <w:iCs/>
          <w:sz w:val="15"/>
          <w:szCs w:val="15"/>
        </w:rPr>
      </w:pPr>
      <w:r>
        <w:rPr>
          <w:rFonts w:ascii="NimbusCEZOT" w:hAnsi="NimbusCEZOT" w:cs="NimbusCEZOT"/>
          <w:iCs/>
          <w:sz w:val="15"/>
          <w:szCs w:val="15"/>
        </w:rPr>
        <w:t xml:space="preserve">Další podmínky úhrady plateb podle této smlouvy </w:t>
      </w:r>
      <w:r w:rsidRPr="007360A7">
        <w:rPr>
          <w:rFonts w:ascii="NimbusCEZOT" w:hAnsi="NimbusCEZOT" w:cs="NimbusCEZOT"/>
          <w:iCs/>
          <w:sz w:val="15"/>
          <w:szCs w:val="15"/>
        </w:rPr>
        <w:t>a vrácení přeplatků, vč. bankovního spojení</w:t>
      </w:r>
      <w:r>
        <w:rPr>
          <w:rFonts w:ascii="NimbusCEZOT" w:hAnsi="NimbusCEZOT" w:cs="NimbusCEZOT"/>
          <w:iCs/>
          <w:sz w:val="15"/>
          <w:szCs w:val="15"/>
        </w:rPr>
        <w:t>,</w:t>
      </w:r>
      <w:r w:rsidRPr="007360A7">
        <w:rPr>
          <w:rFonts w:ascii="NimbusCEZOT" w:hAnsi="NimbusCEZOT" w:cs="NimbusCEZOT"/>
          <w:iCs/>
          <w:sz w:val="15"/>
          <w:szCs w:val="15"/>
        </w:rPr>
        <w:t xml:space="preserve"> jsou </w:t>
      </w:r>
      <w:r>
        <w:rPr>
          <w:rFonts w:ascii="NimbusCEZOT" w:hAnsi="NimbusCEZOT" w:cs="NimbusCEZOT"/>
          <w:iCs/>
          <w:sz w:val="15"/>
          <w:szCs w:val="15"/>
        </w:rPr>
        <w:t>sjednány v </w:t>
      </w:r>
      <w:r w:rsidRPr="007360A7">
        <w:rPr>
          <w:rFonts w:ascii="NimbusCEZOT" w:hAnsi="NimbusCEZOT" w:cs="NimbusCEZOT"/>
          <w:iCs/>
          <w:sz w:val="15"/>
          <w:szCs w:val="15"/>
        </w:rPr>
        <w:t>přílo</w:t>
      </w:r>
      <w:r>
        <w:rPr>
          <w:rFonts w:ascii="NimbusCEZOT" w:hAnsi="NimbusCEZOT" w:cs="NimbusCEZOT"/>
          <w:iCs/>
          <w:sz w:val="15"/>
          <w:szCs w:val="15"/>
        </w:rPr>
        <w:t xml:space="preserve">ze </w:t>
      </w:r>
      <w:r w:rsidRPr="007360A7">
        <w:rPr>
          <w:rFonts w:ascii="NimbusCEZOT" w:hAnsi="NimbusCEZOT" w:cs="NimbusCEZOT"/>
          <w:iCs/>
          <w:sz w:val="15"/>
          <w:szCs w:val="15"/>
        </w:rPr>
        <w:t xml:space="preserve">č. 2 této smlouvy. </w:t>
      </w:r>
    </w:p>
    <w:p w:rsidR="002C581F" w:rsidRPr="002642FF" w:rsidRDefault="002C581F" w:rsidP="002C581F">
      <w:pPr>
        <w:autoSpaceDE w:val="0"/>
        <w:autoSpaceDN w:val="0"/>
        <w:adjustRightInd w:val="0"/>
        <w:ind w:left="1620" w:hanging="1620"/>
        <w:rPr>
          <w:rFonts w:ascii="Nimbus CEZ" w:hAnsi="Nimbus CEZ"/>
          <w:b/>
          <w:caps/>
          <w:sz w:val="15"/>
          <w:szCs w:val="15"/>
        </w:rPr>
      </w:pPr>
    </w:p>
    <w:p w:rsidR="002C581F" w:rsidRPr="002642FF" w:rsidRDefault="002C581F" w:rsidP="002C581F">
      <w:pPr>
        <w:pBdr>
          <w:top w:val="single" w:sz="2" w:space="1" w:color="auto"/>
        </w:pBdr>
        <w:rPr>
          <w:rFonts w:ascii="Nimbus CEZ" w:hAnsi="Nimbus CEZ"/>
          <w:b/>
          <w:sz w:val="15"/>
          <w:szCs w:val="15"/>
        </w:rPr>
      </w:pPr>
    </w:p>
    <w:p w:rsidR="002C581F" w:rsidRDefault="002C581F" w:rsidP="002C581F">
      <w:pPr>
        <w:outlineLvl w:val="0"/>
        <w:rPr>
          <w:rFonts w:ascii="NimbusCEZOT" w:hAnsi="NimbusCEZOT" w:cs="NimbusCEZOT"/>
          <w:b/>
          <w:sz w:val="15"/>
          <w:szCs w:val="15"/>
        </w:rPr>
      </w:pPr>
      <w:bookmarkStart w:id="24" w:name="_Toc304745291"/>
      <w:bookmarkStart w:id="25" w:name="_Toc304748143"/>
      <w:bookmarkStart w:id="26" w:name="_Toc304752223"/>
      <w:bookmarkStart w:id="27" w:name="_Toc304757109"/>
      <w:r w:rsidRPr="002642FF">
        <w:rPr>
          <w:rFonts w:ascii="NimbusCEZOT" w:hAnsi="NimbusCEZOT" w:cs="NimbusCEZOT"/>
          <w:b/>
          <w:sz w:val="15"/>
          <w:szCs w:val="15"/>
        </w:rPr>
        <w:t xml:space="preserve">VI. </w:t>
      </w:r>
      <w:bookmarkEnd w:id="24"/>
      <w:bookmarkEnd w:id="25"/>
      <w:bookmarkEnd w:id="26"/>
      <w:bookmarkEnd w:id="27"/>
      <w:r>
        <w:rPr>
          <w:rFonts w:ascii="NimbusCEZOT" w:hAnsi="NimbusCEZOT" w:cs="NimbusCEZOT"/>
          <w:b/>
          <w:sz w:val="15"/>
          <w:szCs w:val="15"/>
        </w:rPr>
        <w:t>ÚROK Z PRODLENÍ A SMLUVNÍ POKUTY</w:t>
      </w:r>
    </w:p>
    <w:p w:rsidR="002C581F" w:rsidRDefault="002C581F" w:rsidP="002C581F">
      <w:pPr>
        <w:outlineLvl w:val="0"/>
        <w:rPr>
          <w:rFonts w:ascii="NimbusCEZOT" w:hAnsi="NimbusCEZOT" w:cs="NimbusCEZOT"/>
          <w:b/>
          <w:sz w:val="15"/>
          <w:szCs w:val="15"/>
        </w:rPr>
      </w:pPr>
    </w:p>
    <w:p w:rsidR="002C581F" w:rsidRDefault="002C581F" w:rsidP="002C581F">
      <w:pPr>
        <w:numPr>
          <w:ilvl w:val="0"/>
          <w:numId w:val="5"/>
        </w:numPr>
        <w:tabs>
          <w:tab w:val="left" w:pos="426"/>
        </w:tabs>
        <w:suppressAutoHyphens/>
        <w:overflowPunct w:val="0"/>
        <w:autoSpaceDE w:val="0"/>
        <w:ind w:left="426" w:hanging="426"/>
        <w:jc w:val="both"/>
        <w:textAlignment w:val="baseline"/>
        <w:rPr>
          <w:rFonts w:ascii="NimbusCEZOT" w:hAnsi="NimbusCEZOT" w:cs="Arial"/>
          <w:sz w:val="15"/>
          <w:szCs w:val="15"/>
        </w:rPr>
      </w:pPr>
      <w:r>
        <w:rPr>
          <w:rFonts w:ascii="NimbusCEZOT" w:hAnsi="NimbusCEZOT" w:cs="Arial"/>
          <w:sz w:val="15"/>
          <w:szCs w:val="15"/>
        </w:rPr>
        <w:t>Pro případ prodlení uživatele soustavy s úhradou jakéhokoliv splatného peněžitého dluhu podle této smlouvy je uživatel soustavy povinen zaplatit PDS úrok z prodlení z dlužné částky (vč. DPH) ve výši stanovené vládním nařízením upravujícím výši úroku z prodlení.</w:t>
      </w:r>
    </w:p>
    <w:p w:rsidR="002C581F" w:rsidRDefault="002C581F" w:rsidP="002C581F">
      <w:pPr>
        <w:tabs>
          <w:tab w:val="left" w:pos="426"/>
        </w:tabs>
        <w:suppressAutoHyphens/>
        <w:overflowPunct w:val="0"/>
        <w:autoSpaceDE w:val="0"/>
        <w:jc w:val="both"/>
        <w:textAlignment w:val="baseline"/>
        <w:rPr>
          <w:rFonts w:ascii="NimbusCEZOT" w:hAnsi="NimbusCEZOT" w:cs="Arial"/>
          <w:sz w:val="15"/>
          <w:szCs w:val="15"/>
        </w:rPr>
      </w:pPr>
    </w:p>
    <w:p w:rsidR="002C581F" w:rsidRDefault="002C581F" w:rsidP="002C581F">
      <w:pPr>
        <w:numPr>
          <w:ilvl w:val="0"/>
          <w:numId w:val="5"/>
        </w:numPr>
        <w:tabs>
          <w:tab w:val="left" w:pos="426"/>
        </w:tabs>
        <w:suppressAutoHyphens/>
        <w:overflowPunct w:val="0"/>
        <w:autoSpaceDE w:val="0"/>
        <w:ind w:left="426" w:hanging="426"/>
        <w:jc w:val="both"/>
        <w:textAlignment w:val="baseline"/>
        <w:rPr>
          <w:rFonts w:ascii="NimbusCEZOT" w:hAnsi="NimbusCEZOT" w:cs="Arial"/>
          <w:sz w:val="15"/>
          <w:szCs w:val="15"/>
        </w:rPr>
      </w:pPr>
      <w:r w:rsidRPr="0014515A">
        <w:rPr>
          <w:rFonts w:ascii="NimbusCEZOT" w:hAnsi="NimbusCEZOT" w:cs="Arial"/>
          <w:sz w:val="15"/>
          <w:szCs w:val="15"/>
        </w:rPr>
        <w:t>Pro případ, že uživatel soustavy nezajistí nebo neumožní přístup PDS k měřicímu zařízení v OPM, a to ani po předchozí výzvě, je uživatel soustavy povinen zaplatit PDS smluvní pokutu ve výši 15 000 Kč za každý jednotlivý případ porušení povinnosti umožnit PDS přístup k měřicímu zařízení. PDS má dále nárok na náhradu škody vzniklé z porušení povinnosti, k němuž se smluvní pokuta vztahuje, ve výši, ve které škoda převýší smluvní pokutu.</w:t>
      </w:r>
    </w:p>
    <w:p w:rsidR="002C581F" w:rsidRPr="0014515A" w:rsidRDefault="002C581F" w:rsidP="002C581F">
      <w:pPr>
        <w:tabs>
          <w:tab w:val="left" w:pos="426"/>
        </w:tabs>
        <w:suppressAutoHyphens/>
        <w:overflowPunct w:val="0"/>
        <w:autoSpaceDE w:val="0"/>
        <w:ind w:left="426"/>
        <w:jc w:val="both"/>
        <w:textAlignment w:val="baseline"/>
        <w:rPr>
          <w:rFonts w:ascii="NimbusCEZOT" w:hAnsi="NimbusCEZOT" w:cs="Arial"/>
          <w:sz w:val="15"/>
          <w:szCs w:val="15"/>
        </w:rPr>
      </w:pPr>
    </w:p>
    <w:p w:rsidR="002C581F" w:rsidRDefault="002C581F" w:rsidP="002C581F">
      <w:pPr>
        <w:numPr>
          <w:ilvl w:val="0"/>
          <w:numId w:val="5"/>
        </w:numPr>
        <w:tabs>
          <w:tab w:val="left" w:pos="426"/>
        </w:tabs>
        <w:suppressAutoHyphens/>
        <w:overflowPunct w:val="0"/>
        <w:autoSpaceDE w:val="0"/>
        <w:ind w:left="426" w:hanging="426"/>
        <w:jc w:val="both"/>
        <w:textAlignment w:val="baseline"/>
        <w:rPr>
          <w:rFonts w:ascii="NimbusCEZOT" w:hAnsi="NimbusCEZOT" w:cs="Arial"/>
          <w:sz w:val="15"/>
          <w:szCs w:val="15"/>
        </w:rPr>
      </w:pPr>
      <w:r>
        <w:rPr>
          <w:rFonts w:ascii="NimbusCEZOT" w:hAnsi="NimbusCEZOT" w:cs="Arial"/>
          <w:sz w:val="15"/>
          <w:szCs w:val="15"/>
        </w:rPr>
        <w:t xml:space="preserve">Smluvní strany si sjednávají, že PDS může úrok z prodlení, smluvní pokuty a náhrady škody vyúčtovat samostatně od vyúčtování </w:t>
      </w:r>
      <w:r>
        <w:rPr>
          <w:rFonts w:ascii="NimbusCEZOT" w:hAnsi="NimbusCEZOT" w:cs="NimbusCEZOT"/>
          <w:iCs/>
          <w:sz w:val="15"/>
          <w:szCs w:val="15"/>
        </w:rPr>
        <w:t xml:space="preserve">služby </w:t>
      </w:r>
      <w:r w:rsidRPr="002642FF">
        <w:rPr>
          <w:rFonts w:ascii="NimbusCEZOT" w:hAnsi="NimbusCEZOT" w:cs="NimbusCEZOT"/>
          <w:iCs/>
          <w:sz w:val="15"/>
          <w:szCs w:val="15"/>
        </w:rPr>
        <w:t xml:space="preserve">distribuční </w:t>
      </w:r>
      <w:r>
        <w:rPr>
          <w:rFonts w:ascii="NimbusCEZOT" w:hAnsi="NimbusCEZOT" w:cs="NimbusCEZOT"/>
          <w:iCs/>
          <w:sz w:val="15"/>
          <w:szCs w:val="15"/>
        </w:rPr>
        <w:t>soustavy</w:t>
      </w:r>
      <w:r>
        <w:rPr>
          <w:rFonts w:ascii="NimbusCEZOT" w:hAnsi="NimbusCEZOT" w:cs="Arial"/>
          <w:sz w:val="15"/>
          <w:szCs w:val="15"/>
        </w:rPr>
        <w:t>. Tyto nároky budou splatné ke dni uvedenému při jejich vyúčtování, nejdříve však 14. den od data vystavení faktury.</w:t>
      </w:r>
    </w:p>
    <w:p w:rsidR="002C581F" w:rsidRDefault="002C581F" w:rsidP="002C581F">
      <w:pPr>
        <w:pBdr>
          <w:bottom w:val="single" w:sz="6" w:space="1" w:color="auto"/>
        </w:pBdr>
        <w:outlineLvl w:val="0"/>
        <w:rPr>
          <w:rFonts w:ascii="NimbusCEZOT" w:hAnsi="NimbusCEZOT" w:cs="NimbusCEZOT"/>
          <w:b/>
          <w:sz w:val="15"/>
          <w:szCs w:val="15"/>
        </w:rPr>
      </w:pPr>
    </w:p>
    <w:p w:rsidR="002C581F" w:rsidRDefault="002C581F" w:rsidP="002C581F">
      <w:pPr>
        <w:outlineLvl w:val="0"/>
        <w:rPr>
          <w:rFonts w:ascii="NimbusCEZOT" w:hAnsi="NimbusCEZOT" w:cs="NimbusCEZOT"/>
          <w:b/>
          <w:sz w:val="15"/>
          <w:szCs w:val="15"/>
        </w:rPr>
      </w:pPr>
    </w:p>
    <w:p w:rsidR="002C581F" w:rsidRDefault="002C581F" w:rsidP="002C581F">
      <w:pPr>
        <w:outlineLvl w:val="0"/>
        <w:rPr>
          <w:rFonts w:ascii="NimbusCEZOT" w:hAnsi="NimbusCEZOT" w:cs="NimbusCEZOT"/>
          <w:b/>
          <w:sz w:val="15"/>
          <w:szCs w:val="15"/>
        </w:rPr>
      </w:pPr>
      <w:r w:rsidRPr="00922F6F">
        <w:rPr>
          <w:rFonts w:ascii="NimbusCEZOT" w:hAnsi="NimbusCEZOT" w:cs="NimbusCEZOT"/>
          <w:b/>
          <w:sz w:val="15"/>
          <w:szCs w:val="15"/>
        </w:rPr>
        <w:t>VII. REKLAMACE</w:t>
      </w:r>
      <w:r>
        <w:rPr>
          <w:rFonts w:ascii="NimbusCEZOT" w:hAnsi="NimbusCEZOT" w:cs="NimbusCEZOT"/>
          <w:b/>
          <w:sz w:val="15"/>
          <w:szCs w:val="15"/>
        </w:rPr>
        <w:t xml:space="preserve"> VYÚČTOVÁNÍ</w:t>
      </w:r>
    </w:p>
    <w:p w:rsidR="002C581F" w:rsidRDefault="002C581F" w:rsidP="002C581F">
      <w:pPr>
        <w:outlineLvl w:val="0"/>
        <w:rPr>
          <w:rFonts w:ascii="NimbusCEZOT" w:hAnsi="NimbusCEZOT" w:cs="NimbusCEZOT"/>
          <w:b/>
          <w:sz w:val="15"/>
          <w:szCs w:val="15"/>
        </w:rPr>
      </w:pPr>
    </w:p>
    <w:p w:rsidR="002C581F" w:rsidRDefault="002C581F" w:rsidP="002C581F">
      <w:pPr>
        <w:numPr>
          <w:ilvl w:val="0"/>
          <w:numId w:val="10"/>
        </w:numPr>
        <w:spacing w:before="120"/>
        <w:ind w:left="426" w:hanging="426"/>
        <w:jc w:val="both"/>
        <w:outlineLvl w:val="0"/>
        <w:rPr>
          <w:rFonts w:ascii="NimbusCEZOT" w:hAnsi="NimbusCEZOT" w:cs="Arial"/>
          <w:sz w:val="15"/>
          <w:szCs w:val="15"/>
        </w:rPr>
      </w:pPr>
      <w:r w:rsidRPr="00344DF7">
        <w:rPr>
          <w:rFonts w:ascii="NimbusCEZOT" w:hAnsi="NimbusCEZOT" w:cs="Arial"/>
          <w:sz w:val="15"/>
          <w:szCs w:val="15"/>
        </w:rPr>
        <w:t xml:space="preserve">V případě zjištění chyb v psaní nebo počtech </w:t>
      </w:r>
      <w:r>
        <w:rPr>
          <w:rFonts w:ascii="NimbusCEZOT" w:hAnsi="NimbusCEZOT" w:cs="Arial"/>
          <w:sz w:val="15"/>
          <w:szCs w:val="15"/>
        </w:rPr>
        <w:t xml:space="preserve">nebo jiných chyb vyúčtování </w:t>
      </w:r>
      <w:r w:rsidRPr="00344DF7">
        <w:rPr>
          <w:rFonts w:ascii="NimbusCEZOT" w:hAnsi="NimbusCEZOT" w:cs="Arial"/>
          <w:sz w:val="15"/>
          <w:szCs w:val="15"/>
        </w:rPr>
        <w:t xml:space="preserve">vyzve </w:t>
      </w:r>
      <w:r>
        <w:rPr>
          <w:rFonts w:ascii="NimbusCEZOT" w:hAnsi="NimbusCEZOT" w:cs="Arial"/>
          <w:sz w:val="15"/>
          <w:szCs w:val="15"/>
        </w:rPr>
        <w:t>zákazník PDS</w:t>
      </w:r>
      <w:r w:rsidRPr="00344DF7">
        <w:rPr>
          <w:rFonts w:ascii="NimbusCEZOT" w:hAnsi="NimbusCEZOT" w:cs="Arial"/>
          <w:sz w:val="15"/>
          <w:szCs w:val="15"/>
        </w:rPr>
        <w:t>, zpravidla písemnou formou či jinou prokazatelnou formou komunikace</w:t>
      </w:r>
      <w:r>
        <w:rPr>
          <w:rFonts w:ascii="NimbusCEZOT" w:hAnsi="NimbusCEZOT" w:cs="Arial"/>
          <w:sz w:val="15"/>
          <w:szCs w:val="15"/>
        </w:rPr>
        <w:t xml:space="preserve"> </w:t>
      </w:r>
      <w:r w:rsidRPr="0014515A">
        <w:rPr>
          <w:rFonts w:ascii="NimbusCEZOT" w:hAnsi="NimbusCEZOT" w:cs="Arial"/>
          <w:sz w:val="15"/>
          <w:szCs w:val="15"/>
        </w:rPr>
        <w:t>(nikoliv však telefonicky)</w:t>
      </w:r>
      <w:r w:rsidRPr="00344DF7">
        <w:rPr>
          <w:rFonts w:ascii="NimbusCEZOT" w:hAnsi="NimbusCEZOT" w:cs="Arial"/>
          <w:sz w:val="15"/>
          <w:szCs w:val="15"/>
        </w:rPr>
        <w:t>, k nápravě zjištěné chyby formou reklamace. Reklamace musí obsahovat</w:t>
      </w:r>
      <w:r>
        <w:rPr>
          <w:rFonts w:ascii="NimbusCEZOT" w:hAnsi="NimbusCEZOT" w:cs="Arial"/>
          <w:sz w:val="15"/>
          <w:szCs w:val="15"/>
        </w:rPr>
        <w:t>:</w:t>
      </w:r>
    </w:p>
    <w:p w:rsidR="002C581F" w:rsidRDefault="002C581F" w:rsidP="002C581F">
      <w:pPr>
        <w:spacing w:before="120"/>
        <w:ind w:firstLine="426"/>
        <w:jc w:val="both"/>
        <w:outlineLvl w:val="0"/>
        <w:rPr>
          <w:rFonts w:ascii="NimbusCEZOT" w:hAnsi="NimbusCEZOT" w:cs="Arial"/>
          <w:sz w:val="15"/>
          <w:szCs w:val="15"/>
        </w:rPr>
      </w:pPr>
      <w:r w:rsidRPr="00344DF7">
        <w:rPr>
          <w:rFonts w:ascii="NimbusCEZOT" w:hAnsi="NimbusCEZOT" w:cs="Arial"/>
          <w:sz w:val="15"/>
          <w:szCs w:val="15"/>
        </w:rPr>
        <w:t>a)</w:t>
      </w:r>
      <w:r w:rsidRPr="00344DF7">
        <w:rPr>
          <w:rFonts w:ascii="NimbusCEZOT" w:hAnsi="NimbusCEZOT" w:cs="Arial"/>
          <w:sz w:val="15"/>
          <w:szCs w:val="15"/>
        </w:rPr>
        <w:tab/>
        <w:t>identifikaci oznamovatele,</w:t>
      </w:r>
      <w:r>
        <w:rPr>
          <w:rFonts w:ascii="NimbusCEZOT" w:hAnsi="NimbusCEZOT" w:cs="Arial"/>
          <w:sz w:val="15"/>
          <w:szCs w:val="15"/>
        </w:rPr>
        <w:t xml:space="preserve"> </w:t>
      </w:r>
    </w:p>
    <w:p w:rsidR="002C581F" w:rsidRDefault="002C581F" w:rsidP="002C581F">
      <w:pPr>
        <w:spacing w:before="120"/>
        <w:ind w:firstLine="426"/>
        <w:jc w:val="both"/>
        <w:outlineLvl w:val="0"/>
        <w:rPr>
          <w:rFonts w:ascii="NimbusCEZOT" w:hAnsi="NimbusCEZOT" w:cs="Arial"/>
          <w:sz w:val="15"/>
          <w:szCs w:val="15"/>
        </w:rPr>
      </w:pPr>
      <w:r>
        <w:rPr>
          <w:rFonts w:ascii="NimbusCEZOT" w:hAnsi="NimbusCEZOT" w:cs="Arial"/>
          <w:sz w:val="15"/>
          <w:szCs w:val="15"/>
        </w:rPr>
        <w:lastRenderedPageBreak/>
        <w:t>b)</w:t>
      </w:r>
      <w:r>
        <w:rPr>
          <w:rFonts w:ascii="NimbusCEZOT" w:hAnsi="NimbusCEZOT" w:cs="Arial"/>
          <w:sz w:val="15"/>
          <w:szCs w:val="15"/>
        </w:rPr>
        <w:tab/>
        <w:t xml:space="preserve">identifikační údaje reklamovaného vyúčtování, včetně variabilního symbolu platby, </w:t>
      </w:r>
    </w:p>
    <w:p w:rsidR="002C581F" w:rsidRDefault="002C581F" w:rsidP="002C581F">
      <w:pPr>
        <w:spacing w:before="120"/>
        <w:ind w:left="709" w:hanging="283"/>
        <w:jc w:val="both"/>
        <w:outlineLvl w:val="0"/>
        <w:rPr>
          <w:rFonts w:ascii="NimbusCEZOT" w:hAnsi="NimbusCEZOT" w:cs="Arial"/>
          <w:sz w:val="15"/>
          <w:szCs w:val="15"/>
        </w:rPr>
      </w:pPr>
      <w:r>
        <w:rPr>
          <w:rFonts w:ascii="NimbusCEZOT" w:hAnsi="NimbusCEZOT" w:cs="Arial"/>
          <w:sz w:val="15"/>
          <w:szCs w:val="15"/>
        </w:rPr>
        <w:t>c)</w:t>
      </w:r>
      <w:r>
        <w:rPr>
          <w:rFonts w:ascii="NimbusCEZOT" w:hAnsi="NimbusCEZOT" w:cs="Arial"/>
          <w:sz w:val="15"/>
          <w:szCs w:val="15"/>
        </w:rPr>
        <w:tab/>
        <w:t>přesný popis reklamované skutečnosti a odůvodnění reklamace, včetně případné podkladové dokumentace a dalších skutečností rozhodných pro posouzení reklamace,</w:t>
      </w:r>
    </w:p>
    <w:p w:rsidR="002C581F" w:rsidRDefault="002C581F" w:rsidP="002C581F">
      <w:pPr>
        <w:spacing w:before="120"/>
        <w:ind w:firstLine="426"/>
        <w:jc w:val="both"/>
        <w:outlineLvl w:val="0"/>
        <w:rPr>
          <w:rFonts w:ascii="NimbusCEZOT" w:hAnsi="NimbusCEZOT" w:cs="Arial"/>
          <w:sz w:val="15"/>
          <w:szCs w:val="15"/>
        </w:rPr>
      </w:pPr>
      <w:r>
        <w:rPr>
          <w:rFonts w:ascii="NimbusCEZOT" w:hAnsi="NimbusCEZOT" w:cs="Arial"/>
          <w:sz w:val="15"/>
          <w:szCs w:val="15"/>
        </w:rPr>
        <w:t xml:space="preserve">d) </w:t>
      </w:r>
      <w:r>
        <w:rPr>
          <w:rFonts w:ascii="NimbusCEZOT" w:hAnsi="NimbusCEZOT" w:cs="Arial"/>
          <w:sz w:val="15"/>
          <w:szCs w:val="15"/>
        </w:rPr>
        <w:tab/>
        <w:t>podpis oznamovatele (je-li reklamace písemná).</w:t>
      </w:r>
    </w:p>
    <w:p w:rsidR="002C581F" w:rsidRDefault="002C581F" w:rsidP="002C581F">
      <w:pPr>
        <w:numPr>
          <w:ilvl w:val="0"/>
          <w:numId w:val="10"/>
        </w:numPr>
        <w:spacing w:before="120"/>
        <w:ind w:left="426" w:hanging="426"/>
        <w:jc w:val="both"/>
        <w:outlineLvl w:val="0"/>
        <w:rPr>
          <w:rFonts w:ascii="NimbusCEZOT" w:hAnsi="NimbusCEZOT" w:cs="Arial"/>
          <w:sz w:val="15"/>
          <w:szCs w:val="15"/>
        </w:rPr>
      </w:pPr>
      <w:r>
        <w:rPr>
          <w:rFonts w:ascii="NimbusCEZOT" w:hAnsi="NimbusCEZOT" w:cs="Arial"/>
          <w:sz w:val="15"/>
          <w:szCs w:val="15"/>
        </w:rPr>
        <w:t>Reklamace vyúčtování plateb musí být uplatněna nejpozději do 30 dnů ode dne splatnosti příslušného vyúčtování. Reklamace nemá odkladný účinek na splatnost vyúčtovaných plateb.</w:t>
      </w:r>
    </w:p>
    <w:p w:rsidR="002C581F" w:rsidRDefault="002C581F" w:rsidP="002C581F">
      <w:pPr>
        <w:numPr>
          <w:ilvl w:val="0"/>
          <w:numId w:val="10"/>
        </w:numPr>
        <w:spacing w:before="120"/>
        <w:ind w:left="426" w:hanging="426"/>
        <w:jc w:val="both"/>
        <w:outlineLvl w:val="0"/>
        <w:rPr>
          <w:rFonts w:ascii="NimbusCEZOT" w:hAnsi="NimbusCEZOT" w:cs="Arial"/>
          <w:sz w:val="15"/>
          <w:szCs w:val="15"/>
        </w:rPr>
      </w:pPr>
      <w:r>
        <w:rPr>
          <w:rFonts w:ascii="NimbusCEZOT" w:hAnsi="NimbusCEZOT" w:cs="Arial"/>
          <w:sz w:val="15"/>
          <w:szCs w:val="15"/>
        </w:rPr>
        <w:t>Uživatel soustavy je oprávněn reklamovat platební kalendář záloh z důvodu jeho nepřiměřenosti nejpozději do posledního pracovního dne kalendářního měsíce předcházejícího období, za které mají být zálohy hrazeny.</w:t>
      </w:r>
    </w:p>
    <w:p w:rsidR="002C581F" w:rsidRPr="001862C5" w:rsidRDefault="002C581F" w:rsidP="002C581F">
      <w:pPr>
        <w:numPr>
          <w:ilvl w:val="0"/>
          <w:numId w:val="10"/>
        </w:numPr>
        <w:spacing w:before="120"/>
        <w:ind w:left="426" w:hanging="426"/>
        <w:jc w:val="both"/>
        <w:outlineLvl w:val="0"/>
        <w:rPr>
          <w:rFonts w:ascii="NimbusCEZOT" w:hAnsi="NimbusCEZOT" w:cs="NimbusCEZOT"/>
          <w:sz w:val="15"/>
          <w:szCs w:val="15"/>
        </w:rPr>
      </w:pPr>
      <w:r w:rsidRPr="001862C5">
        <w:rPr>
          <w:rFonts w:ascii="NimbusCEZOT" w:hAnsi="NimbusCEZOT" w:cs="Arial"/>
          <w:sz w:val="15"/>
          <w:szCs w:val="15"/>
        </w:rPr>
        <w:t xml:space="preserve">Adresát reklamace je povinen reklamaci vyřešit a písemně oznámit výsledky jejího řešení do 15 dnů od obdržení reklamace. Náprava případně zjištěných nedostatků musí být vyřízena do 30 dnů ode dne oznámení výsledku šetření reklamace. Vypořádání rozdílu v platbách zákazníka způsobeného nesprávným vyúčtováním distribuce elektřiny však musí být provedeno do 30 kalendářních dnů ode dne doručení reklamace, je-li reklamace posouzena jako oprávněná; je-li vypořádání plateb provedeno prostřednictvím provozovatele poštovních služeb, považuje se lhůta za splněnou, je-li v této lhůtě </w:t>
      </w:r>
      <w:r>
        <w:rPr>
          <w:rFonts w:ascii="NimbusCEZOT" w:hAnsi="NimbusCEZOT" w:cs="Arial"/>
          <w:sz w:val="15"/>
          <w:szCs w:val="15"/>
        </w:rPr>
        <w:t>PDS</w:t>
      </w:r>
      <w:r w:rsidRPr="001862C5">
        <w:rPr>
          <w:rFonts w:ascii="NimbusCEZOT" w:hAnsi="NimbusCEZOT" w:cs="Arial"/>
          <w:sz w:val="15"/>
          <w:szCs w:val="15"/>
        </w:rPr>
        <w:t xml:space="preserve"> příslušná částka ve prospěch</w:t>
      </w:r>
      <w:r>
        <w:rPr>
          <w:rFonts w:ascii="NimbusCEZOT" w:hAnsi="NimbusCEZOT" w:cs="Arial"/>
          <w:sz w:val="15"/>
          <w:szCs w:val="15"/>
        </w:rPr>
        <w:t xml:space="preserve"> uživatele soustavy</w:t>
      </w:r>
      <w:r w:rsidRPr="001862C5">
        <w:rPr>
          <w:rFonts w:ascii="NimbusCEZOT" w:hAnsi="NimbusCEZOT" w:cs="Arial"/>
          <w:sz w:val="15"/>
          <w:szCs w:val="15"/>
        </w:rPr>
        <w:t xml:space="preserve"> poukázána.</w:t>
      </w:r>
    </w:p>
    <w:p w:rsidR="002C581F" w:rsidRDefault="002C581F" w:rsidP="002C581F">
      <w:pPr>
        <w:pBdr>
          <w:bottom w:val="single" w:sz="6" w:space="2" w:color="auto"/>
        </w:pBdr>
        <w:outlineLvl w:val="0"/>
        <w:rPr>
          <w:rFonts w:ascii="NimbusCEZOT" w:hAnsi="NimbusCEZOT" w:cs="NimbusCEZOT"/>
          <w:b/>
          <w:sz w:val="15"/>
          <w:szCs w:val="15"/>
        </w:rPr>
      </w:pPr>
    </w:p>
    <w:p w:rsidR="002C581F" w:rsidRDefault="002C581F" w:rsidP="002C581F">
      <w:pPr>
        <w:outlineLvl w:val="0"/>
        <w:rPr>
          <w:rFonts w:ascii="NimbusCEZOT" w:hAnsi="NimbusCEZOT" w:cs="NimbusCEZOT"/>
          <w:b/>
          <w:sz w:val="15"/>
          <w:szCs w:val="15"/>
        </w:rPr>
      </w:pPr>
    </w:p>
    <w:p w:rsidR="002C581F" w:rsidRDefault="002C581F" w:rsidP="002C581F">
      <w:pPr>
        <w:outlineLvl w:val="0"/>
        <w:rPr>
          <w:rFonts w:ascii="NimbusCEZOT" w:hAnsi="NimbusCEZOT" w:cs="NimbusCEZOT"/>
          <w:b/>
          <w:sz w:val="15"/>
          <w:szCs w:val="15"/>
        </w:rPr>
      </w:pPr>
      <w:r>
        <w:rPr>
          <w:rFonts w:ascii="NimbusCEZOT" w:hAnsi="NimbusCEZOT" w:cs="NimbusCEZOT"/>
          <w:b/>
          <w:sz w:val="15"/>
          <w:szCs w:val="15"/>
        </w:rPr>
        <w:t>VIII. OPATŘENÍ PŘIJÍMANÁ PŘI PŘEDCHÁZENÍ STAVU NOUZE A VE STAVU NOUZE A JINÁ OMEZENÍ A PŘERUŠENÍ SLUŽEB PDS</w:t>
      </w:r>
    </w:p>
    <w:p w:rsidR="002C581F" w:rsidRDefault="002C581F" w:rsidP="002C581F">
      <w:pPr>
        <w:numPr>
          <w:ilvl w:val="0"/>
          <w:numId w:val="8"/>
        </w:numPr>
        <w:tabs>
          <w:tab w:val="left" w:pos="426"/>
        </w:tabs>
        <w:suppressAutoHyphens/>
        <w:overflowPunct w:val="0"/>
        <w:autoSpaceDE w:val="0"/>
        <w:spacing w:before="120"/>
        <w:ind w:left="425" w:hanging="425"/>
        <w:jc w:val="both"/>
        <w:textAlignment w:val="baseline"/>
        <w:rPr>
          <w:rFonts w:ascii="NimbusCEZOT" w:hAnsi="NimbusCEZOT" w:cs="Arial"/>
          <w:sz w:val="15"/>
          <w:szCs w:val="15"/>
        </w:rPr>
      </w:pPr>
      <w:r>
        <w:rPr>
          <w:rFonts w:ascii="NimbusCEZOT" w:hAnsi="NimbusCEZOT" w:cs="Arial"/>
          <w:sz w:val="15"/>
          <w:szCs w:val="15"/>
        </w:rPr>
        <w:t>PDS je oprávněn přistoupit k omezení nebo k přerušení poskytování služby distribuční soustavy jen, umožňují-li to právní předpisy nebo tato smlouva. PDS je oprávněn přerušit nebo omezit poskytování služby distribuční soustavy zejména v případech vyplývajících z EZ za dodržení podmínek tam uvedených. Uživatel soustavy je povinen strpět omezení nebo přerušení poskytování služby distribuční soustavy v případech stanovených zákonem a v případech sjednaných smlouvou, zejména pak ve stavu nouze a při předcházení stavu nouze, a poskytnout přitom PDS součinnost k zajištění provedení opatření ve stavu nouze a při předcházení stavu nouze.</w:t>
      </w:r>
    </w:p>
    <w:p w:rsidR="002C581F" w:rsidRDefault="002C581F" w:rsidP="002C581F">
      <w:pPr>
        <w:numPr>
          <w:ilvl w:val="0"/>
          <w:numId w:val="8"/>
        </w:numPr>
        <w:tabs>
          <w:tab w:val="left" w:pos="426"/>
        </w:tabs>
        <w:suppressAutoHyphens/>
        <w:overflowPunct w:val="0"/>
        <w:autoSpaceDE w:val="0"/>
        <w:spacing w:before="120"/>
        <w:ind w:left="425" w:hanging="425"/>
        <w:jc w:val="both"/>
        <w:textAlignment w:val="baseline"/>
        <w:rPr>
          <w:rFonts w:ascii="NimbusCEZOT" w:hAnsi="NimbusCEZOT" w:cs="Arial"/>
          <w:sz w:val="15"/>
          <w:szCs w:val="15"/>
        </w:rPr>
      </w:pPr>
      <w:r>
        <w:rPr>
          <w:rFonts w:ascii="NimbusCEZOT" w:hAnsi="NimbusCEZOT" w:cs="Arial"/>
          <w:sz w:val="15"/>
          <w:szCs w:val="15"/>
        </w:rPr>
        <w:t>Při stavu nouze a při předcházení stavu nouze je odběr elektřiny z distribuční soustavy a dodávka elektřiny do distribuční soustavy omezována těmito způsoby:</w:t>
      </w:r>
    </w:p>
    <w:p w:rsidR="002C581F" w:rsidRDefault="002C581F" w:rsidP="002C581F">
      <w:pPr>
        <w:numPr>
          <w:ilvl w:val="1"/>
          <w:numId w:val="9"/>
        </w:numPr>
        <w:tabs>
          <w:tab w:val="left" w:pos="426"/>
        </w:tabs>
        <w:suppressAutoHyphens/>
        <w:overflowPunct w:val="0"/>
        <w:autoSpaceDE w:val="0"/>
        <w:spacing w:before="120"/>
        <w:ind w:left="709" w:hanging="283"/>
        <w:jc w:val="both"/>
        <w:textAlignment w:val="baseline"/>
        <w:rPr>
          <w:rFonts w:ascii="NimbusCEZOT" w:hAnsi="NimbusCEZOT" w:cs="Arial"/>
          <w:sz w:val="15"/>
          <w:szCs w:val="15"/>
        </w:rPr>
      </w:pPr>
      <w:r>
        <w:rPr>
          <w:rFonts w:ascii="NimbusCEZOT" w:hAnsi="NimbusCEZOT" w:cs="Arial"/>
          <w:sz w:val="15"/>
          <w:szCs w:val="15"/>
        </w:rPr>
        <w:t xml:space="preserve">snížením hodnoty výkonu odebíraného z distribuční soustavy uživatelem soustavy v souladu s vyhlášeným stupněm plánu omezování spotřeby elektřiny (regulační plán), </w:t>
      </w:r>
    </w:p>
    <w:p w:rsidR="002C581F" w:rsidRDefault="002C581F" w:rsidP="002C581F">
      <w:pPr>
        <w:numPr>
          <w:ilvl w:val="1"/>
          <w:numId w:val="9"/>
        </w:numPr>
        <w:tabs>
          <w:tab w:val="left" w:pos="426"/>
        </w:tabs>
        <w:suppressAutoHyphens/>
        <w:overflowPunct w:val="0"/>
        <w:autoSpaceDE w:val="0"/>
        <w:spacing w:before="120"/>
        <w:ind w:left="709" w:hanging="283"/>
        <w:jc w:val="both"/>
        <w:textAlignment w:val="baseline"/>
        <w:rPr>
          <w:rFonts w:ascii="NimbusCEZOT" w:hAnsi="NimbusCEZOT" w:cs="Arial"/>
          <w:sz w:val="15"/>
          <w:szCs w:val="15"/>
        </w:rPr>
      </w:pPr>
      <w:r>
        <w:rPr>
          <w:rFonts w:ascii="NimbusCEZOT" w:hAnsi="NimbusCEZOT" w:cs="Arial"/>
          <w:sz w:val="15"/>
          <w:szCs w:val="15"/>
        </w:rPr>
        <w:t>přerušením dodávky elektřiny odpojením OPM ze strany PDS od zařízení distribuční soustavy, vypnutím části zařízení distribuční soustavy nebo omezením distribuce elektřiny na nulovou hodnotu v souladu s vypínacím plánem a frekvenčním plánem.</w:t>
      </w:r>
    </w:p>
    <w:p w:rsidR="002C581F" w:rsidRDefault="002C581F" w:rsidP="002C581F">
      <w:pPr>
        <w:numPr>
          <w:ilvl w:val="0"/>
          <w:numId w:val="8"/>
        </w:numPr>
        <w:tabs>
          <w:tab w:val="left" w:pos="426"/>
        </w:tabs>
        <w:suppressAutoHyphens/>
        <w:overflowPunct w:val="0"/>
        <w:autoSpaceDE w:val="0"/>
        <w:spacing w:before="120"/>
        <w:ind w:left="425" w:hanging="425"/>
        <w:jc w:val="both"/>
        <w:textAlignment w:val="baseline"/>
        <w:rPr>
          <w:rFonts w:ascii="NimbusCEZOT" w:hAnsi="NimbusCEZOT" w:cs="Arial"/>
          <w:sz w:val="15"/>
          <w:szCs w:val="15"/>
        </w:rPr>
      </w:pPr>
      <w:r>
        <w:rPr>
          <w:rFonts w:ascii="NimbusCEZOT" w:hAnsi="NimbusCEZOT" w:cs="Arial"/>
          <w:sz w:val="15"/>
          <w:szCs w:val="15"/>
        </w:rPr>
        <w:t>Uživatel soustavy je povinen seznámit se s příslušnými právními předpisy týkajícími se jeho povinnosti omezení nebo přerušení užívání služby distribuční soustavy při stavu nouze a při předcházení stavu nouze a zavazuje se sledovat pravidelná hlášení o energetické situaci vysílaná hromadnými sdělovacími prostředky (např. Český rozhlas, Česká televize) a je povinen se podle nich řídit. Rovněž se zavazuje respektovat osobní, telefonické, faxové, elektronické a jiné pokyny a sdělení PDS, zejména technického dispečinku PDS, k omezení užívání služby distribuční soustavy činěná v souladu s EZ. Pokud jsou v OPM umístěna signalizační zařízení ovládaná PDS (jeho technickým dispečinkem), zavazuje se je sledovat a řídit se jimi.</w:t>
      </w:r>
    </w:p>
    <w:p w:rsidR="002C581F" w:rsidRPr="00922F6F" w:rsidRDefault="002C581F" w:rsidP="002C581F">
      <w:pPr>
        <w:numPr>
          <w:ilvl w:val="0"/>
          <w:numId w:val="8"/>
        </w:numPr>
        <w:tabs>
          <w:tab w:val="left" w:pos="426"/>
        </w:tabs>
        <w:suppressAutoHyphens/>
        <w:overflowPunct w:val="0"/>
        <w:autoSpaceDE w:val="0"/>
        <w:spacing w:before="120"/>
        <w:ind w:left="425" w:hanging="425"/>
        <w:jc w:val="both"/>
        <w:textAlignment w:val="baseline"/>
        <w:rPr>
          <w:rFonts w:ascii="NimbusCEZOT" w:hAnsi="NimbusCEZOT" w:cs="Arial"/>
          <w:sz w:val="15"/>
          <w:szCs w:val="15"/>
        </w:rPr>
      </w:pPr>
      <w:r>
        <w:rPr>
          <w:rFonts w:ascii="NimbusCEZOT" w:hAnsi="NimbusCEZOT" w:cs="Arial"/>
          <w:sz w:val="15"/>
          <w:szCs w:val="15"/>
        </w:rPr>
        <w:t xml:space="preserve">Pokud PDS přerušil nebo omezil poskytování služby distribuční soustavy, </w:t>
      </w:r>
      <w:r w:rsidRPr="00922F6F">
        <w:rPr>
          <w:rFonts w:ascii="NimbusCEZOT" w:hAnsi="NimbusCEZOT" w:cs="Arial"/>
          <w:sz w:val="15"/>
          <w:szCs w:val="15"/>
        </w:rPr>
        <w:t xml:space="preserve">PDS obnoví </w:t>
      </w:r>
      <w:r>
        <w:rPr>
          <w:rFonts w:ascii="NimbusCEZOT" w:hAnsi="NimbusCEZOT" w:cs="Arial"/>
          <w:sz w:val="15"/>
          <w:szCs w:val="15"/>
        </w:rPr>
        <w:t xml:space="preserve">poskytování </w:t>
      </w:r>
      <w:r w:rsidRPr="00922F6F">
        <w:rPr>
          <w:rFonts w:ascii="NimbusCEZOT" w:hAnsi="NimbusCEZOT" w:cs="Arial"/>
          <w:sz w:val="15"/>
          <w:szCs w:val="15"/>
        </w:rPr>
        <w:t>služb</w:t>
      </w:r>
      <w:r>
        <w:rPr>
          <w:rFonts w:ascii="NimbusCEZOT" w:hAnsi="NimbusCEZOT" w:cs="Arial"/>
          <w:sz w:val="15"/>
          <w:szCs w:val="15"/>
        </w:rPr>
        <w:t>y</w:t>
      </w:r>
      <w:r w:rsidRPr="00922F6F">
        <w:rPr>
          <w:rFonts w:ascii="NimbusCEZOT" w:hAnsi="NimbusCEZOT" w:cs="Arial"/>
          <w:sz w:val="15"/>
          <w:szCs w:val="15"/>
        </w:rPr>
        <w:t xml:space="preserve"> distribuční soustavy do OPM v souladu s EZ a jeho prováděcími předpisy. PDS je oprávněn vyzvat uživatele soustavy k jeho přítomnosti při </w:t>
      </w:r>
      <w:r>
        <w:rPr>
          <w:rFonts w:ascii="NimbusCEZOT" w:hAnsi="NimbusCEZOT" w:cs="Arial"/>
          <w:sz w:val="15"/>
          <w:szCs w:val="15"/>
        </w:rPr>
        <w:t xml:space="preserve">obnovení poskytování </w:t>
      </w:r>
      <w:r>
        <w:rPr>
          <w:rFonts w:ascii="NimbusCEZOT" w:hAnsi="NimbusCEZOT" w:cs="NimbusCEZOT"/>
          <w:iCs/>
          <w:sz w:val="15"/>
          <w:szCs w:val="15"/>
        </w:rPr>
        <w:t xml:space="preserve">služby </w:t>
      </w:r>
      <w:r w:rsidRPr="002642FF">
        <w:rPr>
          <w:rFonts w:ascii="NimbusCEZOT" w:hAnsi="NimbusCEZOT" w:cs="NimbusCEZOT"/>
          <w:iCs/>
          <w:sz w:val="15"/>
          <w:szCs w:val="15"/>
        </w:rPr>
        <w:t xml:space="preserve">distribuční </w:t>
      </w:r>
      <w:r>
        <w:rPr>
          <w:rFonts w:ascii="NimbusCEZOT" w:hAnsi="NimbusCEZOT" w:cs="NimbusCEZOT"/>
          <w:iCs/>
          <w:sz w:val="15"/>
          <w:szCs w:val="15"/>
        </w:rPr>
        <w:t>soustavy</w:t>
      </w:r>
      <w:r w:rsidRPr="00922F6F">
        <w:rPr>
          <w:rFonts w:ascii="NimbusCEZOT" w:hAnsi="NimbusCEZOT" w:cs="Arial"/>
          <w:sz w:val="15"/>
          <w:szCs w:val="15"/>
        </w:rPr>
        <w:t xml:space="preserve">. </w:t>
      </w:r>
      <w:r>
        <w:rPr>
          <w:rFonts w:ascii="NimbusCEZOT" w:hAnsi="NimbusCEZOT" w:cs="Arial"/>
          <w:sz w:val="15"/>
          <w:szCs w:val="15"/>
        </w:rPr>
        <w:t>V případě z</w:t>
      </w:r>
      <w:r w:rsidRPr="00922F6F">
        <w:rPr>
          <w:rFonts w:ascii="NimbusCEZOT" w:hAnsi="NimbusCEZOT" w:cs="Arial"/>
          <w:sz w:val="15"/>
          <w:szCs w:val="15"/>
        </w:rPr>
        <w:t xml:space="preserve">maření </w:t>
      </w:r>
      <w:r>
        <w:rPr>
          <w:rFonts w:ascii="NimbusCEZOT" w:hAnsi="NimbusCEZOT" w:cs="Arial"/>
          <w:sz w:val="15"/>
          <w:szCs w:val="15"/>
        </w:rPr>
        <w:t xml:space="preserve">obnovení </w:t>
      </w:r>
      <w:r>
        <w:rPr>
          <w:rFonts w:ascii="NimbusCEZOT" w:hAnsi="NimbusCEZOT" w:cs="NimbusCEZOT"/>
          <w:iCs/>
          <w:sz w:val="15"/>
          <w:szCs w:val="15"/>
        </w:rPr>
        <w:t xml:space="preserve">služby </w:t>
      </w:r>
      <w:r w:rsidRPr="002642FF">
        <w:rPr>
          <w:rFonts w:ascii="NimbusCEZOT" w:hAnsi="NimbusCEZOT" w:cs="NimbusCEZOT"/>
          <w:iCs/>
          <w:sz w:val="15"/>
          <w:szCs w:val="15"/>
        </w:rPr>
        <w:t xml:space="preserve">distribuční </w:t>
      </w:r>
      <w:r>
        <w:rPr>
          <w:rFonts w:ascii="NimbusCEZOT" w:hAnsi="NimbusCEZOT" w:cs="NimbusCEZOT"/>
          <w:iCs/>
          <w:sz w:val="15"/>
          <w:szCs w:val="15"/>
        </w:rPr>
        <w:t>soustavy</w:t>
      </w:r>
      <w:r>
        <w:rPr>
          <w:rFonts w:ascii="NimbusCEZOT" w:hAnsi="NimbusCEZOT" w:cs="Arial"/>
          <w:sz w:val="15"/>
          <w:szCs w:val="15"/>
        </w:rPr>
        <w:t xml:space="preserve"> uživatelem soustavy</w:t>
      </w:r>
      <w:r w:rsidRPr="00922F6F">
        <w:rPr>
          <w:rFonts w:ascii="NimbusCEZOT" w:hAnsi="NimbusCEZOT" w:cs="Arial"/>
          <w:sz w:val="15"/>
          <w:szCs w:val="15"/>
        </w:rPr>
        <w:t xml:space="preserve"> z důvodu </w:t>
      </w:r>
      <w:r>
        <w:rPr>
          <w:rFonts w:ascii="NimbusCEZOT" w:hAnsi="NimbusCEZOT" w:cs="Arial"/>
          <w:sz w:val="15"/>
          <w:szCs w:val="15"/>
        </w:rPr>
        <w:t xml:space="preserve">jeho </w:t>
      </w:r>
      <w:r w:rsidRPr="00922F6F">
        <w:rPr>
          <w:rFonts w:ascii="NimbusCEZOT" w:hAnsi="NimbusCEZOT" w:cs="Arial"/>
          <w:sz w:val="15"/>
          <w:szCs w:val="15"/>
        </w:rPr>
        <w:t>nepřítomnosti</w:t>
      </w:r>
      <w:r>
        <w:rPr>
          <w:rFonts w:ascii="NimbusCEZOT" w:hAnsi="NimbusCEZOT" w:cs="Arial"/>
          <w:sz w:val="15"/>
          <w:szCs w:val="15"/>
        </w:rPr>
        <w:t xml:space="preserve"> uhradí uživatel soustavy PDS s tím spojené náklady</w:t>
      </w:r>
      <w:r w:rsidRPr="00922F6F">
        <w:rPr>
          <w:rFonts w:ascii="NimbusCEZOT" w:hAnsi="NimbusCEZOT" w:cs="Arial"/>
          <w:sz w:val="15"/>
          <w:szCs w:val="15"/>
        </w:rPr>
        <w:t>.</w:t>
      </w:r>
    </w:p>
    <w:p w:rsidR="002C581F" w:rsidRDefault="002C581F" w:rsidP="002C581F">
      <w:pPr>
        <w:pBdr>
          <w:bottom w:val="single" w:sz="6" w:space="1" w:color="auto"/>
        </w:pBdr>
        <w:outlineLvl w:val="0"/>
        <w:rPr>
          <w:rFonts w:ascii="NimbusCEZOT" w:hAnsi="NimbusCEZOT" w:cs="NimbusCEZOT"/>
          <w:b/>
          <w:sz w:val="15"/>
          <w:szCs w:val="15"/>
        </w:rPr>
      </w:pPr>
    </w:p>
    <w:p w:rsidR="002C581F" w:rsidRDefault="002C581F" w:rsidP="002C581F">
      <w:pPr>
        <w:outlineLvl w:val="0"/>
        <w:rPr>
          <w:rFonts w:ascii="NimbusCEZOT" w:hAnsi="NimbusCEZOT" w:cs="NimbusCEZOT"/>
          <w:b/>
          <w:sz w:val="15"/>
          <w:szCs w:val="15"/>
        </w:rPr>
      </w:pPr>
    </w:p>
    <w:p w:rsidR="002C581F" w:rsidRPr="004C7E3A" w:rsidRDefault="002C581F" w:rsidP="002C581F">
      <w:pPr>
        <w:outlineLvl w:val="0"/>
        <w:rPr>
          <w:rFonts w:ascii="NimbusCEZOT" w:hAnsi="NimbusCEZOT" w:cs="NimbusCEZOT"/>
          <w:b/>
          <w:sz w:val="15"/>
          <w:szCs w:val="15"/>
        </w:rPr>
      </w:pPr>
      <w:r>
        <w:rPr>
          <w:rFonts w:ascii="NimbusCEZOT" w:hAnsi="NimbusCEZOT" w:cs="NimbusCEZOT"/>
          <w:b/>
          <w:sz w:val="15"/>
          <w:szCs w:val="15"/>
        </w:rPr>
        <w:t>I</w:t>
      </w:r>
      <w:r w:rsidRPr="004C7E3A">
        <w:rPr>
          <w:rFonts w:ascii="NimbusCEZOT" w:hAnsi="NimbusCEZOT" w:cs="NimbusCEZOT"/>
          <w:b/>
          <w:sz w:val="15"/>
          <w:szCs w:val="15"/>
        </w:rPr>
        <w:t>X. OSTATNÍ UJEDNÁNÍ</w:t>
      </w:r>
    </w:p>
    <w:p w:rsidR="002C581F" w:rsidRDefault="002C581F" w:rsidP="002C581F">
      <w:pPr>
        <w:numPr>
          <w:ilvl w:val="0"/>
          <w:numId w:val="6"/>
        </w:numPr>
        <w:tabs>
          <w:tab w:val="left" w:pos="426"/>
        </w:tabs>
        <w:spacing w:before="120"/>
        <w:ind w:left="426" w:hanging="426"/>
        <w:jc w:val="both"/>
        <w:rPr>
          <w:rFonts w:ascii="NimbusCEZOT" w:hAnsi="NimbusCEZOT" w:cs="NimbusCEZOT"/>
          <w:iCs/>
          <w:sz w:val="15"/>
          <w:szCs w:val="15"/>
        </w:rPr>
      </w:pPr>
      <w:r>
        <w:rPr>
          <w:rFonts w:ascii="NimbusCEZOT" w:hAnsi="NimbusCEZOT" w:cs="NimbusCEZOT"/>
          <w:iCs/>
          <w:sz w:val="15"/>
          <w:szCs w:val="15"/>
        </w:rPr>
        <w:t xml:space="preserve">V případě uzavírání smlouvy při použití prostředků komunikace na dálku (např. pošta, fax apod.) lze vlastnoruční podpis zástupce smluvní strany nahradit </w:t>
      </w:r>
      <w:proofErr w:type="spellStart"/>
      <w:r>
        <w:rPr>
          <w:rFonts w:ascii="NimbusCEZOT" w:hAnsi="NimbusCEZOT" w:cs="NimbusCEZOT"/>
          <w:iCs/>
          <w:sz w:val="15"/>
          <w:szCs w:val="15"/>
        </w:rPr>
        <w:t>faksimilem</w:t>
      </w:r>
      <w:proofErr w:type="spellEnd"/>
      <w:r>
        <w:rPr>
          <w:rFonts w:ascii="NimbusCEZOT" w:hAnsi="NimbusCEZOT" w:cs="NimbusCEZOT"/>
          <w:iCs/>
          <w:sz w:val="15"/>
          <w:szCs w:val="15"/>
        </w:rPr>
        <w:t xml:space="preserve"> tohoto podpisu; obdobně lze postupovat i v případech následného písemného styku v rámci plnění smlouvy, kromě právních jednání vedoucích ke změně nebo zániku smlouvy.</w:t>
      </w:r>
    </w:p>
    <w:p w:rsidR="002C581F" w:rsidRDefault="002C581F" w:rsidP="002C581F">
      <w:pPr>
        <w:numPr>
          <w:ilvl w:val="0"/>
          <w:numId w:val="6"/>
        </w:numPr>
        <w:tabs>
          <w:tab w:val="left" w:pos="426"/>
        </w:tabs>
        <w:spacing w:before="120"/>
        <w:ind w:left="426" w:hanging="426"/>
        <w:jc w:val="both"/>
        <w:rPr>
          <w:rFonts w:ascii="NimbusCEZOT" w:hAnsi="NimbusCEZOT" w:cs="NimbusCEZOT"/>
          <w:iCs/>
          <w:sz w:val="15"/>
          <w:szCs w:val="15"/>
        </w:rPr>
      </w:pPr>
      <w:r>
        <w:rPr>
          <w:rFonts w:ascii="NimbusCEZOT" w:hAnsi="NimbusCEZOT" w:cs="NimbusCEZOT"/>
          <w:iCs/>
          <w:sz w:val="15"/>
          <w:szCs w:val="15"/>
        </w:rPr>
        <w:t>Smluvní strany se zavazují neposkytnout smlouvu jako celek ani její část (která není veřejně známa) a neveřejné informace plynoucí ze smluvního vztahu (tzv. důvěrné informace), třetí osobě bez předchozího písemného souhlasu druhé smluvní strany, vyjma případu, kdy jim zveřejnění informace nebo poskytnutí informace třetí osobě ukládá právní předpis nebo tato smlouva. Tato povinnost se nevztahuje na využívání důvěrných informací pro účely vlastní podnikatelské činnosti a případy sjednané smlouvou. Tím není dotčena povinnost mlčenlivosti PDS podle EZ a jiných právních předpisů.</w:t>
      </w:r>
    </w:p>
    <w:p w:rsidR="002C581F" w:rsidRDefault="002C581F" w:rsidP="002C581F">
      <w:pPr>
        <w:numPr>
          <w:ilvl w:val="0"/>
          <w:numId w:val="6"/>
        </w:numPr>
        <w:tabs>
          <w:tab w:val="left" w:pos="426"/>
        </w:tabs>
        <w:spacing w:before="120"/>
        <w:ind w:left="426" w:hanging="426"/>
        <w:jc w:val="both"/>
        <w:rPr>
          <w:rFonts w:ascii="NimbusCEZOT" w:hAnsi="NimbusCEZOT" w:cs="NimbusCEZOT"/>
          <w:iCs/>
          <w:sz w:val="15"/>
          <w:szCs w:val="15"/>
        </w:rPr>
      </w:pPr>
      <w:r>
        <w:rPr>
          <w:rFonts w:ascii="NimbusCEZOT" w:hAnsi="NimbusCEZOT" w:cs="NimbusCEZOT"/>
          <w:iCs/>
          <w:sz w:val="15"/>
          <w:szCs w:val="15"/>
        </w:rPr>
        <w:t>Smluvní strany se zavazují přijmout technická a organizační vnitřní opatření k ochraně důvěrných informací, osobních údajů a informací z registru údajů.</w:t>
      </w:r>
    </w:p>
    <w:p w:rsidR="003A7754" w:rsidRDefault="003A7754" w:rsidP="003A7754">
      <w:pPr>
        <w:numPr>
          <w:ilvl w:val="0"/>
          <w:numId w:val="6"/>
        </w:numPr>
        <w:tabs>
          <w:tab w:val="left" w:pos="426"/>
        </w:tabs>
        <w:spacing w:before="120"/>
        <w:ind w:left="426" w:hanging="426"/>
        <w:jc w:val="both"/>
        <w:rPr>
          <w:rFonts w:ascii="NimbusCEZOT" w:hAnsi="NimbusCEZOT" w:cs="NimbusCEZOT"/>
          <w:iCs/>
          <w:sz w:val="15"/>
          <w:szCs w:val="15"/>
        </w:rPr>
      </w:pPr>
      <w:r w:rsidRPr="003A7754">
        <w:rPr>
          <w:rFonts w:ascii="NimbusCEZOT" w:hAnsi="NimbusCEZOT" w:cs="NimbusCEZOT"/>
          <w:iCs/>
          <w:sz w:val="15"/>
          <w:szCs w:val="15"/>
        </w:rPr>
        <w:t>Osobní údaje subjektu údajů jsou zpracovávány v souladu s příslušnými aktuálně platnými a účinnými právními předpisy České republiky a Evropské unie. Bližší informace týkající se zpracování osobních údajů a právních předpisů, na jejichž základě je zpracování prováděno, jsou dostupné na stránkách www.cezdistribuce.cz/gdpr nebo je společnost ČEZ Distribuce, a. s., subjektu údajů na požádání poskytne.</w:t>
      </w:r>
    </w:p>
    <w:p w:rsidR="002C581F" w:rsidRPr="006D171B" w:rsidRDefault="002C581F" w:rsidP="00231A07">
      <w:pPr>
        <w:numPr>
          <w:ilvl w:val="0"/>
          <w:numId w:val="6"/>
        </w:numPr>
        <w:tabs>
          <w:tab w:val="left" w:pos="426"/>
        </w:tabs>
        <w:spacing w:before="120"/>
        <w:ind w:left="426" w:hanging="426"/>
        <w:jc w:val="both"/>
        <w:rPr>
          <w:rFonts w:ascii="NimbusCEZOT" w:hAnsi="NimbusCEZOT" w:cs="NimbusCEZOT"/>
          <w:iCs/>
          <w:sz w:val="15"/>
          <w:szCs w:val="15"/>
        </w:rPr>
      </w:pPr>
      <w:r w:rsidRPr="006D171B">
        <w:rPr>
          <w:rFonts w:ascii="NimbusCEZOT" w:hAnsi="NimbusCEZOT" w:cs="NimbusCEZOT"/>
          <w:iCs/>
          <w:sz w:val="15"/>
          <w:szCs w:val="15"/>
        </w:rPr>
        <w:t>Smluvní strany se vzájemně zavazují podávat si včasné a určité informace o změnách údajů uvedených v</w:t>
      </w:r>
      <w:r>
        <w:rPr>
          <w:rFonts w:ascii="NimbusCEZOT" w:hAnsi="NimbusCEZOT" w:cs="NimbusCEZOT"/>
          <w:iCs/>
          <w:sz w:val="15"/>
          <w:szCs w:val="15"/>
        </w:rPr>
        <w:t xml:space="preserve"> této</w:t>
      </w:r>
      <w:r w:rsidRPr="006D171B">
        <w:rPr>
          <w:rFonts w:ascii="NimbusCEZOT" w:hAnsi="NimbusCEZOT" w:cs="NimbusCEZOT"/>
          <w:iCs/>
          <w:sz w:val="15"/>
          <w:szCs w:val="15"/>
        </w:rPr>
        <w:t xml:space="preserve"> smlouvě, které nemají vliv na její změny (např. změny identifikačních údajů, osobních údajů, zasílacích adres atp.). Opomenutí nebo neposkytnutí takových informací jde k tíži osoby, která informaci o změně včas neposkytla</w:t>
      </w:r>
      <w:r>
        <w:rPr>
          <w:rFonts w:ascii="NimbusCEZOT" w:hAnsi="NimbusCEZOT" w:cs="NimbusCEZOT"/>
          <w:iCs/>
          <w:sz w:val="15"/>
          <w:szCs w:val="15"/>
        </w:rPr>
        <w:t>, nebo zamlčela</w:t>
      </w:r>
      <w:r w:rsidRPr="006D171B">
        <w:rPr>
          <w:rFonts w:ascii="NimbusCEZOT" w:hAnsi="NimbusCEZOT" w:cs="NimbusCEZOT"/>
          <w:iCs/>
          <w:sz w:val="15"/>
          <w:szCs w:val="15"/>
        </w:rPr>
        <w:t>. Smluvní strany se dále zavazují poskytovat si včas všechny informace, které by měly nebo mohly mít vliv na plnění této smlouvy.</w:t>
      </w:r>
    </w:p>
    <w:p w:rsidR="002C581F" w:rsidRPr="009A56F2" w:rsidRDefault="002C581F" w:rsidP="002C581F">
      <w:pPr>
        <w:pBdr>
          <w:bottom w:val="single" w:sz="6" w:space="1" w:color="auto"/>
        </w:pBdr>
        <w:outlineLvl w:val="0"/>
        <w:rPr>
          <w:rFonts w:ascii="NimbusCEZOT" w:hAnsi="NimbusCEZOT" w:cs="NimbusCEZOT"/>
          <w:sz w:val="15"/>
          <w:szCs w:val="15"/>
        </w:rPr>
      </w:pPr>
    </w:p>
    <w:p w:rsidR="002C581F" w:rsidRDefault="002C581F" w:rsidP="00231A07">
      <w:pPr>
        <w:keepNext/>
        <w:outlineLvl w:val="0"/>
        <w:rPr>
          <w:rFonts w:ascii="NimbusCEZOT" w:hAnsi="NimbusCEZOT" w:cs="NimbusCEZOT"/>
          <w:b/>
          <w:sz w:val="15"/>
          <w:szCs w:val="15"/>
        </w:rPr>
      </w:pPr>
    </w:p>
    <w:p w:rsidR="002C581F" w:rsidRPr="002642FF" w:rsidRDefault="002C581F" w:rsidP="00231A07">
      <w:pPr>
        <w:keepNext/>
        <w:outlineLvl w:val="0"/>
        <w:rPr>
          <w:rFonts w:ascii="NimbusCEZOT" w:hAnsi="NimbusCEZOT" w:cs="NimbusCEZOT"/>
          <w:b/>
          <w:sz w:val="15"/>
          <w:szCs w:val="15"/>
        </w:rPr>
      </w:pPr>
      <w:r>
        <w:rPr>
          <w:rFonts w:ascii="NimbusCEZOT" w:hAnsi="NimbusCEZOT" w:cs="NimbusCEZOT"/>
          <w:b/>
          <w:sz w:val="15"/>
          <w:szCs w:val="15"/>
        </w:rPr>
        <w:t xml:space="preserve">X. </w:t>
      </w:r>
      <w:r w:rsidRPr="002642FF">
        <w:rPr>
          <w:rFonts w:ascii="NimbusCEZOT" w:hAnsi="NimbusCEZOT" w:cs="NimbusCEZOT"/>
          <w:b/>
          <w:sz w:val="15"/>
          <w:szCs w:val="15"/>
        </w:rPr>
        <w:t>PLATNOST, ÚČINNOST A DOBA TRVÁNÍ SMLOUVY</w:t>
      </w:r>
    </w:p>
    <w:p w:rsidR="002C581F" w:rsidRPr="002642FF" w:rsidRDefault="002C581F" w:rsidP="002C581F">
      <w:pPr>
        <w:numPr>
          <w:ilvl w:val="0"/>
          <w:numId w:val="3"/>
        </w:numPr>
        <w:tabs>
          <w:tab w:val="left" w:pos="426"/>
        </w:tabs>
        <w:spacing w:before="120"/>
        <w:ind w:left="426" w:hanging="426"/>
        <w:jc w:val="both"/>
        <w:rPr>
          <w:rFonts w:ascii="NimbusCEZOT" w:hAnsi="NimbusCEZOT" w:cs="NimbusCEZOT"/>
          <w:iCs/>
          <w:sz w:val="15"/>
          <w:szCs w:val="15"/>
        </w:rPr>
      </w:pPr>
      <w:r w:rsidRPr="002642FF">
        <w:rPr>
          <w:rFonts w:ascii="NimbusCEZOT" w:hAnsi="NimbusCEZOT" w:cs="NimbusCEZOT"/>
          <w:iCs/>
          <w:sz w:val="15"/>
          <w:szCs w:val="15"/>
        </w:rPr>
        <w:t xml:space="preserve">Smlouva nabývá </w:t>
      </w:r>
      <w:r>
        <w:rPr>
          <w:rFonts w:ascii="NimbusCEZOT" w:hAnsi="NimbusCEZOT" w:cs="NimbusCEZOT"/>
          <w:iCs/>
          <w:sz w:val="15"/>
          <w:szCs w:val="15"/>
        </w:rPr>
        <w:t>platnosti</w:t>
      </w:r>
      <w:r w:rsidRPr="002642FF">
        <w:rPr>
          <w:rFonts w:ascii="NimbusCEZOT" w:hAnsi="NimbusCEZOT" w:cs="NimbusCEZOT"/>
          <w:iCs/>
          <w:sz w:val="15"/>
          <w:szCs w:val="15"/>
        </w:rPr>
        <w:t xml:space="preserve"> dnem jejího dojití druhé</w:t>
      </w:r>
      <w:r>
        <w:rPr>
          <w:rFonts w:ascii="NimbusCEZOT" w:hAnsi="NimbusCEZOT" w:cs="NimbusCEZOT"/>
          <w:iCs/>
          <w:sz w:val="15"/>
          <w:szCs w:val="15"/>
        </w:rPr>
        <w:t xml:space="preserve"> </w:t>
      </w:r>
      <w:r w:rsidRPr="002642FF">
        <w:rPr>
          <w:rFonts w:ascii="NimbusCEZOT" w:hAnsi="NimbusCEZOT" w:cs="NimbusCEZOT"/>
          <w:iCs/>
          <w:sz w:val="15"/>
          <w:szCs w:val="15"/>
        </w:rPr>
        <w:t>smluv</w:t>
      </w:r>
      <w:r>
        <w:rPr>
          <w:rFonts w:ascii="NimbusCEZOT" w:hAnsi="NimbusCEZOT" w:cs="NimbusCEZOT"/>
          <w:iCs/>
          <w:sz w:val="15"/>
          <w:szCs w:val="15"/>
        </w:rPr>
        <w:t xml:space="preserve">ní straně </w:t>
      </w:r>
      <w:r w:rsidRPr="002642FF">
        <w:rPr>
          <w:rFonts w:ascii="NimbusCEZOT" w:hAnsi="NimbusCEZOT" w:cs="NimbusCEZOT"/>
          <w:iCs/>
          <w:sz w:val="15"/>
          <w:szCs w:val="15"/>
        </w:rPr>
        <w:t xml:space="preserve">po jejím podpisu oběma </w:t>
      </w:r>
      <w:r>
        <w:rPr>
          <w:rFonts w:ascii="NimbusCEZOT" w:hAnsi="NimbusCEZOT" w:cs="NimbusCEZOT"/>
          <w:iCs/>
          <w:sz w:val="15"/>
          <w:szCs w:val="15"/>
        </w:rPr>
        <w:t>s</w:t>
      </w:r>
      <w:r w:rsidRPr="002642FF">
        <w:rPr>
          <w:rFonts w:ascii="NimbusCEZOT" w:hAnsi="NimbusCEZOT" w:cs="NimbusCEZOT"/>
          <w:iCs/>
          <w:sz w:val="15"/>
          <w:szCs w:val="15"/>
        </w:rPr>
        <w:t>mluvními stranami a účinnosti zahájení</w:t>
      </w:r>
      <w:r>
        <w:rPr>
          <w:rFonts w:ascii="NimbusCEZOT" w:hAnsi="NimbusCEZOT" w:cs="NimbusCEZOT"/>
          <w:iCs/>
          <w:sz w:val="15"/>
          <w:szCs w:val="15"/>
        </w:rPr>
        <w:t>m</w:t>
      </w:r>
      <w:r w:rsidRPr="002642FF">
        <w:rPr>
          <w:rFonts w:ascii="NimbusCEZOT" w:hAnsi="NimbusCEZOT" w:cs="NimbusCEZOT"/>
          <w:iCs/>
          <w:sz w:val="15"/>
          <w:szCs w:val="15"/>
        </w:rPr>
        <w:t xml:space="preserve"> poskytování </w:t>
      </w:r>
      <w:r>
        <w:rPr>
          <w:rFonts w:ascii="NimbusCEZOT" w:hAnsi="NimbusCEZOT" w:cs="NimbusCEZOT"/>
          <w:iCs/>
          <w:sz w:val="15"/>
          <w:szCs w:val="15"/>
        </w:rPr>
        <w:t xml:space="preserve">služby </w:t>
      </w:r>
      <w:r w:rsidRPr="002642FF">
        <w:rPr>
          <w:rFonts w:ascii="NimbusCEZOT" w:hAnsi="NimbusCEZOT" w:cs="NimbusCEZOT"/>
          <w:iCs/>
          <w:sz w:val="15"/>
          <w:szCs w:val="15"/>
        </w:rPr>
        <w:t xml:space="preserve">distribuční </w:t>
      </w:r>
      <w:r>
        <w:rPr>
          <w:rFonts w:ascii="NimbusCEZOT" w:hAnsi="NimbusCEZOT" w:cs="NimbusCEZOT"/>
          <w:iCs/>
          <w:sz w:val="15"/>
          <w:szCs w:val="15"/>
        </w:rPr>
        <w:t xml:space="preserve">soustavy. Bude-li smlouva uzavřena až po sjednaném termínu zahájení poskytování služby </w:t>
      </w:r>
      <w:r w:rsidRPr="002642FF">
        <w:rPr>
          <w:rFonts w:ascii="NimbusCEZOT" w:hAnsi="NimbusCEZOT" w:cs="NimbusCEZOT"/>
          <w:iCs/>
          <w:sz w:val="15"/>
          <w:szCs w:val="15"/>
        </w:rPr>
        <w:t xml:space="preserve">distribuční </w:t>
      </w:r>
      <w:r>
        <w:rPr>
          <w:rFonts w:ascii="NimbusCEZOT" w:hAnsi="NimbusCEZOT" w:cs="NimbusCEZOT"/>
          <w:iCs/>
          <w:sz w:val="15"/>
          <w:szCs w:val="15"/>
        </w:rPr>
        <w:t xml:space="preserve">soustavy, smluvní strany tímto výslovně projevují vůli, aby se jejich právní poměry při poskytování a čerpání služby </w:t>
      </w:r>
      <w:r w:rsidRPr="002642FF">
        <w:rPr>
          <w:rFonts w:ascii="NimbusCEZOT" w:hAnsi="NimbusCEZOT" w:cs="NimbusCEZOT"/>
          <w:iCs/>
          <w:sz w:val="15"/>
          <w:szCs w:val="15"/>
        </w:rPr>
        <w:t xml:space="preserve">distribuční </w:t>
      </w:r>
      <w:r>
        <w:rPr>
          <w:rFonts w:ascii="NimbusCEZOT" w:hAnsi="NimbusCEZOT" w:cs="NimbusCEZOT"/>
          <w:iCs/>
          <w:sz w:val="15"/>
          <w:szCs w:val="15"/>
        </w:rPr>
        <w:t xml:space="preserve">soustavy řídily touto smlouvou již ode dne zahájení poskytování služby </w:t>
      </w:r>
      <w:r w:rsidRPr="002642FF">
        <w:rPr>
          <w:rFonts w:ascii="NimbusCEZOT" w:hAnsi="NimbusCEZOT" w:cs="NimbusCEZOT"/>
          <w:iCs/>
          <w:sz w:val="15"/>
          <w:szCs w:val="15"/>
        </w:rPr>
        <w:t xml:space="preserve">distribuční </w:t>
      </w:r>
      <w:r>
        <w:rPr>
          <w:rFonts w:ascii="NimbusCEZOT" w:hAnsi="NimbusCEZOT" w:cs="NimbusCEZOT"/>
          <w:iCs/>
          <w:sz w:val="15"/>
          <w:szCs w:val="15"/>
        </w:rPr>
        <w:t xml:space="preserve">soustavy. </w:t>
      </w:r>
    </w:p>
    <w:p w:rsidR="002C581F" w:rsidRPr="002642FF" w:rsidRDefault="002C581F" w:rsidP="002C581F">
      <w:pPr>
        <w:numPr>
          <w:ilvl w:val="0"/>
          <w:numId w:val="3"/>
        </w:numPr>
        <w:tabs>
          <w:tab w:val="left" w:pos="426"/>
        </w:tabs>
        <w:spacing w:before="120"/>
        <w:ind w:left="426" w:hanging="426"/>
        <w:jc w:val="both"/>
        <w:rPr>
          <w:rFonts w:ascii="NimbusCEZOT" w:hAnsi="NimbusCEZOT" w:cs="NimbusCEZOT"/>
          <w:iCs/>
          <w:sz w:val="15"/>
          <w:szCs w:val="15"/>
        </w:rPr>
      </w:pPr>
      <w:r>
        <w:rPr>
          <w:rFonts w:ascii="NimbusCEZOT" w:hAnsi="NimbusCEZOT" w:cs="NimbusCEZOT"/>
          <w:iCs/>
          <w:sz w:val="15"/>
          <w:szCs w:val="15"/>
        </w:rPr>
        <w:t>Uživatel soustavy</w:t>
      </w:r>
      <w:r w:rsidRPr="002642FF">
        <w:rPr>
          <w:rFonts w:ascii="NimbusCEZOT" w:hAnsi="NimbusCEZOT" w:cs="NimbusCEZOT"/>
          <w:iCs/>
          <w:sz w:val="15"/>
          <w:szCs w:val="15"/>
        </w:rPr>
        <w:t xml:space="preserve"> (je-li spotřebitel</w:t>
      </w:r>
      <w:r>
        <w:rPr>
          <w:rFonts w:ascii="NimbusCEZOT" w:hAnsi="NimbusCEZOT" w:cs="NimbusCEZOT"/>
          <w:iCs/>
          <w:sz w:val="15"/>
          <w:szCs w:val="15"/>
        </w:rPr>
        <w:t>em</w:t>
      </w:r>
      <w:r w:rsidRPr="002642FF">
        <w:rPr>
          <w:rFonts w:ascii="NimbusCEZOT" w:hAnsi="NimbusCEZOT" w:cs="NimbusCEZOT"/>
          <w:iCs/>
          <w:sz w:val="15"/>
          <w:szCs w:val="15"/>
        </w:rPr>
        <w:t xml:space="preserve"> dle § 419 OZ) žádá na základě ustanovení § 1823 OZ, aby mu PDS poskytl </w:t>
      </w:r>
      <w:r>
        <w:rPr>
          <w:rFonts w:ascii="NimbusCEZOT" w:hAnsi="NimbusCEZOT" w:cs="NimbusCEZOT"/>
          <w:iCs/>
          <w:sz w:val="15"/>
          <w:szCs w:val="15"/>
        </w:rPr>
        <w:t xml:space="preserve">službu </w:t>
      </w:r>
      <w:r w:rsidRPr="002642FF">
        <w:rPr>
          <w:rFonts w:ascii="NimbusCEZOT" w:hAnsi="NimbusCEZOT" w:cs="NimbusCEZOT"/>
          <w:iCs/>
          <w:sz w:val="15"/>
          <w:szCs w:val="15"/>
        </w:rPr>
        <w:t xml:space="preserve">distribuční </w:t>
      </w:r>
      <w:r>
        <w:rPr>
          <w:rFonts w:ascii="NimbusCEZOT" w:hAnsi="NimbusCEZOT" w:cs="NimbusCEZOT"/>
          <w:iCs/>
          <w:sz w:val="15"/>
          <w:szCs w:val="15"/>
        </w:rPr>
        <w:t>soustavy</w:t>
      </w:r>
      <w:r w:rsidRPr="002642FF">
        <w:rPr>
          <w:rFonts w:ascii="NimbusCEZOT" w:hAnsi="NimbusCEZOT" w:cs="NimbusCEZOT"/>
          <w:iCs/>
          <w:sz w:val="15"/>
          <w:szCs w:val="15"/>
        </w:rPr>
        <w:t xml:space="preserve"> ještě před uplynutím lhůty, ve které má jako spotřebitel právo odstoupit od </w:t>
      </w:r>
      <w:r>
        <w:rPr>
          <w:rFonts w:ascii="NimbusCEZOT" w:hAnsi="NimbusCEZOT" w:cs="NimbusCEZOT"/>
          <w:iCs/>
          <w:sz w:val="15"/>
          <w:szCs w:val="15"/>
        </w:rPr>
        <w:t>s</w:t>
      </w:r>
      <w:r w:rsidRPr="002642FF">
        <w:rPr>
          <w:rFonts w:ascii="NimbusCEZOT" w:hAnsi="NimbusCEZOT" w:cs="NimbusCEZOT"/>
          <w:iCs/>
          <w:sz w:val="15"/>
          <w:szCs w:val="15"/>
        </w:rPr>
        <w:t>mlouvy.</w:t>
      </w:r>
    </w:p>
    <w:p w:rsidR="002C581F" w:rsidRDefault="002C581F" w:rsidP="002C581F">
      <w:pPr>
        <w:numPr>
          <w:ilvl w:val="0"/>
          <w:numId w:val="3"/>
        </w:numPr>
        <w:tabs>
          <w:tab w:val="left" w:pos="426"/>
        </w:tabs>
        <w:spacing w:before="120"/>
        <w:ind w:left="426" w:hanging="426"/>
        <w:jc w:val="both"/>
        <w:rPr>
          <w:rFonts w:ascii="NimbusCEZOT" w:hAnsi="NimbusCEZOT" w:cs="NimbusCEZOT"/>
          <w:iCs/>
          <w:sz w:val="15"/>
          <w:szCs w:val="15"/>
        </w:rPr>
      </w:pPr>
      <w:r w:rsidRPr="002642FF">
        <w:rPr>
          <w:rFonts w:ascii="NimbusCEZOT" w:hAnsi="NimbusCEZOT" w:cs="NimbusCEZOT"/>
          <w:iCs/>
          <w:sz w:val="15"/>
          <w:szCs w:val="15"/>
        </w:rPr>
        <w:t xml:space="preserve">PDS v rámci respektování jemu příslušející povinnosti dbát rovného přístupu k zákazníkům a v souladu s ustanovením § 1740 odst. 3 OZ předem vylučuje možnost přijetí smluvního návrhu ze strany </w:t>
      </w:r>
      <w:r>
        <w:rPr>
          <w:rFonts w:ascii="NimbusCEZOT" w:hAnsi="NimbusCEZOT" w:cs="NimbusCEZOT"/>
          <w:iCs/>
          <w:sz w:val="15"/>
          <w:szCs w:val="15"/>
        </w:rPr>
        <w:t>uživatele soustavy</w:t>
      </w:r>
      <w:r w:rsidRPr="002642FF">
        <w:rPr>
          <w:rFonts w:ascii="NimbusCEZOT" w:hAnsi="NimbusCEZOT" w:cs="NimbusCEZOT"/>
          <w:iCs/>
          <w:sz w:val="15"/>
          <w:szCs w:val="15"/>
        </w:rPr>
        <w:t xml:space="preserve"> s dodatkem nebo odchylkou od předloženého smluvního návrhu PDS.</w:t>
      </w:r>
      <w:r w:rsidRPr="00774A06">
        <w:rPr>
          <w:rFonts w:ascii="NimbusCEZOT" w:hAnsi="NimbusCEZOT" w:cs="NimbusCEZOT"/>
          <w:iCs/>
          <w:sz w:val="15"/>
          <w:szCs w:val="15"/>
        </w:rPr>
        <w:t xml:space="preserve"> </w:t>
      </w:r>
    </w:p>
    <w:p w:rsidR="002C581F" w:rsidRPr="002642FF" w:rsidRDefault="002C581F" w:rsidP="002C581F">
      <w:pPr>
        <w:numPr>
          <w:ilvl w:val="0"/>
          <w:numId w:val="3"/>
        </w:numPr>
        <w:tabs>
          <w:tab w:val="left" w:pos="426"/>
        </w:tabs>
        <w:spacing w:before="120"/>
        <w:ind w:left="426" w:hanging="426"/>
        <w:jc w:val="both"/>
        <w:rPr>
          <w:rFonts w:ascii="NimbusCEZOT" w:hAnsi="NimbusCEZOT" w:cs="NimbusCEZOT"/>
          <w:iCs/>
          <w:sz w:val="15"/>
          <w:szCs w:val="15"/>
        </w:rPr>
      </w:pPr>
      <w:r w:rsidRPr="002642FF">
        <w:rPr>
          <w:rFonts w:ascii="NimbusCEZOT" w:hAnsi="NimbusCEZOT" w:cs="NimbusCEZOT"/>
          <w:iCs/>
          <w:sz w:val="15"/>
          <w:szCs w:val="15"/>
        </w:rPr>
        <w:t>Smlouv</w:t>
      </w:r>
      <w:r>
        <w:rPr>
          <w:rFonts w:ascii="NimbusCEZOT" w:hAnsi="NimbusCEZOT" w:cs="NimbusCEZOT"/>
          <w:iCs/>
          <w:sz w:val="15"/>
          <w:szCs w:val="15"/>
        </w:rPr>
        <w:t>a</w:t>
      </w:r>
      <w:r w:rsidRPr="002642FF">
        <w:rPr>
          <w:rFonts w:ascii="NimbusCEZOT" w:hAnsi="NimbusCEZOT" w:cs="NimbusCEZOT"/>
          <w:iCs/>
          <w:sz w:val="15"/>
          <w:szCs w:val="15"/>
        </w:rPr>
        <w:t xml:space="preserve"> zaniká uplynutím doby jejího trvání, pokud nedojde na základě dohody </w:t>
      </w:r>
      <w:r>
        <w:rPr>
          <w:rFonts w:ascii="NimbusCEZOT" w:hAnsi="NimbusCEZOT" w:cs="NimbusCEZOT"/>
          <w:iCs/>
          <w:sz w:val="15"/>
          <w:szCs w:val="15"/>
        </w:rPr>
        <w:t>s</w:t>
      </w:r>
      <w:r w:rsidRPr="002642FF">
        <w:rPr>
          <w:rFonts w:ascii="NimbusCEZOT" w:hAnsi="NimbusCEZOT" w:cs="NimbusCEZOT"/>
          <w:iCs/>
          <w:sz w:val="15"/>
          <w:szCs w:val="15"/>
        </w:rPr>
        <w:t xml:space="preserve">mluvních stran k jejímu prodloužení. Smluvní strany se mohou na ukončení </w:t>
      </w:r>
      <w:r>
        <w:rPr>
          <w:rFonts w:ascii="NimbusCEZOT" w:hAnsi="NimbusCEZOT" w:cs="NimbusCEZOT"/>
          <w:iCs/>
          <w:sz w:val="15"/>
          <w:szCs w:val="15"/>
        </w:rPr>
        <w:t xml:space="preserve">trvání </w:t>
      </w:r>
      <w:r w:rsidRPr="002642FF">
        <w:rPr>
          <w:rFonts w:ascii="NimbusCEZOT" w:hAnsi="NimbusCEZOT" w:cs="NimbusCEZOT"/>
          <w:iCs/>
          <w:sz w:val="15"/>
          <w:szCs w:val="15"/>
        </w:rPr>
        <w:t xml:space="preserve">této </w:t>
      </w:r>
      <w:r>
        <w:rPr>
          <w:rFonts w:ascii="NimbusCEZOT" w:hAnsi="NimbusCEZOT" w:cs="NimbusCEZOT"/>
          <w:iCs/>
          <w:sz w:val="15"/>
          <w:szCs w:val="15"/>
        </w:rPr>
        <w:t>s</w:t>
      </w:r>
      <w:r w:rsidRPr="002642FF">
        <w:rPr>
          <w:rFonts w:ascii="NimbusCEZOT" w:hAnsi="NimbusCEZOT" w:cs="NimbusCEZOT"/>
          <w:iCs/>
          <w:sz w:val="15"/>
          <w:szCs w:val="15"/>
        </w:rPr>
        <w:t xml:space="preserve">mlouvy </w:t>
      </w:r>
      <w:r>
        <w:rPr>
          <w:rFonts w:ascii="NimbusCEZOT" w:hAnsi="NimbusCEZOT" w:cs="NimbusCEZOT"/>
          <w:iCs/>
          <w:sz w:val="15"/>
          <w:szCs w:val="15"/>
        </w:rPr>
        <w:t xml:space="preserve">písemně </w:t>
      </w:r>
      <w:r w:rsidRPr="002642FF">
        <w:rPr>
          <w:rFonts w:ascii="NimbusCEZOT" w:hAnsi="NimbusCEZOT" w:cs="NimbusCEZOT"/>
          <w:iCs/>
          <w:sz w:val="15"/>
          <w:szCs w:val="15"/>
        </w:rPr>
        <w:t>dohodnout</w:t>
      </w:r>
      <w:r>
        <w:rPr>
          <w:rFonts w:ascii="NimbusCEZOT" w:hAnsi="NimbusCEZOT" w:cs="NimbusCEZOT"/>
          <w:iCs/>
          <w:sz w:val="15"/>
          <w:szCs w:val="15"/>
        </w:rPr>
        <w:t xml:space="preserve">. </w:t>
      </w:r>
    </w:p>
    <w:p w:rsidR="002C581F" w:rsidRDefault="002C581F" w:rsidP="002C581F">
      <w:pPr>
        <w:numPr>
          <w:ilvl w:val="0"/>
          <w:numId w:val="3"/>
        </w:numPr>
        <w:tabs>
          <w:tab w:val="left" w:pos="426"/>
        </w:tabs>
        <w:spacing w:before="120"/>
        <w:ind w:left="426" w:hanging="426"/>
        <w:jc w:val="both"/>
        <w:rPr>
          <w:rFonts w:ascii="NimbusCEZOT" w:hAnsi="NimbusCEZOT" w:cs="NimbusCEZOT"/>
          <w:iCs/>
          <w:sz w:val="15"/>
          <w:szCs w:val="15"/>
        </w:rPr>
      </w:pPr>
      <w:r>
        <w:rPr>
          <w:rFonts w:ascii="NimbusCEZOT" w:hAnsi="NimbusCEZOT" w:cs="NimbusCEZOT"/>
          <w:iCs/>
          <w:sz w:val="15"/>
          <w:szCs w:val="15"/>
        </w:rPr>
        <w:lastRenderedPageBreak/>
        <w:t>Smlouva zaniká též zánikem připojení OPM k distribuční soustavě.</w:t>
      </w:r>
    </w:p>
    <w:p w:rsidR="002C581F" w:rsidRPr="00E62AEC" w:rsidRDefault="002C581F" w:rsidP="002C581F">
      <w:pPr>
        <w:numPr>
          <w:ilvl w:val="0"/>
          <w:numId w:val="3"/>
        </w:numPr>
        <w:tabs>
          <w:tab w:val="left" w:pos="426"/>
        </w:tabs>
        <w:spacing w:before="120"/>
        <w:ind w:left="426" w:hanging="426"/>
        <w:jc w:val="both"/>
        <w:rPr>
          <w:rFonts w:ascii="NimbusCEZOT" w:hAnsi="NimbusCEZOT" w:cs="NimbusCEZOT"/>
          <w:iCs/>
          <w:sz w:val="15"/>
          <w:szCs w:val="15"/>
        </w:rPr>
      </w:pPr>
      <w:r w:rsidRPr="00E62AEC">
        <w:rPr>
          <w:rFonts w:ascii="NimbusCEZOT" w:hAnsi="NimbusCEZOT" w:cs="NimbusCEZOT"/>
          <w:iCs/>
          <w:sz w:val="15"/>
          <w:szCs w:val="15"/>
        </w:rPr>
        <w:t>Kterákoliv ze smluvních stran může smlouvu písemně vypovědět. Smlouva zanikne výpovědí uplynutím výpovědní doby 30 dnů od jejího doručení jejímu adresátu. Pokud důvodem výpovědi bude prodlení se zaplacením peněžité pohledávky podle této smlouvy a tento důvod výpovědi bude ve výpovědi výslovně uveden, smlouva zanikne výpovědí uplynutím výpovědní doby 10 dnů od jejího doručení jejímu adresátu. Nebudou-li v tom PDS bránit závažné důvody, může být uživateli soustavy na jeho žádost umožněno ukončení trvání smlouvy i před uplynutím výpovědní doby.</w:t>
      </w:r>
    </w:p>
    <w:p w:rsidR="002C581F" w:rsidRDefault="002C581F" w:rsidP="002C581F">
      <w:pPr>
        <w:numPr>
          <w:ilvl w:val="0"/>
          <w:numId w:val="3"/>
        </w:numPr>
        <w:tabs>
          <w:tab w:val="left" w:pos="426"/>
        </w:tabs>
        <w:spacing w:before="120"/>
        <w:ind w:left="426" w:hanging="426"/>
        <w:jc w:val="both"/>
        <w:rPr>
          <w:rFonts w:ascii="NimbusCEZOT" w:hAnsi="NimbusCEZOT" w:cs="NimbusCEZOT"/>
          <w:iCs/>
          <w:sz w:val="15"/>
          <w:szCs w:val="15"/>
        </w:rPr>
      </w:pPr>
      <w:r>
        <w:rPr>
          <w:rFonts w:ascii="NimbusCEZOT" w:hAnsi="NimbusCEZOT" w:cs="NimbusCEZOT"/>
          <w:iCs/>
          <w:sz w:val="15"/>
          <w:szCs w:val="15"/>
        </w:rPr>
        <w:t xml:space="preserve">Kterákoliv ze smluvních stran může od této smlouvy odstoupit v případech stanovených zákonem. Odstoupení má vždy účinky </w:t>
      </w:r>
      <w:r w:rsidRPr="00465E49">
        <w:rPr>
          <w:rFonts w:ascii="NimbusCEZOT" w:hAnsi="NimbusCEZOT" w:cs="NimbusCEZOT"/>
          <w:iCs/>
          <w:sz w:val="15"/>
          <w:szCs w:val="15"/>
        </w:rPr>
        <w:t>od okamžiku, kdy bylo doručeno druhé smluvní straně</w:t>
      </w:r>
      <w:r>
        <w:rPr>
          <w:rFonts w:ascii="NimbusCEZOT" w:hAnsi="NimbusCEZOT" w:cs="NimbusCEZOT"/>
          <w:iCs/>
          <w:sz w:val="15"/>
          <w:szCs w:val="15"/>
        </w:rPr>
        <w:t>.</w:t>
      </w:r>
    </w:p>
    <w:p w:rsidR="002C581F" w:rsidRDefault="002C581F" w:rsidP="002C581F">
      <w:pPr>
        <w:numPr>
          <w:ilvl w:val="0"/>
          <w:numId w:val="3"/>
        </w:numPr>
        <w:tabs>
          <w:tab w:val="left" w:pos="426"/>
        </w:tabs>
        <w:spacing w:before="120"/>
        <w:ind w:left="426" w:hanging="426"/>
        <w:jc w:val="both"/>
        <w:rPr>
          <w:rFonts w:ascii="NimbusCEZOT" w:hAnsi="NimbusCEZOT" w:cs="NimbusCEZOT"/>
          <w:iCs/>
          <w:sz w:val="15"/>
          <w:szCs w:val="15"/>
        </w:rPr>
      </w:pPr>
      <w:r>
        <w:rPr>
          <w:rFonts w:ascii="NimbusCEZOT" w:hAnsi="NimbusCEZOT" w:cs="NimbusCEZOT"/>
          <w:iCs/>
          <w:sz w:val="15"/>
          <w:szCs w:val="15"/>
        </w:rPr>
        <w:t>Zánikem smlouvy není dotčeno již vzniklé právo ani povinnost smluvní strany, ani ujednání, které má vzhledem ke své povaze zavazovat smluvní strany i po zrušení či zániku smlouvy.</w:t>
      </w:r>
    </w:p>
    <w:p w:rsidR="00D76F06" w:rsidRPr="002642FF" w:rsidRDefault="00D76F06" w:rsidP="00D76F06">
      <w:pPr>
        <w:tabs>
          <w:tab w:val="left" w:pos="426"/>
        </w:tabs>
        <w:spacing w:before="120"/>
        <w:rPr>
          <w:rFonts w:ascii="NimbusCEZOT" w:hAnsi="NimbusCEZOT" w:cs="NimbusCEZOT"/>
          <w:iCs/>
          <w:sz w:val="15"/>
          <w:szCs w:val="15"/>
        </w:rPr>
      </w:pPr>
    </w:p>
    <w:p w:rsidR="00D76F06" w:rsidRPr="002642FF" w:rsidRDefault="00D76F06" w:rsidP="00D76F06">
      <w:pPr>
        <w:pBdr>
          <w:top w:val="single" w:sz="2" w:space="1" w:color="auto"/>
        </w:pBdr>
        <w:rPr>
          <w:rFonts w:ascii="Nimbus CEZ" w:hAnsi="Nimbus CEZ"/>
          <w:b/>
          <w:sz w:val="15"/>
          <w:szCs w:val="15"/>
        </w:rPr>
      </w:pPr>
    </w:p>
    <w:p w:rsidR="00D76F06" w:rsidRPr="002642FF" w:rsidRDefault="00D76F06" w:rsidP="00D76F06">
      <w:pPr>
        <w:outlineLvl w:val="0"/>
        <w:rPr>
          <w:rFonts w:ascii="NimbusCEZOT" w:hAnsi="NimbusCEZOT" w:cs="NimbusCEZOT"/>
          <w:b/>
          <w:sz w:val="15"/>
          <w:szCs w:val="15"/>
        </w:rPr>
      </w:pPr>
      <w:bookmarkStart w:id="28" w:name="_Toc304745292"/>
      <w:bookmarkStart w:id="29" w:name="_Toc304748144"/>
      <w:bookmarkStart w:id="30" w:name="_Toc304752224"/>
      <w:bookmarkStart w:id="31" w:name="_Toc304757110"/>
      <w:r>
        <w:rPr>
          <w:rFonts w:ascii="NimbusCEZOT" w:hAnsi="NimbusCEZOT" w:cs="NimbusCEZOT"/>
          <w:b/>
          <w:sz w:val="15"/>
          <w:szCs w:val="15"/>
        </w:rPr>
        <w:t xml:space="preserve">XI. </w:t>
      </w:r>
      <w:r w:rsidRPr="002642FF">
        <w:rPr>
          <w:rFonts w:ascii="NimbusCEZOT" w:hAnsi="NimbusCEZOT" w:cs="NimbusCEZOT"/>
          <w:b/>
          <w:sz w:val="15"/>
          <w:szCs w:val="15"/>
        </w:rPr>
        <w:t>SPOLEČNÁ A ZÁVĚREČNÁ USTANOVENÍ</w:t>
      </w:r>
      <w:bookmarkEnd w:id="28"/>
      <w:bookmarkEnd w:id="29"/>
      <w:bookmarkEnd w:id="30"/>
      <w:bookmarkEnd w:id="31"/>
    </w:p>
    <w:p w:rsidR="00D76F06" w:rsidRPr="006D171B" w:rsidRDefault="00D76F06" w:rsidP="006F15A9">
      <w:pPr>
        <w:numPr>
          <w:ilvl w:val="0"/>
          <w:numId w:val="11"/>
        </w:numPr>
        <w:tabs>
          <w:tab w:val="left" w:pos="426"/>
        </w:tabs>
        <w:spacing w:before="120"/>
        <w:ind w:left="426" w:hanging="426"/>
        <w:jc w:val="both"/>
        <w:rPr>
          <w:rFonts w:ascii="NimbusCEZOT" w:hAnsi="NimbusCEZOT" w:cs="NimbusCEZOT"/>
          <w:iCs/>
          <w:sz w:val="15"/>
          <w:szCs w:val="15"/>
        </w:rPr>
      </w:pPr>
      <w:r w:rsidRPr="006D171B">
        <w:rPr>
          <w:rFonts w:ascii="NimbusCEZOT" w:hAnsi="NimbusCEZOT" w:cs="NimbusCEZOT"/>
          <w:iCs/>
          <w:sz w:val="15"/>
          <w:szCs w:val="15"/>
        </w:rPr>
        <w:t>Smluvní strany určují kontaktní osoby oprávněné k jednáním k naplnění smlouvy a dalším jednáním, včetně dalších kontaktních údajů. Tyto osoby</w:t>
      </w:r>
      <w:r>
        <w:rPr>
          <w:rFonts w:ascii="NimbusCEZOT" w:hAnsi="NimbusCEZOT" w:cs="NimbusCEZOT"/>
          <w:iCs/>
          <w:sz w:val="15"/>
          <w:szCs w:val="15"/>
        </w:rPr>
        <w:t>, rozsah jejich oprávnění</w:t>
      </w:r>
      <w:r w:rsidRPr="006D171B">
        <w:rPr>
          <w:rFonts w:ascii="NimbusCEZOT" w:hAnsi="NimbusCEZOT" w:cs="NimbusCEZOT"/>
          <w:iCs/>
          <w:sz w:val="15"/>
          <w:szCs w:val="15"/>
        </w:rPr>
        <w:t xml:space="preserve"> a adresy pro písemný styk smluvních stran jsou uvedeny v připojené příloze č. 1 k této </w:t>
      </w:r>
      <w:r>
        <w:rPr>
          <w:rFonts w:ascii="NimbusCEZOT" w:hAnsi="NimbusCEZOT" w:cs="NimbusCEZOT"/>
          <w:iCs/>
          <w:sz w:val="15"/>
          <w:szCs w:val="15"/>
        </w:rPr>
        <w:t>s</w:t>
      </w:r>
      <w:r w:rsidRPr="006D171B">
        <w:rPr>
          <w:rFonts w:ascii="NimbusCEZOT" w:hAnsi="NimbusCEZOT" w:cs="NimbusCEZOT"/>
          <w:iCs/>
          <w:sz w:val="15"/>
          <w:szCs w:val="15"/>
        </w:rPr>
        <w:t>mlouvě  - „Kontaktní osoby“. Osoby určené k jednání ve věcech smluvních jsou oprávněny činit i právní jednání směřující ke změně a zániku smlouvy a  další jednání uveden</w:t>
      </w:r>
      <w:r>
        <w:rPr>
          <w:rFonts w:ascii="NimbusCEZOT" w:hAnsi="NimbusCEZOT" w:cs="NimbusCEZOT"/>
          <w:iCs/>
          <w:sz w:val="15"/>
          <w:szCs w:val="15"/>
        </w:rPr>
        <w:t>á</w:t>
      </w:r>
      <w:r w:rsidRPr="006D171B">
        <w:rPr>
          <w:rFonts w:ascii="NimbusCEZOT" w:hAnsi="NimbusCEZOT" w:cs="NimbusCEZOT"/>
          <w:iCs/>
          <w:sz w:val="15"/>
          <w:szCs w:val="15"/>
        </w:rPr>
        <w:t xml:space="preserve"> ve smlouvě.</w:t>
      </w:r>
      <w:r>
        <w:rPr>
          <w:rFonts w:ascii="NimbusCEZOT" w:hAnsi="NimbusCEZOT" w:cs="NimbusCEZOT"/>
          <w:iCs/>
          <w:sz w:val="15"/>
          <w:szCs w:val="15"/>
        </w:rPr>
        <w:t xml:space="preserve"> </w:t>
      </w:r>
    </w:p>
    <w:p w:rsidR="00D76F06" w:rsidRDefault="00D76F06" w:rsidP="006F15A9">
      <w:pPr>
        <w:numPr>
          <w:ilvl w:val="0"/>
          <w:numId w:val="11"/>
        </w:numPr>
        <w:tabs>
          <w:tab w:val="left" w:pos="426"/>
        </w:tabs>
        <w:spacing w:before="120"/>
        <w:ind w:left="426" w:hanging="426"/>
        <w:jc w:val="both"/>
        <w:rPr>
          <w:rFonts w:ascii="NimbusCEZOT" w:hAnsi="NimbusCEZOT" w:cs="NimbusCEZOT"/>
          <w:iCs/>
          <w:sz w:val="15"/>
          <w:szCs w:val="15"/>
        </w:rPr>
      </w:pPr>
      <w:r w:rsidRPr="006D171B">
        <w:rPr>
          <w:rFonts w:ascii="NimbusCEZOT" w:hAnsi="NimbusCEZOT" w:cs="NimbusCEZOT"/>
          <w:iCs/>
          <w:sz w:val="15"/>
          <w:szCs w:val="15"/>
        </w:rPr>
        <w:t>Smlouvu lze změnit výhradně písemn</w:t>
      </w:r>
      <w:r>
        <w:rPr>
          <w:rFonts w:ascii="NimbusCEZOT" w:hAnsi="NimbusCEZOT" w:cs="NimbusCEZOT"/>
          <w:iCs/>
          <w:sz w:val="15"/>
          <w:szCs w:val="15"/>
        </w:rPr>
        <w:t xml:space="preserve">ou </w:t>
      </w:r>
      <w:r w:rsidRPr="006D171B">
        <w:rPr>
          <w:rFonts w:ascii="NimbusCEZOT" w:hAnsi="NimbusCEZOT" w:cs="NimbusCEZOT"/>
          <w:iCs/>
          <w:sz w:val="15"/>
          <w:szCs w:val="15"/>
        </w:rPr>
        <w:t>form</w:t>
      </w:r>
      <w:r>
        <w:rPr>
          <w:rFonts w:ascii="NimbusCEZOT" w:hAnsi="NimbusCEZOT" w:cs="NimbusCEZOT"/>
          <w:iCs/>
          <w:sz w:val="15"/>
          <w:szCs w:val="15"/>
        </w:rPr>
        <w:t>ou. Z</w:t>
      </w:r>
      <w:r w:rsidRPr="006D171B">
        <w:rPr>
          <w:rFonts w:ascii="NimbusCEZOT" w:hAnsi="NimbusCEZOT" w:cs="NimbusCEZOT"/>
          <w:iCs/>
          <w:sz w:val="15"/>
          <w:szCs w:val="15"/>
        </w:rPr>
        <w:t>měna smlouvy musí být podepsána oprávněnými zástupci smluvních stran.</w:t>
      </w:r>
      <w:r>
        <w:rPr>
          <w:rFonts w:ascii="NimbusCEZOT" w:hAnsi="NimbusCEZOT" w:cs="NimbusCEZOT"/>
          <w:iCs/>
          <w:sz w:val="15"/>
          <w:szCs w:val="15"/>
        </w:rPr>
        <w:t xml:space="preserve"> To nevylučuje právo každé smluvní strany měnit jednostranně </w:t>
      </w:r>
      <w:r w:rsidRPr="0014515A">
        <w:rPr>
          <w:rFonts w:ascii="NimbusCEZOT" w:hAnsi="NimbusCEZOT" w:cs="NimbusCEZOT"/>
          <w:iCs/>
          <w:sz w:val="15"/>
          <w:szCs w:val="15"/>
        </w:rPr>
        <w:t>údaje v příloze č. 1 této smlouvy, které se strany týkají, ani postup stanovený pro sjednávání rezervované kapacity podle čl. III odst. 10. Jakákoliv</w:t>
      </w:r>
      <w:r w:rsidRPr="006D171B">
        <w:rPr>
          <w:rFonts w:ascii="NimbusCEZOT" w:hAnsi="NimbusCEZOT" w:cs="NimbusCEZOT"/>
          <w:iCs/>
          <w:sz w:val="15"/>
          <w:szCs w:val="15"/>
        </w:rPr>
        <w:t xml:space="preserve"> ústní ujednání o změnách smlouvy budou považována za právně neúčinná. </w:t>
      </w:r>
    </w:p>
    <w:p w:rsidR="00D76F06" w:rsidRDefault="00D76F06" w:rsidP="006F15A9">
      <w:pPr>
        <w:numPr>
          <w:ilvl w:val="0"/>
          <w:numId w:val="11"/>
        </w:numPr>
        <w:tabs>
          <w:tab w:val="left" w:pos="426"/>
        </w:tabs>
        <w:spacing w:before="120"/>
        <w:ind w:left="426" w:hanging="426"/>
        <w:jc w:val="both"/>
        <w:rPr>
          <w:rFonts w:ascii="NimbusCEZOT" w:hAnsi="NimbusCEZOT" w:cs="NimbusCEZOT"/>
          <w:iCs/>
          <w:sz w:val="15"/>
          <w:szCs w:val="15"/>
        </w:rPr>
      </w:pPr>
      <w:r w:rsidRPr="006D171B">
        <w:rPr>
          <w:rFonts w:ascii="NimbusCEZOT" w:hAnsi="NimbusCEZOT" w:cs="NimbusCEZOT"/>
          <w:iCs/>
          <w:sz w:val="15"/>
          <w:szCs w:val="15"/>
        </w:rPr>
        <w:t>Pokud by jakýkoliv závazek (povinnost) podle smlouvy byl nebo by se stal neplatným nebo právně nevymahatelným, nebude to mít vliv n</w:t>
      </w:r>
      <w:r>
        <w:rPr>
          <w:rFonts w:ascii="NimbusCEZOT" w:hAnsi="NimbusCEZOT" w:cs="NimbusCEZOT"/>
          <w:iCs/>
          <w:sz w:val="15"/>
          <w:szCs w:val="15"/>
        </w:rPr>
        <w:t> </w:t>
      </w:r>
      <w:r w:rsidRPr="006D171B">
        <w:rPr>
          <w:rFonts w:ascii="NimbusCEZOT" w:hAnsi="NimbusCEZOT" w:cs="NimbusCEZOT"/>
          <w:iCs/>
          <w:sz w:val="15"/>
          <w:szCs w:val="15"/>
        </w:rPr>
        <w:t xml:space="preserve"> platnost a právní vymahatelnost ostatních závazků (povinností) podle smlouvy. Smluvní strany se zavazují nahradit takovýto neplatný </w:t>
      </w:r>
      <w:r w:rsidRPr="00704653">
        <w:rPr>
          <w:rFonts w:ascii="NimbusCEZOT" w:hAnsi="NimbusCEZOT" w:cs="NimbusCEZOT"/>
          <w:iCs/>
          <w:sz w:val="15"/>
          <w:szCs w:val="15"/>
        </w:rPr>
        <w:t>nebo právně nevymahatelný</w:t>
      </w:r>
      <w:r w:rsidRPr="006D171B">
        <w:rPr>
          <w:rFonts w:ascii="NimbusCEZOT" w:hAnsi="NimbusCEZOT" w:cs="NimbusCEZOT"/>
          <w:iCs/>
          <w:sz w:val="15"/>
          <w:szCs w:val="15"/>
        </w:rPr>
        <w:t xml:space="preserve"> závazek (povinnost) novým, platným a právně vymahatelným závazkem (povinností), jehož předmět bude nejvhodněji odpovídat předmětu a účelu původního závazku (povinnosti).</w:t>
      </w:r>
    </w:p>
    <w:p w:rsidR="00D76F06" w:rsidRPr="008F7901" w:rsidRDefault="00D76F06" w:rsidP="006F15A9">
      <w:pPr>
        <w:numPr>
          <w:ilvl w:val="0"/>
          <w:numId w:val="11"/>
        </w:numPr>
        <w:tabs>
          <w:tab w:val="left" w:pos="426"/>
        </w:tabs>
        <w:spacing w:before="120"/>
        <w:ind w:left="426" w:hanging="426"/>
        <w:jc w:val="both"/>
        <w:rPr>
          <w:rFonts w:ascii="NimbusCEZOT" w:hAnsi="NimbusCEZOT" w:cs="NimbusCEZOT"/>
          <w:iCs/>
          <w:sz w:val="15"/>
          <w:szCs w:val="15"/>
        </w:rPr>
      </w:pPr>
      <w:r w:rsidRPr="00645B62">
        <w:rPr>
          <w:rFonts w:ascii="NimbusCEZOT" w:hAnsi="NimbusCEZOT" w:cs="NimbusCEZOT"/>
          <w:iCs/>
          <w:sz w:val="15"/>
          <w:szCs w:val="15"/>
        </w:rPr>
        <w:t xml:space="preserve">Neurčuje-li tato smlouva výslovně jinak, </w:t>
      </w:r>
      <w:r w:rsidRPr="00645B62">
        <w:rPr>
          <w:rFonts w:ascii="NimbusCEZOT" w:hAnsi="NimbusCEZOT" w:cs="Arial"/>
          <w:sz w:val="15"/>
          <w:szCs w:val="15"/>
        </w:rPr>
        <w:t>má pojem užitý ve smlouvě stejný význam, jaký mu přikládá EZ nebo platná právní úprava</w:t>
      </w:r>
      <w:r>
        <w:rPr>
          <w:rFonts w:ascii="NimbusCEZOT" w:hAnsi="NimbusCEZOT" w:cs="Arial"/>
          <w:sz w:val="15"/>
          <w:szCs w:val="15"/>
        </w:rPr>
        <w:t>.</w:t>
      </w:r>
      <w:r w:rsidRPr="00645B62">
        <w:rPr>
          <w:rFonts w:ascii="NimbusCEZOT" w:hAnsi="NimbusCEZOT" w:cs="Arial"/>
          <w:sz w:val="15"/>
          <w:szCs w:val="15"/>
        </w:rPr>
        <w:t xml:space="preserve"> </w:t>
      </w:r>
    </w:p>
    <w:p w:rsidR="00D76F06" w:rsidRDefault="00D76F06" w:rsidP="006F15A9">
      <w:pPr>
        <w:numPr>
          <w:ilvl w:val="0"/>
          <w:numId w:val="11"/>
        </w:numPr>
        <w:tabs>
          <w:tab w:val="left" w:pos="426"/>
        </w:tabs>
        <w:spacing w:before="120"/>
        <w:ind w:left="426" w:hanging="426"/>
        <w:jc w:val="both"/>
        <w:rPr>
          <w:rFonts w:ascii="NimbusCEZOT" w:hAnsi="NimbusCEZOT" w:cs="NimbusCEZOT"/>
          <w:iCs/>
          <w:sz w:val="15"/>
          <w:szCs w:val="15"/>
        </w:rPr>
      </w:pPr>
      <w:r w:rsidRPr="006D171B">
        <w:rPr>
          <w:rFonts w:ascii="NimbusCEZOT" w:hAnsi="NimbusCEZOT" w:cs="NimbusCEZOT"/>
          <w:iCs/>
          <w:sz w:val="15"/>
          <w:szCs w:val="15"/>
        </w:rPr>
        <w:t>Tato smlouva ke dni své účinnosti nahrazuje smlouvu o distribuci</w:t>
      </w:r>
      <w:r>
        <w:rPr>
          <w:rFonts w:ascii="NimbusCEZOT" w:hAnsi="NimbusCEZOT" w:cs="NimbusCEZOT"/>
          <w:iCs/>
          <w:sz w:val="15"/>
          <w:szCs w:val="15"/>
        </w:rPr>
        <w:t>/smlouvu o zajištění služby distribuční soustavy</w:t>
      </w:r>
      <w:r w:rsidRPr="006D171B">
        <w:rPr>
          <w:rFonts w:ascii="NimbusCEZOT" w:hAnsi="NimbusCEZOT" w:cs="NimbusCEZOT"/>
          <w:iCs/>
          <w:sz w:val="15"/>
          <w:szCs w:val="15"/>
        </w:rPr>
        <w:t xml:space="preserve"> uzavřenou mezi smluvními stranami ve vztahu k OPM, k němuž se vztahuje tato smlouva.</w:t>
      </w:r>
    </w:p>
    <w:p w:rsidR="00D76F06" w:rsidRDefault="00D76F06" w:rsidP="006F15A9">
      <w:pPr>
        <w:numPr>
          <w:ilvl w:val="0"/>
          <w:numId w:val="11"/>
        </w:numPr>
        <w:tabs>
          <w:tab w:val="left" w:pos="426"/>
        </w:tabs>
        <w:spacing w:before="120"/>
        <w:ind w:left="426" w:hanging="426"/>
        <w:jc w:val="both"/>
        <w:rPr>
          <w:rFonts w:ascii="NimbusCEZOT" w:hAnsi="NimbusCEZOT" w:cs="NimbusCEZOT"/>
          <w:iCs/>
          <w:sz w:val="15"/>
          <w:szCs w:val="15"/>
        </w:rPr>
      </w:pPr>
      <w:r>
        <w:rPr>
          <w:rFonts w:ascii="NimbusCEZOT" w:hAnsi="NimbusCEZOT" w:cs="NimbusCEZOT"/>
          <w:iCs/>
          <w:sz w:val="15"/>
          <w:szCs w:val="15"/>
        </w:rPr>
        <w:t>Nedílnou součástí smlouvy jsou následující přílohy:</w:t>
      </w:r>
    </w:p>
    <w:p w:rsidR="00D76F06" w:rsidRPr="008F7901" w:rsidRDefault="00D76F06" w:rsidP="00D76F06">
      <w:pPr>
        <w:tabs>
          <w:tab w:val="left" w:pos="426"/>
        </w:tabs>
        <w:spacing w:before="120"/>
        <w:ind w:left="426"/>
        <w:jc w:val="both"/>
        <w:rPr>
          <w:rFonts w:ascii="NimbusCEZOT" w:hAnsi="NimbusCEZOT" w:cs="NimbusCEZOT"/>
          <w:bCs/>
          <w:sz w:val="15"/>
          <w:szCs w:val="15"/>
        </w:rPr>
      </w:pPr>
      <w:r w:rsidRPr="008F7901">
        <w:rPr>
          <w:rFonts w:ascii="NimbusCEZOT" w:hAnsi="NimbusCEZOT" w:cs="NimbusCEZOT"/>
          <w:iCs/>
          <w:sz w:val="15"/>
          <w:szCs w:val="15"/>
        </w:rPr>
        <w:t>Příloha č. 1</w:t>
      </w:r>
      <w:r w:rsidRPr="008F7901">
        <w:rPr>
          <w:rFonts w:ascii="NimbusCEZOT" w:hAnsi="NimbusCEZOT" w:cs="NimbusCEZOT"/>
          <w:bCs/>
          <w:sz w:val="15"/>
          <w:szCs w:val="15"/>
        </w:rPr>
        <w:t xml:space="preserve"> Smlouvy o zajištění služby distribuční soustavy číslo </w:t>
      </w:r>
      <w:r w:rsidR="006879F7">
        <w:rPr>
          <w:rFonts w:ascii="NimbusCEZOT" w:hAnsi="NimbusCEZOT" w:cs="NimbusCEZOT"/>
          <w:bCs/>
          <w:sz w:val="15"/>
          <w:szCs w:val="15"/>
        </w:rPr>
        <w:t>18_VN_5_08796699</w:t>
      </w:r>
      <w:r w:rsidR="00D85F43" w:rsidRPr="00D85F43">
        <w:rPr>
          <w:rFonts w:ascii="NimbusCEZOT" w:hAnsi="NimbusCEZOT" w:cs="NimbusCEZOT"/>
          <w:bCs/>
          <w:sz w:val="15"/>
          <w:szCs w:val="15"/>
        </w:rPr>
        <w:t xml:space="preserve"> </w:t>
      </w:r>
      <w:r w:rsidRPr="008F7901">
        <w:rPr>
          <w:rFonts w:ascii="NimbusCEZOT" w:hAnsi="NimbusCEZOT" w:cs="NimbusCEZOT"/>
          <w:bCs/>
          <w:sz w:val="15"/>
          <w:szCs w:val="15"/>
        </w:rPr>
        <w:t>- kontaktní osoby</w:t>
      </w:r>
    </w:p>
    <w:p w:rsidR="00D76F06" w:rsidRDefault="00D76F06" w:rsidP="00D76F06">
      <w:pPr>
        <w:tabs>
          <w:tab w:val="left" w:pos="426"/>
        </w:tabs>
        <w:ind w:left="425"/>
        <w:jc w:val="both"/>
        <w:rPr>
          <w:rFonts w:ascii="NimbusCEZOT" w:hAnsi="NimbusCEZOT" w:cs="NimbusCEZOT"/>
          <w:bCs/>
          <w:sz w:val="15"/>
          <w:szCs w:val="15"/>
        </w:rPr>
      </w:pPr>
      <w:r w:rsidRPr="008F7901">
        <w:rPr>
          <w:rFonts w:ascii="NimbusCEZOT" w:hAnsi="NimbusCEZOT" w:cs="NimbusCEZOT"/>
          <w:bCs/>
          <w:sz w:val="15"/>
          <w:szCs w:val="15"/>
        </w:rPr>
        <w:t xml:space="preserve">Příloha č. 2 Smlouvy o zajištění služby distribuční soustavy číslo </w:t>
      </w:r>
      <w:r w:rsidR="006879F7">
        <w:rPr>
          <w:rFonts w:ascii="NimbusCEZOT" w:hAnsi="NimbusCEZOT" w:cs="NimbusCEZOT"/>
          <w:bCs/>
          <w:sz w:val="15"/>
          <w:szCs w:val="15"/>
        </w:rPr>
        <w:t>18_VN_5_08796699</w:t>
      </w:r>
      <w:r w:rsidR="00D85F43" w:rsidRPr="00D85F43">
        <w:rPr>
          <w:rFonts w:ascii="NimbusCEZOT" w:hAnsi="NimbusCEZOT" w:cs="NimbusCEZOT"/>
          <w:bCs/>
          <w:sz w:val="15"/>
          <w:szCs w:val="15"/>
        </w:rPr>
        <w:t xml:space="preserve"> </w:t>
      </w:r>
      <w:r w:rsidRPr="008F7901">
        <w:rPr>
          <w:rFonts w:ascii="NimbusCEZOT" w:hAnsi="NimbusCEZOT" w:cs="NimbusCEZOT"/>
          <w:bCs/>
          <w:sz w:val="15"/>
          <w:szCs w:val="15"/>
        </w:rPr>
        <w:t>- časová a technická specifikace OPM</w:t>
      </w:r>
    </w:p>
    <w:p w:rsidR="00D76F06" w:rsidRPr="002642FF" w:rsidRDefault="00D76F06" w:rsidP="006F15A9">
      <w:pPr>
        <w:numPr>
          <w:ilvl w:val="0"/>
          <w:numId w:val="11"/>
        </w:numPr>
        <w:tabs>
          <w:tab w:val="left" w:pos="426"/>
        </w:tabs>
        <w:spacing w:before="120"/>
        <w:ind w:left="426" w:hanging="426"/>
        <w:jc w:val="both"/>
        <w:rPr>
          <w:rFonts w:ascii="NimbusCEZOT" w:hAnsi="NimbusCEZOT" w:cs="NimbusCEZOT"/>
          <w:iCs/>
          <w:sz w:val="15"/>
          <w:szCs w:val="15"/>
        </w:rPr>
      </w:pPr>
      <w:r w:rsidRPr="006D171B">
        <w:rPr>
          <w:rFonts w:ascii="NimbusCEZOT" w:hAnsi="NimbusCEZOT" w:cs="NimbusCEZOT"/>
          <w:iCs/>
          <w:sz w:val="15"/>
          <w:szCs w:val="15"/>
        </w:rPr>
        <w:t>Smluvní strany prohlašují, že k přijetí této smlouvy přistoupily po vzájemném vážném, srozumitelném a určitém projednání, a že její obsah odpovídá skutečnému stavu věci a je výrazem jejich pravé a svobodné vůle, což potvrzují podpisy svých oprávněných zástupců.</w:t>
      </w:r>
    </w:p>
    <w:p w:rsidR="00D76F06" w:rsidRDefault="00D76F06" w:rsidP="00D76F06">
      <w:pPr>
        <w:rPr>
          <w:rFonts w:ascii="NimbusCEZOT" w:hAnsi="NimbusCEZOT" w:cs="NimbusCEZOT"/>
          <w:bCs/>
          <w:sz w:val="15"/>
          <w:szCs w:val="15"/>
        </w:rPr>
      </w:pPr>
    </w:p>
    <w:p w:rsidR="00D76F06" w:rsidRPr="002642FF" w:rsidRDefault="00D76F06" w:rsidP="00D76F06">
      <w:pPr>
        <w:pBdr>
          <w:bottom w:val="single" w:sz="4" w:space="1" w:color="auto"/>
        </w:pBdr>
        <w:autoSpaceDE w:val="0"/>
        <w:autoSpaceDN w:val="0"/>
        <w:adjustRightInd w:val="0"/>
        <w:rPr>
          <w:rFonts w:ascii="NimbusCEZOT" w:hAnsi="NimbusCEZOT" w:cs="NimbusCEZOT"/>
          <w:i/>
          <w:sz w:val="15"/>
          <w:szCs w:val="15"/>
        </w:rPr>
      </w:pPr>
    </w:p>
    <w:p w:rsidR="00D76F06" w:rsidRPr="002642FF" w:rsidRDefault="00D76F06" w:rsidP="00D76F06">
      <w:pPr>
        <w:tabs>
          <w:tab w:val="left" w:pos="5103"/>
        </w:tabs>
        <w:autoSpaceDE w:val="0"/>
        <w:autoSpaceDN w:val="0"/>
        <w:adjustRightInd w:val="0"/>
        <w:ind w:left="703" w:hanging="703"/>
        <w:rPr>
          <w:rFonts w:ascii="NimbusCEZCE-Bold" w:hAnsi="NimbusCEZCE-Bold" w:cs="NimbusCEZCE-Bold"/>
          <w:b/>
          <w:bCs/>
          <w:sz w:val="15"/>
          <w:szCs w:val="15"/>
        </w:rPr>
      </w:pPr>
    </w:p>
    <w:p w:rsidR="00D76F06" w:rsidRPr="002642FF" w:rsidRDefault="00D76F06" w:rsidP="00D76F06">
      <w:pPr>
        <w:tabs>
          <w:tab w:val="left" w:pos="5103"/>
        </w:tabs>
        <w:autoSpaceDE w:val="0"/>
        <w:autoSpaceDN w:val="0"/>
        <w:adjustRightInd w:val="0"/>
        <w:ind w:left="703" w:hanging="703"/>
        <w:rPr>
          <w:rFonts w:ascii="NimbusCEZCE-Bold" w:hAnsi="NimbusCEZCE-Bold" w:cs="NimbusCEZCE-Bold"/>
          <w:b/>
          <w:bCs/>
          <w:sz w:val="15"/>
          <w:szCs w:val="15"/>
        </w:rPr>
      </w:pPr>
      <w:r w:rsidRPr="002642FF">
        <w:rPr>
          <w:rFonts w:ascii="NimbusCEZCE-Bold" w:hAnsi="NimbusCEZCE-Bold" w:cs="NimbusCEZCE-Bold"/>
          <w:b/>
          <w:bCs/>
          <w:sz w:val="15"/>
          <w:szCs w:val="15"/>
        </w:rPr>
        <w:t xml:space="preserve">ZA </w:t>
      </w:r>
      <w:r>
        <w:rPr>
          <w:rFonts w:ascii="NimbusCEZCE-Bold" w:hAnsi="NimbusCEZCE-Bold" w:cs="NimbusCEZCE-Bold"/>
          <w:b/>
          <w:bCs/>
          <w:sz w:val="15"/>
          <w:szCs w:val="15"/>
        </w:rPr>
        <w:t>UŽIVATELE SOUSTAVY</w:t>
      </w:r>
      <w:r w:rsidRPr="002642FF">
        <w:rPr>
          <w:rFonts w:ascii="NimbusCEZCE-Bold" w:hAnsi="NimbusCEZCE-Bold" w:cs="NimbusCEZCE-Bold"/>
          <w:b/>
          <w:bCs/>
          <w:sz w:val="15"/>
          <w:szCs w:val="15"/>
        </w:rPr>
        <w:tab/>
        <w:t>ZA PDS</w:t>
      </w:r>
    </w:p>
    <w:p w:rsidR="00D76F06" w:rsidRPr="003422D0" w:rsidRDefault="006879F7" w:rsidP="00D76F06">
      <w:pPr>
        <w:tabs>
          <w:tab w:val="left" w:pos="5103"/>
        </w:tabs>
        <w:autoSpaceDE w:val="0"/>
        <w:autoSpaceDN w:val="0"/>
        <w:adjustRightInd w:val="0"/>
        <w:ind w:left="5103" w:hanging="5103"/>
        <w:rPr>
          <w:rFonts w:ascii="NimbusCEZOT" w:hAnsi="NimbusCEZOT" w:cs="NimbusCEZOT"/>
          <w:sz w:val="15"/>
          <w:szCs w:val="15"/>
        </w:rPr>
      </w:pPr>
      <w:r>
        <w:rPr>
          <w:rFonts w:ascii="NimbusCEZOT" w:hAnsi="NimbusCEZOT" w:cs="NimbusCEZCE"/>
          <w:sz w:val="15"/>
          <w:szCs w:val="15"/>
        </w:rPr>
        <w:t>Sdružené zdravotnické zařízení Krnov, příspěvková organizace</w:t>
      </w:r>
      <w:r w:rsidR="00D76F06" w:rsidRPr="003422D0">
        <w:rPr>
          <w:rFonts w:ascii="NimbusCEZOT" w:hAnsi="NimbusCEZOT" w:cs="NimbusCEZCE-Bold"/>
          <w:b/>
          <w:bCs/>
          <w:sz w:val="15"/>
          <w:szCs w:val="15"/>
        </w:rPr>
        <w:tab/>
      </w:r>
      <w:r w:rsidR="00D76F06" w:rsidRPr="003422D0">
        <w:rPr>
          <w:rFonts w:ascii="NimbusCEZOT" w:hAnsi="NimbusCEZOT" w:cs="NimbusCEZCE"/>
          <w:sz w:val="15"/>
          <w:szCs w:val="15"/>
        </w:rPr>
        <w:t>ČEZ Distribuce, a. s.</w:t>
      </w:r>
    </w:p>
    <w:p w:rsidR="00D76F06" w:rsidRPr="003422D0" w:rsidRDefault="00D76F06" w:rsidP="00D76F06">
      <w:pPr>
        <w:tabs>
          <w:tab w:val="left" w:pos="5103"/>
        </w:tabs>
        <w:autoSpaceDE w:val="0"/>
        <w:autoSpaceDN w:val="0"/>
        <w:adjustRightInd w:val="0"/>
        <w:ind w:left="703" w:hanging="703"/>
        <w:rPr>
          <w:rFonts w:ascii="NimbusCEZOT" w:hAnsi="NimbusCEZOT" w:cs="NimbusCEZOT"/>
          <w:sz w:val="15"/>
          <w:szCs w:val="15"/>
        </w:rPr>
      </w:pPr>
    </w:p>
    <w:p w:rsidR="00D76F06" w:rsidRPr="003422D0" w:rsidRDefault="00D76F06" w:rsidP="00D76F06">
      <w:pPr>
        <w:autoSpaceDE w:val="0"/>
        <w:autoSpaceDN w:val="0"/>
        <w:adjustRightInd w:val="0"/>
        <w:rPr>
          <w:rFonts w:ascii="NimbusCEZOT" w:hAnsi="NimbusCEZOT" w:cs="NimbusCEZOT"/>
          <w:sz w:val="15"/>
          <w:szCs w:val="15"/>
        </w:rPr>
      </w:pPr>
    </w:p>
    <w:p w:rsidR="00D76F06" w:rsidRPr="003422D0" w:rsidRDefault="00D76F06" w:rsidP="00D76F06">
      <w:pPr>
        <w:tabs>
          <w:tab w:val="left" w:pos="5103"/>
        </w:tabs>
        <w:autoSpaceDE w:val="0"/>
        <w:autoSpaceDN w:val="0"/>
        <w:adjustRightInd w:val="0"/>
        <w:rPr>
          <w:rFonts w:ascii="NimbusCEZOT" w:hAnsi="NimbusCEZOT" w:cs="NimbusCEZOT"/>
          <w:sz w:val="15"/>
          <w:szCs w:val="15"/>
        </w:rPr>
      </w:pPr>
    </w:p>
    <w:p w:rsidR="006531C9" w:rsidRPr="008740B5" w:rsidRDefault="00FE0514" w:rsidP="006531C9">
      <w:pPr>
        <w:tabs>
          <w:tab w:val="left" w:pos="5103"/>
        </w:tabs>
        <w:autoSpaceDE w:val="0"/>
        <w:autoSpaceDN w:val="0"/>
        <w:adjustRightInd w:val="0"/>
        <w:rPr>
          <w:rFonts w:ascii="NimbusCEZOT" w:hAnsi="NimbusCEZOT" w:cs="NimbusCEZOT"/>
          <w:caps/>
          <w:sz w:val="15"/>
          <w:szCs w:val="15"/>
        </w:rPr>
      </w:pPr>
      <w:r w:rsidRPr="00FE0514">
        <w:rPr>
          <w:rFonts w:ascii="Nimbus CEZ" w:hAnsi="Nimbus CEZ"/>
          <w:sz w:val="15"/>
          <w:szCs w:val="15"/>
        </w:rPr>
        <w:t xml:space="preserve">MUDr. </w:t>
      </w:r>
      <w:r>
        <w:rPr>
          <w:rFonts w:ascii="Nimbus CEZ" w:hAnsi="Nimbus CEZ"/>
          <w:sz w:val="15"/>
          <w:szCs w:val="15"/>
        </w:rPr>
        <w:t>Ladislav Václavec</w:t>
      </w:r>
      <w:r w:rsidRPr="00FE0514">
        <w:rPr>
          <w:rFonts w:ascii="Nimbus CEZ" w:hAnsi="Nimbus CEZ"/>
          <w:sz w:val="15"/>
          <w:szCs w:val="15"/>
        </w:rPr>
        <w:t>, MBA</w:t>
      </w:r>
      <w:r w:rsidR="006531C9" w:rsidRPr="008740B5">
        <w:rPr>
          <w:rFonts w:ascii="NimbusCEZOT" w:hAnsi="NimbusCEZOT" w:cs="NimbusCEZOT"/>
          <w:sz w:val="15"/>
          <w:szCs w:val="15"/>
        </w:rPr>
        <w:tab/>
      </w:r>
      <w:r w:rsidR="006879F7">
        <w:rPr>
          <w:rFonts w:ascii="NimbusCEZOT" w:hAnsi="NimbusCEZOT" w:cs="NimbusCEZOT"/>
          <w:iCs/>
          <w:sz w:val="15"/>
          <w:szCs w:val="15"/>
        </w:rPr>
        <w:t>Ing. Zdeněk Linhart</w:t>
      </w:r>
      <w:r w:rsidR="006531C9" w:rsidRPr="00E70FC8">
        <w:rPr>
          <w:rFonts w:ascii="NimbusCEZOT" w:hAnsi="NimbusCEZOT"/>
          <w:iCs/>
          <w:sz w:val="15"/>
          <w:szCs w:val="15"/>
        </w:rPr>
        <w:tab/>
      </w:r>
    </w:p>
    <w:p w:rsidR="006531C9" w:rsidRPr="00E712A1" w:rsidRDefault="00FE0514" w:rsidP="006531C9">
      <w:pPr>
        <w:tabs>
          <w:tab w:val="left" w:pos="5103"/>
        </w:tabs>
        <w:autoSpaceDE w:val="0"/>
        <w:autoSpaceDN w:val="0"/>
        <w:adjustRightInd w:val="0"/>
        <w:rPr>
          <w:rFonts w:ascii="NimbusCEZOT" w:hAnsi="NimbusCEZOT" w:cs="NimbusCEZOT"/>
          <w:caps/>
          <w:sz w:val="15"/>
          <w:szCs w:val="15"/>
        </w:rPr>
      </w:pPr>
      <w:r>
        <w:rPr>
          <w:rFonts w:ascii="NimbusCEZOT" w:hAnsi="NimbusCEZOT" w:cs="NimbusCEZOT"/>
          <w:sz w:val="15"/>
          <w:szCs w:val="15"/>
        </w:rPr>
        <w:t>Ředitel nemocnice</w:t>
      </w:r>
      <w:r w:rsidR="006531C9" w:rsidRPr="008740B5">
        <w:rPr>
          <w:rFonts w:ascii="NimbusCEZOT" w:hAnsi="NimbusCEZOT" w:cs="NimbusCEZOT"/>
          <w:sz w:val="15"/>
          <w:szCs w:val="15"/>
        </w:rPr>
        <w:tab/>
      </w:r>
      <w:r w:rsidR="006879F7">
        <w:rPr>
          <w:rFonts w:ascii="NimbusCEZOT" w:hAnsi="NimbusCEZOT" w:cs="NimbusCEZOT"/>
          <w:iCs/>
          <w:sz w:val="15"/>
          <w:szCs w:val="15"/>
        </w:rPr>
        <w:t>Vedoucí odboru Obsluha klientů Business</w:t>
      </w:r>
    </w:p>
    <w:p w:rsidR="00D76F06" w:rsidRPr="002642FF" w:rsidRDefault="00D76F06" w:rsidP="00D76F06">
      <w:pPr>
        <w:pBdr>
          <w:top w:val="single" w:sz="4" w:space="1" w:color="auto"/>
        </w:pBdr>
        <w:tabs>
          <w:tab w:val="left" w:pos="5103"/>
        </w:tabs>
        <w:autoSpaceDE w:val="0"/>
        <w:autoSpaceDN w:val="0"/>
        <w:adjustRightInd w:val="0"/>
        <w:ind w:left="703" w:hanging="703"/>
        <w:rPr>
          <w:rFonts w:ascii="NimbusCEZOT" w:hAnsi="NimbusCEZOT" w:cs="NimbusCEZOT"/>
          <w:caps/>
          <w:sz w:val="15"/>
          <w:szCs w:val="15"/>
        </w:rPr>
      </w:pPr>
    </w:p>
    <w:p w:rsidR="00D76F06" w:rsidRPr="002642FF" w:rsidRDefault="00D76F06" w:rsidP="00D76F06">
      <w:pPr>
        <w:pBdr>
          <w:top w:val="single" w:sz="4" w:space="1" w:color="auto"/>
        </w:pBdr>
        <w:tabs>
          <w:tab w:val="left" w:pos="5103"/>
        </w:tabs>
        <w:autoSpaceDE w:val="0"/>
        <w:autoSpaceDN w:val="0"/>
        <w:adjustRightInd w:val="0"/>
        <w:ind w:left="703" w:hanging="703"/>
        <w:rPr>
          <w:rFonts w:ascii="NimbusCEZOT" w:hAnsi="NimbusCEZOT" w:cs="NimbusCEZOT"/>
          <w:caps/>
          <w:sz w:val="15"/>
          <w:szCs w:val="15"/>
        </w:rPr>
      </w:pPr>
      <w:r w:rsidRPr="002642FF">
        <w:rPr>
          <w:rFonts w:ascii="NimbusCEZCE" w:hAnsi="NimbusCEZCE" w:cs="NimbusCEZCE"/>
          <w:sz w:val="15"/>
          <w:szCs w:val="15"/>
        </w:rPr>
        <w:tab/>
      </w:r>
      <w:r w:rsidRPr="002642FF">
        <w:rPr>
          <w:rFonts w:ascii="NimbusCEZCE" w:hAnsi="NimbusCEZCE" w:cs="NimbusCEZCE"/>
          <w:sz w:val="15"/>
          <w:szCs w:val="15"/>
        </w:rPr>
        <w:tab/>
      </w:r>
      <w:r w:rsidR="006531C9">
        <w:rPr>
          <w:rFonts w:ascii="NimbusCEZCE" w:hAnsi="NimbusCEZCE" w:cs="NimbusCEZCE"/>
          <w:sz w:val="15"/>
          <w:szCs w:val="15"/>
        </w:rPr>
        <w:tab/>
      </w:r>
      <w:r w:rsidR="006531C9">
        <w:rPr>
          <w:rFonts w:ascii="NimbusCEZCE" w:hAnsi="NimbusCEZCE" w:cs="NimbusCEZCE"/>
          <w:sz w:val="15"/>
          <w:szCs w:val="15"/>
        </w:rPr>
        <w:tab/>
      </w:r>
      <w:r w:rsidR="006531C9">
        <w:rPr>
          <w:rFonts w:ascii="NimbusCEZCE" w:hAnsi="NimbusCEZCE" w:cs="NimbusCEZCE"/>
          <w:sz w:val="15"/>
          <w:szCs w:val="15"/>
        </w:rPr>
        <w:tab/>
      </w:r>
    </w:p>
    <w:p w:rsidR="006B5F96" w:rsidRPr="002642FF" w:rsidRDefault="006B5F96" w:rsidP="006B5F96">
      <w:pPr>
        <w:pBdr>
          <w:top w:val="single" w:sz="4" w:space="1" w:color="auto"/>
        </w:pBdr>
        <w:tabs>
          <w:tab w:val="left" w:pos="5103"/>
        </w:tabs>
        <w:autoSpaceDE w:val="0"/>
        <w:autoSpaceDN w:val="0"/>
        <w:adjustRightInd w:val="0"/>
        <w:ind w:left="703" w:hanging="703"/>
        <w:rPr>
          <w:rFonts w:ascii="NimbusCEZOT" w:hAnsi="NimbusCEZOT" w:cs="NimbusCEZOT"/>
          <w:caps/>
          <w:sz w:val="15"/>
          <w:szCs w:val="15"/>
        </w:rPr>
      </w:pPr>
      <w:r>
        <w:rPr>
          <w:rFonts w:ascii="NimbusCEZOT" w:hAnsi="NimbusCEZOT" w:cs="NimbusCEZOT"/>
          <w:caps/>
          <w:sz w:val="15"/>
          <w:szCs w:val="15"/>
        </w:rPr>
        <w:tab/>
      </w:r>
      <w:r w:rsidR="00527E15">
        <w:rPr>
          <w:rFonts w:ascii="NimbusCEZOT" w:hAnsi="NimbusCEZOT" w:cs="NimbusCEZOT"/>
          <w:caps/>
          <w:sz w:val="15"/>
          <w:szCs w:val="15"/>
        </w:rPr>
        <w:tab/>
      </w:r>
      <w:r w:rsidR="006879F7">
        <w:rPr>
          <w:rFonts w:ascii="NimbusCEZOT" w:hAnsi="NimbusCEZOT" w:cs="NimbusCEZCE"/>
          <w:sz w:val="15"/>
          <w:szCs w:val="15"/>
        </w:rPr>
        <w:t>30. 9. 2018</w:t>
      </w:r>
      <w:r w:rsidRPr="00347182">
        <w:rPr>
          <w:rFonts w:ascii="NimbusCEZOT" w:hAnsi="NimbusCEZOT" w:cs="NimbusCEZCE"/>
          <w:sz w:val="15"/>
          <w:szCs w:val="15"/>
        </w:rPr>
        <w:t xml:space="preserve"> </w:t>
      </w:r>
      <w:r w:rsidRPr="00347182">
        <w:rPr>
          <w:rFonts w:ascii="NimbusCEZOT" w:hAnsi="NimbusCEZOT" w:cs="NimbusCEZCE"/>
          <w:sz w:val="15"/>
          <w:szCs w:val="15"/>
        </w:rPr>
        <w:tab/>
      </w:r>
      <w:r w:rsidRPr="002642FF">
        <w:rPr>
          <w:rFonts w:ascii="NimbusCEZCE" w:hAnsi="NimbusCEZCE" w:cs="NimbusCEZCE"/>
          <w:sz w:val="15"/>
          <w:szCs w:val="15"/>
        </w:rPr>
        <w:t xml:space="preserve">  </w:t>
      </w:r>
    </w:p>
    <w:p w:rsidR="00D76F06" w:rsidRPr="002642FF" w:rsidRDefault="00D76F06" w:rsidP="00D76F06">
      <w:pPr>
        <w:pBdr>
          <w:bottom w:val="single" w:sz="4" w:space="1" w:color="auto"/>
        </w:pBdr>
        <w:tabs>
          <w:tab w:val="left" w:pos="1701"/>
          <w:tab w:val="left" w:pos="5103"/>
        </w:tabs>
        <w:autoSpaceDE w:val="0"/>
        <w:autoSpaceDN w:val="0"/>
        <w:adjustRightInd w:val="0"/>
        <w:rPr>
          <w:rFonts w:ascii="NimbusCEZOT" w:hAnsi="NimbusCEZOT" w:cs="NimbusCEZOT"/>
          <w:i/>
          <w:sz w:val="15"/>
          <w:szCs w:val="15"/>
        </w:rPr>
      </w:pPr>
      <w:r w:rsidRPr="002642FF">
        <w:rPr>
          <w:rFonts w:ascii="NimbusCEZOT" w:hAnsi="NimbusCEZOT" w:cs="NimbusCEZOT"/>
          <w:caps/>
          <w:sz w:val="15"/>
          <w:szCs w:val="15"/>
        </w:rPr>
        <w:t xml:space="preserve">DATUM A MÍSTO              </w:t>
      </w:r>
      <w:r w:rsidRPr="002642FF">
        <w:rPr>
          <w:rFonts w:ascii="NimbusCEZOT" w:hAnsi="NimbusCEZOT" w:cs="NimbusCEZOT"/>
          <w:caps/>
          <w:sz w:val="15"/>
          <w:szCs w:val="15"/>
        </w:rPr>
        <w:tab/>
        <w:t xml:space="preserve">PODPIS </w:t>
      </w:r>
      <w:r w:rsidRPr="002642FF">
        <w:rPr>
          <w:rFonts w:ascii="NimbusCEZOT" w:hAnsi="NimbusCEZOT" w:cs="NimbusCEZOT"/>
          <w:caps/>
          <w:sz w:val="15"/>
          <w:szCs w:val="15"/>
        </w:rPr>
        <w:tab/>
        <w:t xml:space="preserve">DATUM A MÍSTO </w:t>
      </w:r>
      <w:r w:rsidRPr="002642FF">
        <w:rPr>
          <w:rFonts w:ascii="NimbusCEZOT" w:hAnsi="NimbusCEZOT" w:cs="NimbusCEZOT"/>
          <w:caps/>
          <w:sz w:val="15"/>
          <w:szCs w:val="15"/>
        </w:rPr>
        <w:tab/>
      </w:r>
      <w:r w:rsidRPr="002642FF">
        <w:rPr>
          <w:rFonts w:ascii="NimbusCEZOT" w:hAnsi="NimbusCEZOT" w:cs="NimbusCEZOT"/>
          <w:caps/>
          <w:sz w:val="15"/>
          <w:szCs w:val="15"/>
        </w:rPr>
        <w:tab/>
        <w:t>PODPIS</w:t>
      </w:r>
    </w:p>
    <w:p w:rsidR="00D76F06" w:rsidRPr="002642FF" w:rsidRDefault="00D76F06" w:rsidP="00D76F06">
      <w:pPr>
        <w:tabs>
          <w:tab w:val="left" w:pos="5103"/>
        </w:tabs>
        <w:autoSpaceDE w:val="0"/>
        <w:autoSpaceDN w:val="0"/>
        <w:adjustRightInd w:val="0"/>
        <w:rPr>
          <w:rFonts w:ascii="NimbusCEZOT" w:hAnsi="NimbusCEZOT" w:cs="NimbusCEZOT"/>
          <w:sz w:val="15"/>
          <w:szCs w:val="15"/>
        </w:rPr>
        <w:sectPr w:rsidR="00D76F06" w:rsidRPr="002642FF" w:rsidSect="00F85ECC">
          <w:headerReference w:type="default" r:id="rId10"/>
          <w:headerReference w:type="first" r:id="rId11"/>
          <w:pgSz w:w="11906" w:h="16838" w:code="9"/>
          <w:pgMar w:top="709" w:right="1134" w:bottom="1134" w:left="1134" w:header="2" w:footer="851" w:gutter="0"/>
          <w:cols w:space="708"/>
          <w:titlePg/>
          <w:docGrid w:linePitch="360"/>
        </w:sectPr>
      </w:pPr>
    </w:p>
    <w:p w:rsidR="00D76F06" w:rsidRPr="002642FF" w:rsidRDefault="00D76F06" w:rsidP="00D76F06">
      <w:pPr>
        <w:tabs>
          <w:tab w:val="left" w:pos="5103"/>
        </w:tabs>
        <w:autoSpaceDE w:val="0"/>
        <w:autoSpaceDN w:val="0"/>
        <w:adjustRightInd w:val="0"/>
        <w:rPr>
          <w:rFonts w:ascii="NimbusCEZOT" w:hAnsi="NimbusCEZOT" w:cs="NimbusCEZOT"/>
          <w:sz w:val="15"/>
          <w:szCs w:val="15"/>
        </w:rPr>
      </w:pPr>
    </w:p>
    <w:p w:rsidR="00D76F06" w:rsidRPr="002642FF" w:rsidRDefault="00D76F06" w:rsidP="00D76F06">
      <w:pPr>
        <w:tabs>
          <w:tab w:val="left" w:pos="5103"/>
        </w:tabs>
        <w:autoSpaceDE w:val="0"/>
        <w:autoSpaceDN w:val="0"/>
        <w:adjustRightInd w:val="0"/>
        <w:rPr>
          <w:rFonts w:ascii="NimbusCEZOT" w:hAnsi="NimbusCEZOT" w:cs="NimbusCEZOT"/>
          <w:sz w:val="15"/>
          <w:szCs w:val="15"/>
        </w:rPr>
      </w:pPr>
    </w:p>
    <w:p w:rsidR="00D76F06" w:rsidRPr="002642FF" w:rsidRDefault="00D76F06" w:rsidP="00D76F06">
      <w:pPr>
        <w:tabs>
          <w:tab w:val="left" w:pos="5103"/>
        </w:tabs>
        <w:autoSpaceDE w:val="0"/>
        <w:autoSpaceDN w:val="0"/>
        <w:adjustRightInd w:val="0"/>
        <w:rPr>
          <w:rFonts w:ascii="NimbusCEZOT" w:hAnsi="NimbusCEZOT" w:cs="NimbusCEZOT"/>
          <w:sz w:val="15"/>
          <w:szCs w:val="15"/>
        </w:rPr>
      </w:pPr>
      <w:r w:rsidRPr="002642FF">
        <w:rPr>
          <w:rFonts w:ascii="NimbusCEZOT" w:hAnsi="NimbusCEZOT" w:cs="NimbusCEZOT"/>
          <w:sz w:val="15"/>
          <w:szCs w:val="15"/>
        </w:rPr>
        <w:tab/>
      </w:r>
      <w:r w:rsidRPr="002642FF">
        <w:rPr>
          <w:rFonts w:ascii="NimbusCEZOT" w:hAnsi="NimbusCEZOT" w:cs="NimbusCEZOT"/>
          <w:sz w:val="15"/>
          <w:szCs w:val="15"/>
        </w:rPr>
        <w:tab/>
      </w:r>
    </w:p>
    <w:p w:rsidR="00D76F06" w:rsidRPr="002642FF" w:rsidRDefault="00D76F06" w:rsidP="00D76F06">
      <w:pPr>
        <w:tabs>
          <w:tab w:val="left" w:pos="142"/>
        </w:tabs>
        <w:rPr>
          <w:rFonts w:ascii="NimbusCEZOT" w:hAnsi="NimbusCEZOT" w:cs="NimbusCEZOT"/>
          <w:sz w:val="14"/>
          <w:szCs w:val="14"/>
        </w:rPr>
        <w:sectPr w:rsidR="00D76F06" w:rsidRPr="002642FF" w:rsidSect="00EC4C79">
          <w:type w:val="continuous"/>
          <w:pgSz w:w="11906" w:h="16838" w:code="9"/>
          <w:pgMar w:top="1134" w:right="1134" w:bottom="1134" w:left="1134" w:header="709" w:footer="851" w:gutter="0"/>
          <w:cols w:num="2" w:space="708"/>
          <w:titlePg/>
          <w:docGrid w:linePitch="360"/>
        </w:sectPr>
      </w:pPr>
    </w:p>
    <w:p w:rsidR="00D76F06" w:rsidRPr="002642FF" w:rsidRDefault="008A226C" w:rsidP="00F85ECC">
      <w:pPr>
        <w:tabs>
          <w:tab w:val="left" w:pos="1134"/>
        </w:tabs>
        <w:ind w:firstLine="1134"/>
        <w:rPr>
          <w:rFonts w:ascii="Arial" w:hAnsi="Arial" w:cs="Arial"/>
          <w:b/>
          <w:sz w:val="20"/>
          <w:szCs w:val="20"/>
        </w:rPr>
      </w:pPr>
      <w:r>
        <w:rPr>
          <w:rFonts w:ascii="Arial" w:hAnsi="Arial" w:cs="Arial"/>
          <w:b/>
          <w:noProof/>
          <w:sz w:val="18"/>
          <w:szCs w:val="18"/>
        </w:rPr>
        <w:lastRenderedPageBreak/>
        <w:drawing>
          <wp:anchor distT="0" distB="0" distL="114300" distR="114300" simplePos="0" relativeHeight="251656704" behindDoc="0" locked="0" layoutInCell="1" allowOverlap="1">
            <wp:simplePos x="0" y="0"/>
            <wp:positionH relativeFrom="column">
              <wp:posOffset>-6350</wp:posOffset>
            </wp:positionH>
            <wp:positionV relativeFrom="page">
              <wp:posOffset>389255</wp:posOffset>
            </wp:positionV>
            <wp:extent cx="1958340" cy="586740"/>
            <wp:effectExtent l="19050" t="0" r="3810" b="0"/>
            <wp:wrapTopAndBottom/>
            <wp:docPr id="2"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8" cstate="print"/>
                    <a:srcRect/>
                    <a:stretch>
                      <a:fillRect/>
                    </a:stretch>
                  </pic:blipFill>
                  <pic:spPr bwMode="auto">
                    <a:xfrm>
                      <a:off x="0" y="0"/>
                      <a:ext cx="1958340" cy="586740"/>
                    </a:xfrm>
                    <a:prstGeom prst="rect">
                      <a:avLst/>
                    </a:prstGeom>
                    <a:noFill/>
                    <a:ln w="9525">
                      <a:noFill/>
                      <a:miter lim="800000"/>
                      <a:headEnd/>
                      <a:tailEnd/>
                    </a:ln>
                  </pic:spPr>
                </pic:pic>
              </a:graphicData>
            </a:graphic>
          </wp:anchor>
        </w:drawing>
      </w:r>
      <w:r w:rsidR="00D76F06" w:rsidRPr="002642FF">
        <w:rPr>
          <w:rFonts w:ascii="Arial" w:hAnsi="Arial" w:cs="Arial"/>
          <w:b/>
          <w:sz w:val="20"/>
          <w:szCs w:val="20"/>
        </w:rPr>
        <w:t xml:space="preserve">PŘÍLOHA Č. 1 SMLOUVY O </w:t>
      </w:r>
      <w:r w:rsidR="00D76F06">
        <w:rPr>
          <w:rFonts w:ascii="Arial" w:hAnsi="Arial" w:cs="Arial"/>
          <w:b/>
          <w:sz w:val="20"/>
          <w:szCs w:val="20"/>
        </w:rPr>
        <w:t>ZAJIŠTĚNÍ SLUŽBY DISTRIBUČNÍ SOUSTAVY</w:t>
      </w:r>
      <w:r w:rsidR="00D76F06" w:rsidRPr="002642FF">
        <w:rPr>
          <w:rFonts w:ascii="Arial" w:hAnsi="Arial" w:cs="Arial"/>
          <w:b/>
          <w:sz w:val="20"/>
          <w:szCs w:val="20"/>
        </w:rPr>
        <w:t xml:space="preserve"> ČÍSLO </w:t>
      </w:r>
      <w:r w:rsidR="006879F7">
        <w:rPr>
          <w:rFonts w:ascii="Arial" w:hAnsi="Arial" w:cs="Arial"/>
          <w:b/>
          <w:bCs/>
          <w:sz w:val="20"/>
          <w:szCs w:val="20"/>
        </w:rPr>
        <w:t>18_VN_5_08796699</w:t>
      </w:r>
    </w:p>
    <w:p w:rsidR="00D76F06" w:rsidRPr="002642FF" w:rsidRDefault="00D76F06" w:rsidP="00D76F06">
      <w:pPr>
        <w:rPr>
          <w:rFonts w:ascii="Arial" w:hAnsi="Arial" w:cs="Arial"/>
          <w:b/>
        </w:rPr>
      </w:pPr>
    </w:p>
    <w:p w:rsidR="00D76F06" w:rsidRPr="002642FF" w:rsidRDefault="00D76F06" w:rsidP="00D76F06">
      <w:pPr>
        <w:rPr>
          <w:rFonts w:ascii="Arial" w:hAnsi="Arial" w:cs="Arial"/>
          <w:b/>
          <w:bCs/>
          <w:sz w:val="18"/>
          <w:szCs w:val="18"/>
        </w:rPr>
      </w:pPr>
    </w:p>
    <w:p w:rsidR="00D76F06" w:rsidRPr="002642FF" w:rsidRDefault="00D76F06" w:rsidP="00D76F06">
      <w:pPr>
        <w:keepNext/>
        <w:outlineLvl w:val="3"/>
        <w:rPr>
          <w:rFonts w:ascii="Arial" w:hAnsi="Arial" w:cs="Arial"/>
          <w:szCs w:val="20"/>
        </w:rPr>
      </w:pPr>
      <w:r w:rsidRPr="002642FF">
        <w:rPr>
          <w:rFonts w:ascii="Arial" w:hAnsi="Arial" w:cs="Arial"/>
          <w:b/>
          <w:caps/>
          <w:sz w:val="18"/>
          <w:szCs w:val="18"/>
        </w:rPr>
        <w:t>Kontaktní osoby</w:t>
      </w:r>
    </w:p>
    <w:p w:rsidR="00D76F06" w:rsidRPr="002642FF" w:rsidRDefault="00D76F06" w:rsidP="00D76F06">
      <w:pPr>
        <w:rPr>
          <w:rFonts w:ascii="Arial" w:hAnsi="Arial" w:cs="Arial"/>
          <w:sz w:val="18"/>
          <w:szCs w:val="18"/>
        </w:rPr>
      </w:pPr>
    </w:p>
    <w:tbl>
      <w:tblPr>
        <w:tblW w:w="12781" w:type="dxa"/>
        <w:tblInd w:w="-15" w:type="dxa"/>
        <w:tblCellMar>
          <w:left w:w="0" w:type="dxa"/>
          <w:right w:w="0" w:type="dxa"/>
        </w:tblCellMar>
        <w:tblLook w:val="0000"/>
      </w:tblPr>
      <w:tblGrid>
        <w:gridCol w:w="3160"/>
        <w:gridCol w:w="3100"/>
        <w:gridCol w:w="6521"/>
      </w:tblGrid>
      <w:tr w:rsidR="00D76F06" w:rsidRPr="002642FF" w:rsidTr="006F15A9">
        <w:trPr>
          <w:trHeight w:val="345"/>
        </w:trPr>
        <w:tc>
          <w:tcPr>
            <w:tcW w:w="3160" w:type="dxa"/>
            <w:tcBorders>
              <w:top w:val="single" w:sz="6" w:space="0" w:color="000000"/>
              <w:left w:val="single" w:sz="6" w:space="0" w:color="000000"/>
              <w:bottom w:val="single" w:sz="6" w:space="0" w:color="auto"/>
              <w:right w:val="single" w:sz="6" w:space="0" w:color="000000"/>
            </w:tcBorders>
            <w:vAlign w:val="center"/>
          </w:tcPr>
          <w:p w:rsidR="00D76F06" w:rsidRPr="002642FF" w:rsidRDefault="00D76F06" w:rsidP="006F15A9">
            <w:pPr>
              <w:rPr>
                <w:rFonts w:ascii="Arial" w:eastAsia="Arial Unicode MS" w:hAnsi="Arial" w:cs="Arial"/>
                <w:b/>
                <w:bCs/>
                <w:sz w:val="16"/>
                <w:szCs w:val="16"/>
              </w:rPr>
            </w:pPr>
            <w:r w:rsidRPr="002642FF">
              <w:rPr>
                <w:rFonts w:ascii="Arial" w:hAnsi="Arial" w:cs="Arial"/>
                <w:b/>
                <w:bCs/>
                <w:sz w:val="16"/>
                <w:szCs w:val="16"/>
              </w:rPr>
              <w:t xml:space="preserve"> Smluvní strany</w:t>
            </w:r>
          </w:p>
        </w:tc>
        <w:tc>
          <w:tcPr>
            <w:tcW w:w="3100" w:type="dxa"/>
            <w:tcBorders>
              <w:top w:val="single" w:sz="6" w:space="0" w:color="000000"/>
              <w:left w:val="single" w:sz="6" w:space="0" w:color="000000"/>
              <w:bottom w:val="single" w:sz="6" w:space="0" w:color="auto"/>
              <w:right w:val="single" w:sz="6" w:space="0" w:color="000000"/>
            </w:tcBorders>
            <w:vAlign w:val="center"/>
          </w:tcPr>
          <w:p w:rsidR="00D76F06" w:rsidRPr="002642FF" w:rsidRDefault="00D76F06" w:rsidP="006F15A9">
            <w:pPr>
              <w:rPr>
                <w:rFonts w:ascii="Arial" w:eastAsia="Arial Unicode MS" w:hAnsi="Arial" w:cs="Arial"/>
                <w:b/>
                <w:bCs/>
                <w:sz w:val="16"/>
                <w:szCs w:val="16"/>
              </w:rPr>
            </w:pPr>
            <w:r w:rsidRPr="002642FF">
              <w:rPr>
                <w:rFonts w:ascii="Arial" w:hAnsi="Arial" w:cs="Arial"/>
                <w:b/>
                <w:bCs/>
                <w:sz w:val="16"/>
                <w:szCs w:val="16"/>
              </w:rPr>
              <w:t xml:space="preserve"> PDS:</w:t>
            </w:r>
            <w:r w:rsidRPr="002642FF">
              <w:rPr>
                <w:rFonts w:ascii="Arial" w:hAnsi="Arial" w:cs="Arial"/>
                <w:sz w:val="16"/>
                <w:szCs w:val="16"/>
              </w:rPr>
              <w:t xml:space="preserve"> ČEZ Distribuce, a. s.</w:t>
            </w:r>
          </w:p>
        </w:tc>
        <w:tc>
          <w:tcPr>
            <w:tcW w:w="6521" w:type="dxa"/>
            <w:tcBorders>
              <w:top w:val="single" w:sz="6" w:space="0" w:color="000000"/>
              <w:left w:val="single" w:sz="6" w:space="0" w:color="000000"/>
              <w:bottom w:val="single" w:sz="6" w:space="0" w:color="000000"/>
              <w:right w:val="single" w:sz="6" w:space="0" w:color="000000"/>
            </w:tcBorders>
            <w:vAlign w:val="center"/>
          </w:tcPr>
          <w:p w:rsidR="00D76F06" w:rsidRPr="002642FF" w:rsidRDefault="00D76F06" w:rsidP="006F15A9">
            <w:pPr>
              <w:rPr>
                <w:rFonts w:ascii="Arial" w:hAnsi="Arial" w:cs="Arial"/>
                <w:b/>
                <w:bCs/>
                <w:sz w:val="16"/>
                <w:szCs w:val="16"/>
              </w:rPr>
            </w:pPr>
            <w:r w:rsidRPr="002642FF">
              <w:rPr>
                <w:rFonts w:ascii="Arial" w:hAnsi="Arial" w:cs="Arial"/>
                <w:b/>
                <w:bCs/>
                <w:sz w:val="16"/>
                <w:szCs w:val="16"/>
              </w:rPr>
              <w:t xml:space="preserve"> </w:t>
            </w:r>
            <w:r>
              <w:rPr>
                <w:rFonts w:ascii="Arial" w:hAnsi="Arial" w:cs="Arial"/>
                <w:b/>
                <w:bCs/>
                <w:sz w:val="16"/>
                <w:szCs w:val="16"/>
              </w:rPr>
              <w:t>Uživatel soustavy</w:t>
            </w:r>
            <w:r w:rsidRPr="002642FF">
              <w:rPr>
                <w:rFonts w:ascii="Arial" w:hAnsi="Arial" w:cs="Arial"/>
                <w:b/>
                <w:bCs/>
                <w:sz w:val="16"/>
                <w:szCs w:val="16"/>
              </w:rPr>
              <w:t>:</w:t>
            </w:r>
            <w:r w:rsidRPr="002642FF">
              <w:rPr>
                <w:rFonts w:ascii="Arial" w:hAnsi="Arial" w:cs="Arial"/>
                <w:b/>
                <w:bCs/>
                <w:color w:val="0000FF"/>
                <w:sz w:val="16"/>
                <w:szCs w:val="16"/>
              </w:rPr>
              <w:t xml:space="preserve"> </w:t>
            </w:r>
            <w:r w:rsidR="006879F7">
              <w:rPr>
                <w:rFonts w:ascii="Arial" w:hAnsi="Arial" w:cs="Arial"/>
                <w:sz w:val="16"/>
                <w:szCs w:val="16"/>
              </w:rPr>
              <w:t>Sdružené zdravotnické zařízení Krnov, příspěvková organizace</w:t>
            </w:r>
          </w:p>
        </w:tc>
      </w:tr>
      <w:tr w:rsidR="00D76F06" w:rsidRPr="002642FF" w:rsidTr="006F15A9">
        <w:trPr>
          <w:trHeight w:val="500"/>
        </w:trPr>
        <w:tc>
          <w:tcPr>
            <w:tcW w:w="3160" w:type="dxa"/>
            <w:tcBorders>
              <w:top w:val="single" w:sz="6" w:space="0" w:color="auto"/>
              <w:left w:val="single" w:sz="6" w:space="0" w:color="auto"/>
              <w:bottom w:val="single" w:sz="6" w:space="0" w:color="auto"/>
              <w:right w:val="single" w:sz="6" w:space="0" w:color="auto"/>
            </w:tcBorders>
            <w:vAlign w:val="center"/>
          </w:tcPr>
          <w:p w:rsidR="00D76F06" w:rsidRPr="002642FF" w:rsidRDefault="00D76F06" w:rsidP="006F15A9">
            <w:pPr>
              <w:rPr>
                <w:rFonts w:ascii="Arial" w:hAnsi="Arial" w:cs="Arial"/>
                <w:b/>
                <w:bCs/>
                <w:sz w:val="16"/>
                <w:szCs w:val="16"/>
              </w:rPr>
            </w:pPr>
            <w:r>
              <w:rPr>
                <w:rFonts w:ascii="Arial" w:hAnsi="Arial" w:cs="Arial"/>
                <w:b/>
                <w:bCs/>
                <w:sz w:val="16"/>
                <w:szCs w:val="16"/>
              </w:rPr>
              <w:t xml:space="preserve"> </w:t>
            </w:r>
            <w:r w:rsidRPr="002642FF">
              <w:rPr>
                <w:rFonts w:ascii="Arial" w:hAnsi="Arial" w:cs="Arial"/>
                <w:b/>
                <w:sz w:val="16"/>
                <w:szCs w:val="16"/>
              </w:rPr>
              <w:t>Doručovací adresa</w:t>
            </w:r>
          </w:p>
        </w:tc>
        <w:tc>
          <w:tcPr>
            <w:tcW w:w="3100" w:type="dxa"/>
            <w:tcBorders>
              <w:top w:val="single" w:sz="6" w:space="0" w:color="auto"/>
              <w:left w:val="single" w:sz="6" w:space="0" w:color="auto"/>
              <w:bottom w:val="single" w:sz="6" w:space="0" w:color="auto"/>
              <w:right w:val="single" w:sz="6" w:space="0" w:color="000000"/>
            </w:tcBorders>
            <w:vAlign w:val="center"/>
          </w:tcPr>
          <w:p w:rsidR="00D76F06" w:rsidRDefault="00D76F06" w:rsidP="006F15A9">
            <w:pPr>
              <w:rPr>
                <w:rFonts w:ascii="Arial" w:hAnsi="Arial" w:cs="Arial"/>
                <w:sz w:val="16"/>
                <w:szCs w:val="16"/>
              </w:rPr>
            </w:pPr>
            <w:r>
              <w:rPr>
                <w:rFonts w:ascii="Arial" w:hAnsi="Arial" w:cs="Arial"/>
                <w:sz w:val="16"/>
                <w:szCs w:val="16"/>
              </w:rPr>
              <w:t xml:space="preserve"> </w:t>
            </w:r>
            <w:r w:rsidRPr="002642FF">
              <w:rPr>
                <w:rFonts w:ascii="Arial" w:hAnsi="Arial" w:cs="Arial"/>
                <w:sz w:val="16"/>
                <w:szCs w:val="16"/>
              </w:rPr>
              <w:t>ČEZ Distribuce, a. s.</w:t>
            </w:r>
          </w:p>
          <w:p w:rsidR="00D76F06" w:rsidRPr="00A41A89" w:rsidRDefault="00D76F06" w:rsidP="006F15A9">
            <w:pPr>
              <w:rPr>
                <w:rFonts w:ascii="Arial" w:hAnsi="Arial" w:cs="Arial"/>
                <w:sz w:val="16"/>
                <w:szCs w:val="16"/>
              </w:rPr>
            </w:pPr>
            <w:r>
              <w:rPr>
                <w:rFonts w:ascii="Arial" w:hAnsi="Arial" w:cs="Arial"/>
                <w:sz w:val="16"/>
                <w:szCs w:val="16"/>
              </w:rPr>
              <w:t xml:space="preserve"> T</w:t>
            </w:r>
            <w:r w:rsidRPr="002642FF">
              <w:rPr>
                <w:rFonts w:ascii="Arial" w:hAnsi="Arial" w:cs="Arial"/>
                <w:sz w:val="16"/>
                <w:szCs w:val="16"/>
              </w:rPr>
              <w:t>eplická 874/8, 405 02 Děčín</w:t>
            </w:r>
          </w:p>
        </w:tc>
        <w:tc>
          <w:tcPr>
            <w:tcW w:w="6521" w:type="dxa"/>
            <w:tcBorders>
              <w:top w:val="single" w:sz="6" w:space="0" w:color="000000"/>
              <w:left w:val="single" w:sz="6" w:space="0" w:color="000000"/>
              <w:bottom w:val="single" w:sz="6" w:space="0" w:color="000000"/>
              <w:right w:val="single" w:sz="6" w:space="0" w:color="000000"/>
            </w:tcBorders>
            <w:vAlign w:val="center"/>
          </w:tcPr>
          <w:p w:rsidR="00446D2B" w:rsidRDefault="00446D2B" w:rsidP="00446D2B">
            <w:pPr>
              <w:rPr>
                <w:rFonts w:ascii="Arial" w:hAnsi="Arial" w:cs="Arial"/>
                <w:sz w:val="16"/>
                <w:szCs w:val="16"/>
              </w:rPr>
            </w:pPr>
            <w:r w:rsidRPr="002642FF">
              <w:rPr>
                <w:rFonts w:ascii="Arial" w:hAnsi="Arial" w:cs="Arial"/>
                <w:sz w:val="16"/>
                <w:szCs w:val="16"/>
              </w:rPr>
              <w:t xml:space="preserve"> </w:t>
            </w:r>
            <w:r w:rsidR="006879F7">
              <w:rPr>
                <w:rFonts w:ascii="Arial" w:hAnsi="Arial" w:cs="Arial"/>
                <w:sz w:val="16"/>
                <w:szCs w:val="16"/>
              </w:rPr>
              <w:t>Sdružené zdravotnické zařízení Krnov, příspěvková organizace</w:t>
            </w:r>
            <w:r w:rsidRPr="00920940">
              <w:rPr>
                <w:rFonts w:ascii="Arial" w:hAnsi="Arial" w:cs="Arial"/>
                <w:sz w:val="16"/>
                <w:szCs w:val="16"/>
              </w:rPr>
              <w:t xml:space="preserve"> </w:t>
            </w:r>
          </w:p>
          <w:p w:rsidR="00D76F06" w:rsidRPr="00E57854" w:rsidRDefault="00446D2B" w:rsidP="00446D2B">
            <w:pPr>
              <w:rPr>
                <w:rFonts w:ascii="Arial" w:hAnsi="Arial" w:cs="Arial"/>
                <w:color w:val="0000FF"/>
                <w:sz w:val="16"/>
                <w:szCs w:val="16"/>
              </w:rPr>
            </w:pPr>
            <w:r>
              <w:rPr>
                <w:rFonts w:ascii="Arial" w:hAnsi="Arial" w:cs="Arial"/>
                <w:sz w:val="16"/>
                <w:szCs w:val="16"/>
              </w:rPr>
              <w:t xml:space="preserve"> </w:t>
            </w:r>
            <w:r w:rsidR="006879F7">
              <w:rPr>
                <w:rFonts w:ascii="Arial" w:hAnsi="Arial" w:cs="Arial"/>
                <w:sz w:val="16"/>
                <w:szCs w:val="16"/>
              </w:rPr>
              <w:t>I. P. Pavlova 552/9</w:t>
            </w:r>
            <w:r>
              <w:rPr>
                <w:rFonts w:ascii="Arial" w:hAnsi="Arial" w:cs="Arial"/>
                <w:sz w:val="16"/>
                <w:szCs w:val="16"/>
              </w:rPr>
              <w:t xml:space="preserve">, </w:t>
            </w:r>
            <w:r w:rsidR="006879F7">
              <w:rPr>
                <w:rFonts w:ascii="Arial" w:hAnsi="Arial" w:cs="Arial"/>
                <w:sz w:val="16"/>
                <w:szCs w:val="16"/>
              </w:rPr>
              <w:t>794 01</w:t>
            </w:r>
            <w:r>
              <w:rPr>
                <w:rFonts w:ascii="Arial" w:hAnsi="Arial" w:cs="Arial"/>
                <w:sz w:val="16"/>
                <w:szCs w:val="16"/>
              </w:rPr>
              <w:t xml:space="preserve">, </w:t>
            </w:r>
            <w:r w:rsidR="006879F7">
              <w:rPr>
                <w:rFonts w:ascii="Arial" w:hAnsi="Arial" w:cs="Arial"/>
                <w:sz w:val="16"/>
                <w:szCs w:val="16"/>
              </w:rPr>
              <w:t>Krnov 1</w:t>
            </w:r>
          </w:p>
        </w:tc>
      </w:tr>
      <w:tr w:rsidR="00D76F06" w:rsidRPr="002642FF" w:rsidTr="006F15A9">
        <w:trPr>
          <w:gridAfter w:val="1"/>
          <w:wAfter w:w="6521" w:type="dxa"/>
          <w:trHeight w:val="300"/>
        </w:trPr>
        <w:tc>
          <w:tcPr>
            <w:tcW w:w="3160" w:type="dxa"/>
            <w:tcBorders>
              <w:top w:val="single" w:sz="6" w:space="0" w:color="auto"/>
              <w:left w:val="single" w:sz="6" w:space="0" w:color="auto"/>
              <w:bottom w:val="single" w:sz="6" w:space="0" w:color="auto"/>
              <w:right w:val="single" w:sz="6" w:space="0" w:color="auto"/>
            </w:tcBorders>
            <w:vAlign w:val="center"/>
          </w:tcPr>
          <w:p w:rsidR="00D76F06" w:rsidRPr="002642FF" w:rsidRDefault="00D76F06" w:rsidP="006F15A9">
            <w:pPr>
              <w:rPr>
                <w:rFonts w:ascii="Arial" w:eastAsia="Arial Unicode MS" w:hAnsi="Arial" w:cs="Arial"/>
                <w:b/>
                <w:bCs/>
                <w:sz w:val="16"/>
                <w:szCs w:val="16"/>
              </w:rPr>
            </w:pPr>
            <w:r w:rsidRPr="002642FF">
              <w:rPr>
                <w:rFonts w:ascii="Arial" w:hAnsi="Arial" w:cs="Arial"/>
                <w:b/>
                <w:bCs/>
                <w:sz w:val="16"/>
                <w:szCs w:val="16"/>
              </w:rPr>
              <w:t xml:space="preserve"> Datum sjednání přílohy</w:t>
            </w:r>
          </w:p>
        </w:tc>
        <w:tc>
          <w:tcPr>
            <w:tcW w:w="3100" w:type="dxa"/>
            <w:tcBorders>
              <w:top w:val="single" w:sz="6" w:space="0" w:color="auto"/>
              <w:left w:val="single" w:sz="6" w:space="0" w:color="auto"/>
              <w:bottom w:val="single" w:sz="6" w:space="0" w:color="auto"/>
              <w:right w:val="single" w:sz="6" w:space="0" w:color="auto"/>
            </w:tcBorders>
            <w:vAlign w:val="center"/>
          </w:tcPr>
          <w:p w:rsidR="00D76F06" w:rsidRPr="00E57854" w:rsidRDefault="00D76F06" w:rsidP="006F15A9">
            <w:pPr>
              <w:rPr>
                <w:rFonts w:ascii="Arial" w:eastAsia="Arial Unicode MS" w:hAnsi="Arial" w:cs="Arial"/>
                <w:sz w:val="16"/>
                <w:szCs w:val="16"/>
              </w:rPr>
            </w:pPr>
            <w:r w:rsidRPr="002642FF">
              <w:rPr>
                <w:rFonts w:ascii="Arial" w:hAnsi="Arial" w:cs="Arial"/>
                <w:sz w:val="16"/>
                <w:szCs w:val="16"/>
              </w:rPr>
              <w:t xml:space="preserve"> </w:t>
            </w:r>
            <w:r w:rsidR="00FE0514">
              <w:rPr>
                <w:rFonts w:ascii="Arial" w:hAnsi="Arial" w:cs="Arial"/>
                <w:sz w:val="16"/>
                <w:szCs w:val="16"/>
              </w:rPr>
              <w:t>30.9.2018</w:t>
            </w:r>
          </w:p>
        </w:tc>
      </w:tr>
    </w:tbl>
    <w:p w:rsidR="00D76F06" w:rsidRPr="002642FF" w:rsidRDefault="00D76F06" w:rsidP="00D76F06">
      <w:pPr>
        <w:keepNext/>
        <w:keepLines/>
        <w:suppressAutoHyphens/>
        <w:adjustRightInd w:val="0"/>
        <w:snapToGrid w:val="0"/>
        <w:spacing w:before="240"/>
        <w:outlineLvl w:val="2"/>
        <w:rPr>
          <w:rFonts w:ascii="Arial" w:hAnsi="Arial" w:cs="Arial"/>
          <w:b/>
          <w:sz w:val="16"/>
          <w:szCs w:val="16"/>
        </w:rPr>
      </w:pPr>
      <w:r w:rsidRPr="002642FF">
        <w:rPr>
          <w:rFonts w:ascii="Arial" w:hAnsi="Arial" w:cs="Arial"/>
          <w:b/>
          <w:sz w:val="16"/>
          <w:szCs w:val="16"/>
        </w:rPr>
        <w:t>Kontaktní osoby</w:t>
      </w:r>
    </w:p>
    <w:p w:rsidR="00D76F06" w:rsidRPr="002642FF" w:rsidRDefault="00D76F06" w:rsidP="00D76F06">
      <w:pPr>
        <w:rPr>
          <w:rFonts w:ascii="Arial" w:hAnsi="Arial" w:cs="Arial"/>
          <w:sz w:val="16"/>
          <w:szCs w:val="16"/>
        </w:rPr>
      </w:pPr>
    </w:p>
    <w:p w:rsidR="00D76F06" w:rsidRPr="002642FF" w:rsidRDefault="00D76F06" w:rsidP="00D76F06">
      <w:pPr>
        <w:rPr>
          <w:rFonts w:ascii="Arial" w:hAnsi="Arial" w:cs="Arial"/>
          <w:sz w:val="16"/>
          <w:szCs w:val="16"/>
        </w:rPr>
      </w:pPr>
    </w:p>
    <w:tbl>
      <w:tblP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
        <w:gridCol w:w="1854"/>
        <w:gridCol w:w="1974"/>
        <w:gridCol w:w="1663"/>
        <w:gridCol w:w="1456"/>
        <w:gridCol w:w="1636"/>
        <w:gridCol w:w="1159"/>
        <w:gridCol w:w="1315"/>
        <w:gridCol w:w="2238"/>
        <w:gridCol w:w="1150"/>
      </w:tblGrid>
      <w:tr w:rsidR="000562F9" w:rsidTr="00635D80">
        <w:trPr>
          <w:cantSplit/>
          <w:trHeight w:val="416"/>
        </w:trPr>
        <w:tc>
          <w:tcPr>
            <w:tcW w:w="178" w:type="pct"/>
            <w:vMerge w:val="restart"/>
            <w:tcBorders>
              <w:top w:val="single" w:sz="4" w:space="0" w:color="auto"/>
              <w:right w:val="nil"/>
            </w:tcBorders>
            <w:shd w:val="clear" w:color="auto" w:fill="F3F3F3"/>
          </w:tcPr>
          <w:p w:rsidR="000562F9" w:rsidRDefault="000562F9" w:rsidP="00635D80">
            <w:pPr>
              <w:rPr>
                <w:rFonts w:ascii="Arial" w:hAnsi="Arial" w:cs="Arial"/>
                <w:sz w:val="18"/>
                <w:szCs w:val="18"/>
              </w:rPr>
            </w:pPr>
          </w:p>
        </w:tc>
        <w:tc>
          <w:tcPr>
            <w:tcW w:w="619" w:type="pct"/>
            <w:vMerge w:val="restart"/>
            <w:tcBorders>
              <w:top w:val="single" w:sz="4" w:space="0" w:color="auto"/>
              <w:left w:val="nil"/>
              <w:right w:val="nil"/>
            </w:tcBorders>
            <w:shd w:val="clear" w:color="auto" w:fill="F3F3F3"/>
            <w:vAlign w:val="bottom"/>
          </w:tcPr>
          <w:p w:rsidR="000562F9" w:rsidRDefault="000562F9" w:rsidP="00635D80">
            <w:pPr>
              <w:jc w:val="center"/>
              <w:rPr>
                <w:rFonts w:ascii="Arial" w:hAnsi="Arial" w:cs="Arial"/>
                <w:sz w:val="18"/>
                <w:szCs w:val="18"/>
              </w:rPr>
            </w:pPr>
            <w:r>
              <w:rPr>
                <w:rFonts w:ascii="Arial" w:hAnsi="Arial" w:cs="Arial"/>
                <w:sz w:val="18"/>
                <w:szCs w:val="18"/>
              </w:rPr>
              <w:t>Jméno a Příjmení</w:t>
            </w:r>
          </w:p>
        </w:tc>
        <w:tc>
          <w:tcPr>
            <w:tcW w:w="659" w:type="pct"/>
            <w:vMerge w:val="restart"/>
            <w:tcBorders>
              <w:top w:val="single" w:sz="4" w:space="0" w:color="auto"/>
              <w:left w:val="nil"/>
              <w:right w:val="nil"/>
            </w:tcBorders>
            <w:shd w:val="clear" w:color="auto" w:fill="F3F3F3"/>
            <w:vAlign w:val="bottom"/>
          </w:tcPr>
          <w:p w:rsidR="000562F9" w:rsidRDefault="000562F9" w:rsidP="00635D80">
            <w:pPr>
              <w:jc w:val="center"/>
              <w:rPr>
                <w:rFonts w:ascii="Arial" w:hAnsi="Arial" w:cs="Arial"/>
                <w:sz w:val="18"/>
                <w:szCs w:val="18"/>
              </w:rPr>
            </w:pPr>
            <w:r>
              <w:rPr>
                <w:rFonts w:ascii="Arial" w:hAnsi="Arial" w:cs="Arial"/>
                <w:sz w:val="18"/>
                <w:szCs w:val="18"/>
              </w:rPr>
              <w:t>Adresa</w:t>
            </w:r>
          </w:p>
        </w:tc>
        <w:tc>
          <w:tcPr>
            <w:tcW w:w="555" w:type="pct"/>
            <w:vMerge w:val="restart"/>
            <w:tcBorders>
              <w:top w:val="single" w:sz="4" w:space="0" w:color="auto"/>
              <w:left w:val="nil"/>
              <w:right w:val="nil"/>
            </w:tcBorders>
            <w:shd w:val="clear" w:color="auto" w:fill="F3F3F3"/>
            <w:vAlign w:val="bottom"/>
          </w:tcPr>
          <w:p w:rsidR="000562F9" w:rsidRDefault="000562F9" w:rsidP="00635D80">
            <w:pPr>
              <w:pStyle w:val="Zhlav"/>
              <w:tabs>
                <w:tab w:val="clear" w:pos="4536"/>
                <w:tab w:val="clear" w:pos="9072"/>
              </w:tabs>
              <w:jc w:val="center"/>
              <w:rPr>
                <w:szCs w:val="18"/>
              </w:rPr>
            </w:pPr>
            <w:r>
              <w:rPr>
                <w:szCs w:val="18"/>
              </w:rPr>
              <w:t>E-mail</w:t>
            </w:r>
          </w:p>
        </w:tc>
        <w:tc>
          <w:tcPr>
            <w:tcW w:w="486" w:type="pct"/>
            <w:vMerge w:val="restart"/>
            <w:tcBorders>
              <w:top w:val="single" w:sz="4" w:space="0" w:color="auto"/>
              <w:left w:val="nil"/>
              <w:right w:val="nil"/>
            </w:tcBorders>
            <w:shd w:val="clear" w:color="auto" w:fill="F3F3F3"/>
            <w:vAlign w:val="bottom"/>
          </w:tcPr>
          <w:p w:rsidR="000562F9" w:rsidRDefault="000562F9" w:rsidP="00635D80">
            <w:pPr>
              <w:jc w:val="center"/>
              <w:rPr>
                <w:rFonts w:ascii="Arial" w:hAnsi="Arial" w:cs="Arial"/>
                <w:sz w:val="18"/>
                <w:szCs w:val="18"/>
              </w:rPr>
            </w:pPr>
          </w:p>
        </w:tc>
        <w:tc>
          <w:tcPr>
            <w:tcW w:w="546" w:type="pct"/>
            <w:vMerge w:val="restart"/>
            <w:tcBorders>
              <w:top w:val="single" w:sz="4" w:space="0" w:color="auto"/>
              <w:left w:val="nil"/>
              <w:right w:val="single" w:sz="4" w:space="0" w:color="auto"/>
            </w:tcBorders>
            <w:shd w:val="clear" w:color="auto" w:fill="F3F3F3"/>
            <w:vAlign w:val="bottom"/>
          </w:tcPr>
          <w:p w:rsidR="000562F9" w:rsidRDefault="000562F9" w:rsidP="00635D80">
            <w:pPr>
              <w:jc w:val="center"/>
              <w:rPr>
                <w:rFonts w:ascii="Arial" w:hAnsi="Arial" w:cs="Arial"/>
                <w:sz w:val="18"/>
                <w:szCs w:val="18"/>
              </w:rPr>
            </w:pPr>
            <w:r>
              <w:rPr>
                <w:rFonts w:ascii="Arial" w:hAnsi="Arial" w:cs="Arial"/>
                <w:sz w:val="18"/>
                <w:szCs w:val="18"/>
              </w:rPr>
              <w:t>Telefon</w:t>
            </w:r>
          </w:p>
        </w:tc>
        <w:tc>
          <w:tcPr>
            <w:tcW w:w="1957" w:type="pct"/>
            <w:gridSpan w:val="4"/>
            <w:tcBorders>
              <w:top w:val="single" w:sz="4" w:space="0" w:color="auto"/>
              <w:left w:val="single" w:sz="4" w:space="0" w:color="auto"/>
              <w:bottom w:val="single" w:sz="4" w:space="0" w:color="auto"/>
              <w:right w:val="single" w:sz="4" w:space="0" w:color="auto"/>
            </w:tcBorders>
            <w:shd w:val="clear" w:color="auto" w:fill="F3F3F3"/>
            <w:vAlign w:val="center"/>
          </w:tcPr>
          <w:p w:rsidR="000562F9" w:rsidRDefault="000562F9" w:rsidP="00635D80">
            <w:pPr>
              <w:jc w:val="center"/>
              <w:rPr>
                <w:rFonts w:ascii="Arial" w:hAnsi="Arial" w:cs="Arial"/>
                <w:sz w:val="18"/>
                <w:szCs w:val="18"/>
              </w:rPr>
            </w:pPr>
            <w:r>
              <w:rPr>
                <w:rFonts w:ascii="Arial" w:hAnsi="Arial" w:cs="Arial"/>
                <w:sz w:val="18"/>
                <w:szCs w:val="18"/>
              </w:rPr>
              <w:t>Oprávnění</w:t>
            </w:r>
          </w:p>
        </w:tc>
      </w:tr>
      <w:tr w:rsidR="000562F9" w:rsidTr="00635D80">
        <w:trPr>
          <w:cantSplit/>
          <w:trHeight w:val="766"/>
        </w:trPr>
        <w:tc>
          <w:tcPr>
            <w:tcW w:w="178" w:type="pct"/>
            <w:vMerge/>
            <w:tcBorders>
              <w:bottom w:val="single" w:sz="4" w:space="0" w:color="auto"/>
              <w:right w:val="nil"/>
            </w:tcBorders>
          </w:tcPr>
          <w:p w:rsidR="000562F9" w:rsidRDefault="000562F9" w:rsidP="00635D80">
            <w:pPr>
              <w:rPr>
                <w:rFonts w:ascii="Arial" w:hAnsi="Arial" w:cs="Arial"/>
                <w:sz w:val="18"/>
                <w:szCs w:val="18"/>
              </w:rPr>
            </w:pPr>
          </w:p>
        </w:tc>
        <w:tc>
          <w:tcPr>
            <w:tcW w:w="619" w:type="pct"/>
            <w:vMerge/>
            <w:tcBorders>
              <w:left w:val="nil"/>
              <w:bottom w:val="single" w:sz="4" w:space="0" w:color="auto"/>
              <w:right w:val="nil"/>
            </w:tcBorders>
            <w:vAlign w:val="bottom"/>
          </w:tcPr>
          <w:p w:rsidR="000562F9" w:rsidRDefault="000562F9" w:rsidP="00635D80">
            <w:pPr>
              <w:rPr>
                <w:rFonts w:ascii="Arial" w:hAnsi="Arial" w:cs="Arial"/>
                <w:sz w:val="18"/>
                <w:szCs w:val="18"/>
              </w:rPr>
            </w:pPr>
          </w:p>
        </w:tc>
        <w:tc>
          <w:tcPr>
            <w:tcW w:w="659" w:type="pct"/>
            <w:vMerge/>
            <w:tcBorders>
              <w:left w:val="nil"/>
              <w:bottom w:val="single" w:sz="4" w:space="0" w:color="auto"/>
              <w:right w:val="nil"/>
            </w:tcBorders>
            <w:vAlign w:val="bottom"/>
          </w:tcPr>
          <w:p w:rsidR="000562F9" w:rsidRDefault="000562F9" w:rsidP="00635D80">
            <w:pPr>
              <w:rPr>
                <w:rFonts w:ascii="Arial" w:hAnsi="Arial" w:cs="Arial"/>
                <w:sz w:val="18"/>
                <w:szCs w:val="18"/>
              </w:rPr>
            </w:pPr>
          </w:p>
        </w:tc>
        <w:tc>
          <w:tcPr>
            <w:tcW w:w="555" w:type="pct"/>
            <w:vMerge/>
            <w:tcBorders>
              <w:left w:val="nil"/>
              <w:bottom w:val="single" w:sz="4" w:space="0" w:color="auto"/>
              <w:right w:val="nil"/>
            </w:tcBorders>
          </w:tcPr>
          <w:p w:rsidR="000562F9" w:rsidRDefault="000562F9" w:rsidP="00635D80">
            <w:pPr>
              <w:rPr>
                <w:rFonts w:ascii="Arial" w:hAnsi="Arial" w:cs="Arial"/>
                <w:sz w:val="18"/>
                <w:szCs w:val="18"/>
              </w:rPr>
            </w:pPr>
          </w:p>
        </w:tc>
        <w:tc>
          <w:tcPr>
            <w:tcW w:w="486" w:type="pct"/>
            <w:vMerge/>
            <w:tcBorders>
              <w:left w:val="nil"/>
              <w:bottom w:val="single" w:sz="4" w:space="0" w:color="auto"/>
              <w:right w:val="nil"/>
            </w:tcBorders>
            <w:vAlign w:val="bottom"/>
          </w:tcPr>
          <w:p w:rsidR="000562F9" w:rsidRDefault="000562F9" w:rsidP="00635D80">
            <w:pPr>
              <w:rPr>
                <w:rFonts w:ascii="Arial" w:hAnsi="Arial" w:cs="Arial"/>
                <w:sz w:val="18"/>
                <w:szCs w:val="18"/>
              </w:rPr>
            </w:pPr>
          </w:p>
        </w:tc>
        <w:tc>
          <w:tcPr>
            <w:tcW w:w="546" w:type="pct"/>
            <w:vMerge/>
            <w:tcBorders>
              <w:left w:val="nil"/>
              <w:bottom w:val="single" w:sz="4" w:space="0" w:color="auto"/>
              <w:right w:val="single" w:sz="4" w:space="0" w:color="auto"/>
            </w:tcBorders>
            <w:vAlign w:val="bottom"/>
          </w:tcPr>
          <w:p w:rsidR="000562F9" w:rsidRDefault="000562F9" w:rsidP="00635D80">
            <w:pPr>
              <w:rPr>
                <w:rFonts w:ascii="Arial" w:hAnsi="Arial" w:cs="Arial"/>
                <w:sz w:val="18"/>
                <w:szCs w:val="18"/>
              </w:rPr>
            </w:pPr>
          </w:p>
        </w:tc>
        <w:tc>
          <w:tcPr>
            <w:tcW w:w="387" w:type="pct"/>
            <w:tcBorders>
              <w:top w:val="single" w:sz="4" w:space="0" w:color="auto"/>
              <w:left w:val="single" w:sz="4" w:space="0" w:color="auto"/>
              <w:bottom w:val="single" w:sz="4" w:space="0" w:color="auto"/>
              <w:right w:val="single" w:sz="4" w:space="0" w:color="auto"/>
            </w:tcBorders>
            <w:shd w:val="clear" w:color="auto" w:fill="F3F3F3"/>
            <w:vAlign w:val="center"/>
          </w:tcPr>
          <w:p w:rsidR="000562F9" w:rsidRDefault="000562F9" w:rsidP="00635D80">
            <w:pPr>
              <w:rPr>
                <w:rFonts w:ascii="Arial" w:hAnsi="Arial" w:cs="Arial"/>
                <w:sz w:val="18"/>
                <w:szCs w:val="18"/>
              </w:rPr>
            </w:pPr>
            <w:r>
              <w:rPr>
                <w:rFonts w:ascii="Arial" w:hAnsi="Arial" w:cs="Arial"/>
                <w:sz w:val="18"/>
                <w:szCs w:val="18"/>
              </w:rPr>
              <w:t>Jednání ve věcech smluvních</w:t>
            </w:r>
          </w:p>
        </w:tc>
        <w:tc>
          <w:tcPr>
            <w:tcW w:w="439" w:type="pct"/>
            <w:tcBorders>
              <w:top w:val="single" w:sz="4" w:space="0" w:color="auto"/>
              <w:left w:val="nil"/>
              <w:bottom w:val="single" w:sz="4" w:space="0" w:color="auto"/>
              <w:right w:val="single" w:sz="4" w:space="0" w:color="auto"/>
            </w:tcBorders>
            <w:shd w:val="clear" w:color="auto" w:fill="F3F3F3"/>
            <w:vAlign w:val="center"/>
          </w:tcPr>
          <w:p w:rsidR="000562F9" w:rsidRDefault="000562F9" w:rsidP="00635D80">
            <w:pPr>
              <w:rPr>
                <w:rFonts w:ascii="Arial" w:hAnsi="Arial" w:cs="Arial"/>
                <w:sz w:val="18"/>
                <w:szCs w:val="18"/>
              </w:rPr>
            </w:pPr>
            <w:r>
              <w:rPr>
                <w:rFonts w:ascii="Arial" w:hAnsi="Arial" w:cs="Arial"/>
                <w:sz w:val="18"/>
                <w:szCs w:val="18"/>
              </w:rPr>
              <w:t>Technická jednání</w:t>
            </w:r>
          </w:p>
        </w:tc>
        <w:tc>
          <w:tcPr>
            <w:tcW w:w="747" w:type="pct"/>
            <w:tcBorders>
              <w:top w:val="single" w:sz="4" w:space="0" w:color="auto"/>
              <w:left w:val="nil"/>
              <w:bottom w:val="single" w:sz="4" w:space="0" w:color="auto"/>
              <w:right w:val="single" w:sz="4" w:space="0" w:color="auto"/>
            </w:tcBorders>
            <w:shd w:val="clear" w:color="auto" w:fill="F3F3F3"/>
            <w:vAlign w:val="center"/>
          </w:tcPr>
          <w:p w:rsidR="000562F9" w:rsidRDefault="000562F9" w:rsidP="00635D80">
            <w:pPr>
              <w:rPr>
                <w:rFonts w:ascii="Arial" w:hAnsi="Arial" w:cs="Arial"/>
                <w:sz w:val="18"/>
                <w:szCs w:val="18"/>
              </w:rPr>
            </w:pPr>
            <w:r>
              <w:rPr>
                <w:rFonts w:ascii="Arial" w:hAnsi="Arial" w:cs="Arial"/>
                <w:sz w:val="18"/>
                <w:szCs w:val="18"/>
              </w:rPr>
              <w:t>Sjednávání odběrových diagramů, příp. rezervované kapacity</w:t>
            </w:r>
          </w:p>
        </w:tc>
        <w:tc>
          <w:tcPr>
            <w:tcW w:w="384" w:type="pct"/>
            <w:tcBorders>
              <w:top w:val="single" w:sz="4" w:space="0" w:color="auto"/>
              <w:left w:val="nil"/>
              <w:bottom w:val="single" w:sz="4" w:space="0" w:color="auto"/>
              <w:right w:val="single" w:sz="4" w:space="0" w:color="auto"/>
            </w:tcBorders>
            <w:shd w:val="clear" w:color="auto" w:fill="F3F3F3"/>
            <w:vAlign w:val="center"/>
          </w:tcPr>
          <w:p w:rsidR="000562F9" w:rsidRDefault="000562F9" w:rsidP="00635D80">
            <w:pPr>
              <w:rPr>
                <w:rFonts w:ascii="Arial" w:hAnsi="Arial" w:cs="Arial"/>
                <w:sz w:val="18"/>
                <w:szCs w:val="18"/>
              </w:rPr>
            </w:pPr>
            <w:r>
              <w:rPr>
                <w:rFonts w:ascii="Arial" w:hAnsi="Arial" w:cs="Arial"/>
                <w:sz w:val="18"/>
                <w:szCs w:val="18"/>
              </w:rPr>
              <w:t>Fakturace</w:t>
            </w:r>
          </w:p>
        </w:tc>
      </w:tr>
      <w:tr w:rsidR="000562F9" w:rsidTr="00635D80">
        <w:trPr>
          <w:cantSplit/>
          <w:trHeight w:val="419"/>
        </w:trPr>
        <w:tc>
          <w:tcPr>
            <w:tcW w:w="178" w:type="pct"/>
            <w:vMerge w:val="restart"/>
            <w:tcBorders>
              <w:top w:val="single" w:sz="4" w:space="0" w:color="auto"/>
            </w:tcBorders>
            <w:textDirection w:val="btLr"/>
          </w:tcPr>
          <w:p w:rsidR="000562F9" w:rsidRPr="0062553A" w:rsidRDefault="000562F9" w:rsidP="00635D80">
            <w:pPr>
              <w:ind w:left="113" w:right="113"/>
              <w:jc w:val="center"/>
              <w:rPr>
                <w:rFonts w:ascii="Arial" w:hAnsi="Arial" w:cs="Arial"/>
                <w:sz w:val="15"/>
                <w:szCs w:val="15"/>
              </w:rPr>
            </w:pPr>
            <w:r w:rsidRPr="0062553A">
              <w:rPr>
                <w:rFonts w:ascii="Arial" w:hAnsi="Arial" w:cs="Arial"/>
                <w:sz w:val="15"/>
                <w:szCs w:val="15"/>
              </w:rPr>
              <w:t>PDS</w:t>
            </w:r>
          </w:p>
        </w:tc>
        <w:tc>
          <w:tcPr>
            <w:tcW w:w="619" w:type="pct"/>
            <w:tcBorders>
              <w:top w:val="single" w:sz="4" w:space="0" w:color="auto"/>
            </w:tcBorders>
            <w:vAlign w:val="center"/>
          </w:tcPr>
          <w:p w:rsidR="000562F9" w:rsidRDefault="000562F9" w:rsidP="00635D80">
            <w:pPr>
              <w:jc w:val="center"/>
              <w:rPr>
                <w:rFonts w:ascii="Arial" w:hAnsi="Arial" w:cs="Arial"/>
                <w:sz w:val="18"/>
                <w:szCs w:val="18"/>
              </w:rPr>
            </w:pPr>
            <w:r>
              <w:rPr>
                <w:rFonts w:ascii="Arial" w:hAnsi="Arial" w:cs="Arial"/>
                <w:sz w:val="18"/>
                <w:szCs w:val="18"/>
              </w:rPr>
              <w:t>Ing. Zdeněk Linhart</w:t>
            </w:r>
          </w:p>
        </w:tc>
        <w:tc>
          <w:tcPr>
            <w:tcW w:w="659" w:type="pct"/>
            <w:tcBorders>
              <w:top w:val="single" w:sz="4" w:space="0" w:color="auto"/>
            </w:tcBorders>
            <w:vAlign w:val="center"/>
          </w:tcPr>
          <w:p w:rsidR="000562F9" w:rsidRDefault="000562F9" w:rsidP="00635D80">
            <w:pPr>
              <w:jc w:val="center"/>
              <w:rPr>
                <w:rFonts w:ascii="Arial" w:hAnsi="Arial" w:cs="Arial"/>
                <w:sz w:val="18"/>
                <w:szCs w:val="18"/>
              </w:rPr>
            </w:pPr>
            <w:r w:rsidRPr="00DC2127">
              <w:rPr>
                <w:rFonts w:ascii="Arial" w:hAnsi="Arial" w:cs="Arial"/>
                <w:sz w:val="18"/>
                <w:szCs w:val="18"/>
              </w:rPr>
              <w:t>Teplická 87</w:t>
            </w:r>
            <w:r>
              <w:rPr>
                <w:rFonts w:ascii="Arial" w:hAnsi="Arial" w:cs="Arial"/>
                <w:sz w:val="18"/>
                <w:szCs w:val="18"/>
              </w:rPr>
              <w:t>4/8</w:t>
            </w:r>
            <w:r w:rsidRPr="00DC2127">
              <w:rPr>
                <w:rFonts w:ascii="Arial" w:hAnsi="Arial" w:cs="Arial"/>
                <w:sz w:val="18"/>
                <w:szCs w:val="18"/>
              </w:rPr>
              <w:t>,</w:t>
            </w:r>
          </w:p>
          <w:p w:rsidR="000562F9" w:rsidRPr="00DC2127" w:rsidRDefault="000562F9" w:rsidP="00635D80">
            <w:pPr>
              <w:jc w:val="center"/>
              <w:rPr>
                <w:rFonts w:ascii="Arial" w:hAnsi="Arial" w:cs="Arial"/>
                <w:sz w:val="18"/>
                <w:szCs w:val="18"/>
              </w:rPr>
            </w:pPr>
            <w:r w:rsidRPr="00DC2127">
              <w:rPr>
                <w:rFonts w:ascii="Arial" w:hAnsi="Arial" w:cs="Arial"/>
                <w:sz w:val="18"/>
                <w:szCs w:val="18"/>
              </w:rPr>
              <w:t xml:space="preserve"> Děčín IV</w:t>
            </w:r>
            <w:r>
              <w:rPr>
                <w:rFonts w:ascii="Arial" w:hAnsi="Arial" w:cs="Arial"/>
                <w:sz w:val="18"/>
                <w:szCs w:val="18"/>
              </w:rPr>
              <w:t>, 405 02</w:t>
            </w:r>
          </w:p>
        </w:tc>
        <w:tc>
          <w:tcPr>
            <w:tcW w:w="1041" w:type="pct"/>
            <w:gridSpan w:val="2"/>
            <w:tcBorders>
              <w:top w:val="single" w:sz="4" w:space="0" w:color="auto"/>
            </w:tcBorders>
            <w:vAlign w:val="center"/>
          </w:tcPr>
          <w:p w:rsidR="000562F9" w:rsidRPr="009C750D" w:rsidRDefault="00BA3E98" w:rsidP="00635D80">
            <w:pPr>
              <w:jc w:val="center"/>
              <w:rPr>
                <w:rFonts w:ascii="Arial" w:hAnsi="Arial" w:cs="Arial"/>
                <w:noProof/>
                <w:sz w:val="18"/>
                <w:szCs w:val="18"/>
              </w:rPr>
            </w:pPr>
            <w:r>
              <w:rPr>
                <w:rFonts w:ascii="Arial" w:hAnsi="Arial" w:cs="Arial"/>
                <w:noProof/>
                <w:sz w:val="18"/>
                <w:szCs w:val="18"/>
              </w:rPr>
              <w:t>xxxxxx.xxxxxxxxx</w:t>
            </w:r>
            <w:r w:rsidR="000562F9" w:rsidRPr="009C750D">
              <w:rPr>
                <w:rFonts w:ascii="Arial" w:hAnsi="Arial" w:cs="Arial"/>
                <w:noProof/>
                <w:sz w:val="18"/>
                <w:szCs w:val="18"/>
              </w:rPr>
              <w:t>@cezdistribuce.cz</w:t>
            </w:r>
          </w:p>
        </w:tc>
        <w:tc>
          <w:tcPr>
            <w:tcW w:w="546" w:type="pct"/>
            <w:tcBorders>
              <w:top w:val="single" w:sz="4" w:space="0" w:color="auto"/>
            </w:tcBorders>
            <w:vAlign w:val="center"/>
          </w:tcPr>
          <w:p w:rsidR="000562F9" w:rsidRPr="009C750D" w:rsidRDefault="00BA3E98" w:rsidP="00635D80">
            <w:pPr>
              <w:jc w:val="center"/>
              <w:rPr>
                <w:rFonts w:ascii="Arial" w:hAnsi="Arial" w:cs="Arial"/>
                <w:sz w:val="18"/>
                <w:szCs w:val="18"/>
              </w:rPr>
            </w:pPr>
            <w:proofErr w:type="spellStart"/>
            <w:r>
              <w:rPr>
                <w:rFonts w:ascii="Arial" w:hAnsi="Arial" w:cs="Arial"/>
                <w:sz w:val="18"/>
                <w:szCs w:val="18"/>
              </w:rPr>
              <w:t>Xxx</w:t>
            </w:r>
            <w:proofErr w:type="spellEnd"/>
            <w:r>
              <w:rPr>
                <w:rFonts w:ascii="Arial" w:hAnsi="Arial" w:cs="Arial"/>
                <w:sz w:val="18"/>
                <w:szCs w:val="18"/>
              </w:rPr>
              <w:t xml:space="preserve"> </w:t>
            </w:r>
            <w:proofErr w:type="spellStart"/>
            <w:r>
              <w:rPr>
                <w:rFonts w:ascii="Arial" w:hAnsi="Arial" w:cs="Arial"/>
                <w:sz w:val="18"/>
                <w:szCs w:val="18"/>
              </w:rPr>
              <w:t>xxx</w:t>
            </w:r>
            <w:proofErr w:type="spellEnd"/>
            <w:r>
              <w:rPr>
                <w:rFonts w:ascii="Arial" w:hAnsi="Arial" w:cs="Arial"/>
                <w:sz w:val="18"/>
                <w:szCs w:val="18"/>
              </w:rPr>
              <w:t xml:space="preserve"> </w:t>
            </w:r>
            <w:proofErr w:type="spellStart"/>
            <w:r>
              <w:rPr>
                <w:rFonts w:ascii="Arial" w:hAnsi="Arial" w:cs="Arial"/>
                <w:sz w:val="18"/>
                <w:szCs w:val="18"/>
              </w:rPr>
              <w:t>xxx</w:t>
            </w:r>
            <w:proofErr w:type="spellEnd"/>
          </w:p>
        </w:tc>
        <w:tc>
          <w:tcPr>
            <w:tcW w:w="387" w:type="pct"/>
            <w:tcBorders>
              <w:top w:val="single" w:sz="4" w:space="0" w:color="auto"/>
            </w:tcBorders>
            <w:vAlign w:val="center"/>
          </w:tcPr>
          <w:p w:rsidR="000562F9" w:rsidRPr="009C750D" w:rsidRDefault="000562F9" w:rsidP="00635D80">
            <w:pPr>
              <w:jc w:val="center"/>
              <w:rPr>
                <w:rFonts w:ascii="Arial" w:hAnsi="Arial" w:cs="Arial"/>
                <w:sz w:val="18"/>
                <w:szCs w:val="18"/>
              </w:rPr>
            </w:pPr>
            <w:r w:rsidRPr="009C750D">
              <w:rPr>
                <w:rFonts w:ascii="Arial" w:hAnsi="Arial" w:cs="Arial"/>
                <w:sz w:val="18"/>
                <w:szCs w:val="18"/>
              </w:rPr>
              <w:t>x</w:t>
            </w:r>
          </w:p>
        </w:tc>
        <w:tc>
          <w:tcPr>
            <w:tcW w:w="439" w:type="pct"/>
            <w:tcBorders>
              <w:top w:val="single" w:sz="4" w:space="0" w:color="auto"/>
            </w:tcBorders>
            <w:vAlign w:val="center"/>
          </w:tcPr>
          <w:p w:rsidR="000562F9" w:rsidRPr="009C750D" w:rsidRDefault="000562F9" w:rsidP="00635D80">
            <w:pPr>
              <w:jc w:val="center"/>
              <w:rPr>
                <w:rFonts w:ascii="Arial" w:hAnsi="Arial" w:cs="Arial"/>
                <w:sz w:val="18"/>
                <w:szCs w:val="18"/>
              </w:rPr>
            </w:pPr>
          </w:p>
        </w:tc>
        <w:tc>
          <w:tcPr>
            <w:tcW w:w="747" w:type="pct"/>
            <w:tcBorders>
              <w:top w:val="single" w:sz="4" w:space="0" w:color="auto"/>
            </w:tcBorders>
            <w:vAlign w:val="center"/>
          </w:tcPr>
          <w:p w:rsidR="000562F9" w:rsidRPr="009C750D" w:rsidRDefault="000562F9" w:rsidP="00635D80">
            <w:pPr>
              <w:jc w:val="center"/>
              <w:rPr>
                <w:rFonts w:ascii="Arial" w:hAnsi="Arial" w:cs="Arial"/>
                <w:sz w:val="18"/>
                <w:szCs w:val="18"/>
              </w:rPr>
            </w:pPr>
          </w:p>
        </w:tc>
        <w:tc>
          <w:tcPr>
            <w:tcW w:w="384" w:type="pct"/>
            <w:tcBorders>
              <w:top w:val="single" w:sz="4" w:space="0" w:color="auto"/>
            </w:tcBorders>
            <w:vAlign w:val="center"/>
          </w:tcPr>
          <w:p w:rsidR="000562F9" w:rsidRPr="009C750D" w:rsidRDefault="000562F9" w:rsidP="00635D80">
            <w:pPr>
              <w:jc w:val="center"/>
              <w:rPr>
                <w:rFonts w:ascii="Arial" w:hAnsi="Arial" w:cs="Arial"/>
                <w:sz w:val="18"/>
                <w:szCs w:val="18"/>
              </w:rPr>
            </w:pPr>
          </w:p>
        </w:tc>
      </w:tr>
      <w:tr w:rsidR="00BA3E98" w:rsidTr="005528CD">
        <w:trPr>
          <w:cantSplit/>
          <w:trHeight w:val="419"/>
        </w:trPr>
        <w:tc>
          <w:tcPr>
            <w:tcW w:w="178" w:type="pct"/>
            <w:vMerge/>
            <w:textDirection w:val="btLr"/>
          </w:tcPr>
          <w:p w:rsidR="00BA3E98" w:rsidRPr="0062553A" w:rsidRDefault="00BA3E98" w:rsidP="00635D80">
            <w:pPr>
              <w:ind w:left="113" w:right="113"/>
              <w:jc w:val="center"/>
              <w:rPr>
                <w:rFonts w:ascii="Arial" w:hAnsi="Arial" w:cs="Arial"/>
                <w:sz w:val="15"/>
                <w:szCs w:val="15"/>
              </w:rPr>
            </w:pPr>
          </w:p>
        </w:tc>
        <w:tc>
          <w:tcPr>
            <w:tcW w:w="619" w:type="pct"/>
            <w:tcBorders>
              <w:top w:val="single" w:sz="4" w:space="0" w:color="auto"/>
            </w:tcBorders>
            <w:vAlign w:val="center"/>
          </w:tcPr>
          <w:p w:rsidR="00BA3E98" w:rsidRPr="00DC2127" w:rsidRDefault="00BA3E98" w:rsidP="00635D80">
            <w:pPr>
              <w:jc w:val="center"/>
              <w:rPr>
                <w:rFonts w:ascii="Arial" w:hAnsi="Arial" w:cs="Arial"/>
                <w:sz w:val="18"/>
                <w:szCs w:val="18"/>
              </w:rPr>
            </w:pPr>
            <w:r>
              <w:rPr>
                <w:rFonts w:ascii="Arial" w:hAnsi="Arial" w:cs="Arial"/>
                <w:sz w:val="18"/>
                <w:szCs w:val="18"/>
              </w:rPr>
              <w:t>Ing. Miroslav Zubík</w:t>
            </w:r>
          </w:p>
        </w:tc>
        <w:tc>
          <w:tcPr>
            <w:tcW w:w="659" w:type="pct"/>
            <w:tcBorders>
              <w:top w:val="single" w:sz="4" w:space="0" w:color="auto"/>
            </w:tcBorders>
            <w:vAlign w:val="center"/>
          </w:tcPr>
          <w:p w:rsidR="00BA3E98" w:rsidRDefault="00BA3E98" w:rsidP="00635D80">
            <w:pPr>
              <w:jc w:val="center"/>
              <w:rPr>
                <w:rFonts w:ascii="Arial" w:hAnsi="Arial" w:cs="Arial"/>
                <w:sz w:val="18"/>
                <w:szCs w:val="18"/>
              </w:rPr>
            </w:pPr>
            <w:r w:rsidRPr="00DC2127">
              <w:rPr>
                <w:rFonts w:ascii="Arial" w:hAnsi="Arial" w:cs="Arial"/>
                <w:sz w:val="18"/>
                <w:szCs w:val="18"/>
              </w:rPr>
              <w:t>Teplická 87</w:t>
            </w:r>
            <w:r>
              <w:rPr>
                <w:rFonts w:ascii="Arial" w:hAnsi="Arial" w:cs="Arial"/>
                <w:sz w:val="18"/>
                <w:szCs w:val="18"/>
              </w:rPr>
              <w:t>4/8</w:t>
            </w:r>
            <w:r w:rsidRPr="00DC2127">
              <w:rPr>
                <w:rFonts w:ascii="Arial" w:hAnsi="Arial" w:cs="Arial"/>
                <w:sz w:val="18"/>
                <w:szCs w:val="18"/>
              </w:rPr>
              <w:t>,</w:t>
            </w:r>
          </w:p>
          <w:p w:rsidR="00BA3E98" w:rsidRPr="00DC2127" w:rsidRDefault="00BA3E98" w:rsidP="00635D80">
            <w:pPr>
              <w:jc w:val="center"/>
              <w:rPr>
                <w:rFonts w:ascii="Arial" w:hAnsi="Arial" w:cs="Arial"/>
                <w:sz w:val="18"/>
                <w:szCs w:val="18"/>
              </w:rPr>
            </w:pPr>
            <w:r w:rsidRPr="00DC2127">
              <w:rPr>
                <w:rFonts w:ascii="Arial" w:hAnsi="Arial" w:cs="Arial"/>
                <w:sz w:val="18"/>
                <w:szCs w:val="18"/>
              </w:rPr>
              <w:t xml:space="preserve"> Děčín IV</w:t>
            </w:r>
            <w:r>
              <w:rPr>
                <w:rFonts w:ascii="Arial" w:hAnsi="Arial" w:cs="Arial"/>
                <w:sz w:val="18"/>
                <w:szCs w:val="18"/>
              </w:rPr>
              <w:t>, 405 02</w:t>
            </w:r>
          </w:p>
        </w:tc>
        <w:tc>
          <w:tcPr>
            <w:tcW w:w="1041" w:type="pct"/>
            <w:gridSpan w:val="2"/>
            <w:tcBorders>
              <w:top w:val="single" w:sz="4" w:space="0" w:color="auto"/>
            </w:tcBorders>
            <w:vAlign w:val="center"/>
          </w:tcPr>
          <w:p w:rsidR="00BA3E98" w:rsidRPr="009C750D" w:rsidRDefault="00BA3E98" w:rsidP="00635D80">
            <w:pPr>
              <w:jc w:val="center"/>
              <w:rPr>
                <w:rFonts w:ascii="Arial" w:hAnsi="Arial" w:cs="Arial"/>
                <w:sz w:val="18"/>
                <w:szCs w:val="18"/>
              </w:rPr>
            </w:pPr>
            <w:r>
              <w:rPr>
                <w:rFonts w:ascii="Arial" w:hAnsi="Arial" w:cs="Arial"/>
                <w:noProof/>
                <w:sz w:val="18"/>
                <w:szCs w:val="18"/>
              </w:rPr>
              <w:t>xxxxxxxx.xxxxx</w:t>
            </w:r>
            <w:r w:rsidRPr="009C750D">
              <w:rPr>
                <w:rFonts w:ascii="Arial" w:hAnsi="Arial" w:cs="Arial"/>
                <w:noProof/>
                <w:sz w:val="18"/>
                <w:szCs w:val="18"/>
              </w:rPr>
              <w:t>@cezdistribuce.cz</w:t>
            </w:r>
          </w:p>
        </w:tc>
        <w:tc>
          <w:tcPr>
            <w:tcW w:w="546" w:type="pct"/>
            <w:tcBorders>
              <w:top w:val="single" w:sz="4" w:space="0" w:color="auto"/>
            </w:tcBorders>
          </w:tcPr>
          <w:p w:rsidR="00BA3E98" w:rsidRDefault="00BA3E98" w:rsidP="00BA3E98">
            <w:pPr>
              <w:jc w:val="center"/>
            </w:pPr>
            <w:proofErr w:type="spellStart"/>
            <w:r w:rsidRPr="00B53004">
              <w:rPr>
                <w:rFonts w:ascii="Arial" w:hAnsi="Arial" w:cs="Arial"/>
                <w:sz w:val="18"/>
                <w:szCs w:val="18"/>
              </w:rPr>
              <w:t>Xxx</w:t>
            </w:r>
            <w:proofErr w:type="spellEnd"/>
            <w:r w:rsidRPr="00B53004">
              <w:rPr>
                <w:rFonts w:ascii="Arial" w:hAnsi="Arial" w:cs="Arial"/>
                <w:sz w:val="18"/>
                <w:szCs w:val="18"/>
              </w:rPr>
              <w:t xml:space="preserve"> </w:t>
            </w:r>
            <w:proofErr w:type="spellStart"/>
            <w:r w:rsidRPr="00B53004">
              <w:rPr>
                <w:rFonts w:ascii="Arial" w:hAnsi="Arial" w:cs="Arial"/>
                <w:sz w:val="18"/>
                <w:szCs w:val="18"/>
              </w:rPr>
              <w:t>xxx</w:t>
            </w:r>
            <w:proofErr w:type="spellEnd"/>
            <w:r w:rsidRPr="00B53004">
              <w:rPr>
                <w:rFonts w:ascii="Arial" w:hAnsi="Arial" w:cs="Arial"/>
                <w:sz w:val="18"/>
                <w:szCs w:val="18"/>
              </w:rPr>
              <w:t xml:space="preserve"> </w:t>
            </w:r>
            <w:proofErr w:type="spellStart"/>
            <w:r w:rsidRPr="00B53004">
              <w:rPr>
                <w:rFonts w:ascii="Arial" w:hAnsi="Arial" w:cs="Arial"/>
                <w:sz w:val="18"/>
                <w:szCs w:val="18"/>
              </w:rPr>
              <w:t>xxx</w:t>
            </w:r>
            <w:proofErr w:type="spellEnd"/>
          </w:p>
        </w:tc>
        <w:tc>
          <w:tcPr>
            <w:tcW w:w="387" w:type="pct"/>
            <w:tcBorders>
              <w:top w:val="single" w:sz="4" w:space="0" w:color="auto"/>
            </w:tcBorders>
            <w:vAlign w:val="center"/>
          </w:tcPr>
          <w:p w:rsidR="00BA3E98" w:rsidRPr="009C750D" w:rsidRDefault="00BA3E98" w:rsidP="00635D80">
            <w:pPr>
              <w:jc w:val="center"/>
              <w:rPr>
                <w:rFonts w:ascii="Arial" w:hAnsi="Arial" w:cs="Arial"/>
                <w:sz w:val="18"/>
                <w:szCs w:val="18"/>
                <w:highlight w:val="cyan"/>
              </w:rPr>
            </w:pPr>
            <w:r w:rsidRPr="009C750D">
              <w:rPr>
                <w:rFonts w:ascii="Arial" w:hAnsi="Arial" w:cs="Arial"/>
                <w:sz w:val="18"/>
                <w:szCs w:val="18"/>
              </w:rPr>
              <w:t>x</w:t>
            </w:r>
          </w:p>
        </w:tc>
        <w:tc>
          <w:tcPr>
            <w:tcW w:w="439" w:type="pct"/>
            <w:tcBorders>
              <w:top w:val="single" w:sz="4" w:space="0" w:color="auto"/>
            </w:tcBorders>
            <w:vAlign w:val="center"/>
          </w:tcPr>
          <w:p w:rsidR="00BA3E98" w:rsidRPr="009C750D" w:rsidRDefault="00BA3E98" w:rsidP="00635D80">
            <w:pPr>
              <w:jc w:val="center"/>
              <w:rPr>
                <w:rFonts w:ascii="Arial" w:hAnsi="Arial" w:cs="Arial"/>
                <w:sz w:val="18"/>
                <w:szCs w:val="18"/>
                <w:highlight w:val="cyan"/>
              </w:rPr>
            </w:pPr>
          </w:p>
        </w:tc>
        <w:tc>
          <w:tcPr>
            <w:tcW w:w="747" w:type="pct"/>
            <w:tcBorders>
              <w:top w:val="single" w:sz="4" w:space="0" w:color="auto"/>
            </w:tcBorders>
            <w:vAlign w:val="center"/>
          </w:tcPr>
          <w:p w:rsidR="00BA3E98" w:rsidRPr="009C750D" w:rsidRDefault="00BA3E98" w:rsidP="00635D80">
            <w:pPr>
              <w:jc w:val="center"/>
              <w:rPr>
                <w:rFonts w:ascii="Arial" w:hAnsi="Arial" w:cs="Arial"/>
                <w:sz w:val="18"/>
                <w:szCs w:val="18"/>
                <w:highlight w:val="cyan"/>
              </w:rPr>
            </w:pPr>
          </w:p>
        </w:tc>
        <w:tc>
          <w:tcPr>
            <w:tcW w:w="384" w:type="pct"/>
            <w:tcBorders>
              <w:top w:val="single" w:sz="4" w:space="0" w:color="auto"/>
            </w:tcBorders>
            <w:vAlign w:val="center"/>
          </w:tcPr>
          <w:p w:rsidR="00BA3E98" w:rsidRPr="009C750D" w:rsidRDefault="00BA3E98" w:rsidP="00635D80">
            <w:pPr>
              <w:jc w:val="center"/>
              <w:rPr>
                <w:rFonts w:ascii="Arial" w:hAnsi="Arial" w:cs="Arial"/>
                <w:sz w:val="18"/>
                <w:szCs w:val="18"/>
                <w:highlight w:val="cyan"/>
              </w:rPr>
            </w:pPr>
          </w:p>
        </w:tc>
      </w:tr>
      <w:tr w:rsidR="00BA3E98" w:rsidTr="005528CD">
        <w:trPr>
          <w:cantSplit/>
          <w:trHeight w:val="389"/>
        </w:trPr>
        <w:tc>
          <w:tcPr>
            <w:tcW w:w="178" w:type="pct"/>
            <w:vMerge/>
            <w:textDirection w:val="btLr"/>
          </w:tcPr>
          <w:p w:rsidR="00BA3E98" w:rsidRDefault="00BA3E98" w:rsidP="00635D80">
            <w:pPr>
              <w:ind w:left="113" w:right="113"/>
              <w:rPr>
                <w:rFonts w:ascii="Arial" w:hAnsi="Arial" w:cs="Arial"/>
                <w:sz w:val="18"/>
                <w:szCs w:val="18"/>
              </w:rPr>
            </w:pPr>
          </w:p>
        </w:tc>
        <w:tc>
          <w:tcPr>
            <w:tcW w:w="619" w:type="pct"/>
            <w:vAlign w:val="center"/>
          </w:tcPr>
          <w:p w:rsidR="00BA3E98" w:rsidRPr="00B237C4" w:rsidRDefault="00BA3E98" w:rsidP="00635D80">
            <w:pPr>
              <w:jc w:val="center"/>
              <w:rPr>
                <w:rFonts w:ascii="Arial" w:hAnsi="Arial" w:cs="Arial"/>
                <w:color w:val="000000"/>
                <w:sz w:val="12"/>
                <w:szCs w:val="12"/>
              </w:rPr>
            </w:pPr>
            <w:r>
              <w:rPr>
                <w:rFonts w:ascii="Arial" w:hAnsi="Arial" w:cs="Arial"/>
                <w:sz w:val="18"/>
                <w:szCs w:val="18"/>
              </w:rPr>
              <w:t xml:space="preserve">Bc. Ondřej </w:t>
            </w:r>
            <w:proofErr w:type="spellStart"/>
            <w:r>
              <w:rPr>
                <w:rFonts w:ascii="Arial" w:hAnsi="Arial" w:cs="Arial"/>
                <w:sz w:val="18"/>
                <w:szCs w:val="18"/>
              </w:rPr>
              <w:t>Švub</w:t>
            </w:r>
            <w:proofErr w:type="spellEnd"/>
          </w:p>
        </w:tc>
        <w:tc>
          <w:tcPr>
            <w:tcW w:w="659" w:type="pct"/>
            <w:vAlign w:val="center"/>
          </w:tcPr>
          <w:p w:rsidR="00BA3E98" w:rsidRDefault="00BA3E98" w:rsidP="00635D80">
            <w:pPr>
              <w:jc w:val="center"/>
              <w:rPr>
                <w:rFonts w:ascii="Arial" w:hAnsi="Arial" w:cs="Arial"/>
                <w:sz w:val="18"/>
                <w:szCs w:val="18"/>
              </w:rPr>
            </w:pPr>
            <w:r w:rsidRPr="00DC2127">
              <w:rPr>
                <w:rFonts w:ascii="Arial" w:hAnsi="Arial" w:cs="Arial"/>
                <w:sz w:val="18"/>
                <w:szCs w:val="18"/>
              </w:rPr>
              <w:t>Teplická 87</w:t>
            </w:r>
            <w:r>
              <w:rPr>
                <w:rFonts w:ascii="Arial" w:hAnsi="Arial" w:cs="Arial"/>
                <w:sz w:val="18"/>
                <w:szCs w:val="18"/>
              </w:rPr>
              <w:t>4/8</w:t>
            </w:r>
            <w:r w:rsidRPr="00DC2127">
              <w:rPr>
                <w:rFonts w:ascii="Arial" w:hAnsi="Arial" w:cs="Arial"/>
                <w:sz w:val="18"/>
                <w:szCs w:val="18"/>
              </w:rPr>
              <w:t>,</w:t>
            </w:r>
          </w:p>
          <w:p w:rsidR="00BA3E98" w:rsidRPr="00DC2127" w:rsidRDefault="00BA3E98" w:rsidP="00635D80">
            <w:pPr>
              <w:jc w:val="center"/>
              <w:rPr>
                <w:rFonts w:ascii="Arial" w:hAnsi="Arial" w:cs="Arial"/>
                <w:sz w:val="18"/>
                <w:szCs w:val="18"/>
              </w:rPr>
            </w:pPr>
            <w:r w:rsidRPr="00DC2127">
              <w:rPr>
                <w:rFonts w:ascii="Arial" w:hAnsi="Arial" w:cs="Arial"/>
                <w:sz w:val="18"/>
                <w:szCs w:val="18"/>
              </w:rPr>
              <w:t xml:space="preserve"> Děčín IV</w:t>
            </w:r>
            <w:r>
              <w:rPr>
                <w:rFonts w:ascii="Arial" w:hAnsi="Arial" w:cs="Arial"/>
                <w:sz w:val="18"/>
                <w:szCs w:val="18"/>
              </w:rPr>
              <w:t>, 405 02</w:t>
            </w:r>
          </w:p>
        </w:tc>
        <w:tc>
          <w:tcPr>
            <w:tcW w:w="1041" w:type="pct"/>
            <w:gridSpan w:val="2"/>
            <w:vAlign w:val="center"/>
          </w:tcPr>
          <w:p w:rsidR="00BA3E98" w:rsidRPr="009C750D" w:rsidRDefault="00BA3E98" w:rsidP="00635D80">
            <w:pPr>
              <w:jc w:val="center"/>
              <w:rPr>
                <w:rFonts w:ascii="Arial" w:hAnsi="Arial" w:cs="Arial"/>
                <w:sz w:val="18"/>
                <w:szCs w:val="18"/>
              </w:rPr>
            </w:pPr>
            <w:r>
              <w:rPr>
                <w:rFonts w:ascii="Arial" w:hAnsi="Arial" w:cs="Arial"/>
                <w:sz w:val="18"/>
                <w:szCs w:val="18"/>
              </w:rPr>
              <w:t>xxxxxx.xxxx@cezdistribuce.cz</w:t>
            </w:r>
          </w:p>
        </w:tc>
        <w:tc>
          <w:tcPr>
            <w:tcW w:w="546" w:type="pct"/>
          </w:tcPr>
          <w:p w:rsidR="00BA3E98" w:rsidRDefault="00BA3E98" w:rsidP="00BA3E98">
            <w:pPr>
              <w:jc w:val="center"/>
            </w:pPr>
            <w:proofErr w:type="spellStart"/>
            <w:r w:rsidRPr="00B53004">
              <w:rPr>
                <w:rFonts w:ascii="Arial" w:hAnsi="Arial" w:cs="Arial"/>
                <w:sz w:val="18"/>
                <w:szCs w:val="18"/>
              </w:rPr>
              <w:t>Xxx</w:t>
            </w:r>
            <w:proofErr w:type="spellEnd"/>
            <w:r w:rsidRPr="00B53004">
              <w:rPr>
                <w:rFonts w:ascii="Arial" w:hAnsi="Arial" w:cs="Arial"/>
                <w:sz w:val="18"/>
                <w:szCs w:val="18"/>
              </w:rPr>
              <w:t xml:space="preserve"> </w:t>
            </w:r>
            <w:proofErr w:type="spellStart"/>
            <w:r w:rsidRPr="00B53004">
              <w:rPr>
                <w:rFonts w:ascii="Arial" w:hAnsi="Arial" w:cs="Arial"/>
                <w:sz w:val="18"/>
                <w:szCs w:val="18"/>
              </w:rPr>
              <w:t>xxx</w:t>
            </w:r>
            <w:proofErr w:type="spellEnd"/>
            <w:r w:rsidRPr="00B53004">
              <w:rPr>
                <w:rFonts w:ascii="Arial" w:hAnsi="Arial" w:cs="Arial"/>
                <w:sz w:val="18"/>
                <w:szCs w:val="18"/>
              </w:rPr>
              <w:t xml:space="preserve"> </w:t>
            </w:r>
            <w:proofErr w:type="spellStart"/>
            <w:r w:rsidRPr="00B53004">
              <w:rPr>
                <w:rFonts w:ascii="Arial" w:hAnsi="Arial" w:cs="Arial"/>
                <w:sz w:val="18"/>
                <w:szCs w:val="18"/>
              </w:rPr>
              <w:t>xxx</w:t>
            </w:r>
            <w:proofErr w:type="spellEnd"/>
          </w:p>
        </w:tc>
        <w:tc>
          <w:tcPr>
            <w:tcW w:w="387" w:type="pct"/>
            <w:vAlign w:val="center"/>
          </w:tcPr>
          <w:p w:rsidR="00BA3E98" w:rsidRPr="009C750D" w:rsidRDefault="00BA3E98" w:rsidP="00635D80">
            <w:pPr>
              <w:jc w:val="center"/>
              <w:rPr>
                <w:rFonts w:ascii="Arial" w:hAnsi="Arial" w:cs="Arial"/>
                <w:sz w:val="18"/>
                <w:szCs w:val="18"/>
                <w:highlight w:val="cyan"/>
              </w:rPr>
            </w:pPr>
          </w:p>
        </w:tc>
        <w:tc>
          <w:tcPr>
            <w:tcW w:w="439" w:type="pct"/>
            <w:vAlign w:val="center"/>
          </w:tcPr>
          <w:p w:rsidR="00BA3E98" w:rsidRPr="009C750D" w:rsidRDefault="00BA3E98" w:rsidP="00635D80">
            <w:pPr>
              <w:jc w:val="center"/>
              <w:rPr>
                <w:rFonts w:ascii="Arial" w:hAnsi="Arial" w:cs="Arial"/>
                <w:sz w:val="18"/>
                <w:szCs w:val="18"/>
                <w:highlight w:val="cyan"/>
              </w:rPr>
            </w:pPr>
            <w:r w:rsidRPr="009C750D">
              <w:rPr>
                <w:rFonts w:ascii="Arial" w:hAnsi="Arial" w:cs="Arial"/>
                <w:sz w:val="18"/>
                <w:szCs w:val="18"/>
              </w:rPr>
              <w:t>x</w:t>
            </w:r>
          </w:p>
        </w:tc>
        <w:tc>
          <w:tcPr>
            <w:tcW w:w="747" w:type="pct"/>
            <w:vAlign w:val="center"/>
          </w:tcPr>
          <w:p w:rsidR="00BA3E98" w:rsidRPr="009C750D" w:rsidRDefault="00BA3E98" w:rsidP="00635D80">
            <w:pPr>
              <w:jc w:val="center"/>
              <w:rPr>
                <w:rFonts w:ascii="Arial" w:hAnsi="Arial" w:cs="Arial"/>
                <w:sz w:val="18"/>
                <w:szCs w:val="18"/>
                <w:highlight w:val="cyan"/>
              </w:rPr>
            </w:pPr>
            <w:r w:rsidRPr="009C750D">
              <w:rPr>
                <w:rFonts w:ascii="Arial" w:hAnsi="Arial" w:cs="Arial"/>
                <w:sz w:val="18"/>
                <w:szCs w:val="18"/>
              </w:rPr>
              <w:t>x</w:t>
            </w:r>
          </w:p>
        </w:tc>
        <w:tc>
          <w:tcPr>
            <w:tcW w:w="384" w:type="pct"/>
            <w:vAlign w:val="center"/>
          </w:tcPr>
          <w:p w:rsidR="00BA3E98" w:rsidRPr="009C750D" w:rsidRDefault="00BA3E98" w:rsidP="00635D80">
            <w:pPr>
              <w:jc w:val="center"/>
              <w:rPr>
                <w:rFonts w:ascii="Arial" w:hAnsi="Arial" w:cs="Arial"/>
                <w:sz w:val="18"/>
                <w:szCs w:val="18"/>
                <w:highlight w:val="cyan"/>
              </w:rPr>
            </w:pPr>
            <w:r w:rsidRPr="009C750D">
              <w:rPr>
                <w:rFonts w:ascii="Arial" w:hAnsi="Arial" w:cs="Arial"/>
                <w:sz w:val="18"/>
                <w:szCs w:val="18"/>
              </w:rPr>
              <w:t>x</w:t>
            </w:r>
          </w:p>
        </w:tc>
      </w:tr>
      <w:tr w:rsidR="00BA3E98" w:rsidTr="005528CD">
        <w:trPr>
          <w:cantSplit/>
          <w:trHeight w:val="357"/>
        </w:trPr>
        <w:tc>
          <w:tcPr>
            <w:tcW w:w="178" w:type="pct"/>
            <w:vMerge w:val="restart"/>
            <w:textDirection w:val="btLr"/>
          </w:tcPr>
          <w:p w:rsidR="00BA3E98" w:rsidRDefault="00BA3E98" w:rsidP="00635D80">
            <w:pPr>
              <w:ind w:left="113" w:right="113"/>
              <w:jc w:val="center"/>
              <w:rPr>
                <w:rFonts w:ascii="Arial" w:hAnsi="Arial" w:cs="Arial"/>
                <w:sz w:val="15"/>
                <w:szCs w:val="15"/>
              </w:rPr>
            </w:pPr>
            <w:r>
              <w:rPr>
                <w:rFonts w:ascii="Arial" w:hAnsi="Arial" w:cs="Arial"/>
                <w:sz w:val="15"/>
                <w:szCs w:val="15"/>
              </w:rPr>
              <w:t>UŽIVATEL SOUSTAVY</w:t>
            </w:r>
          </w:p>
          <w:p w:rsidR="00BA3E98" w:rsidRPr="0062553A" w:rsidRDefault="00BA3E98" w:rsidP="00635D80">
            <w:pPr>
              <w:ind w:left="113" w:right="113"/>
              <w:jc w:val="center"/>
              <w:rPr>
                <w:rFonts w:ascii="Arial" w:hAnsi="Arial" w:cs="Arial"/>
                <w:sz w:val="15"/>
                <w:szCs w:val="15"/>
              </w:rPr>
            </w:pPr>
          </w:p>
        </w:tc>
        <w:tc>
          <w:tcPr>
            <w:tcW w:w="619" w:type="pct"/>
            <w:vAlign w:val="center"/>
          </w:tcPr>
          <w:p w:rsidR="00BA3E98" w:rsidRPr="00FE0514" w:rsidRDefault="00BA3E98" w:rsidP="00635D80">
            <w:pPr>
              <w:jc w:val="center"/>
              <w:rPr>
                <w:rFonts w:ascii="Arial" w:hAnsi="Arial" w:cs="Arial"/>
                <w:sz w:val="18"/>
                <w:szCs w:val="18"/>
              </w:rPr>
            </w:pPr>
            <w:r w:rsidRPr="00FE0514">
              <w:rPr>
                <w:rFonts w:ascii="Arial" w:hAnsi="Arial" w:cs="Arial"/>
                <w:sz w:val="18"/>
                <w:szCs w:val="18"/>
              </w:rPr>
              <w:t>MUDr. Ladislav Václavec, MBA</w:t>
            </w:r>
          </w:p>
        </w:tc>
        <w:tc>
          <w:tcPr>
            <w:tcW w:w="659" w:type="pct"/>
            <w:vAlign w:val="center"/>
          </w:tcPr>
          <w:p w:rsidR="00BA3E98" w:rsidRPr="00FE0514" w:rsidRDefault="00BA3E98" w:rsidP="00635D80">
            <w:pPr>
              <w:jc w:val="center"/>
              <w:rPr>
                <w:rFonts w:ascii="Arial" w:hAnsi="Arial" w:cs="Arial"/>
                <w:sz w:val="18"/>
                <w:szCs w:val="18"/>
              </w:rPr>
            </w:pPr>
            <w:r w:rsidRPr="00FE0514">
              <w:rPr>
                <w:rFonts w:ascii="Arial" w:hAnsi="Arial" w:cs="Arial"/>
                <w:sz w:val="18"/>
                <w:szCs w:val="18"/>
              </w:rPr>
              <w:t>I. P. Pavlova 552/9, 794 01, Krnov 1</w:t>
            </w:r>
          </w:p>
        </w:tc>
        <w:tc>
          <w:tcPr>
            <w:tcW w:w="1041" w:type="pct"/>
            <w:gridSpan w:val="2"/>
            <w:vAlign w:val="center"/>
          </w:tcPr>
          <w:p w:rsidR="00BA3E98" w:rsidRPr="00FE0514" w:rsidRDefault="00BA3E98" w:rsidP="00635D80">
            <w:pPr>
              <w:jc w:val="center"/>
              <w:rPr>
                <w:rFonts w:ascii="Arial" w:hAnsi="Arial" w:cs="Arial"/>
                <w:sz w:val="18"/>
                <w:szCs w:val="18"/>
              </w:rPr>
            </w:pPr>
            <w:r>
              <w:rPr>
                <w:rFonts w:ascii="Arial" w:hAnsi="Arial" w:cs="Arial"/>
                <w:sz w:val="18"/>
                <w:szCs w:val="18"/>
              </w:rPr>
              <w:t>xxxxxxxx.xxxxxxxx</w:t>
            </w:r>
            <w:r w:rsidRPr="00FE0514">
              <w:rPr>
                <w:rFonts w:ascii="Arial" w:hAnsi="Arial" w:cs="Arial"/>
                <w:sz w:val="18"/>
                <w:szCs w:val="18"/>
              </w:rPr>
              <w:t>@szzkrnov.cz</w:t>
            </w:r>
          </w:p>
        </w:tc>
        <w:tc>
          <w:tcPr>
            <w:tcW w:w="546" w:type="pct"/>
          </w:tcPr>
          <w:p w:rsidR="00BA3E98" w:rsidRDefault="00BA3E98" w:rsidP="00BA3E98">
            <w:pPr>
              <w:jc w:val="center"/>
            </w:pPr>
            <w:proofErr w:type="spellStart"/>
            <w:r w:rsidRPr="00B53004">
              <w:rPr>
                <w:rFonts w:ascii="Arial" w:hAnsi="Arial" w:cs="Arial"/>
                <w:sz w:val="18"/>
                <w:szCs w:val="18"/>
              </w:rPr>
              <w:t>Xxx</w:t>
            </w:r>
            <w:proofErr w:type="spellEnd"/>
            <w:r w:rsidRPr="00B53004">
              <w:rPr>
                <w:rFonts w:ascii="Arial" w:hAnsi="Arial" w:cs="Arial"/>
                <w:sz w:val="18"/>
                <w:szCs w:val="18"/>
              </w:rPr>
              <w:t xml:space="preserve"> </w:t>
            </w:r>
            <w:proofErr w:type="spellStart"/>
            <w:r w:rsidRPr="00B53004">
              <w:rPr>
                <w:rFonts w:ascii="Arial" w:hAnsi="Arial" w:cs="Arial"/>
                <w:sz w:val="18"/>
                <w:szCs w:val="18"/>
              </w:rPr>
              <w:t>xxx</w:t>
            </w:r>
            <w:proofErr w:type="spellEnd"/>
            <w:r w:rsidRPr="00B53004">
              <w:rPr>
                <w:rFonts w:ascii="Arial" w:hAnsi="Arial" w:cs="Arial"/>
                <w:sz w:val="18"/>
                <w:szCs w:val="18"/>
              </w:rPr>
              <w:t xml:space="preserve"> </w:t>
            </w:r>
            <w:proofErr w:type="spellStart"/>
            <w:r w:rsidRPr="00B53004">
              <w:rPr>
                <w:rFonts w:ascii="Arial" w:hAnsi="Arial" w:cs="Arial"/>
                <w:sz w:val="18"/>
                <w:szCs w:val="18"/>
              </w:rPr>
              <w:t>xxx</w:t>
            </w:r>
            <w:proofErr w:type="spellEnd"/>
          </w:p>
        </w:tc>
        <w:tc>
          <w:tcPr>
            <w:tcW w:w="387" w:type="pct"/>
            <w:vAlign w:val="center"/>
          </w:tcPr>
          <w:p w:rsidR="00BA3E98" w:rsidRPr="009C750D" w:rsidRDefault="00BA3E98" w:rsidP="009756FF">
            <w:pPr>
              <w:jc w:val="center"/>
              <w:rPr>
                <w:rFonts w:ascii="Arial" w:hAnsi="Arial" w:cs="Arial"/>
                <w:sz w:val="18"/>
                <w:szCs w:val="18"/>
                <w:highlight w:val="cyan"/>
              </w:rPr>
            </w:pPr>
            <w:r w:rsidRPr="009C750D">
              <w:rPr>
                <w:rFonts w:ascii="Arial" w:hAnsi="Arial" w:cs="Arial"/>
                <w:sz w:val="18"/>
                <w:szCs w:val="18"/>
              </w:rPr>
              <w:t>x</w:t>
            </w:r>
          </w:p>
        </w:tc>
        <w:tc>
          <w:tcPr>
            <w:tcW w:w="439" w:type="pct"/>
            <w:vAlign w:val="center"/>
          </w:tcPr>
          <w:p w:rsidR="00BA3E98" w:rsidRPr="009C750D" w:rsidRDefault="00BA3E98" w:rsidP="009756FF">
            <w:pPr>
              <w:jc w:val="center"/>
              <w:rPr>
                <w:rFonts w:ascii="Arial" w:hAnsi="Arial" w:cs="Arial"/>
                <w:sz w:val="18"/>
                <w:szCs w:val="18"/>
                <w:highlight w:val="cyan"/>
              </w:rPr>
            </w:pPr>
          </w:p>
        </w:tc>
        <w:tc>
          <w:tcPr>
            <w:tcW w:w="747" w:type="pct"/>
            <w:vAlign w:val="center"/>
          </w:tcPr>
          <w:p w:rsidR="00BA3E98" w:rsidRPr="009C750D" w:rsidRDefault="00BA3E98" w:rsidP="009756FF">
            <w:pPr>
              <w:jc w:val="center"/>
              <w:rPr>
                <w:rFonts w:ascii="Arial" w:hAnsi="Arial" w:cs="Arial"/>
                <w:sz w:val="18"/>
                <w:szCs w:val="18"/>
                <w:highlight w:val="cyan"/>
              </w:rPr>
            </w:pPr>
          </w:p>
        </w:tc>
        <w:tc>
          <w:tcPr>
            <w:tcW w:w="384" w:type="pct"/>
            <w:vAlign w:val="center"/>
          </w:tcPr>
          <w:p w:rsidR="00BA3E98" w:rsidRPr="009C750D" w:rsidRDefault="00BA3E98" w:rsidP="009756FF">
            <w:pPr>
              <w:jc w:val="center"/>
              <w:rPr>
                <w:rFonts w:ascii="Arial" w:hAnsi="Arial" w:cs="Arial"/>
                <w:sz w:val="18"/>
                <w:szCs w:val="18"/>
                <w:highlight w:val="cyan"/>
              </w:rPr>
            </w:pPr>
          </w:p>
        </w:tc>
      </w:tr>
      <w:tr w:rsidR="00BA3E98" w:rsidTr="005528CD">
        <w:trPr>
          <w:cantSplit/>
          <w:trHeight w:val="342"/>
        </w:trPr>
        <w:tc>
          <w:tcPr>
            <w:tcW w:w="178" w:type="pct"/>
            <w:vMerge/>
          </w:tcPr>
          <w:p w:rsidR="00BA3E98" w:rsidRDefault="00BA3E98" w:rsidP="00635D80">
            <w:pPr>
              <w:rPr>
                <w:rFonts w:ascii="Arial" w:hAnsi="Arial" w:cs="Arial"/>
                <w:sz w:val="18"/>
                <w:szCs w:val="18"/>
              </w:rPr>
            </w:pPr>
          </w:p>
        </w:tc>
        <w:tc>
          <w:tcPr>
            <w:tcW w:w="619" w:type="pct"/>
            <w:vAlign w:val="center"/>
          </w:tcPr>
          <w:p w:rsidR="00BA3E98" w:rsidRPr="00FE0514" w:rsidRDefault="00BA3E98" w:rsidP="00635D80">
            <w:pPr>
              <w:jc w:val="center"/>
              <w:rPr>
                <w:rFonts w:ascii="Arial" w:hAnsi="Arial" w:cs="Arial"/>
                <w:sz w:val="18"/>
                <w:szCs w:val="18"/>
              </w:rPr>
            </w:pPr>
            <w:r w:rsidRPr="00FE0514">
              <w:rPr>
                <w:rFonts w:ascii="Arial" w:hAnsi="Arial" w:cs="Arial"/>
                <w:sz w:val="18"/>
                <w:szCs w:val="18"/>
              </w:rPr>
              <w:t>Pavel Slanina</w:t>
            </w:r>
          </w:p>
        </w:tc>
        <w:tc>
          <w:tcPr>
            <w:tcW w:w="659" w:type="pct"/>
            <w:vAlign w:val="center"/>
          </w:tcPr>
          <w:p w:rsidR="00BA3E98" w:rsidRPr="00FE0514" w:rsidRDefault="00BA3E98" w:rsidP="00635D80">
            <w:pPr>
              <w:jc w:val="center"/>
              <w:rPr>
                <w:rFonts w:ascii="Arial" w:hAnsi="Arial" w:cs="Arial"/>
                <w:sz w:val="18"/>
                <w:szCs w:val="18"/>
              </w:rPr>
            </w:pPr>
            <w:r w:rsidRPr="00FE0514">
              <w:rPr>
                <w:rFonts w:ascii="Arial" w:hAnsi="Arial" w:cs="Arial"/>
                <w:sz w:val="18"/>
                <w:szCs w:val="18"/>
              </w:rPr>
              <w:t>I. P. Pavlova 552/9, 794 01, Krnov 1</w:t>
            </w:r>
          </w:p>
        </w:tc>
        <w:tc>
          <w:tcPr>
            <w:tcW w:w="1041" w:type="pct"/>
            <w:gridSpan w:val="2"/>
            <w:vAlign w:val="center"/>
          </w:tcPr>
          <w:p w:rsidR="00BA3E98" w:rsidRPr="00FE0514" w:rsidRDefault="00BA3E98" w:rsidP="00635D80">
            <w:pPr>
              <w:jc w:val="center"/>
              <w:rPr>
                <w:rFonts w:ascii="Arial" w:hAnsi="Arial" w:cs="Arial"/>
                <w:sz w:val="18"/>
                <w:szCs w:val="18"/>
              </w:rPr>
            </w:pPr>
            <w:r>
              <w:rPr>
                <w:rFonts w:ascii="Arial" w:hAnsi="Arial" w:cs="Arial"/>
                <w:sz w:val="18"/>
                <w:szCs w:val="18"/>
              </w:rPr>
              <w:t>xxxxxx.xxxxx</w:t>
            </w:r>
            <w:r w:rsidRPr="00FE0514">
              <w:rPr>
                <w:rFonts w:ascii="Arial" w:hAnsi="Arial" w:cs="Arial"/>
                <w:sz w:val="18"/>
                <w:szCs w:val="18"/>
              </w:rPr>
              <w:t>@szzkrnov.cz</w:t>
            </w:r>
          </w:p>
        </w:tc>
        <w:tc>
          <w:tcPr>
            <w:tcW w:w="546" w:type="pct"/>
          </w:tcPr>
          <w:p w:rsidR="00BA3E98" w:rsidRDefault="00BA3E98" w:rsidP="00BA3E98">
            <w:pPr>
              <w:jc w:val="center"/>
            </w:pPr>
            <w:proofErr w:type="spellStart"/>
            <w:r w:rsidRPr="00B53004">
              <w:rPr>
                <w:rFonts w:ascii="Arial" w:hAnsi="Arial" w:cs="Arial"/>
                <w:sz w:val="18"/>
                <w:szCs w:val="18"/>
              </w:rPr>
              <w:t>Xxx</w:t>
            </w:r>
            <w:proofErr w:type="spellEnd"/>
            <w:r w:rsidRPr="00B53004">
              <w:rPr>
                <w:rFonts w:ascii="Arial" w:hAnsi="Arial" w:cs="Arial"/>
                <w:sz w:val="18"/>
                <w:szCs w:val="18"/>
              </w:rPr>
              <w:t xml:space="preserve"> </w:t>
            </w:r>
            <w:proofErr w:type="spellStart"/>
            <w:r w:rsidRPr="00B53004">
              <w:rPr>
                <w:rFonts w:ascii="Arial" w:hAnsi="Arial" w:cs="Arial"/>
                <w:sz w:val="18"/>
                <w:szCs w:val="18"/>
              </w:rPr>
              <w:t>xxx</w:t>
            </w:r>
            <w:proofErr w:type="spellEnd"/>
            <w:r w:rsidRPr="00B53004">
              <w:rPr>
                <w:rFonts w:ascii="Arial" w:hAnsi="Arial" w:cs="Arial"/>
                <w:sz w:val="18"/>
                <w:szCs w:val="18"/>
              </w:rPr>
              <w:t xml:space="preserve"> </w:t>
            </w:r>
            <w:proofErr w:type="spellStart"/>
            <w:r w:rsidRPr="00B53004">
              <w:rPr>
                <w:rFonts w:ascii="Arial" w:hAnsi="Arial" w:cs="Arial"/>
                <w:sz w:val="18"/>
                <w:szCs w:val="18"/>
              </w:rPr>
              <w:t>xxx</w:t>
            </w:r>
            <w:proofErr w:type="spellEnd"/>
          </w:p>
        </w:tc>
        <w:tc>
          <w:tcPr>
            <w:tcW w:w="387" w:type="pct"/>
            <w:vAlign w:val="center"/>
          </w:tcPr>
          <w:p w:rsidR="00BA3E98" w:rsidRPr="009C750D" w:rsidRDefault="00BA3E98" w:rsidP="009756FF">
            <w:pPr>
              <w:jc w:val="center"/>
              <w:rPr>
                <w:rFonts w:ascii="Arial" w:hAnsi="Arial" w:cs="Arial"/>
                <w:sz w:val="18"/>
                <w:szCs w:val="18"/>
                <w:highlight w:val="cyan"/>
              </w:rPr>
            </w:pPr>
          </w:p>
        </w:tc>
        <w:tc>
          <w:tcPr>
            <w:tcW w:w="439" w:type="pct"/>
            <w:vAlign w:val="center"/>
          </w:tcPr>
          <w:p w:rsidR="00BA3E98" w:rsidRPr="009C750D" w:rsidRDefault="00BA3E98" w:rsidP="009756FF">
            <w:pPr>
              <w:jc w:val="center"/>
              <w:rPr>
                <w:rFonts w:ascii="Arial" w:hAnsi="Arial" w:cs="Arial"/>
                <w:sz w:val="18"/>
                <w:szCs w:val="18"/>
                <w:highlight w:val="cyan"/>
              </w:rPr>
            </w:pPr>
            <w:r w:rsidRPr="009C750D">
              <w:rPr>
                <w:rFonts w:ascii="Arial" w:hAnsi="Arial" w:cs="Arial"/>
                <w:sz w:val="18"/>
                <w:szCs w:val="18"/>
              </w:rPr>
              <w:t>x</w:t>
            </w:r>
          </w:p>
        </w:tc>
        <w:tc>
          <w:tcPr>
            <w:tcW w:w="747" w:type="pct"/>
            <w:vAlign w:val="center"/>
          </w:tcPr>
          <w:p w:rsidR="00BA3E98" w:rsidRPr="009C750D" w:rsidRDefault="00BA3E98" w:rsidP="009756FF">
            <w:pPr>
              <w:jc w:val="center"/>
              <w:rPr>
                <w:rFonts w:ascii="Arial" w:hAnsi="Arial" w:cs="Arial"/>
                <w:sz w:val="18"/>
                <w:szCs w:val="18"/>
                <w:highlight w:val="cyan"/>
              </w:rPr>
            </w:pPr>
            <w:r w:rsidRPr="009C750D">
              <w:rPr>
                <w:rFonts w:ascii="Arial" w:hAnsi="Arial" w:cs="Arial"/>
                <w:sz w:val="18"/>
                <w:szCs w:val="18"/>
              </w:rPr>
              <w:t>x</w:t>
            </w:r>
          </w:p>
        </w:tc>
        <w:tc>
          <w:tcPr>
            <w:tcW w:w="384" w:type="pct"/>
            <w:vAlign w:val="center"/>
          </w:tcPr>
          <w:p w:rsidR="00BA3E98" w:rsidRPr="009C750D" w:rsidRDefault="00BA3E98" w:rsidP="009756FF">
            <w:pPr>
              <w:jc w:val="center"/>
              <w:rPr>
                <w:rFonts w:ascii="Arial" w:hAnsi="Arial" w:cs="Arial"/>
                <w:sz w:val="18"/>
                <w:szCs w:val="18"/>
                <w:highlight w:val="cyan"/>
              </w:rPr>
            </w:pPr>
            <w:r w:rsidRPr="009C750D">
              <w:rPr>
                <w:rFonts w:ascii="Arial" w:hAnsi="Arial" w:cs="Arial"/>
                <w:sz w:val="18"/>
                <w:szCs w:val="18"/>
              </w:rPr>
              <w:t>x</w:t>
            </w:r>
          </w:p>
        </w:tc>
      </w:tr>
      <w:tr w:rsidR="00FE0514" w:rsidTr="00635D80">
        <w:trPr>
          <w:cantSplit/>
          <w:trHeight w:val="261"/>
        </w:trPr>
        <w:tc>
          <w:tcPr>
            <w:tcW w:w="178" w:type="pct"/>
            <w:vMerge/>
          </w:tcPr>
          <w:p w:rsidR="00FE0514" w:rsidRDefault="00FE0514" w:rsidP="00635D80">
            <w:pPr>
              <w:rPr>
                <w:rFonts w:ascii="Arial" w:hAnsi="Arial" w:cs="Arial"/>
                <w:sz w:val="18"/>
                <w:szCs w:val="18"/>
              </w:rPr>
            </w:pPr>
          </w:p>
        </w:tc>
        <w:tc>
          <w:tcPr>
            <w:tcW w:w="619" w:type="pct"/>
            <w:vAlign w:val="center"/>
          </w:tcPr>
          <w:p w:rsidR="00FE0514" w:rsidRPr="00A437CC" w:rsidRDefault="00FE0514" w:rsidP="00635D80">
            <w:pPr>
              <w:jc w:val="center"/>
              <w:rPr>
                <w:rFonts w:ascii="Arial" w:eastAsia="Calibri" w:hAnsi="Arial" w:cs="Arial"/>
                <w:color w:val="000000"/>
                <w:sz w:val="18"/>
                <w:szCs w:val="18"/>
              </w:rPr>
            </w:pPr>
          </w:p>
        </w:tc>
        <w:tc>
          <w:tcPr>
            <w:tcW w:w="659" w:type="pct"/>
            <w:vAlign w:val="center"/>
          </w:tcPr>
          <w:p w:rsidR="00FE0514" w:rsidRPr="00A437CC" w:rsidRDefault="00FE0514" w:rsidP="00635D80">
            <w:pPr>
              <w:jc w:val="center"/>
              <w:rPr>
                <w:rFonts w:ascii="Arial" w:eastAsia="Calibri" w:hAnsi="Arial" w:cs="Arial"/>
                <w:color w:val="000000"/>
                <w:sz w:val="18"/>
                <w:szCs w:val="18"/>
              </w:rPr>
            </w:pPr>
          </w:p>
        </w:tc>
        <w:tc>
          <w:tcPr>
            <w:tcW w:w="1041" w:type="pct"/>
            <w:gridSpan w:val="2"/>
            <w:vAlign w:val="center"/>
          </w:tcPr>
          <w:p w:rsidR="00FE0514" w:rsidRPr="009C750D" w:rsidRDefault="00FE0514" w:rsidP="00635D80">
            <w:pPr>
              <w:jc w:val="center"/>
              <w:rPr>
                <w:rFonts w:ascii="Arial" w:eastAsia="Calibri" w:hAnsi="Arial" w:cs="Arial"/>
                <w:color w:val="000000"/>
                <w:sz w:val="18"/>
                <w:szCs w:val="18"/>
              </w:rPr>
            </w:pPr>
          </w:p>
        </w:tc>
        <w:tc>
          <w:tcPr>
            <w:tcW w:w="546" w:type="pct"/>
            <w:vAlign w:val="center"/>
          </w:tcPr>
          <w:p w:rsidR="00FE0514" w:rsidRPr="009C750D" w:rsidRDefault="00FE0514" w:rsidP="00635D80">
            <w:pPr>
              <w:jc w:val="center"/>
              <w:rPr>
                <w:rFonts w:ascii="Arial" w:eastAsia="Calibri" w:hAnsi="Arial" w:cs="Arial"/>
                <w:sz w:val="18"/>
                <w:szCs w:val="18"/>
              </w:rPr>
            </w:pPr>
          </w:p>
        </w:tc>
        <w:tc>
          <w:tcPr>
            <w:tcW w:w="387" w:type="pct"/>
            <w:vAlign w:val="center"/>
          </w:tcPr>
          <w:p w:rsidR="00FE0514" w:rsidRPr="009C750D" w:rsidRDefault="00FE0514" w:rsidP="00635D80">
            <w:pPr>
              <w:jc w:val="center"/>
              <w:rPr>
                <w:rFonts w:ascii="Arial" w:eastAsia="Calibri" w:hAnsi="Arial" w:cs="Arial"/>
                <w:color w:val="000000"/>
                <w:sz w:val="18"/>
                <w:szCs w:val="18"/>
              </w:rPr>
            </w:pPr>
          </w:p>
        </w:tc>
        <w:tc>
          <w:tcPr>
            <w:tcW w:w="439" w:type="pct"/>
            <w:vAlign w:val="center"/>
          </w:tcPr>
          <w:p w:rsidR="00FE0514" w:rsidRPr="009C750D" w:rsidRDefault="00FE0514" w:rsidP="00635D80">
            <w:pPr>
              <w:jc w:val="center"/>
              <w:rPr>
                <w:rFonts w:ascii="Arial" w:eastAsia="Calibri" w:hAnsi="Arial" w:cs="Arial"/>
                <w:color w:val="000000"/>
                <w:sz w:val="18"/>
                <w:szCs w:val="18"/>
              </w:rPr>
            </w:pPr>
          </w:p>
        </w:tc>
        <w:tc>
          <w:tcPr>
            <w:tcW w:w="747" w:type="pct"/>
            <w:vAlign w:val="center"/>
          </w:tcPr>
          <w:p w:rsidR="00FE0514" w:rsidRPr="009C750D" w:rsidRDefault="00FE0514" w:rsidP="00635D80">
            <w:pPr>
              <w:jc w:val="center"/>
              <w:rPr>
                <w:rFonts w:ascii="Arial" w:eastAsia="Calibri" w:hAnsi="Arial" w:cs="Arial"/>
                <w:sz w:val="18"/>
                <w:szCs w:val="18"/>
              </w:rPr>
            </w:pPr>
          </w:p>
        </w:tc>
        <w:tc>
          <w:tcPr>
            <w:tcW w:w="384" w:type="pct"/>
            <w:vAlign w:val="center"/>
          </w:tcPr>
          <w:p w:rsidR="00FE0514" w:rsidRPr="009C750D" w:rsidRDefault="00FE0514" w:rsidP="00635D80">
            <w:pPr>
              <w:jc w:val="center"/>
              <w:rPr>
                <w:rFonts w:ascii="Arial" w:eastAsia="Calibri" w:hAnsi="Arial" w:cs="Arial"/>
                <w:color w:val="000000"/>
                <w:sz w:val="18"/>
                <w:szCs w:val="18"/>
              </w:rPr>
            </w:pPr>
          </w:p>
        </w:tc>
      </w:tr>
      <w:tr w:rsidR="00FE0514" w:rsidTr="00635D80">
        <w:trPr>
          <w:cantSplit/>
          <w:trHeight w:val="333"/>
        </w:trPr>
        <w:tc>
          <w:tcPr>
            <w:tcW w:w="178" w:type="pct"/>
            <w:vMerge/>
          </w:tcPr>
          <w:p w:rsidR="00FE0514" w:rsidRDefault="00FE0514" w:rsidP="00635D80">
            <w:pPr>
              <w:rPr>
                <w:rFonts w:ascii="Arial" w:hAnsi="Arial" w:cs="Arial"/>
                <w:sz w:val="18"/>
                <w:szCs w:val="18"/>
              </w:rPr>
            </w:pPr>
          </w:p>
        </w:tc>
        <w:tc>
          <w:tcPr>
            <w:tcW w:w="619" w:type="pct"/>
            <w:vAlign w:val="center"/>
          </w:tcPr>
          <w:p w:rsidR="00FE0514" w:rsidRPr="00A437CC" w:rsidRDefault="00FE0514" w:rsidP="00635D80">
            <w:pPr>
              <w:jc w:val="center"/>
              <w:rPr>
                <w:rFonts w:ascii="Arial" w:eastAsia="Calibri" w:hAnsi="Arial" w:cs="Arial"/>
                <w:color w:val="000000"/>
                <w:sz w:val="18"/>
                <w:szCs w:val="18"/>
              </w:rPr>
            </w:pPr>
          </w:p>
        </w:tc>
        <w:tc>
          <w:tcPr>
            <w:tcW w:w="659" w:type="pct"/>
            <w:vAlign w:val="center"/>
          </w:tcPr>
          <w:p w:rsidR="00FE0514" w:rsidRPr="00A437CC" w:rsidRDefault="00FE0514" w:rsidP="00635D80">
            <w:pPr>
              <w:jc w:val="center"/>
              <w:rPr>
                <w:rFonts w:ascii="Arial" w:eastAsia="Calibri" w:hAnsi="Arial" w:cs="Arial"/>
                <w:color w:val="000000"/>
                <w:sz w:val="18"/>
                <w:szCs w:val="18"/>
              </w:rPr>
            </w:pPr>
          </w:p>
        </w:tc>
        <w:tc>
          <w:tcPr>
            <w:tcW w:w="1041" w:type="pct"/>
            <w:gridSpan w:val="2"/>
            <w:vAlign w:val="center"/>
          </w:tcPr>
          <w:p w:rsidR="00FE0514" w:rsidRPr="009C750D" w:rsidRDefault="00FE0514" w:rsidP="00635D80">
            <w:pPr>
              <w:jc w:val="center"/>
              <w:rPr>
                <w:rFonts w:ascii="Arial" w:eastAsia="Calibri" w:hAnsi="Arial" w:cs="Arial"/>
                <w:color w:val="000000"/>
                <w:sz w:val="18"/>
                <w:szCs w:val="18"/>
              </w:rPr>
            </w:pPr>
          </w:p>
        </w:tc>
        <w:tc>
          <w:tcPr>
            <w:tcW w:w="546" w:type="pct"/>
            <w:vAlign w:val="center"/>
          </w:tcPr>
          <w:p w:rsidR="00FE0514" w:rsidRPr="009C750D" w:rsidRDefault="00FE0514" w:rsidP="00635D80">
            <w:pPr>
              <w:jc w:val="center"/>
              <w:rPr>
                <w:rFonts w:ascii="Arial" w:eastAsia="Calibri" w:hAnsi="Arial" w:cs="Arial"/>
                <w:sz w:val="18"/>
                <w:szCs w:val="18"/>
              </w:rPr>
            </w:pPr>
          </w:p>
        </w:tc>
        <w:tc>
          <w:tcPr>
            <w:tcW w:w="387" w:type="pct"/>
            <w:vAlign w:val="center"/>
          </w:tcPr>
          <w:p w:rsidR="00FE0514" w:rsidRPr="009C750D" w:rsidRDefault="00FE0514" w:rsidP="00635D80">
            <w:pPr>
              <w:jc w:val="center"/>
              <w:rPr>
                <w:rFonts w:ascii="Arial" w:eastAsia="Calibri" w:hAnsi="Arial" w:cs="Arial"/>
                <w:color w:val="000000"/>
                <w:sz w:val="18"/>
                <w:szCs w:val="18"/>
              </w:rPr>
            </w:pPr>
          </w:p>
        </w:tc>
        <w:tc>
          <w:tcPr>
            <w:tcW w:w="439" w:type="pct"/>
            <w:vAlign w:val="center"/>
          </w:tcPr>
          <w:p w:rsidR="00FE0514" w:rsidRPr="009C750D" w:rsidRDefault="00FE0514" w:rsidP="00635D80">
            <w:pPr>
              <w:jc w:val="center"/>
              <w:rPr>
                <w:rFonts w:ascii="Arial" w:eastAsia="Calibri" w:hAnsi="Arial" w:cs="Arial"/>
                <w:color w:val="000000"/>
                <w:sz w:val="18"/>
                <w:szCs w:val="18"/>
              </w:rPr>
            </w:pPr>
          </w:p>
        </w:tc>
        <w:tc>
          <w:tcPr>
            <w:tcW w:w="747" w:type="pct"/>
            <w:vAlign w:val="center"/>
          </w:tcPr>
          <w:p w:rsidR="00FE0514" w:rsidRPr="009C750D" w:rsidRDefault="00FE0514" w:rsidP="00635D80">
            <w:pPr>
              <w:jc w:val="center"/>
              <w:rPr>
                <w:rFonts w:ascii="Arial" w:eastAsia="Calibri" w:hAnsi="Arial" w:cs="Arial"/>
                <w:sz w:val="18"/>
                <w:szCs w:val="18"/>
              </w:rPr>
            </w:pPr>
          </w:p>
        </w:tc>
        <w:tc>
          <w:tcPr>
            <w:tcW w:w="384" w:type="pct"/>
            <w:vAlign w:val="center"/>
          </w:tcPr>
          <w:p w:rsidR="00FE0514" w:rsidRPr="009C750D" w:rsidRDefault="00FE0514" w:rsidP="00635D80">
            <w:pPr>
              <w:jc w:val="center"/>
              <w:rPr>
                <w:rFonts w:ascii="Arial" w:eastAsia="Calibri" w:hAnsi="Arial" w:cs="Arial"/>
                <w:color w:val="000000"/>
                <w:sz w:val="18"/>
                <w:szCs w:val="18"/>
              </w:rPr>
            </w:pPr>
          </w:p>
        </w:tc>
      </w:tr>
      <w:tr w:rsidR="00FE0514" w:rsidTr="00635D80">
        <w:trPr>
          <w:cantSplit/>
          <w:trHeight w:val="302"/>
        </w:trPr>
        <w:tc>
          <w:tcPr>
            <w:tcW w:w="178" w:type="pct"/>
            <w:vMerge/>
          </w:tcPr>
          <w:p w:rsidR="00FE0514" w:rsidRDefault="00FE0514" w:rsidP="00635D80">
            <w:pPr>
              <w:rPr>
                <w:rFonts w:ascii="Arial" w:hAnsi="Arial" w:cs="Arial"/>
                <w:sz w:val="18"/>
                <w:szCs w:val="18"/>
              </w:rPr>
            </w:pPr>
          </w:p>
        </w:tc>
        <w:tc>
          <w:tcPr>
            <w:tcW w:w="619" w:type="pct"/>
            <w:vAlign w:val="center"/>
          </w:tcPr>
          <w:p w:rsidR="00FE0514" w:rsidRPr="00A437CC" w:rsidRDefault="00FE0514" w:rsidP="00635D80">
            <w:pPr>
              <w:jc w:val="center"/>
              <w:rPr>
                <w:rFonts w:ascii="Arial" w:eastAsia="Calibri" w:hAnsi="Arial" w:cs="Arial"/>
                <w:color w:val="000000"/>
                <w:sz w:val="18"/>
                <w:szCs w:val="18"/>
              </w:rPr>
            </w:pPr>
          </w:p>
        </w:tc>
        <w:tc>
          <w:tcPr>
            <w:tcW w:w="659" w:type="pct"/>
            <w:vAlign w:val="center"/>
          </w:tcPr>
          <w:p w:rsidR="00FE0514" w:rsidRPr="00A437CC" w:rsidRDefault="00FE0514" w:rsidP="00635D80">
            <w:pPr>
              <w:jc w:val="center"/>
              <w:rPr>
                <w:rFonts w:ascii="Arial" w:eastAsia="Calibri" w:hAnsi="Arial" w:cs="Arial"/>
                <w:color w:val="000000"/>
                <w:sz w:val="18"/>
                <w:szCs w:val="18"/>
              </w:rPr>
            </w:pPr>
          </w:p>
        </w:tc>
        <w:tc>
          <w:tcPr>
            <w:tcW w:w="1041" w:type="pct"/>
            <w:gridSpan w:val="2"/>
            <w:vAlign w:val="center"/>
          </w:tcPr>
          <w:p w:rsidR="00FE0514" w:rsidRPr="009C750D" w:rsidRDefault="00FE0514" w:rsidP="00635D80">
            <w:pPr>
              <w:jc w:val="center"/>
              <w:rPr>
                <w:rFonts w:ascii="Arial" w:eastAsia="Calibri" w:hAnsi="Arial" w:cs="Arial"/>
                <w:color w:val="000000"/>
                <w:sz w:val="18"/>
                <w:szCs w:val="18"/>
              </w:rPr>
            </w:pPr>
          </w:p>
        </w:tc>
        <w:tc>
          <w:tcPr>
            <w:tcW w:w="546" w:type="pct"/>
            <w:vAlign w:val="center"/>
          </w:tcPr>
          <w:p w:rsidR="00FE0514" w:rsidRPr="009C750D" w:rsidRDefault="00FE0514" w:rsidP="00635D80">
            <w:pPr>
              <w:jc w:val="center"/>
              <w:rPr>
                <w:rFonts w:ascii="Arial" w:eastAsia="Calibri" w:hAnsi="Arial" w:cs="Arial"/>
                <w:sz w:val="18"/>
                <w:szCs w:val="18"/>
              </w:rPr>
            </w:pPr>
          </w:p>
        </w:tc>
        <w:tc>
          <w:tcPr>
            <w:tcW w:w="387" w:type="pct"/>
            <w:vAlign w:val="center"/>
          </w:tcPr>
          <w:p w:rsidR="00FE0514" w:rsidRPr="009C750D" w:rsidRDefault="00FE0514" w:rsidP="00635D80">
            <w:pPr>
              <w:jc w:val="center"/>
              <w:rPr>
                <w:rFonts w:ascii="Arial" w:eastAsia="Calibri" w:hAnsi="Arial" w:cs="Arial"/>
                <w:color w:val="000000"/>
                <w:sz w:val="18"/>
                <w:szCs w:val="18"/>
              </w:rPr>
            </w:pPr>
          </w:p>
        </w:tc>
        <w:tc>
          <w:tcPr>
            <w:tcW w:w="439" w:type="pct"/>
            <w:vAlign w:val="center"/>
          </w:tcPr>
          <w:p w:rsidR="00FE0514" w:rsidRPr="009C750D" w:rsidRDefault="00FE0514" w:rsidP="00635D80">
            <w:pPr>
              <w:jc w:val="center"/>
              <w:rPr>
                <w:rFonts w:ascii="Arial" w:eastAsia="Calibri" w:hAnsi="Arial" w:cs="Arial"/>
                <w:color w:val="000000"/>
                <w:sz w:val="18"/>
                <w:szCs w:val="18"/>
              </w:rPr>
            </w:pPr>
          </w:p>
        </w:tc>
        <w:tc>
          <w:tcPr>
            <w:tcW w:w="747" w:type="pct"/>
            <w:vAlign w:val="center"/>
          </w:tcPr>
          <w:p w:rsidR="00FE0514" w:rsidRPr="009C750D" w:rsidRDefault="00FE0514" w:rsidP="00635D80">
            <w:pPr>
              <w:jc w:val="center"/>
              <w:rPr>
                <w:rFonts w:ascii="Arial" w:eastAsia="Calibri" w:hAnsi="Arial" w:cs="Arial"/>
                <w:sz w:val="18"/>
                <w:szCs w:val="18"/>
              </w:rPr>
            </w:pPr>
          </w:p>
        </w:tc>
        <w:tc>
          <w:tcPr>
            <w:tcW w:w="384" w:type="pct"/>
            <w:vAlign w:val="center"/>
          </w:tcPr>
          <w:p w:rsidR="00FE0514" w:rsidRPr="009C750D" w:rsidRDefault="00FE0514" w:rsidP="00635D80">
            <w:pPr>
              <w:jc w:val="center"/>
              <w:rPr>
                <w:rFonts w:ascii="Arial" w:eastAsia="Calibri" w:hAnsi="Arial" w:cs="Arial"/>
                <w:color w:val="000000"/>
                <w:sz w:val="18"/>
                <w:szCs w:val="18"/>
              </w:rPr>
            </w:pPr>
          </w:p>
        </w:tc>
      </w:tr>
    </w:tbl>
    <w:p w:rsidR="00D76F06" w:rsidRPr="00957243" w:rsidRDefault="00D76F06" w:rsidP="00D76F06">
      <w:pPr>
        <w:rPr>
          <w:rFonts w:ascii="Arial" w:hAnsi="Arial" w:cs="Arial"/>
          <w:b/>
          <w:bCs/>
          <w:sz w:val="18"/>
          <w:szCs w:val="18"/>
        </w:rPr>
      </w:pPr>
    </w:p>
    <w:p w:rsidR="00D76F06" w:rsidRPr="00830B64" w:rsidRDefault="00D76F06" w:rsidP="00D76F06">
      <w:pPr>
        <w:rPr>
          <w:rFonts w:ascii="Arial" w:hAnsi="Arial" w:cs="Arial"/>
          <w:sz w:val="18"/>
          <w:szCs w:val="18"/>
        </w:rPr>
      </w:pPr>
      <w:r>
        <w:rPr>
          <w:rFonts w:ascii="Arial" w:hAnsi="Arial" w:cs="Arial"/>
          <w:iCs/>
          <w:sz w:val="18"/>
          <w:szCs w:val="18"/>
        </w:rPr>
        <w:t>K</w:t>
      </w:r>
      <w:r w:rsidRPr="00930EF3">
        <w:rPr>
          <w:rFonts w:ascii="Arial" w:hAnsi="Arial" w:cs="Arial"/>
          <w:iCs/>
          <w:sz w:val="18"/>
          <w:szCs w:val="18"/>
        </w:rPr>
        <w:t>terákoliv smluvní strana</w:t>
      </w:r>
      <w:r>
        <w:rPr>
          <w:rFonts w:ascii="Arial" w:hAnsi="Arial" w:cs="Arial"/>
          <w:iCs/>
          <w:sz w:val="18"/>
          <w:szCs w:val="18"/>
        </w:rPr>
        <w:t xml:space="preserve"> je oprávněna své kontaktní údaje uvedené v této příloze jednostranně změnit písemným oznámením doručeným druhé smluvní straně.</w:t>
      </w:r>
    </w:p>
    <w:p w:rsidR="00D76F06" w:rsidRDefault="00D76F06" w:rsidP="00D76F06">
      <w:pPr>
        <w:rPr>
          <w:b/>
          <w:sz w:val="44"/>
          <w:szCs w:val="20"/>
        </w:rPr>
      </w:pPr>
    </w:p>
    <w:p w:rsidR="00D76F06" w:rsidRPr="002642FF" w:rsidRDefault="00D76F06" w:rsidP="00D76F06">
      <w:pPr>
        <w:rPr>
          <w:b/>
          <w:sz w:val="44"/>
          <w:szCs w:val="20"/>
        </w:rPr>
        <w:sectPr w:rsidR="00D76F06" w:rsidRPr="002642FF" w:rsidSect="000B7713">
          <w:pgSz w:w="16838" w:h="11906" w:orient="landscape" w:code="9"/>
          <w:pgMar w:top="426" w:right="1134" w:bottom="1134" w:left="1134" w:header="709" w:footer="851" w:gutter="0"/>
          <w:cols w:space="708"/>
          <w:titlePg/>
          <w:docGrid w:linePitch="360"/>
        </w:sectPr>
      </w:pPr>
    </w:p>
    <w:tbl>
      <w:tblPr>
        <w:tblW w:w="14854" w:type="dxa"/>
        <w:tblCellMar>
          <w:left w:w="0" w:type="dxa"/>
          <w:right w:w="0" w:type="dxa"/>
        </w:tblCellMar>
        <w:tblLook w:val="0000"/>
      </w:tblPr>
      <w:tblGrid>
        <w:gridCol w:w="14854"/>
      </w:tblGrid>
      <w:tr w:rsidR="00D76F06" w:rsidRPr="002642FF" w:rsidTr="006F15A9">
        <w:trPr>
          <w:trHeight w:val="264"/>
        </w:trPr>
        <w:tc>
          <w:tcPr>
            <w:tcW w:w="0" w:type="auto"/>
            <w:tcBorders>
              <w:top w:val="nil"/>
              <w:left w:val="nil"/>
              <w:bottom w:val="nil"/>
              <w:right w:val="nil"/>
            </w:tcBorders>
            <w:noWrap/>
            <w:vAlign w:val="bottom"/>
          </w:tcPr>
          <w:p w:rsidR="00D76F06" w:rsidRPr="002642FF" w:rsidRDefault="008A226C" w:rsidP="00F85ECC">
            <w:pPr>
              <w:tabs>
                <w:tab w:val="left" w:pos="1104"/>
              </w:tabs>
              <w:rPr>
                <w:rFonts w:ascii="Arial" w:hAnsi="Arial" w:cs="Arial"/>
                <w:b/>
                <w:bCs/>
              </w:rPr>
            </w:pPr>
            <w:r>
              <w:rPr>
                <w:noProof/>
              </w:rPr>
              <w:lastRenderedPageBreak/>
              <w:drawing>
                <wp:anchor distT="0" distB="0" distL="114300" distR="114300" simplePos="0" relativeHeight="251657728" behindDoc="0" locked="0" layoutInCell="1" allowOverlap="1">
                  <wp:simplePos x="0" y="0"/>
                  <wp:positionH relativeFrom="column">
                    <wp:posOffset>-267335</wp:posOffset>
                  </wp:positionH>
                  <wp:positionV relativeFrom="page">
                    <wp:posOffset>-174625</wp:posOffset>
                  </wp:positionV>
                  <wp:extent cx="1958340" cy="586740"/>
                  <wp:effectExtent l="19050" t="0" r="3810" b="0"/>
                  <wp:wrapTopAndBottom/>
                  <wp:docPr id="3"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8" cstate="print"/>
                          <a:srcRect/>
                          <a:stretch>
                            <a:fillRect/>
                          </a:stretch>
                        </pic:blipFill>
                        <pic:spPr bwMode="auto">
                          <a:xfrm>
                            <a:off x="0" y="0"/>
                            <a:ext cx="1958340" cy="586740"/>
                          </a:xfrm>
                          <a:prstGeom prst="rect">
                            <a:avLst/>
                          </a:prstGeom>
                          <a:noFill/>
                          <a:ln w="9525">
                            <a:noFill/>
                            <a:miter lim="800000"/>
                            <a:headEnd/>
                            <a:tailEnd/>
                          </a:ln>
                        </pic:spPr>
                      </pic:pic>
                    </a:graphicData>
                  </a:graphic>
                </wp:anchor>
              </w:drawing>
            </w:r>
            <w:r w:rsidR="00DD206C">
              <w:t xml:space="preserve">    </w:t>
            </w:r>
            <w:r w:rsidR="00D76F06" w:rsidRPr="002642FF">
              <w:t xml:space="preserve">              </w:t>
            </w:r>
            <w:r w:rsidR="00D76F06" w:rsidRPr="002642FF">
              <w:rPr>
                <w:rFonts w:ascii="Arial" w:hAnsi="Arial" w:cs="Arial"/>
                <w:b/>
                <w:bCs/>
                <w:sz w:val="20"/>
                <w:szCs w:val="20"/>
              </w:rPr>
              <w:t xml:space="preserve">PŘÍLOHA Č. 2 SMLOUVY O </w:t>
            </w:r>
            <w:r w:rsidR="00D76F06">
              <w:rPr>
                <w:rFonts w:ascii="Arial" w:hAnsi="Arial" w:cs="Arial"/>
                <w:b/>
                <w:bCs/>
                <w:sz w:val="20"/>
                <w:szCs w:val="20"/>
              </w:rPr>
              <w:t>ZAJIŠTĚNÍ SLUŽBY DISTRIBUČNÍ SOUSTAVY</w:t>
            </w:r>
            <w:r w:rsidR="00D76F06" w:rsidRPr="002642FF">
              <w:rPr>
                <w:rFonts w:ascii="Arial" w:hAnsi="Arial" w:cs="Arial"/>
                <w:b/>
                <w:bCs/>
                <w:sz w:val="20"/>
                <w:szCs w:val="20"/>
              </w:rPr>
              <w:t xml:space="preserve"> ČÍSLO </w:t>
            </w:r>
            <w:r w:rsidR="006879F7">
              <w:rPr>
                <w:rFonts w:ascii="Arial" w:hAnsi="Arial" w:cs="Arial"/>
                <w:b/>
                <w:bCs/>
                <w:sz w:val="20"/>
                <w:szCs w:val="20"/>
              </w:rPr>
              <w:t>18_VN_5_08796699</w:t>
            </w:r>
          </w:p>
          <w:p w:rsidR="00D76F06" w:rsidRPr="002642FF" w:rsidRDefault="00D76F06" w:rsidP="006F15A9">
            <w:pPr>
              <w:rPr>
                <w:rFonts w:ascii="Arial" w:eastAsia="Arial Unicode MS" w:hAnsi="Arial" w:cs="Arial Unicode MS"/>
              </w:rPr>
            </w:pPr>
          </w:p>
        </w:tc>
      </w:tr>
      <w:tr w:rsidR="00D76F06" w:rsidRPr="002642FF" w:rsidTr="006F15A9">
        <w:trPr>
          <w:trHeight w:val="264"/>
        </w:trPr>
        <w:tc>
          <w:tcPr>
            <w:tcW w:w="0" w:type="auto"/>
            <w:tcBorders>
              <w:top w:val="nil"/>
              <w:left w:val="nil"/>
              <w:bottom w:val="nil"/>
              <w:right w:val="nil"/>
            </w:tcBorders>
            <w:noWrap/>
            <w:vAlign w:val="bottom"/>
          </w:tcPr>
          <w:p w:rsidR="00D76F06" w:rsidRPr="002642FF" w:rsidRDefault="00D76F06" w:rsidP="006F15A9">
            <w:pPr>
              <w:rPr>
                <w:rFonts w:ascii="Arial" w:eastAsia="Arial Unicode MS" w:hAnsi="Arial" w:cs="Arial Unicode MS"/>
              </w:rPr>
            </w:pPr>
          </w:p>
        </w:tc>
      </w:tr>
    </w:tbl>
    <w:p w:rsidR="00D76F06" w:rsidRPr="002642FF" w:rsidRDefault="00D76F06" w:rsidP="00D76F06">
      <w:pPr>
        <w:keepNext/>
        <w:outlineLvl w:val="3"/>
        <w:rPr>
          <w:rFonts w:ascii="Arial" w:hAnsi="Arial" w:cs="Arial"/>
          <w:b/>
          <w:bCs/>
          <w:sz w:val="18"/>
          <w:szCs w:val="20"/>
        </w:rPr>
      </w:pPr>
      <w:r w:rsidRPr="002642FF">
        <w:rPr>
          <w:rFonts w:ascii="Arial" w:hAnsi="Arial" w:cs="Arial"/>
          <w:b/>
          <w:bCs/>
          <w:sz w:val="18"/>
          <w:szCs w:val="20"/>
        </w:rPr>
        <w:t>ČASOVÁ A TECHNICKÁ SPECIFIKACE O</w:t>
      </w:r>
      <w:r>
        <w:rPr>
          <w:rFonts w:ascii="Arial" w:hAnsi="Arial" w:cs="Arial"/>
          <w:b/>
          <w:bCs/>
          <w:sz w:val="18"/>
          <w:szCs w:val="20"/>
        </w:rPr>
        <w:t>P</w:t>
      </w:r>
      <w:r w:rsidRPr="002642FF">
        <w:rPr>
          <w:rFonts w:ascii="Arial" w:hAnsi="Arial" w:cs="Arial"/>
          <w:b/>
          <w:bCs/>
          <w:sz w:val="18"/>
          <w:szCs w:val="20"/>
        </w:rPr>
        <w:t>M</w:t>
      </w:r>
      <w:r>
        <w:rPr>
          <w:rFonts w:ascii="Arial" w:hAnsi="Arial" w:cs="Arial"/>
          <w:b/>
          <w:bCs/>
          <w:sz w:val="18"/>
          <w:szCs w:val="20"/>
        </w:rPr>
        <w:t>, PŘEHLED PLATEBNÍCH PODMÍNEK SJEDNANÝCH SMLOUVOU</w:t>
      </w:r>
    </w:p>
    <w:p w:rsidR="00D76F06" w:rsidRPr="002642FF" w:rsidRDefault="00D76F06" w:rsidP="00D76F06">
      <w:pPr>
        <w:numPr>
          <w:ilvl w:val="12"/>
          <w:numId w:val="0"/>
        </w:numPr>
        <w:rPr>
          <w:rFonts w:ascii="Arial" w:hAnsi="Arial" w:cs="Arial"/>
          <w:sz w:val="18"/>
          <w:szCs w:val="18"/>
        </w:rPr>
      </w:pPr>
    </w:p>
    <w:p w:rsidR="006879F7" w:rsidRDefault="006879F7" w:rsidP="006879F7">
      <w:pPr>
        <w:numPr>
          <w:ilvl w:val="12"/>
          <w:numId w:val="0"/>
        </w:numPr>
        <w:rPr>
          <w:rFonts w:ascii="Arial" w:hAnsi="Arial" w:cs="Arial"/>
          <w:sz w:val="18"/>
          <w:szCs w:val="18"/>
        </w:rPr>
      </w:pPr>
    </w:p>
    <w:p w:rsidR="006879F7" w:rsidRPr="002642FF" w:rsidRDefault="006879F7" w:rsidP="006879F7">
      <w:pPr>
        <w:numPr>
          <w:ilvl w:val="12"/>
          <w:numId w:val="0"/>
        </w:numPr>
        <w:rPr>
          <w:rFonts w:ascii="Arial" w:hAnsi="Arial" w:cs="Arial"/>
          <w:sz w:val="18"/>
          <w:szCs w:val="18"/>
        </w:rPr>
      </w:pPr>
    </w:p>
    <w:tbl>
      <w:tblPr>
        <w:tblW w:w="144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540"/>
        <w:gridCol w:w="360"/>
        <w:gridCol w:w="900"/>
        <w:gridCol w:w="540"/>
        <w:gridCol w:w="1260"/>
        <w:gridCol w:w="360"/>
        <w:gridCol w:w="1620"/>
        <w:gridCol w:w="360"/>
        <w:gridCol w:w="1260"/>
        <w:gridCol w:w="1965"/>
        <w:gridCol w:w="15"/>
        <w:gridCol w:w="720"/>
        <w:gridCol w:w="1440"/>
        <w:gridCol w:w="180"/>
        <w:gridCol w:w="1800"/>
      </w:tblGrid>
      <w:tr w:rsidR="006879F7" w:rsidRPr="002642FF" w:rsidTr="001F7341">
        <w:tc>
          <w:tcPr>
            <w:tcW w:w="14400" w:type="dxa"/>
            <w:gridSpan w:val="16"/>
            <w:shd w:val="clear" w:color="auto" w:fill="CCCCCC"/>
          </w:tcPr>
          <w:p w:rsidR="006879F7" w:rsidRPr="002642FF" w:rsidRDefault="006879F7" w:rsidP="001F7341">
            <w:pPr>
              <w:rPr>
                <w:rFonts w:ascii="Arial" w:hAnsi="Arial" w:cs="Arial"/>
                <w:b/>
                <w:sz w:val="18"/>
                <w:szCs w:val="18"/>
              </w:rPr>
            </w:pPr>
          </w:p>
        </w:tc>
      </w:tr>
      <w:tr w:rsidR="006879F7" w:rsidRPr="002642FF" w:rsidTr="001F7341">
        <w:tc>
          <w:tcPr>
            <w:tcW w:w="1080" w:type="dxa"/>
            <w:vAlign w:val="center"/>
          </w:tcPr>
          <w:p w:rsidR="006879F7" w:rsidRPr="002642FF" w:rsidRDefault="006879F7" w:rsidP="001F7341">
            <w:pPr>
              <w:rPr>
                <w:rFonts w:ascii="Arial" w:hAnsi="Arial" w:cs="Arial"/>
                <w:b/>
                <w:sz w:val="16"/>
                <w:szCs w:val="16"/>
              </w:rPr>
            </w:pPr>
            <w:r w:rsidRPr="002642FF">
              <w:rPr>
                <w:rFonts w:ascii="Arial" w:hAnsi="Arial" w:cs="Arial"/>
                <w:b/>
                <w:sz w:val="16"/>
                <w:szCs w:val="16"/>
              </w:rPr>
              <w:t>EAN</w:t>
            </w:r>
          </w:p>
        </w:tc>
        <w:tc>
          <w:tcPr>
            <w:tcW w:w="2340" w:type="dxa"/>
            <w:gridSpan w:val="4"/>
            <w:vAlign w:val="center"/>
          </w:tcPr>
          <w:p w:rsidR="006879F7" w:rsidRPr="002642FF" w:rsidRDefault="006879F7" w:rsidP="001F7341">
            <w:pPr>
              <w:rPr>
                <w:rFonts w:ascii="Arial" w:hAnsi="Arial" w:cs="Arial"/>
                <w:sz w:val="16"/>
                <w:szCs w:val="16"/>
              </w:rPr>
            </w:pPr>
            <w:r>
              <w:rPr>
                <w:rFonts w:ascii="Arial" w:hAnsi="Arial" w:cs="Arial"/>
                <w:sz w:val="16"/>
                <w:szCs w:val="16"/>
              </w:rPr>
              <w:t>859182400509651425</w:t>
            </w:r>
          </w:p>
        </w:tc>
        <w:tc>
          <w:tcPr>
            <w:tcW w:w="1620" w:type="dxa"/>
            <w:gridSpan w:val="2"/>
            <w:vAlign w:val="center"/>
          </w:tcPr>
          <w:p w:rsidR="006879F7" w:rsidRPr="002642FF" w:rsidRDefault="006879F7" w:rsidP="001F7341">
            <w:pPr>
              <w:rPr>
                <w:rFonts w:ascii="Arial" w:hAnsi="Arial" w:cs="Arial"/>
                <w:b/>
                <w:sz w:val="16"/>
                <w:szCs w:val="16"/>
              </w:rPr>
            </w:pPr>
            <w:r w:rsidRPr="002642FF">
              <w:rPr>
                <w:rFonts w:ascii="Arial" w:hAnsi="Arial" w:cs="Arial"/>
                <w:b/>
                <w:sz w:val="16"/>
                <w:szCs w:val="16"/>
              </w:rPr>
              <w:t>Číslo O</w:t>
            </w:r>
            <w:r>
              <w:rPr>
                <w:rFonts w:ascii="Arial" w:hAnsi="Arial" w:cs="Arial"/>
                <w:b/>
                <w:sz w:val="16"/>
                <w:szCs w:val="16"/>
              </w:rPr>
              <w:t>P</w:t>
            </w:r>
            <w:r w:rsidRPr="002642FF">
              <w:rPr>
                <w:rFonts w:ascii="Arial" w:hAnsi="Arial" w:cs="Arial"/>
                <w:b/>
                <w:sz w:val="16"/>
                <w:szCs w:val="16"/>
              </w:rPr>
              <w:t>M</w:t>
            </w:r>
          </w:p>
        </w:tc>
        <w:tc>
          <w:tcPr>
            <w:tcW w:w="1980" w:type="dxa"/>
            <w:gridSpan w:val="2"/>
            <w:vAlign w:val="center"/>
          </w:tcPr>
          <w:p w:rsidR="006879F7" w:rsidRPr="002642FF" w:rsidRDefault="006879F7" w:rsidP="001F7341">
            <w:pPr>
              <w:rPr>
                <w:rFonts w:ascii="Arial" w:hAnsi="Arial" w:cs="Arial"/>
                <w:b/>
                <w:sz w:val="16"/>
                <w:szCs w:val="16"/>
              </w:rPr>
            </w:pPr>
            <w:r>
              <w:rPr>
                <w:rFonts w:ascii="Arial" w:hAnsi="Arial" w:cs="Arial"/>
                <w:sz w:val="16"/>
                <w:szCs w:val="16"/>
              </w:rPr>
              <w:t>2842278</w:t>
            </w:r>
          </w:p>
        </w:tc>
        <w:tc>
          <w:tcPr>
            <w:tcW w:w="3225" w:type="dxa"/>
            <w:gridSpan w:val="2"/>
            <w:vAlign w:val="center"/>
          </w:tcPr>
          <w:p w:rsidR="006879F7" w:rsidRPr="002642FF" w:rsidRDefault="006879F7" w:rsidP="001F7341">
            <w:pPr>
              <w:rPr>
                <w:rFonts w:ascii="Arial" w:hAnsi="Arial" w:cs="Arial"/>
                <w:b/>
                <w:sz w:val="16"/>
                <w:szCs w:val="16"/>
              </w:rPr>
            </w:pPr>
            <w:r w:rsidRPr="002642FF">
              <w:rPr>
                <w:rFonts w:ascii="Arial" w:hAnsi="Arial" w:cs="Arial"/>
                <w:b/>
                <w:sz w:val="16"/>
                <w:szCs w:val="16"/>
              </w:rPr>
              <w:t>Napěťová hladina</w:t>
            </w:r>
          </w:p>
        </w:tc>
        <w:tc>
          <w:tcPr>
            <w:tcW w:w="4155" w:type="dxa"/>
            <w:gridSpan w:val="5"/>
            <w:vAlign w:val="center"/>
          </w:tcPr>
          <w:p w:rsidR="006879F7" w:rsidRPr="002642FF" w:rsidRDefault="006879F7" w:rsidP="001F7341">
            <w:pPr>
              <w:rPr>
                <w:rFonts w:ascii="Arial" w:hAnsi="Arial" w:cs="Arial"/>
                <w:b/>
                <w:sz w:val="16"/>
                <w:szCs w:val="16"/>
              </w:rPr>
            </w:pPr>
            <w:r>
              <w:rPr>
                <w:rFonts w:ascii="Arial" w:hAnsi="Arial" w:cs="Arial"/>
                <w:sz w:val="16"/>
                <w:szCs w:val="16"/>
              </w:rPr>
              <w:t xml:space="preserve">22 </w:t>
            </w:r>
            <w:proofErr w:type="spellStart"/>
            <w:r>
              <w:rPr>
                <w:rFonts w:ascii="Arial" w:hAnsi="Arial" w:cs="Arial"/>
                <w:sz w:val="16"/>
                <w:szCs w:val="16"/>
              </w:rPr>
              <w:t>kV</w:t>
            </w:r>
            <w:proofErr w:type="spellEnd"/>
            <w:r>
              <w:rPr>
                <w:rFonts w:ascii="Arial" w:hAnsi="Arial" w:cs="Arial"/>
                <w:sz w:val="16"/>
                <w:szCs w:val="16"/>
              </w:rPr>
              <w:t xml:space="preserve"> (VN)</w:t>
            </w:r>
          </w:p>
        </w:tc>
      </w:tr>
      <w:tr w:rsidR="006879F7" w:rsidRPr="002642FF" w:rsidTr="001F7341">
        <w:tc>
          <w:tcPr>
            <w:tcW w:w="3420" w:type="dxa"/>
            <w:gridSpan w:val="5"/>
            <w:vAlign w:val="center"/>
          </w:tcPr>
          <w:p w:rsidR="006879F7" w:rsidRPr="002642FF" w:rsidRDefault="006879F7" w:rsidP="001F7341">
            <w:pPr>
              <w:rPr>
                <w:rFonts w:ascii="Arial" w:hAnsi="Arial" w:cs="Arial"/>
                <w:sz w:val="16"/>
                <w:szCs w:val="16"/>
              </w:rPr>
            </w:pPr>
          </w:p>
        </w:tc>
        <w:tc>
          <w:tcPr>
            <w:tcW w:w="1620" w:type="dxa"/>
            <w:gridSpan w:val="2"/>
            <w:vAlign w:val="center"/>
          </w:tcPr>
          <w:p w:rsidR="006879F7" w:rsidRPr="002642FF" w:rsidRDefault="006879F7" w:rsidP="001F7341">
            <w:pPr>
              <w:rPr>
                <w:rFonts w:ascii="Arial" w:hAnsi="Arial" w:cs="Arial"/>
                <w:b/>
                <w:sz w:val="16"/>
                <w:szCs w:val="16"/>
              </w:rPr>
            </w:pPr>
            <w:r w:rsidRPr="002642FF">
              <w:rPr>
                <w:rFonts w:ascii="Arial" w:hAnsi="Arial" w:cs="Arial"/>
                <w:b/>
                <w:sz w:val="16"/>
                <w:szCs w:val="16"/>
              </w:rPr>
              <w:t xml:space="preserve">Zahájení </w:t>
            </w:r>
            <w:r>
              <w:rPr>
                <w:rFonts w:ascii="Arial" w:hAnsi="Arial" w:cs="Arial"/>
                <w:b/>
                <w:sz w:val="16"/>
                <w:szCs w:val="16"/>
              </w:rPr>
              <w:t>poskytování služby distribuční soustavy</w:t>
            </w:r>
          </w:p>
        </w:tc>
        <w:tc>
          <w:tcPr>
            <w:tcW w:w="1980" w:type="dxa"/>
            <w:gridSpan w:val="2"/>
            <w:vAlign w:val="center"/>
          </w:tcPr>
          <w:p w:rsidR="006879F7" w:rsidRPr="002642FF" w:rsidRDefault="00FE0514" w:rsidP="001F7341">
            <w:pPr>
              <w:rPr>
                <w:rFonts w:ascii="Arial" w:hAnsi="Arial" w:cs="Arial"/>
                <w:sz w:val="16"/>
                <w:szCs w:val="16"/>
              </w:rPr>
            </w:pPr>
            <w:r>
              <w:rPr>
                <w:rFonts w:ascii="Arial" w:hAnsi="Arial" w:cs="Arial"/>
                <w:sz w:val="16"/>
                <w:szCs w:val="16"/>
              </w:rPr>
              <w:t>01.01.2019</w:t>
            </w:r>
          </w:p>
        </w:tc>
        <w:tc>
          <w:tcPr>
            <w:tcW w:w="1260" w:type="dxa"/>
            <w:vAlign w:val="center"/>
          </w:tcPr>
          <w:p w:rsidR="006879F7" w:rsidRPr="002642FF" w:rsidRDefault="006879F7" w:rsidP="001F7341">
            <w:pPr>
              <w:rPr>
                <w:rFonts w:ascii="Arial" w:hAnsi="Arial" w:cs="Arial"/>
                <w:b/>
                <w:sz w:val="16"/>
                <w:szCs w:val="16"/>
              </w:rPr>
            </w:pPr>
            <w:r w:rsidRPr="002642FF">
              <w:rPr>
                <w:rFonts w:ascii="Arial" w:hAnsi="Arial" w:cs="Arial"/>
                <w:b/>
                <w:sz w:val="16"/>
                <w:szCs w:val="16"/>
              </w:rPr>
              <w:t xml:space="preserve">Ukončení </w:t>
            </w:r>
            <w:r>
              <w:rPr>
                <w:rFonts w:ascii="Arial" w:hAnsi="Arial" w:cs="Arial"/>
                <w:b/>
                <w:sz w:val="16"/>
                <w:szCs w:val="16"/>
              </w:rPr>
              <w:t>poskytování služby distribuční soustavy</w:t>
            </w:r>
          </w:p>
        </w:tc>
        <w:tc>
          <w:tcPr>
            <w:tcW w:w="1980" w:type="dxa"/>
            <w:gridSpan w:val="2"/>
            <w:vAlign w:val="center"/>
          </w:tcPr>
          <w:p w:rsidR="006879F7" w:rsidRPr="002642FF" w:rsidRDefault="00FE0514" w:rsidP="001F7341">
            <w:pPr>
              <w:rPr>
                <w:rFonts w:ascii="Arial" w:hAnsi="Arial" w:cs="Arial"/>
                <w:sz w:val="16"/>
                <w:szCs w:val="16"/>
              </w:rPr>
            </w:pPr>
            <w:r>
              <w:rPr>
                <w:rFonts w:ascii="Arial" w:hAnsi="Arial" w:cs="Arial"/>
                <w:sz w:val="16"/>
                <w:szCs w:val="16"/>
              </w:rPr>
              <w:t>N</w:t>
            </w:r>
            <w:r w:rsidR="006879F7">
              <w:rPr>
                <w:rFonts w:ascii="Arial" w:hAnsi="Arial" w:cs="Arial"/>
                <w:sz w:val="16"/>
                <w:szCs w:val="16"/>
              </w:rPr>
              <w:t>esjednáno</w:t>
            </w:r>
            <w:r>
              <w:rPr>
                <w:rFonts w:ascii="Arial" w:hAnsi="Arial" w:cs="Arial"/>
                <w:sz w:val="16"/>
                <w:szCs w:val="16"/>
              </w:rPr>
              <w:t xml:space="preserve"> </w:t>
            </w:r>
            <w:r w:rsidR="006879F7">
              <w:rPr>
                <w:rFonts w:ascii="Arial" w:hAnsi="Arial" w:cs="Arial"/>
                <w:sz w:val="16"/>
                <w:szCs w:val="16"/>
              </w:rPr>
              <w:t>PDS se zavazuje poskytovat službu distribuční soustavy na dobu neurčitou.</w:t>
            </w:r>
          </w:p>
        </w:tc>
        <w:tc>
          <w:tcPr>
            <w:tcW w:w="2340" w:type="dxa"/>
            <w:gridSpan w:val="3"/>
            <w:vAlign w:val="center"/>
          </w:tcPr>
          <w:p w:rsidR="006879F7" w:rsidRPr="002642FF" w:rsidRDefault="006879F7" w:rsidP="001F7341">
            <w:pPr>
              <w:rPr>
                <w:rFonts w:ascii="Arial" w:hAnsi="Arial" w:cs="Arial"/>
                <w:b/>
                <w:sz w:val="16"/>
                <w:szCs w:val="16"/>
              </w:rPr>
            </w:pPr>
            <w:r w:rsidRPr="002642FF">
              <w:rPr>
                <w:rFonts w:ascii="Arial" w:hAnsi="Arial" w:cs="Arial"/>
                <w:b/>
                <w:sz w:val="16"/>
                <w:szCs w:val="16"/>
              </w:rPr>
              <w:t>Počet záloh / měsíc</w:t>
            </w:r>
          </w:p>
        </w:tc>
        <w:tc>
          <w:tcPr>
            <w:tcW w:w="1800" w:type="dxa"/>
            <w:vAlign w:val="center"/>
          </w:tcPr>
          <w:p w:rsidR="006879F7" w:rsidRPr="002642FF" w:rsidRDefault="00FE0514" w:rsidP="001F7341">
            <w:pPr>
              <w:jc w:val="center"/>
              <w:rPr>
                <w:rFonts w:ascii="Arial" w:hAnsi="Arial" w:cs="Arial"/>
                <w:sz w:val="16"/>
                <w:szCs w:val="16"/>
              </w:rPr>
            </w:pPr>
            <w:r>
              <w:rPr>
                <w:rFonts w:ascii="Arial" w:hAnsi="Arial" w:cs="Arial"/>
                <w:sz w:val="16"/>
                <w:szCs w:val="16"/>
              </w:rPr>
              <w:t>1</w:t>
            </w:r>
          </w:p>
        </w:tc>
      </w:tr>
      <w:tr w:rsidR="006879F7" w:rsidRPr="002642FF" w:rsidTr="001F7341">
        <w:tc>
          <w:tcPr>
            <w:tcW w:w="1980" w:type="dxa"/>
            <w:gridSpan w:val="3"/>
            <w:vAlign w:val="center"/>
          </w:tcPr>
          <w:p w:rsidR="006879F7" w:rsidRPr="002642FF" w:rsidRDefault="006879F7" w:rsidP="001F7341">
            <w:pPr>
              <w:rPr>
                <w:rFonts w:ascii="Arial" w:hAnsi="Arial" w:cs="Arial"/>
                <w:b/>
                <w:sz w:val="16"/>
                <w:szCs w:val="16"/>
              </w:rPr>
            </w:pPr>
            <w:r>
              <w:rPr>
                <w:rFonts w:ascii="Arial" w:hAnsi="Arial" w:cs="Arial"/>
                <w:b/>
                <w:sz w:val="16"/>
                <w:szCs w:val="16"/>
              </w:rPr>
              <w:t>Uživatel soustavy</w:t>
            </w:r>
          </w:p>
        </w:tc>
        <w:tc>
          <w:tcPr>
            <w:tcW w:w="12420" w:type="dxa"/>
            <w:gridSpan w:val="13"/>
            <w:vAlign w:val="center"/>
          </w:tcPr>
          <w:p w:rsidR="006879F7" w:rsidRPr="002642FF" w:rsidRDefault="006879F7" w:rsidP="001F7341">
            <w:pPr>
              <w:rPr>
                <w:rFonts w:ascii="Arial" w:hAnsi="Arial" w:cs="Arial"/>
                <w:sz w:val="16"/>
                <w:szCs w:val="16"/>
              </w:rPr>
            </w:pPr>
            <w:r>
              <w:rPr>
                <w:rFonts w:ascii="Arial" w:hAnsi="Arial" w:cs="Arial"/>
                <w:sz w:val="16"/>
                <w:szCs w:val="16"/>
              </w:rPr>
              <w:t>Sdružené zdravotnické zařízení Krnov, příspěvková organizace</w:t>
            </w:r>
          </w:p>
        </w:tc>
      </w:tr>
      <w:tr w:rsidR="006879F7" w:rsidRPr="002642FF" w:rsidTr="001F7341">
        <w:tc>
          <w:tcPr>
            <w:tcW w:w="1980" w:type="dxa"/>
            <w:gridSpan w:val="3"/>
            <w:vAlign w:val="center"/>
          </w:tcPr>
          <w:p w:rsidR="006879F7" w:rsidRPr="002642FF" w:rsidRDefault="006879F7" w:rsidP="001F7341">
            <w:pPr>
              <w:rPr>
                <w:rFonts w:ascii="Arial" w:hAnsi="Arial" w:cs="Arial"/>
                <w:b/>
                <w:sz w:val="16"/>
                <w:szCs w:val="16"/>
              </w:rPr>
            </w:pPr>
            <w:r w:rsidRPr="002642FF">
              <w:rPr>
                <w:rFonts w:ascii="Arial" w:hAnsi="Arial" w:cs="Arial"/>
                <w:b/>
                <w:sz w:val="16"/>
                <w:szCs w:val="16"/>
              </w:rPr>
              <w:t xml:space="preserve">Adresa </w:t>
            </w:r>
            <w:r>
              <w:rPr>
                <w:rFonts w:ascii="Arial" w:hAnsi="Arial" w:cs="Arial"/>
                <w:b/>
                <w:sz w:val="16"/>
                <w:szCs w:val="16"/>
              </w:rPr>
              <w:t>OPM</w:t>
            </w:r>
          </w:p>
        </w:tc>
        <w:tc>
          <w:tcPr>
            <w:tcW w:w="12420" w:type="dxa"/>
            <w:gridSpan w:val="13"/>
            <w:vAlign w:val="center"/>
          </w:tcPr>
          <w:p w:rsidR="006879F7" w:rsidRPr="002642FF" w:rsidRDefault="006879F7" w:rsidP="001F7341">
            <w:pPr>
              <w:rPr>
                <w:rFonts w:ascii="Arial" w:hAnsi="Arial" w:cs="Arial"/>
                <w:b/>
                <w:sz w:val="16"/>
                <w:szCs w:val="16"/>
              </w:rPr>
            </w:pPr>
            <w:r>
              <w:rPr>
                <w:rFonts w:ascii="Arial" w:hAnsi="Arial" w:cs="Arial"/>
                <w:sz w:val="16"/>
                <w:szCs w:val="16"/>
              </w:rPr>
              <w:t>I. P. Pavlova 552/9, Krnov, 794 01 Krnov 1</w:t>
            </w:r>
          </w:p>
        </w:tc>
      </w:tr>
      <w:tr w:rsidR="006879F7" w:rsidRPr="002642FF" w:rsidTr="001F7341">
        <w:trPr>
          <w:trHeight w:val="141"/>
        </w:trPr>
        <w:tc>
          <w:tcPr>
            <w:tcW w:w="1980" w:type="dxa"/>
            <w:gridSpan w:val="3"/>
            <w:vAlign w:val="center"/>
          </w:tcPr>
          <w:p w:rsidR="006879F7" w:rsidRPr="002642FF" w:rsidRDefault="006879F7" w:rsidP="001F7341">
            <w:pPr>
              <w:rPr>
                <w:rFonts w:ascii="Arial" w:hAnsi="Arial" w:cs="Arial"/>
                <w:b/>
                <w:sz w:val="16"/>
                <w:szCs w:val="16"/>
              </w:rPr>
            </w:pPr>
            <w:r w:rsidRPr="002642FF">
              <w:rPr>
                <w:rFonts w:ascii="Arial" w:hAnsi="Arial" w:cs="Arial"/>
                <w:b/>
                <w:sz w:val="16"/>
                <w:szCs w:val="16"/>
              </w:rPr>
              <w:t>Doručovací adresa</w:t>
            </w:r>
          </w:p>
        </w:tc>
        <w:tc>
          <w:tcPr>
            <w:tcW w:w="12420" w:type="dxa"/>
            <w:gridSpan w:val="13"/>
            <w:vAlign w:val="center"/>
          </w:tcPr>
          <w:p w:rsidR="006879F7" w:rsidRPr="002642FF" w:rsidRDefault="006879F7" w:rsidP="001F7341">
            <w:pPr>
              <w:rPr>
                <w:rFonts w:ascii="Arial" w:hAnsi="Arial" w:cs="Arial"/>
                <w:b/>
                <w:sz w:val="16"/>
                <w:szCs w:val="16"/>
              </w:rPr>
            </w:pPr>
            <w:r>
              <w:rPr>
                <w:rFonts w:ascii="Arial" w:hAnsi="Arial" w:cs="Arial"/>
                <w:sz w:val="16"/>
                <w:szCs w:val="16"/>
              </w:rPr>
              <w:t>Sdružené zdravotnické zařízení Krnov, příspěvková organizace</w:t>
            </w:r>
            <w:r w:rsidRPr="002642FF">
              <w:rPr>
                <w:rFonts w:ascii="Arial" w:hAnsi="Arial" w:cs="Arial"/>
                <w:sz w:val="16"/>
                <w:szCs w:val="16"/>
              </w:rPr>
              <w:t xml:space="preserve">, </w:t>
            </w:r>
            <w:r>
              <w:rPr>
                <w:rFonts w:ascii="Arial" w:hAnsi="Arial" w:cs="Arial"/>
                <w:sz w:val="16"/>
                <w:szCs w:val="16"/>
              </w:rPr>
              <w:t>I. P. Pavlova 552/9</w:t>
            </w:r>
            <w:r w:rsidRPr="002642FF">
              <w:rPr>
                <w:rFonts w:ascii="Arial" w:hAnsi="Arial" w:cs="Arial"/>
                <w:sz w:val="16"/>
                <w:szCs w:val="16"/>
              </w:rPr>
              <w:t xml:space="preserve">, </w:t>
            </w:r>
            <w:r>
              <w:rPr>
                <w:rFonts w:ascii="Arial" w:hAnsi="Arial" w:cs="Arial"/>
                <w:sz w:val="16"/>
                <w:szCs w:val="16"/>
              </w:rPr>
              <w:t>794 01</w:t>
            </w:r>
            <w:r w:rsidRPr="002642FF">
              <w:rPr>
                <w:rFonts w:ascii="Arial" w:hAnsi="Arial" w:cs="Arial"/>
                <w:sz w:val="16"/>
                <w:szCs w:val="16"/>
              </w:rPr>
              <w:t xml:space="preserve">, </w:t>
            </w:r>
            <w:r>
              <w:rPr>
                <w:rFonts w:ascii="Arial" w:hAnsi="Arial" w:cs="Arial"/>
                <w:sz w:val="16"/>
                <w:szCs w:val="16"/>
              </w:rPr>
              <w:t>Krnov 1</w:t>
            </w:r>
          </w:p>
        </w:tc>
      </w:tr>
      <w:tr w:rsidR="006879F7" w:rsidRPr="002642FF" w:rsidTr="001F7341">
        <w:tc>
          <w:tcPr>
            <w:tcW w:w="1620" w:type="dxa"/>
            <w:gridSpan w:val="2"/>
            <w:vAlign w:val="center"/>
          </w:tcPr>
          <w:p w:rsidR="006879F7" w:rsidRPr="002642FF" w:rsidRDefault="006879F7" w:rsidP="001F7341">
            <w:pPr>
              <w:rPr>
                <w:rFonts w:ascii="Arial" w:hAnsi="Arial" w:cs="Arial"/>
                <w:b/>
                <w:sz w:val="16"/>
                <w:szCs w:val="16"/>
              </w:rPr>
            </w:pPr>
            <w:r w:rsidRPr="002642FF">
              <w:rPr>
                <w:rFonts w:ascii="Arial" w:hAnsi="Arial" w:cs="Arial"/>
                <w:b/>
                <w:sz w:val="16"/>
                <w:szCs w:val="16"/>
              </w:rPr>
              <w:t>Způsob úhrady faktur</w:t>
            </w:r>
          </w:p>
        </w:tc>
        <w:tc>
          <w:tcPr>
            <w:tcW w:w="1260" w:type="dxa"/>
            <w:gridSpan w:val="2"/>
            <w:vAlign w:val="center"/>
          </w:tcPr>
          <w:p w:rsidR="006879F7" w:rsidRPr="002642FF" w:rsidRDefault="006879F7" w:rsidP="001F7341">
            <w:pPr>
              <w:rPr>
                <w:rFonts w:ascii="Arial" w:hAnsi="Arial" w:cs="Arial"/>
                <w:noProof/>
                <w:sz w:val="16"/>
                <w:szCs w:val="16"/>
              </w:rPr>
            </w:pPr>
            <w:r>
              <w:rPr>
                <w:rFonts w:ascii="Arial" w:hAnsi="Arial" w:cs="Arial"/>
                <w:sz w:val="16"/>
                <w:szCs w:val="16"/>
              </w:rPr>
              <w:t>Vlastní podnět</w:t>
            </w:r>
          </w:p>
        </w:tc>
        <w:tc>
          <w:tcPr>
            <w:tcW w:w="1800" w:type="dxa"/>
            <w:gridSpan w:val="2"/>
            <w:vAlign w:val="center"/>
          </w:tcPr>
          <w:p w:rsidR="006879F7" w:rsidRPr="002642FF" w:rsidRDefault="006879F7" w:rsidP="001F7341">
            <w:pPr>
              <w:rPr>
                <w:rFonts w:ascii="Arial" w:hAnsi="Arial" w:cs="Arial"/>
                <w:b/>
                <w:sz w:val="16"/>
                <w:szCs w:val="16"/>
              </w:rPr>
            </w:pPr>
            <w:r w:rsidRPr="002642FF">
              <w:rPr>
                <w:rFonts w:ascii="Arial" w:hAnsi="Arial" w:cs="Arial"/>
                <w:b/>
                <w:sz w:val="16"/>
                <w:szCs w:val="16"/>
              </w:rPr>
              <w:t>Bankovní spojení</w:t>
            </w:r>
          </w:p>
        </w:tc>
        <w:tc>
          <w:tcPr>
            <w:tcW w:w="1980" w:type="dxa"/>
            <w:gridSpan w:val="2"/>
            <w:vAlign w:val="center"/>
          </w:tcPr>
          <w:p w:rsidR="006879F7" w:rsidRPr="002642FF" w:rsidRDefault="006879F7" w:rsidP="001F7341">
            <w:pPr>
              <w:rPr>
                <w:rFonts w:ascii="Arial" w:hAnsi="Arial" w:cs="Arial"/>
                <w:sz w:val="16"/>
                <w:szCs w:val="16"/>
              </w:rPr>
            </w:pPr>
            <w:r w:rsidRPr="002642FF">
              <w:rPr>
                <w:rFonts w:ascii="Arial" w:hAnsi="Arial" w:cs="Arial"/>
                <w:sz w:val="16"/>
                <w:szCs w:val="16"/>
              </w:rPr>
              <w:t>Dle faktury</w:t>
            </w:r>
          </w:p>
        </w:tc>
        <w:tc>
          <w:tcPr>
            <w:tcW w:w="1620" w:type="dxa"/>
            <w:gridSpan w:val="2"/>
            <w:vAlign w:val="center"/>
          </w:tcPr>
          <w:p w:rsidR="006879F7" w:rsidRPr="002642FF" w:rsidRDefault="006879F7" w:rsidP="001F7341">
            <w:pPr>
              <w:rPr>
                <w:rFonts w:ascii="Arial" w:hAnsi="Arial" w:cs="Arial"/>
                <w:b/>
                <w:sz w:val="16"/>
                <w:szCs w:val="16"/>
              </w:rPr>
            </w:pPr>
            <w:r w:rsidRPr="002642FF">
              <w:rPr>
                <w:rFonts w:ascii="Arial" w:hAnsi="Arial" w:cs="Arial"/>
                <w:b/>
                <w:sz w:val="16"/>
                <w:szCs w:val="16"/>
              </w:rPr>
              <w:t>Způsob úhrady záloh</w:t>
            </w:r>
          </w:p>
        </w:tc>
        <w:tc>
          <w:tcPr>
            <w:tcW w:w="2700" w:type="dxa"/>
            <w:gridSpan w:val="3"/>
            <w:vAlign w:val="center"/>
          </w:tcPr>
          <w:p w:rsidR="006879F7" w:rsidRPr="002642FF" w:rsidRDefault="006879F7" w:rsidP="001F7341">
            <w:pPr>
              <w:rPr>
                <w:rFonts w:ascii="Arial" w:hAnsi="Arial" w:cs="Arial"/>
                <w:sz w:val="16"/>
                <w:szCs w:val="16"/>
              </w:rPr>
            </w:pPr>
            <w:r>
              <w:rPr>
                <w:rFonts w:ascii="Arial" w:hAnsi="Arial" w:cs="Arial"/>
                <w:sz w:val="16"/>
                <w:szCs w:val="16"/>
              </w:rPr>
              <w:t>Vlastní podnět</w:t>
            </w:r>
          </w:p>
        </w:tc>
        <w:tc>
          <w:tcPr>
            <w:tcW w:w="1440" w:type="dxa"/>
            <w:vAlign w:val="center"/>
          </w:tcPr>
          <w:p w:rsidR="006879F7" w:rsidRPr="002642FF" w:rsidRDefault="006879F7" w:rsidP="001F7341">
            <w:pPr>
              <w:rPr>
                <w:rFonts w:ascii="Arial" w:hAnsi="Arial" w:cs="Arial"/>
                <w:b/>
                <w:sz w:val="16"/>
                <w:szCs w:val="16"/>
              </w:rPr>
            </w:pPr>
            <w:r w:rsidRPr="002642FF">
              <w:rPr>
                <w:rFonts w:ascii="Arial" w:hAnsi="Arial" w:cs="Arial"/>
                <w:b/>
                <w:sz w:val="16"/>
                <w:szCs w:val="16"/>
              </w:rPr>
              <w:t>Bankovní spojení</w:t>
            </w:r>
          </w:p>
        </w:tc>
        <w:tc>
          <w:tcPr>
            <w:tcW w:w="1980" w:type="dxa"/>
            <w:gridSpan w:val="2"/>
            <w:vAlign w:val="center"/>
          </w:tcPr>
          <w:p w:rsidR="006879F7" w:rsidRPr="002642FF" w:rsidRDefault="006879F7" w:rsidP="001F7341">
            <w:pPr>
              <w:rPr>
                <w:rFonts w:ascii="Arial" w:hAnsi="Arial" w:cs="Arial"/>
                <w:sz w:val="16"/>
                <w:szCs w:val="16"/>
              </w:rPr>
            </w:pPr>
            <w:r w:rsidRPr="002642FF">
              <w:rPr>
                <w:rFonts w:ascii="Arial" w:hAnsi="Arial" w:cs="Arial"/>
                <w:sz w:val="16"/>
                <w:szCs w:val="16"/>
              </w:rPr>
              <w:t>Dle plánu záloh</w:t>
            </w:r>
          </w:p>
        </w:tc>
      </w:tr>
      <w:tr w:rsidR="006879F7" w:rsidRPr="002642FF" w:rsidTr="001F7341">
        <w:trPr>
          <w:trHeight w:val="382"/>
        </w:trPr>
        <w:tc>
          <w:tcPr>
            <w:tcW w:w="1620" w:type="dxa"/>
            <w:gridSpan w:val="2"/>
            <w:vAlign w:val="center"/>
          </w:tcPr>
          <w:p w:rsidR="006879F7" w:rsidRPr="00125C16" w:rsidRDefault="006879F7" w:rsidP="001F7341">
            <w:pPr>
              <w:rPr>
                <w:rFonts w:ascii="Arial" w:hAnsi="Arial" w:cs="Arial"/>
                <w:b/>
                <w:sz w:val="16"/>
                <w:szCs w:val="16"/>
                <w:highlight w:val="yellow"/>
              </w:rPr>
            </w:pPr>
            <w:r w:rsidRPr="0062553A">
              <w:rPr>
                <w:rFonts w:ascii="Arial" w:hAnsi="Arial" w:cs="Arial"/>
                <w:b/>
                <w:sz w:val="16"/>
                <w:szCs w:val="16"/>
              </w:rPr>
              <w:t xml:space="preserve">Splatnost faktur(y) </w:t>
            </w:r>
          </w:p>
        </w:tc>
        <w:tc>
          <w:tcPr>
            <w:tcW w:w="1260" w:type="dxa"/>
            <w:gridSpan w:val="2"/>
            <w:vAlign w:val="center"/>
          </w:tcPr>
          <w:p w:rsidR="006879F7" w:rsidRPr="002642FF" w:rsidRDefault="006879F7" w:rsidP="001F7341">
            <w:pPr>
              <w:rPr>
                <w:rFonts w:ascii="Arial" w:hAnsi="Arial" w:cs="Arial"/>
                <w:noProof/>
                <w:sz w:val="16"/>
                <w:szCs w:val="16"/>
              </w:rPr>
            </w:pPr>
            <w:r>
              <w:rPr>
                <w:rFonts w:ascii="Arial" w:hAnsi="Arial" w:cs="Arial"/>
                <w:sz w:val="16"/>
                <w:szCs w:val="16"/>
              </w:rPr>
              <w:t>14. den od jejího vystavení</w:t>
            </w:r>
          </w:p>
        </w:tc>
        <w:tc>
          <w:tcPr>
            <w:tcW w:w="1800" w:type="dxa"/>
            <w:gridSpan w:val="2"/>
            <w:vAlign w:val="center"/>
          </w:tcPr>
          <w:p w:rsidR="006879F7" w:rsidRPr="002642FF" w:rsidRDefault="006879F7" w:rsidP="001F7341">
            <w:pPr>
              <w:rPr>
                <w:rFonts w:ascii="Arial" w:hAnsi="Arial" w:cs="Arial"/>
                <w:b/>
                <w:sz w:val="16"/>
                <w:szCs w:val="16"/>
              </w:rPr>
            </w:pPr>
            <w:r w:rsidRPr="002642FF">
              <w:rPr>
                <w:rFonts w:ascii="Arial" w:hAnsi="Arial" w:cs="Arial"/>
                <w:b/>
                <w:sz w:val="16"/>
                <w:szCs w:val="16"/>
              </w:rPr>
              <w:t xml:space="preserve">Zálohové platby </w:t>
            </w:r>
            <w:r>
              <w:rPr>
                <w:rFonts w:ascii="Arial" w:hAnsi="Arial" w:cs="Arial"/>
                <w:b/>
                <w:sz w:val="16"/>
                <w:szCs w:val="16"/>
              </w:rPr>
              <w:t xml:space="preserve">na cenu </w:t>
            </w:r>
            <w:r w:rsidRPr="00287FD0">
              <w:rPr>
                <w:rFonts w:ascii="Arial" w:hAnsi="Arial" w:cs="Arial"/>
                <w:b/>
                <w:sz w:val="16"/>
                <w:szCs w:val="16"/>
              </w:rPr>
              <w:t>služby distribuční soustavy</w:t>
            </w:r>
          </w:p>
        </w:tc>
        <w:tc>
          <w:tcPr>
            <w:tcW w:w="1980" w:type="dxa"/>
            <w:gridSpan w:val="2"/>
            <w:vAlign w:val="center"/>
          </w:tcPr>
          <w:p w:rsidR="006879F7" w:rsidRPr="002642FF" w:rsidRDefault="006879F7" w:rsidP="001F7341">
            <w:pPr>
              <w:rPr>
                <w:rFonts w:ascii="Arial" w:hAnsi="Arial" w:cs="Arial"/>
                <w:sz w:val="16"/>
                <w:szCs w:val="16"/>
              </w:rPr>
            </w:pPr>
            <w:r w:rsidRPr="002642FF">
              <w:rPr>
                <w:rFonts w:ascii="Arial" w:hAnsi="Arial" w:cs="Arial"/>
                <w:sz w:val="16"/>
                <w:szCs w:val="16"/>
              </w:rPr>
              <w:t xml:space="preserve">ve výši </w:t>
            </w:r>
            <w:r w:rsidRPr="00283D5B">
              <w:rPr>
                <w:rFonts w:ascii="Arial" w:hAnsi="Arial" w:cs="Arial"/>
                <w:sz w:val="16"/>
                <w:szCs w:val="16"/>
              </w:rPr>
              <w:t>90 %</w:t>
            </w:r>
            <w:r w:rsidRPr="002642FF">
              <w:rPr>
                <w:rFonts w:ascii="Arial" w:hAnsi="Arial" w:cs="Arial"/>
                <w:sz w:val="16"/>
                <w:szCs w:val="16"/>
              </w:rPr>
              <w:t xml:space="preserve"> </w:t>
            </w:r>
            <w:r>
              <w:rPr>
                <w:rFonts w:ascii="Arial" w:hAnsi="Arial" w:cs="Arial"/>
                <w:sz w:val="16"/>
                <w:szCs w:val="16"/>
              </w:rPr>
              <w:t>ceny vyúčtované fakturou za předminulé zúčtovací období vč. DPH</w:t>
            </w:r>
          </w:p>
        </w:tc>
        <w:tc>
          <w:tcPr>
            <w:tcW w:w="1620" w:type="dxa"/>
            <w:gridSpan w:val="2"/>
            <w:vAlign w:val="center"/>
          </w:tcPr>
          <w:p w:rsidR="006879F7" w:rsidRPr="002642FF" w:rsidRDefault="006879F7" w:rsidP="001F7341">
            <w:pPr>
              <w:rPr>
                <w:rFonts w:ascii="Arial" w:hAnsi="Arial" w:cs="Arial"/>
                <w:b/>
                <w:sz w:val="16"/>
                <w:szCs w:val="16"/>
              </w:rPr>
            </w:pPr>
            <w:r w:rsidRPr="002642FF">
              <w:rPr>
                <w:rFonts w:ascii="Arial" w:hAnsi="Arial" w:cs="Arial"/>
                <w:b/>
                <w:sz w:val="16"/>
                <w:szCs w:val="16"/>
              </w:rPr>
              <w:t>Způsob vrácení přeplatků</w:t>
            </w:r>
          </w:p>
        </w:tc>
        <w:tc>
          <w:tcPr>
            <w:tcW w:w="2700" w:type="dxa"/>
            <w:gridSpan w:val="3"/>
            <w:vAlign w:val="center"/>
          </w:tcPr>
          <w:p w:rsidR="006879F7" w:rsidRPr="002642FF" w:rsidRDefault="006879F7" w:rsidP="001F7341">
            <w:pPr>
              <w:rPr>
                <w:rFonts w:ascii="Arial" w:hAnsi="Arial" w:cs="Arial"/>
                <w:sz w:val="16"/>
                <w:szCs w:val="16"/>
              </w:rPr>
            </w:pPr>
            <w:r>
              <w:rPr>
                <w:rFonts w:ascii="Arial" w:hAnsi="Arial" w:cs="Arial"/>
                <w:sz w:val="16"/>
                <w:szCs w:val="16"/>
              </w:rPr>
              <w:t>Pře</w:t>
            </w:r>
            <w:r w:rsidR="00BA3E98">
              <w:rPr>
                <w:rFonts w:ascii="Arial" w:hAnsi="Arial" w:cs="Arial"/>
                <w:sz w:val="16"/>
                <w:szCs w:val="16"/>
              </w:rPr>
              <w:t xml:space="preserve">vodem na bank. </w:t>
            </w:r>
            <w:proofErr w:type="gramStart"/>
            <w:r w:rsidR="00BA3E98">
              <w:rPr>
                <w:rFonts w:ascii="Arial" w:hAnsi="Arial" w:cs="Arial"/>
                <w:sz w:val="16"/>
                <w:szCs w:val="16"/>
              </w:rPr>
              <w:t>účet</w:t>
            </w:r>
            <w:proofErr w:type="gramEnd"/>
            <w:r w:rsidR="00BA3E98">
              <w:rPr>
                <w:rFonts w:ascii="Arial" w:hAnsi="Arial" w:cs="Arial"/>
                <w:sz w:val="16"/>
                <w:szCs w:val="16"/>
              </w:rPr>
              <w:t xml:space="preserve"> č. : </w:t>
            </w:r>
            <w:proofErr w:type="spellStart"/>
            <w:r w:rsidR="00BA3E98">
              <w:rPr>
                <w:rFonts w:ascii="Arial" w:hAnsi="Arial" w:cs="Arial"/>
                <w:sz w:val="16"/>
                <w:szCs w:val="16"/>
              </w:rPr>
              <w:t>xxxxxxx</w:t>
            </w:r>
            <w:proofErr w:type="spellEnd"/>
            <w:r>
              <w:rPr>
                <w:rFonts w:ascii="Arial" w:hAnsi="Arial" w:cs="Arial"/>
                <w:sz w:val="16"/>
                <w:szCs w:val="16"/>
              </w:rPr>
              <w:t>/</w:t>
            </w:r>
            <w:proofErr w:type="spellStart"/>
            <w:r w:rsidR="00BA3E98">
              <w:rPr>
                <w:rFonts w:ascii="Arial" w:hAnsi="Arial" w:cs="Arial"/>
                <w:sz w:val="16"/>
                <w:szCs w:val="16"/>
              </w:rPr>
              <w:t>xxxx</w:t>
            </w:r>
            <w:proofErr w:type="spellEnd"/>
          </w:p>
        </w:tc>
        <w:tc>
          <w:tcPr>
            <w:tcW w:w="1440" w:type="dxa"/>
            <w:vAlign w:val="center"/>
          </w:tcPr>
          <w:p w:rsidR="006879F7" w:rsidRPr="002642FF" w:rsidRDefault="006879F7" w:rsidP="001F7341">
            <w:pPr>
              <w:rPr>
                <w:rFonts w:ascii="Arial" w:hAnsi="Arial" w:cs="Arial"/>
                <w:b/>
                <w:sz w:val="16"/>
                <w:szCs w:val="16"/>
              </w:rPr>
            </w:pPr>
            <w:r w:rsidRPr="002642FF">
              <w:rPr>
                <w:rFonts w:ascii="Arial" w:hAnsi="Arial" w:cs="Arial"/>
                <w:b/>
                <w:sz w:val="16"/>
                <w:szCs w:val="16"/>
              </w:rPr>
              <w:t>Bankovní spojení</w:t>
            </w:r>
          </w:p>
        </w:tc>
        <w:tc>
          <w:tcPr>
            <w:tcW w:w="1980" w:type="dxa"/>
            <w:gridSpan w:val="2"/>
            <w:vAlign w:val="center"/>
          </w:tcPr>
          <w:p w:rsidR="006879F7" w:rsidRPr="002642FF" w:rsidRDefault="006879F7" w:rsidP="001F7341">
            <w:pPr>
              <w:rPr>
                <w:rFonts w:ascii="Arial" w:hAnsi="Arial" w:cs="Arial"/>
                <w:sz w:val="16"/>
                <w:szCs w:val="16"/>
              </w:rPr>
            </w:pPr>
            <w:r>
              <w:rPr>
                <w:rFonts w:ascii="Arial" w:hAnsi="Arial" w:cs="Arial"/>
                <w:sz w:val="16"/>
                <w:szCs w:val="16"/>
              </w:rPr>
              <w:t>Česká spořitelna, a. s.</w:t>
            </w:r>
            <w:r w:rsidRPr="002642FF">
              <w:rPr>
                <w:rFonts w:ascii="Arial" w:hAnsi="Arial" w:cs="Arial"/>
                <w:sz w:val="16"/>
                <w:szCs w:val="16"/>
              </w:rPr>
              <w:t xml:space="preserve"> </w:t>
            </w:r>
            <w:r w:rsidR="00BA3E98">
              <w:rPr>
                <w:rFonts w:ascii="Arial" w:hAnsi="Arial" w:cs="Arial"/>
                <w:sz w:val="16"/>
                <w:szCs w:val="16"/>
              </w:rPr>
              <w:t>xxxxxxx</w:t>
            </w:r>
            <w:r w:rsidRPr="002642FF">
              <w:rPr>
                <w:rFonts w:ascii="Arial" w:hAnsi="Arial" w:cs="Arial"/>
                <w:sz w:val="16"/>
                <w:szCs w:val="16"/>
              </w:rPr>
              <w:t>/</w:t>
            </w:r>
            <w:r w:rsidR="00BA3E98">
              <w:rPr>
                <w:rFonts w:ascii="Arial" w:hAnsi="Arial" w:cs="Arial"/>
                <w:sz w:val="16"/>
                <w:szCs w:val="16"/>
              </w:rPr>
              <w:t>xxxx</w:t>
            </w:r>
          </w:p>
        </w:tc>
      </w:tr>
    </w:tbl>
    <w:p w:rsidR="006879F7" w:rsidRPr="002642FF" w:rsidRDefault="006879F7" w:rsidP="006879F7">
      <w:pPr>
        <w:ind w:hanging="360"/>
        <w:rPr>
          <w:sz w:val="16"/>
          <w:szCs w:val="16"/>
        </w:rPr>
      </w:pPr>
      <w:r w:rsidRPr="002642FF">
        <w:rPr>
          <w:sz w:val="16"/>
          <w:szCs w:val="16"/>
        </w:rPr>
        <w:t xml:space="preserve">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73"/>
        <w:gridCol w:w="1275"/>
        <w:gridCol w:w="163"/>
        <w:gridCol w:w="971"/>
        <w:gridCol w:w="1134"/>
        <w:gridCol w:w="289"/>
        <w:gridCol w:w="870"/>
        <w:gridCol w:w="1090"/>
        <w:gridCol w:w="437"/>
        <w:gridCol w:w="653"/>
        <w:gridCol w:w="1096"/>
        <w:gridCol w:w="650"/>
        <w:gridCol w:w="439"/>
        <w:gridCol w:w="1084"/>
        <w:gridCol w:w="869"/>
        <w:gridCol w:w="217"/>
        <w:gridCol w:w="1093"/>
        <w:gridCol w:w="909"/>
      </w:tblGrid>
      <w:tr w:rsidR="006879F7" w:rsidRPr="002642FF" w:rsidTr="001F7341">
        <w:tc>
          <w:tcPr>
            <w:tcW w:w="14412" w:type="dxa"/>
            <w:gridSpan w:val="18"/>
            <w:vAlign w:val="center"/>
          </w:tcPr>
          <w:p w:rsidR="006879F7" w:rsidRPr="002642FF" w:rsidRDefault="006879F7" w:rsidP="001F7341">
            <w:pPr>
              <w:jc w:val="center"/>
              <w:rPr>
                <w:rFonts w:ascii="Arial" w:hAnsi="Arial" w:cs="Arial"/>
                <w:b/>
                <w:bCs/>
                <w:sz w:val="16"/>
                <w:szCs w:val="16"/>
              </w:rPr>
            </w:pPr>
            <w:r>
              <w:rPr>
                <w:rFonts w:ascii="Arial" w:hAnsi="Arial" w:cs="Arial"/>
                <w:b/>
                <w:bCs/>
                <w:sz w:val="16"/>
                <w:szCs w:val="16"/>
              </w:rPr>
              <w:t>Rezervovaná kapacita [k</w:t>
            </w:r>
            <w:r w:rsidRPr="002642FF">
              <w:rPr>
                <w:rFonts w:ascii="Arial" w:hAnsi="Arial" w:cs="Arial"/>
                <w:b/>
                <w:bCs/>
                <w:sz w:val="16"/>
                <w:szCs w:val="16"/>
              </w:rPr>
              <w:t>W]</w:t>
            </w:r>
          </w:p>
        </w:tc>
      </w:tr>
      <w:tr w:rsidR="006879F7" w:rsidRPr="002642FF" w:rsidTr="001F7341">
        <w:tc>
          <w:tcPr>
            <w:tcW w:w="1173" w:type="dxa"/>
            <w:vAlign w:val="center"/>
          </w:tcPr>
          <w:p w:rsidR="006879F7" w:rsidRPr="002642FF" w:rsidRDefault="006879F7" w:rsidP="001F7341">
            <w:pPr>
              <w:jc w:val="center"/>
              <w:rPr>
                <w:rFonts w:ascii="Arial" w:hAnsi="Arial" w:cs="Arial"/>
                <w:sz w:val="16"/>
                <w:szCs w:val="16"/>
              </w:rPr>
            </w:pPr>
            <w:r w:rsidRPr="002642FF">
              <w:rPr>
                <w:rFonts w:ascii="Arial" w:hAnsi="Arial" w:cs="Arial"/>
                <w:sz w:val="16"/>
                <w:szCs w:val="16"/>
              </w:rPr>
              <w:t>Roční</w:t>
            </w:r>
          </w:p>
        </w:tc>
        <w:tc>
          <w:tcPr>
            <w:tcW w:w="1275" w:type="dxa"/>
            <w:vAlign w:val="center"/>
          </w:tcPr>
          <w:p w:rsidR="006879F7" w:rsidRPr="002642FF" w:rsidRDefault="006879F7" w:rsidP="001F7341">
            <w:pPr>
              <w:jc w:val="center"/>
              <w:rPr>
                <w:rFonts w:ascii="Arial" w:hAnsi="Arial" w:cs="Arial"/>
                <w:sz w:val="16"/>
                <w:szCs w:val="16"/>
              </w:rPr>
            </w:pPr>
            <w:r w:rsidRPr="002642FF">
              <w:rPr>
                <w:rFonts w:ascii="Arial" w:hAnsi="Arial" w:cs="Arial"/>
                <w:sz w:val="16"/>
                <w:szCs w:val="16"/>
              </w:rPr>
              <w:t>Leden</w:t>
            </w:r>
          </w:p>
        </w:tc>
        <w:tc>
          <w:tcPr>
            <w:tcW w:w="1134" w:type="dxa"/>
            <w:gridSpan w:val="2"/>
            <w:vAlign w:val="center"/>
          </w:tcPr>
          <w:p w:rsidR="006879F7" w:rsidRPr="002642FF" w:rsidRDefault="006879F7" w:rsidP="001F7341">
            <w:pPr>
              <w:jc w:val="center"/>
              <w:rPr>
                <w:rFonts w:ascii="Arial" w:hAnsi="Arial" w:cs="Arial"/>
                <w:sz w:val="16"/>
                <w:szCs w:val="16"/>
              </w:rPr>
            </w:pPr>
            <w:r w:rsidRPr="002642FF">
              <w:rPr>
                <w:rFonts w:ascii="Arial" w:hAnsi="Arial" w:cs="Arial"/>
                <w:sz w:val="16"/>
                <w:szCs w:val="16"/>
              </w:rPr>
              <w:t>Únor</w:t>
            </w:r>
          </w:p>
        </w:tc>
        <w:tc>
          <w:tcPr>
            <w:tcW w:w="1134" w:type="dxa"/>
            <w:vAlign w:val="center"/>
          </w:tcPr>
          <w:p w:rsidR="006879F7" w:rsidRPr="002642FF" w:rsidRDefault="006879F7" w:rsidP="001F7341">
            <w:pPr>
              <w:jc w:val="center"/>
              <w:rPr>
                <w:rFonts w:ascii="Arial" w:hAnsi="Arial" w:cs="Arial"/>
                <w:sz w:val="16"/>
                <w:szCs w:val="16"/>
              </w:rPr>
            </w:pPr>
            <w:r w:rsidRPr="002642FF">
              <w:rPr>
                <w:rFonts w:ascii="Arial" w:hAnsi="Arial" w:cs="Arial"/>
                <w:sz w:val="16"/>
                <w:szCs w:val="16"/>
              </w:rPr>
              <w:t>Březen</w:t>
            </w:r>
          </w:p>
        </w:tc>
        <w:tc>
          <w:tcPr>
            <w:tcW w:w="1159" w:type="dxa"/>
            <w:gridSpan w:val="2"/>
            <w:vAlign w:val="center"/>
          </w:tcPr>
          <w:p w:rsidR="006879F7" w:rsidRPr="002642FF" w:rsidRDefault="006879F7" w:rsidP="001F7341">
            <w:pPr>
              <w:jc w:val="center"/>
              <w:rPr>
                <w:rFonts w:ascii="Arial" w:hAnsi="Arial" w:cs="Arial"/>
                <w:sz w:val="16"/>
                <w:szCs w:val="16"/>
              </w:rPr>
            </w:pPr>
            <w:r w:rsidRPr="002642FF">
              <w:rPr>
                <w:rFonts w:ascii="Arial" w:hAnsi="Arial" w:cs="Arial"/>
                <w:sz w:val="16"/>
                <w:szCs w:val="16"/>
              </w:rPr>
              <w:t>Duben</w:t>
            </w:r>
          </w:p>
        </w:tc>
        <w:tc>
          <w:tcPr>
            <w:tcW w:w="1090" w:type="dxa"/>
            <w:vAlign w:val="center"/>
          </w:tcPr>
          <w:p w:rsidR="006879F7" w:rsidRPr="002642FF" w:rsidRDefault="006879F7" w:rsidP="001F7341">
            <w:pPr>
              <w:jc w:val="center"/>
              <w:rPr>
                <w:rFonts w:ascii="Arial" w:hAnsi="Arial" w:cs="Arial"/>
                <w:sz w:val="16"/>
                <w:szCs w:val="16"/>
              </w:rPr>
            </w:pPr>
            <w:r w:rsidRPr="002642FF">
              <w:rPr>
                <w:rFonts w:ascii="Arial" w:hAnsi="Arial" w:cs="Arial"/>
                <w:sz w:val="16"/>
                <w:szCs w:val="16"/>
              </w:rPr>
              <w:t>Květen</w:t>
            </w:r>
          </w:p>
        </w:tc>
        <w:tc>
          <w:tcPr>
            <w:tcW w:w="1090" w:type="dxa"/>
            <w:gridSpan w:val="2"/>
            <w:vAlign w:val="center"/>
          </w:tcPr>
          <w:p w:rsidR="006879F7" w:rsidRPr="002642FF" w:rsidRDefault="006879F7" w:rsidP="001F7341">
            <w:pPr>
              <w:jc w:val="center"/>
              <w:rPr>
                <w:rFonts w:ascii="Arial" w:hAnsi="Arial" w:cs="Arial"/>
                <w:sz w:val="16"/>
                <w:szCs w:val="16"/>
              </w:rPr>
            </w:pPr>
            <w:r w:rsidRPr="002642FF">
              <w:rPr>
                <w:rFonts w:ascii="Arial" w:hAnsi="Arial" w:cs="Arial"/>
                <w:sz w:val="16"/>
                <w:szCs w:val="16"/>
              </w:rPr>
              <w:t>Červen</w:t>
            </w:r>
          </w:p>
        </w:tc>
        <w:tc>
          <w:tcPr>
            <w:tcW w:w="1096" w:type="dxa"/>
            <w:vAlign w:val="center"/>
          </w:tcPr>
          <w:p w:rsidR="006879F7" w:rsidRPr="002642FF" w:rsidRDefault="006879F7" w:rsidP="001F7341">
            <w:pPr>
              <w:jc w:val="center"/>
              <w:rPr>
                <w:rFonts w:ascii="Arial" w:hAnsi="Arial" w:cs="Arial"/>
                <w:sz w:val="16"/>
                <w:szCs w:val="16"/>
              </w:rPr>
            </w:pPr>
            <w:r w:rsidRPr="002642FF">
              <w:rPr>
                <w:rFonts w:ascii="Arial" w:hAnsi="Arial" w:cs="Arial"/>
                <w:sz w:val="16"/>
                <w:szCs w:val="16"/>
              </w:rPr>
              <w:t>Červenec</w:t>
            </w:r>
          </w:p>
        </w:tc>
        <w:tc>
          <w:tcPr>
            <w:tcW w:w="1089" w:type="dxa"/>
            <w:gridSpan w:val="2"/>
            <w:vAlign w:val="center"/>
          </w:tcPr>
          <w:p w:rsidR="006879F7" w:rsidRPr="002642FF" w:rsidRDefault="006879F7" w:rsidP="001F7341">
            <w:pPr>
              <w:jc w:val="center"/>
              <w:rPr>
                <w:rFonts w:ascii="Arial" w:hAnsi="Arial" w:cs="Arial"/>
                <w:sz w:val="16"/>
                <w:szCs w:val="16"/>
              </w:rPr>
            </w:pPr>
            <w:r w:rsidRPr="002642FF">
              <w:rPr>
                <w:rFonts w:ascii="Arial" w:hAnsi="Arial" w:cs="Arial"/>
                <w:sz w:val="16"/>
                <w:szCs w:val="16"/>
              </w:rPr>
              <w:t>Srpen</w:t>
            </w:r>
          </w:p>
        </w:tc>
        <w:tc>
          <w:tcPr>
            <w:tcW w:w="1084" w:type="dxa"/>
            <w:vAlign w:val="center"/>
          </w:tcPr>
          <w:p w:rsidR="006879F7" w:rsidRPr="002642FF" w:rsidRDefault="006879F7" w:rsidP="001F7341">
            <w:pPr>
              <w:jc w:val="center"/>
              <w:rPr>
                <w:rFonts w:ascii="Arial" w:hAnsi="Arial" w:cs="Arial"/>
                <w:sz w:val="16"/>
                <w:szCs w:val="16"/>
              </w:rPr>
            </w:pPr>
            <w:r w:rsidRPr="002642FF">
              <w:rPr>
                <w:rFonts w:ascii="Arial" w:hAnsi="Arial" w:cs="Arial"/>
                <w:sz w:val="16"/>
                <w:szCs w:val="16"/>
              </w:rPr>
              <w:t>Září</w:t>
            </w:r>
          </w:p>
        </w:tc>
        <w:tc>
          <w:tcPr>
            <w:tcW w:w="1086" w:type="dxa"/>
            <w:gridSpan w:val="2"/>
            <w:vAlign w:val="center"/>
          </w:tcPr>
          <w:p w:rsidR="006879F7" w:rsidRPr="002642FF" w:rsidRDefault="006879F7" w:rsidP="001F7341">
            <w:pPr>
              <w:jc w:val="center"/>
              <w:rPr>
                <w:rFonts w:ascii="Arial" w:hAnsi="Arial" w:cs="Arial"/>
                <w:sz w:val="16"/>
                <w:szCs w:val="16"/>
              </w:rPr>
            </w:pPr>
            <w:r w:rsidRPr="002642FF">
              <w:rPr>
                <w:rFonts w:ascii="Arial" w:hAnsi="Arial" w:cs="Arial"/>
                <w:sz w:val="16"/>
                <w:szCs w:val="16"/>
              </w:rPr>
              <w:t>Říjen</w:t>
            </w:r>
          </w:p>
        </w:tc>
        <w:tc>
          <w:tcPr>
            <w:tcW w:w="1093" w:type="dxa"/>
            <w:vAlign w:val="center"/>
          </w:tcPr>
          <w:p w:rsidR="006879F7" w:rsidRPr="002642FF" w:rsidRDefault="006879F7" w:rsidP="001F7341">
            <w:pPr>
              <w:jc w:val="center"/>
              <w:rPr>
                <w:rFonts w:ascii="Arial" w:hAnsi="Arial" w:cs="Arial"/>
                <w:sz w:val="16"/>
                <w:szCs w:val="16"/>
              </w:rPr>
            </w:pPr>
            <w:r w:rsidRPr="002642FF">
              <w:rPr>
                <w:rFonts w:ascii="Arial" w:hAnsi="Arial" w:cs="Arial"/>
                <w:sz w:val="16"/>
                <w:szCs w:val="16"/>
              </w:rPr>
              <w:t>Listopad</w:t>
            </w:r>
          </w:p>
        </w:tc>
        <w:tc>
          <w:tcPr>
            <w:tcW w:w="909" w:type="dxa"/>
            <w:vAlign w:val="center"/>
          </w:tcPr>
          <w:p w:rsidR="006879F7" w:rsidRPr="002642FF" w:rsidRDefault="006879F7" w:rsidP="001F7341">
            <w:pPr>
              <w:jc w:val="center"/>
              <w:rPr>
                <w:rFonts w:ascii="Arial" w:hAnsi="Arial" w:cs="Arial"/>
                <w:sz w:val="16"/>
                <w:szCs w:val="16"/>
              </w:rPr>
            </w:pPr>
            <w:r w:rsidRPr="002642FF">
              <w:rPr>
                <w:rFonts w:ascii="Arial" w:hAnsi="Arial" w:cs="Arial"/>
                <w:sz w:val="16"/>
                <w:szCs w:val="16"/>
              </w:rPr>
              <w:t>Prosinec</w:t>
            </w:r>
          </w:p>
        </w:tc>
      </w:tr>
      <w:tr w:rsidR="006879F7" w:rsidRPr="002642FF" w:rsidTr="001F7341">
        <w:trPr>
          <w:trHeight w:val="300"/>
        </w:trPr>
        <w:tc>
          <w:tcPr>
            <w:tcW w:w="1173" w:type="dxa"/>
            <w:vAlign w:val="center"/>
          </w:tcPr>
          <w:p w:rsidR="006879F7" w:rsidRPr="002642FF" w:rsidRDefault="006879F7" w:rsidP="001F7341">
            <w:pPr>
              <w:jc w:val="center"/>
              <w:rPr>
                <w:rFonts w:ascii="Arial" w:hAnsi="Arial" w:cs="Arial"/>
                <w:sz w:val="16"/>
                <w:szCs w:val="16"/>
              </w:rPr>
            </w:pPr>
            <w:r>
              <w:rPr>
                <w:rFonts w:ascii="Arial" w:hAnsi="Arial" w:cs="Arial"/>
                <w:sz w:val="16"/>
                <w:szCs w:val="16"/>
              </w:rPr>
              <w:t>400</w:t>
            </w:r>
          </w:p>
        </w:tc>
        <w:tc>
          <w:tcPr>
            <w:tcW w:w="1275" w:type="dxa"/>
            <w:vAlign w:val="center"/>
          </w:tcPr>
          <w:p w:rsidR="006879F7" w:rsidRPr="002642FF" w:rsidRDefault="006879F7" w:rsidP="001F7341">
            <w:pPr>
              <w:jc w:val="center"/>
              <w:rPr>
                <w:rFonts w:ascii="Arial" w:hAnsi="Arial" w:cs="Arial"/>
                <w:sz w:val="16"/>
                <w:szCs w:val="16"/>
              </w:rPr>
            </w:pPr>
            <w:r>
              <w:rPr>
                <w:rFonts w:ascii="Arial" w:hAnsi="Arial" w:cs="Arial"/>
                <w:sz w:val="16"/>
                <w:szCs w:val="16"/>
              </w:rPr>
              <w:t>--</w:t>
            </w:r>
          </w:p>
        </w:tc>
        <w:tc>
          <w:tcPr>
            <w:tcW w:w="1134" w:type="dxa"/>
            <w:gridSpan w:val="2"/>
            <w:vAlign w:val="center"/>
          </w:tcPr>
          <w:p w:rsidR="006879F7" w:rsidRPr="002642FF" w:rsidRDefault="006879F7" w:rsidP="001F7341">
            <w:pPr>
              <w:jc w:val="center"/>
              <w:rPr>
                <w:rFonts w:ascii="Arial" w:hAnsi="Arial" w:cs="Arial"/>
                <w:sz w:val="16"/>
                <w:szCs w:val="16"/>
              </w:rPr>
            </w:pPr>
            <w:r>
              <w:rPr>
                <w:rFonts w:ascii="Arial" w:hAnsi="Arial" w:cs="Arial"/>
                <w:sz w:val="16"/>
                <w:szCs w:val="16"/>
              </w:rPr>
              <w:t>---</w:t>
            </w:r>
          </w:p>
        </w:tc>
        <w:tc>
          <w:tcPr>
            <w:tcW w:w="1134" w:type="dxa"/>
            <w:vAlign w:val="center"/>
          </w:tcPr>
          <w:p w:rsidR="006879F7" w:rsidRPr="002642FF" w:rsidRDefault="006879F7" w:rsidP="001F7341">
            <w:pPr>
              <w:jc w:val="center"/>
              <w:rPr>
                <w:rFonts w:ascii="Arial" w:hAnsi="Arial" w:cs="Arial"/>
                <w:sz w:val="16"/>
                <w:szCs w:val="16"/>
              </w:rPr>
            </w:pPr>
            <w:r>
              <w:rPr>
                <w:rFonts w:ascii="Arial" w:hAnsi="Arial" w:cs="Arial"/>
                <w:sz w:val="16"/>
                <w:szCs w:val="16"/>
              </w:rPr>
              <w:t>--</w:t>
            </w:r>
          </w:p>
        </w:tc>
        <w:tc>
          <w:tcPr>
            <w:tcW w:w="1159" w:type="dxa"/>
            <w:gridSpan w:val="2"/>
            <w:vAlign w:val="center"/>
          </w:tcPr>
          <w:p w:rsidR="006879F7" w:rsidRPr="002642FF" w:rsidRDefault="006879F7" w:rsidP="001F7341">
            <w:pPr>
              <w:jc w:val="center"/>
              <w:rPr>
                <w:rFonts w:ascii="Arial" w:hAnsi="Arial" w:cs="Arial"/>
                <w:sz w:val="16"/>
                <w:szCs w:val="16"/>
              </w:rPr>
            </w:pPr>
            <w:r>
              <w:rPr>
                <w:rFonts w:ascii="Arial" w:hAnsi="Arial" w:cs="Arial"/>
                <w:sz w:val="16"/>
                <w:szCs w:val="16"/>
              </w:rPr>
              <w:t>--</w:t>
            </w:r>
          </w:p>
        </w:tc>
        <w:tc>
          <w:tcPr>
            <w:tcW w:w="1090" w:type="dxa"/>
            <w:vAlign w:val="center"/>
          </w:tcPr>
          <w:p w:rsidR="006879F7" w:rsidRPr="002642FF" w:rsidRDefault="006879F7" w:rsidP="001F7341">
            <w:pPr>
              <w:jc w:val="center"/>
              <w:rPr>
                <w:rFonts w:ascii="Arial" w:hAnsi="Arial" w:cs="Arial"/>
                <w:sz w:val="16"/>
                <w:szCs w:val="16"/>
              </w:rPr>
            </w:pPr>
            <w:r>
              <w:rPr>
                <w:rFonts w:ascii="Arial" w:hAnsi="Arial" w:cs="Arial"/>
                <w:sz w:val="16"/>
                <w:szCs w:val="16"/>
              </w:rPr>
              <w:t>--</w:t>
            </w:r>
          </w:p>
        </w:tc>
        <w:tc>
          <w:tcPr>
            <w:tcW w:w="1090" w:type="dxa"/>
            <w:gridSpan w:val="2"/>
            <w:vAlign w:val="center"/>
          </w:tcPr>
          <w:p w:rsidR="006879F7" w:rsidRPr="002642FF" w:rsidRDefault="006879F7" w:rsidP="001F7341">
            <w:pPr>
              <w:jc w:val="center"/>
              <w:rPr>
                <w:rFonts w:ascii="Arial" w:hAnsi="Arial" w:cs="Arial"/>
                <w:sz w:val="16"/>
                <w:szCs w:val="16"/>
              </w:rPr>
            </w:pPr>
            <w:r>
              <w:rPr>
                <w:rFonts w:ascii="Arial" w:hAnsi="Arial" w:cs="Arial"/>
                <w:sz w:val="16"/>
                <w:szCs w:val="16"/>
              </w:rPr>
              <w:t>--</w:t>
            </w:r>
          </w:p>
        </w:tc>
        <w:tc>
          <w:tcPr>
            <w:tcW w:w="1096" w:type="dxa"/>
            <w:vAlign w:val="center"/>
          </w:tcPr>
          <w:p w:rsidR="006879F7" w:rsidRPr="002642FF" w:rsidRDefault="006879F7" w:rsidP="001F7341">
            <w:pPr>
              <w:jc w:val="center"/>
              <w:rPr>
                <w:rFonts w:ascii="Arial" w:hAnsi="Arial" w:cs="Arial"/>
                <w:sz w:val="16"/>
                <w:szCs w:val="16"/>
              </w:rPr>
            </w:pPr>
            <w:r>
              <w:rPr>
                <w:rFonts w:ascii="Arial" w:hAnsi="Arial" w:cs="Arial"/>
                <w:sz w:val="16"/>
                <w:szCs w:val="16"/>
              </w:rPr>
              <w:t>--</w:t>
            </w:r>
          </w:p>
        </w:tc>
        <w:tc>
          <w:tcPr>
            <w:tcW w:w="1089" w:type="dxa"/>
            <w:gridSpan w:val="2"/>
            <w:vAlign w:val="center"/>
          </w:tcPr>
          <w:p w:rsidR="006879F7" w:rsidRPr="002642FF" w:rsidRDefault="006879F7" w:rsidP="001F7341">
            <w:pPr>
              <w:jc w:val="center"/>
              <w:rPr>
                <w:rFonts w:ascii="Arial" w:hAnsi="Arial" w:cs="Arial"/>
                <w:sz w:val="16"/>
                <w:szCs w:val="16"/>
              </w:rPr>
            </w:pPr>
            <w:r>
              <w:rPr>
                <w:rFonts w:ascii="Arial" w:hAnsi="Arial" w:cs="Arial"/>
                <w:sz w:val="16"/>
                <w:szCs w:val="16"/>
              </w:rPr>
              <w:t>--</w:t>
            </w:r>
          </w:p>
        </w:tc>
        <w:tc>
          <w:tcPr>
            <w:tcW w:w="1084" w:type="dxa"/>
            <w:vAlign w:val="center"/>
          </w:tcPr>
          <w:p w:rsidR="006879F7" w:rsidRPr="002642FF" w:rsidRDefault="006879F7" w:rsidP="001F7341">
            <w:pPr>
              <w:jc w:val="center"/>
              <w:rPr>
                <w:rFonts w:ascii="Arial" w:hAnsi="Arial" w:cs="Arial"/>
                <w:sz w:val="16"/>
                <w:szCs w:val="16"/>
              </w:rPr>
            </w:pPr>
            <w:r>
              <w:rPr>
                <w:rFonts w:ascii="Arial" w:hAnsi="Arial" w:cs="Arial"/>
                <w:sz w:val="16"/>
                <w:szCs w:val="16"/>
              </w:rPr>
              <w:t>--</w:t>
            </w:r>
          </w:p>
        </w:tc>
        <w:tc>
          <w:tcPr>
            <w:tcW w:w="1086" w:type="dxa"/>
            <w:gridSpan w:val="2"/>
            <w:vAlign w:val="center"/>
          </w:tcPr>
          <w:p w:rsidR="006879F7" w:rsidRPr="002642FF" w:rsidRDefault="006879F7" w:rsidP="001F7341">
            <w:pPr>
              <w:jc w:val="center"/>
              <w:rPr>
                <w:rFonts w:ascii="Arial" w:hAnsi="Arial" w:cs="Arial"/>
                <w:sz w:val="16"/>
                <w:szCs w:val="16"/>
              </w:rPr>
            </w:pPr>
            <w:r>
              <w:rPr>
                <w:rFonts w:ascii="Arial" w:hAnsi="Arial" w:cs="Arial"/>
                <w:sz w:val="16"/>
                <w:szCs w:val="16"/>
              </w:rPr>
              <w:t>--</w:t>
            </w:r>
          </w:p>
        </w:tc>
        <w:tc>
          <w:tcPr>
            <w:tcW w:w="1093" w:type="dxa"/>
            <w:vAlign w:val="center"/>
          </w:tcPr>
          <w:p w:rsidR="006879F7" w:rsidRPr="002642FF" w:rsidRDefault="006879F7" w:rsidP="001F7341">
            <w:pPr>
              <w:jc w:val="center"/>
              <w:rPr>
                <w:rFonts w:ascii="Arial" w:hAnsi="Arial" w:cs="Arial"/>
                <w:sz w:val="16"/>
                <w:szCs w:val="16"/>
              </w:rPr>
            </w:pPr>
            <w:r>
              <w:rPr>
                <w:rFonts w:ascii="Arial" w:hAnsi="Arial" w:cs="Arial"/>
                <w:sz w:val="16"/>
                <w:szCs w:val="16"/>
              </w:rPr>
              <w:t>--</w:t>
            </w:r>
          </w:p>
        </w:tc>
        <w:tc>
          <w:tcPr>
            <w:tcW w:w="909" w:type="dxa"/>
            <w:vAlign w:val="center"/>
          </w:tcPr>
          <w:p w:rsidR="006879F7" w:rsidRPr="002642FF" w:rsidRDefault="006879F7" w:rsidP="001F7341">
            <w:pPr>
              <w:jc w:val="center"/>
              <w:rPr>
                <w:rFonts w:ascii="Arial" w:hAnsi="Arial" w:cs="Arial"/>
                <w:sz w:val="16"/>
                <w:szCs w:val="16"/>
              </w:rPr>
            </w:pPr>
            <w:r>
              <w:rPr>
                <w:rFonts w:ascii="Arial" w:hAnsi="Arial" w:cs="Arial"/>
                <w:sz w:val="16"/>
                <w:szCs w:val="16"/>
              </w:rPr>
              <w:t>--</w:t>
            </w:r>
          </w:p>
        </w:tc>
      </w:tr>
      <w:tr w:rsidR="006879F7" w:rsidRPr="002642FF" w:rsidTr="001F7341">
        <w:tc>
          <w:tcPr>
            <w:tcW w:w="14412" w:type="dxa"/>
            <w:gridSpan w:val="18"/>
            <w:vAlign w:val="center"/>
          </w:tcPr>
          <w:p w:rsidR="006879F7" w:rsidRPr="002642FF" w:rsidRDefault="006879F7" w:rsidP="001F7341">
            <w:pPr>
              <w:keepNext/>
              <w:spacing w:before="240" w:after="60"/>
              <w:outlineLvl w:val="0"/>
              <w:rPr>
                <w:rFonts w:ascii="Arial" w:hAnsi="Arial" w:cs="Arial"/>
                <w:b/>
                <w:bCs/>
                <w:kern w:val="32"/>
                <w:sz w:val="16"/>
                <w:szCs w:val="16"/>
              </w:rPr>
            </w:pPr>
            <w:r w:rsidRPr="002642FF">
              <w:rPr>
                <w:rFonts w:ascii="Arial" w:hAnsi="Arial" w:cs="Arial"/>
                <w:b/>
                <w:bCs/>
                <w:kern w:val="32"/>
                <w:sz w:val="16"/>
                <w:szCs w:val="16"/>
              </w:rPr>
              <w:t>Zařazení do regulačních stupňů (</w:t>
            </w:r>
            <w:proofErr w:type="spellStart"/>
            <w:r w:rsidRPr="002642FF">
              <w:rPr>
                <w:rFonts w:ascii="Arial" w:hAnsi="Arial" w:cs="Arial"/>
                <w:b/>
                <w:bCs/>
                <w:kern w:val="32"/>
                <w:sz w:val="16"/>
                <w:szCs w:val="16"/>
              </w:rPr>
              <w:t>Vyhl</w:t>
            </w:r>
            <w:proofErr w:type="spellEnd"/>
            <w:r w:rsidRPr="002642FF">
              <w:rPr>
                <w:rFonts w:ascii="Arial" w:hAnsi="Arial" w:cs="Arial"/>
                <w:b/>
                <w:bCs/>
                <w:kern w:val="32"/>
                <w:sz w:val="16"/>
                <w:szCs w:val="16"/>
              </w:rPr>
              <w:t>. 80/2010)</w:t>
            </w:r>
          </w:p>
        </w:tc>
      </w:tr>
      <w:tr w:rsidR="006879F7" w:rsidRPr="002642FF" w:rsidTr="001F7341">
        <w:trPr>
          <w:trHeight w:hRule="exact" w:val="295"/>
        </w:trPr>
        <w:tc>
          <w:tcPr>
            <w:tcW w:w="2611" w:type="dxa"/>
            <w:gridSpan w:val="3"/>
            <w:vAlign w:val="center"/>
          </w:tcPr>
          <w:p w:rsidR="006879F7" w:rsidRPr="002642FF" w:rsidRDefault="006879F7" w:rsidP="001F7341">
            <w:pPr>
              <w:jc w:val="center"/>
              <w:rPr>
                <w:rFonts w:ascii="Arial" w:hAnsi="Arial" w:cs="Arial"/>
                <w:b/>
                <w:bCs/>
                <w:sz w:val="16"/>
                <w:szCs w:val="16"/>
                <w:lang w:val="en-US"/>
              </w:rPr>
            </w:pPr>
            <w:r w:rsidRPr="002642FF">
              <w:rPr>
                <w:rFonts w:ascii="Arial" w:hAnsi="Arial" w:cs="Arial"/>
                <w:sz w:val="16"/>
                <w:szCs w:val="16"/>
                <w:lang w:val="en-US"/>
              </w:rPr>
              <w:t>3[</w:t>
            </w:r>
            <w:r w:rsidRPr="002642FF">
              <w:rPr>
                <w:rFonts w:ascii="Arial" w:hAnsi="Arial" w:cs="Arial"/>
                <w:sz w:val="16"/>
                <w:szCs w:val="16"/>
              </w:rPr>
              <w:t>%</w:t>
            </w:r>
            <w:r w:rsidRPr="002642FF">
              <w:rPr>
                <w:rFonts w:ascii="Arial" w:hAnsi="Arial" w:cs="Arial"/>
                <w:sz w:val="16"/>
                <w:szCs w:val="16"/>
                <w:lang w:val="en-US"/>
              </w:rPr>
              <w:t>]</w:t>
            </w:r>
          </w:p>
        </w:tc>
        <w:tc>
          <w:tcPr>
            <w:tcW w:w="2394" w:type="dxa"/>
            <w:gridSpan w:val="3"/>
            <w:vAlign w:val="center"/>
          </w:tcPr>
          <w:p w:rsidR="006879F7" w:rsidRPr="002642FF" w:rsidRDefault="006879F7" w:rsidP="001F7341">
            <w:pPr>
              <w:jc w:val="center"/>
              <w:rPr>
                <w:rFonts w:ascii="Arial" w:hAnsi="Arial" w:cs="Arial"/>
                <w:sz w:val="16"/>
                <w:szCs w:val="16"/>
                <w:lang w:val="en-US"/>
              </w:rPr>
            </w:pPr>
            <w:r w:rsidRPr="002642FF">
              <w:rPr>
                <w:rFonts w:ascii="Arial" w:hAnsi="Arial" w:cs="Arial"/>
                <w:sz w:val="16"/>
                <w:szCs w:val="16"/>
              </w:rPr>
              <w:t>4</w:t>
            </w:r>
            <w:r w:rsidRPr="002642FF">
              <w:rPr>
                <w:rFonts w:ascii="Arial" w:hAnsi="Arial" w:cs="Arial"/>
                <w:sz w:val="16"/>
                <w:szCs w:val="16"/>
                <w:lang w:val="en-US"/>
              </w:rPr>
              <w:t>[</w:t>
            </w:r>
            <w:r w:rsidRPr="002642FF">
              <w:rPr>
                <w:rFonts w:ascii="Arial" w:hAnsi="Arial" w:cs="Arial"/>
                <w:sz w:val="16"/>
                <w:szCs w:val="16"/>
              </w:rPr>
              <w:t>%</w:t>
            </w:r>
            <w:r w:rsidRPr="002642FF">
              <w:rPr>
                <w:rFonts w:ascii="Arial" w:hAnsi="Arial" w:cs="Arial"/>
                <w:sz w:val="16"/>
                <w:szCs w:val="16"/>
                <w:lang w:val="en-US"/>
              </w:rPr>
              <w:t>]</w:t>
            </w:r>
          </w:p>
        </w:tc>
        <w:tc>
          <w:tcPr>
            <w:tcW w:w="2397" w:type="dxa"/>
            <w:gridSpan w:val="3"/>
            <w:vAlign w:val="center"/>
          </w:tcPr>
          <w:p w:rsidR="006879F7" w:rsidRPr="002642FF" w:rsidRDefault="006879F7" w:rsidP="001F7341">
            <w:pPr>
              <w:jc w:val="center"/>
              <w:rPr>
                <w:rFonts w:ascii="Arial" w:hAnsi="Arial" w:cs="Arial"/>
                <w:sz w:val="16"/>
                <w:szCs w:val="16"/>
                <w:lang w:val="en-US"/>
              </w:rPr>
            </w:pPr>
            <w:r w:rsidRPr="002642FF">
              <w:rPr>
                <w:rFonts w:ascii="Arial" w:hAnsi="Arial" w:cs="Arial"/>
                <w:sz w:val="16"/>
                <w:szCs w:val="16"/>
              </w:rPr>
              <w:t>5[%</w:t>
            </w:r>
            <w:r w:rsidRPr="002642FF">
              <w:rPr>
                <w:rFonts w:ascii="Arial" w:hAnsi="Arial" w:cs="Arial"/>
                <w:sz w:val="16"/>
                <w:szCs w:val="16"/>
                <w:lang w:val="en-US"/>
              </w:rPr>
              <w:t>]</w:t>
            </w:r>
          </w:p>
        </w:tc>
        <w:tc>
          <w:tcPr>
            <w:tcW w:w="2399" w:type="dxa"/>
            <w:gridSpan w:val="3"/>
            <w:vAlign w:val="center"/>
          </w:tcPr>
          <w:p w:rsidR="006879F7" w:rsidRPr="002642FF" w:rsidRDefault="006879F7" w:rsidP="001F7341">
            <w:pPr>
              <w:jc w:val="center"/>
              <w:rPr>
                <w:rFonts w:ascii="Arial" w:hAnsi="Arial" w:cs="Arial"/>
                <w:sz w:val="16"/>
                <w:szCs w:val="16"/>
                <w:lang w:val="en-US"/>
              </w:rPr>
            </w:pPr>
            <w:r w:rsidRPr="002642FF">
              <w:rPr>
                <w:rFonts w:ascii="Arial" w:hAnsi="Arial" w:cs="Arial"/>
                <w:sz w:val="16"/>
                <w:szCs w:val="16"/>
              </w:rPr>
              <w:t>6[%</w:t>
            </w:r>
            <w:r w:rsidRPr="002642FF">
              <w:rPr>
                <w:rFonts w:ascii="Arial" w:hAnsi="Arial" w:cs="Arial"/>
                <w:sz w:val="16"/>
                <w:szCs w:val="16"/>
                <w:lang w:val="en-US"/>
              </w:rPr>
              <w:t>]</w:t>
            </w:r>
          </w:p>
        </w:tc>
        <w:tc>
          <w:tcPr>
            <w:tcW w:w="2392" w:type="dxa"/>
            <w:gridSpan w:val="3"/>
            <w:vAlign w:val="center"/>
          </w:tcPr>
          <w:p w:rsidR="006879F7" w:rsidRPr="002642FF" w:rsidRDefault="006879F7" w:rsidP="001F7341">
            <w:pPr>
              <w:jc w:val="center"/>
              <w:rPr>
                <w:rFonts w:ascii="Arial" w:hAnsi="Arial" w:cs="Arial"/>
                <w:b/>
                <w:bCs/>
                <w:sz w:val="16"/>
                <w:szCs w:val="16"/>
                <w:lang w:val="en-US"/>
              </w:rPr>
            </w:pPr>
            <w:r w:rsidRPr="002642FF">
              <w:rPr>
                <w:rFonts w:ascii="Arial" w:hAnsi="Arial" w:cs="Arial"/>
                <w:sz w:val="16"/>
                <w:szCs w:val="16"/>
              </w:rPr>
              <w:t>7[MW</w:t>
            </w:r>
            <w:r w:rsidRPr="002642FF">
              <w:rPr>
                <w:rFonts w:ascii="Arial" w:hAnsi="Arial" w:cs="Arial"/>
                <w:sz w:val="16"/>
                <w:szCs w:val="16"/>
                <w:lang w:val="en-US"/>
              </w:rPr>
              <w:t>]</w:t>
            </w:r>
          </w:p>
        </w:tc>
        <w:tc>
          <w:tcPr>
            <w:tcW w:w="2219" w:type="dxa"/>
            <w:gridSpan w:val="3"/>
            <w:vAlign w:val="center"/>
          </w:tcPr>
          <w:p w:rsidR="006879F7" w:rsidRPr="002642FF" w:rsidRDefault="006879F7" w:rsidP="001F7341">
            <w:pPr>
              <w:jc w:val="center"/>
              <w:rPr>
                <w:rFonts w:ascii="Arial" w:hAnsi="Arial" w:cs="Arial"/>
                <w:sz w:val="16"/>
                <w:szCs w:val="16"/>
              </w:rPr>
            </w:pPr>
            <w:r w:rsidRPr="002642FF">
              <w:rPr>
                <w:rFonts w:ascii="Arial" w:hAnsi="Arial" w:cs="Arial"/>
                <w:sz w:val="16"/>
                <w:szCs w:val="16"/>
              </w:rPr>
              <w:t>7 – časový posun [hod</w:t>
            </w:r>
            <w:r w:rsidRPr="002642FF">
              <w:rPr>
                <w:rFonts w:ascii="Arial" w:hAnsi="Arial" w:cs="Arial"/>
                <w:sz w:val="16"/>
                <w:szCs w:val="16"/>
                <w:lang w:val="en-US"/>
              </w:rPr>
              <w:t>]</w:t>
            </w:r>
          </w:p>
        </w:tc>
      </w:tr>
      <w:tr w:rsidR="006879F7" w:rsidRPr="002642FF" w:rsidTr="001F7341">
        <w:trPr>
          <w:trHeight w:val="294"/>
        </w:trPr>
        <w:tc>
          <w:tcPr>
            <w:tcW w:w="2611" w:type="dxa"/>
            <w:gridSpan w:val="3"/>
            <w:vAlign w:val="center"/>
          </w:tcPr>
          <w:p w:rsidR="006879F7" w:rsidRPr="002642FF" w:rsidRDefault="006879F7" w:rsidP="001F7341">
            <w:pPr>
              <w:jc w:val="center"/>
              <w:rPr>
                <w:rFonts w:ascii="Arial" w:hAnsi="Arial" w:cs="Arial"/>
                <w:sz w:val="16"/>
                <w:szCs w:val="16"/>
              </w:rPr>
            </w:pPr>
          </w:p>
        </w:tc>
        <w:tc>
          <w:tcPr>
            <w:tcW w:w="2394" w:type="dxa"/>
            <w:gridSpan w:val="3"/>
            <w:vAlign w:val="center"/>
          </w:tcPr>
          <w:p w:rsidR="006879F7" w:rsidRPr="002642FF" w:rsidRDefault="006879F7" w:rsidP="001F7341">
            <w:pPr>
              <w:jc w:val="center"/>
              <w:rPr>
                <w:rFonts w:ascii="Arial" w:hAnsi="Arial" w:cs="Arial"/>
                <w:sz w:val="16"/>
                <w:szCs w:val="16"/>
              </w:rPr>
            </w:pPr>
          </w:p>
        </w:tc>
        <w:tc>
          <w:tcPr>
            <w:tcW w:w="2397" w:type="dxa"/>
            <w:gridSpan w:val="3"/>
            <w:vAlign w:val="center"/>
          </w:tcPr>
          <w:p w:rsidR="006879F7" w:rsidRPr="002642FF" w:rsidRDefault="006879F7" w:rsidP="001F7341">
            <w:pPr>
              <w:jc w:val="center"/>
              <w:rPr>
                <w:rFonts w:ascii="Arial" w:hAnsi="Arial" w:cs="Arial"/>
                <w:sz w:val="16"/>
                <w:szCs w:val="16"/>
              </w:rPr>
            </w:pPr>
          </w:p>
        </w:tc>
        <w:tc>
          <w:tcPr>
            <w:tcW w:w="2399" w:type="dxa"/>
            <w:gridSpan w:val="3"/>
            <w:vAlign w:val="center"/>
          </w:tcPr>
          <w:p w:rsidR="006879F7" w:rsidRPr="002642FF" w:rsidRDefault="006879F7" w:rsidP="008E5D88">
            <w:pPr>
              <w:rPr>
                <w:rFonts w:ascii="Arial" w:hAnsi="Arial" w:cs="Arial"/>
                <w:sz w:val="16"/>
                <w:szCs w:val="16"/>
              </w:rPr>
            </w:pPr>
          </w:p>
        </w:tc>
        <w:tc>
          <w:tcPr>
            <w:tcW w:w="2392" w:type="dxa"/>
            <w:gridSpan w:val="3"/>
            <w:vAlign w:val="center"/>
          </w:tcPr>
          <w:p w:rsidR="006879F7" w:rsidRPr="002642FF" w:rsidRDefault="006879F7" w:rsidP="008E5D88">
            <w:pPr>
              <w:jc w:val="center"/>
              <w:rPr>
                <w:rFonts w:ascii="Arial" w:hAnsi="Arial" w:cs="Arial"/>
                <w:sz w:val="16"/>
                <w:szCs w:val="16"/>
              </w:rPr>
            </w:pPr>
          </w:p>
        </w:tc>
        <w:tc>
          <w:tcPr>
            <w:tcW w:w="2219" w:type="dxa"/>
            <w:gridSpan w:val="3"/>
            <w:vAlign w:val="center"/>
          </w:tcPr>
          <w:p w:rsidR="006879F7" w:rsidRPr="002642FF" w:rsidRDefault="006879F7" w:rsidP="001F7341">
            <w:pPr>
              <w:jc w:val="center"/>
              <w:rPr>
                <w:rFonts w:ascii="Arial" w:hAnsi="Arial" w:cs="Arial"/>
                <w:sz w:val="16"/>
                <w:szCs w:val="16"/>
              </w:rPr>
            </w:pPr>
          </w:p>
        </w:tc>
      </w:tr>
      <w:tr w:rsidR="006879F7" w:rsidRPr="002642FF" w:rsidTr="001F7341">
        <w:trPr>
          <w:trHeight w:val="294"/>
        </w:trPr>
        <w:tc>
          <w:tcPr>
            <w:tcW w:w="5005" w:type="dxa"/>
            <w:gridSpan w:val="6"/>
            <w:vAlign w:val="center"/>
          </w:tcPr>
          <w:p w:rsidR="006879F7" w:rsidRPr="002642FF" w:rsidRDefault="006879F7" w:rsidP="001F7341">
            <w:pPr>
              <w:jc w:val="center"/>
              <w:rPr>
                <w:rFonts w:ascii="Arial" w:hAnsi="Arial" w:cs="Arial"/>
                <w:sz w:val="16"/>
                <w:szCs w:val="16"/>
              </w:rPr>
            </w:pPr>
            <w:r w:rsidRPr="002642FF">
              <w:rPr>
                <w:rFonts w:ascii="Arial" w:hAnsi="Arial" w:cs="Arial"/>
                <w:sz w:val="16"/>
                <w:szCs w:val="16"/>
              </w:rPr>
              <w:t xml:space="preserve">Bez regulace – převažující činnost </w:t>
            </w:r>
            <w:r>
              <w:rPr>
                <w:rFonts w:ascii="Arial" w:hAnsi="Arial" w:cs="Arial"/>
                <w:sz w:val="16"/>
                <w:szCs w:val="16"/>
              </w:rPr>
              <w:t>uživatele soustavy</w:t>
            </w:r>
            <w:r w:rsidRPr="002642FF">
              <w:rPr>
                <w:rFonts w:ascii="Arial" w:hAnsi="Arial" w:cs="Arial"/>
                <w:sz w:val="16"/>
                <w:szCs w:val="16"/>
              </w:rPr>
              <w:t>:</w:t>
            </w:r>
          </w:p>
          <w:p w:rsidR="006879F7" w:rsidRPr="002642FF" w:rsidRDefault="006879F7" w:rsidP="001F7341">
            <w:pPr>
              <w:jc w:val="center"/>
              <w:rPr>
                <w:rFonts w:ascii="Arial" w:hAnsi="Arial" w:cs="Arial"/>
                <w:sz w:val="16"/>
                <w:szCs w:val="16"/>
              </w:rPr>
            </w:pPr>
            <w:r w:rsidRPr="002642FF">
              <w:rPr>
                <w:rFonts w:ascii="Arial" w:hAnsi="Arial" w:cs="Arial"/>
                <w:sz w:val="16"/>
                <w:szCs w:val="16"/>
              </w:rPr>
              <w:t>(</w:t>
            </w:r>
            <w:proofErr w:type="spellStart"/>
            <w:r w:rsidRPr="002642FF">
              <w:rPr>
                <w:rFonts w:ascii="Arial" w:hAnsi="Arial" w:cs="Arial"/>
                <w:sz w:val="16"/>
                <w:szCs w:val="16"/>
              </w:rPr>
              <w:t>Vyhl</w:t>
            </w:r>
            <w:proofErr w:type="spellEnd"/>
            <w:r w:rsidRPr="002642FF">
              <w:rPr>
                <w:rFonts w:ascii="Arial" w:hAnsi="Arial" w:cs="Arial"/>
                <w:sz w:val="16"/>
                <w:szCs w:val="16"/>
              </w:rPr>
              <w:t>. 80/2010 Příloha 1., čl. II., odst. 12)</w:t>
            </w:r>
          </w:p>
        </w:tc>
        <w:tc>
          <w:tcPr>
            <w:tcW w:w="9407" w:type="dxa"/>
            <w:gridSpan w:val="12"/>
            <w:vAlign w:val="center"/>
          </w:tcPr>
          <w:p w:rsidR="006879F7" w:rsidRPr="002642FF" w:rsidRDefault="006879F7" w:rsidP="001F7341">
            <w:pPr>
              <w:jc w:val="center"/>
              <w:rPr>
                <w:rFonts w:ascii="Arial" w:hAnsi="Arial" w:cs="Arial"/>
                <w:sz w:val="16"/>
                <w:szCs w:val="16"/>
              </w:rPr>
            </w:pPr>
          </w:p>
        </w:tc>
      </w:tr>
    </w:tbl>
    <w:p w:rsidR="00D76F06" w:rsidRPr="002642FF" w:rsidRDefault="006879F7" w:rsidP="00D76F06">
      <w:pPr>
        <w:tabs>
          <w:tab w:val="left" w:pos="1276"/>
          <w:tab w:val="left" w:pos="6379"/>
        </w:tabs>
        <w:jc w:val="both"/>
      </w:pPr>
      <w:r>
        <w:rPr>
          <w:rFonts w:ascii="Arial" w:hAnsi="Arial" w:cs="Arial"/>
          <w:bCs/>
          <w:sz w:val="18"/>
          <w:szCs w:val="18"/>
        </w:rPr>
        <w:t xml:space="preserve">      </w:t>
      </w:r>
    </w:p>
    <w:p w:rsidR="000517D1" w:rsidRPr="00D76F06" w:rsidRDefault="00D76F06" w:rsidP="00D76F06">
      <w:r w:rsidRPr="00830B64">
        <w:rPr>
          <w:rFonts w:ascii="Arial" w:hAnsi="Arial" w:cs="Arial"/>
          <w:sz w:val="16"/>
          <w:szCs w:val="16"/>
        </w:rPr>
        <w:t xml:space="preserve">Sjednané </w:t>
      </w:r>
      <w:r>
        <w:rPr>
          <w:rFonts w:ascii="Arial" w:hAnsi="Arial" w:cs="Arial"/>
          <w:sz w:val="16"/>
          <w:szCs w:val="16"/>
        </w:rPr>
        <w:t>hodnoty měsíční rezervované kapacity uvedené výše platí pouze pro první kalendářní rok, v němž bylo zahájeno poskytování služby distribuční soustavy; pro další období je uživatel soustavy povinně sjednat nové hodnoty měsíční rezervované kapacity; pokud k takovému sjednání nedojde nebo pokud pro určité období rezervovaná kapacita sjednána není, platí nulová výš</w:t>
      </w:r>
      <w:r w:rsidR="00FE0514">
        <w:rPr>
          <w:rFonts w:ascii="Arial" w:hAnsi="Arial" w:cs="Arial"/>
          <w:sz w:val="16"/>
          <w:szCs w:val="16"/>
        </w:rPr>
        <w:t>e měsíční rezervované kapacity.</w:t>
      </w:r>
    </w:p>
    <w:sectPr w:rsidR="000517D1" w:rsidRPr="00D76F06" w:rsidSect="006F15A9">
      <w:pgSz w:w="16838" w:h="11906" w:orient="landscape" w:code="9"/>
      <w:pgMar w:top="1134" w:right="1134" w:bottom="1134" w:left="1134" w:header="709"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5DD" w:rsidRDefault="004135DD">
      <w:r>
        <w:separator/>
      </w:r>
    </w:p>
  </w:endnote>
  <w:endnote w:type="continuationSeparator" w:id="0">
    <w:p w:rsidR="004135DD" w:rsidRDefault="00413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NimbusCEZOT">
    <w:panose1 w:val="00000000000000000000"/>
    <w:charset w:val="EE"/>
    <w:family w:val="auto"/>
    <w:notTrueType/>
    <w:pitch w:val="default"/>
    <w:sig w:usb0="00000005" w:usb1="00000000" w:usb2="00000000" w:usb3="00000000" w:csb0="00000002" w:csb1="00000000"/>
  </w:font>
  <w:font w:name="Nimbus CEZ">
    <w:altName w:val="Times New Roman"/>
    <w:charset w:val="EE"/>
    <w:family w:val="auto"/>
    <w:pitch w:val="variable"/>
    <w:sig w:usb0="00000001" w:usb1="0000204A"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IDAutomationC128S">
    <w:altName w:val="DejaVu Sans Condensed"/>
    <w:charset w:val="EE"/>
    <w:family w:val="auto"/>
    <w:pitch w:val="variable"/>
    <w:sig w:usb0="00000000" w:usb1="00000040" w:usb2="00000010" w:usb3="00000000" w:csb0="0000007F" w:csb1="00000000"/>
  </w:font>
  <w:font w:name="NimbusCEZOT-Heavy">
    <w:panose1 w:val="00000000000000000000"/>
    <w:charset w:val="EE"/>
    <w:family w:val="auto"/>
    <w:notTrueType/>
    <w:pitch w:val="default"/>
    <w:sig w:usb0="00000005" w:usb1="00000000" w:usb2="00000000" w:usb3="00000000" w:csb0="00000002" w:csb1="00000000"/>
  </w:font>
  <w:font w:name="NimbusCEZCE-Bold">
    <w:panose1 w:val="00000000000000000000"/>
    <w:charset w:val="EE"/>
    <w:family w:val="auto"/>
    <w:notTrueType/>
    <w:pitch w:val="default"/>
    <w:sig w:usb0="00000005" w:usb1="00000000" w:usb2="00000000" w:usb3="00000000" w:csb0="00000002" w:csb1="00000000"/>
  </w:font>
  <w:font w:name="NimbusCEZCE">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5DD" w:rsidRDefault="004135DD">
      <w:r>
        <w:separator/>
      </w:r>
    </w:p>
  </w:footnote>
  <w:footnote w:type="continuationSeparator" w:id="0">
    <w:p w:rsidR="004135DD" w:rsidRDefault="004135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D88" w:rsidRDefault="008D560A">
    <w:pPr>
      <w:pStyle w:val="Zhlav"/>
    </w:pPr>
    <w:r>
      <w:rPr>
        <w:noProof/>
      </w:rPr>
      <w:pict>
        <v:shapetype id="_x0000_t202" coordsize="21600,21600" o:spt="202" path="m,l,21600r21600,l21600,xe">
          <v:stroke joinstyle="miter"/>
          <v:path gradientshapeok="t" o:connecttype="rect"/>
        </v:shapetype>
        <v:shape id="DocumentMarking.CMark_S1I1T0" o:spid="_x0000_s2051" type="#_x0000_t202" style="position:absolute;margin-left:425.35pt;margin-top:14.15pt;width:160pt;height:50pt;z-index:251657216;visibility:visible;mso-wrap-style:none;mso-position-horizontal-relative:page;mso-position-vertical-relative:page" o:allowincell="f" filled="f" stroked="f">
          <v:textbox style="mso-fit-shape-to-text:t">
            <w:txbxContent>
              <w:p w:rsidR="008E5D88" w:rsidRPr="008E5D88" w:rsidRDefault="008E5D88" w:rsidP="008E5D88">
                <w:pPr>
                  <w:tabs>
                    <w:tab w:val="left" w:pos="1701"/>
                  </w:tabs>
                  <w:jc w:val="right"/>
                  <w:rPr>
                    <w:rFonts w:ascii="Arial" w:hAnsi="Arial" w:cs="Arial"/>
                    <w:i/>
                    <w:noProof/>
                    <w:color w:val="000000"/>
                    <w:sz w:val="18"/>
                  </w:rPr>
                </w:pPr>
                <w:r w:rsidRPr="008E5D88">
                  <w:rPr>
                    <w:rFonts w:ascii="Arial" w:hAnsi="Arial" w:cs="Arial"/>
                    <w:i/>
                    <w:noProof/>
                    <w:color w:val="000000"/>
                    <w:sz w:val="18"/>
                  </w:rPr>
                  <w:t>Chráněné</w:t>
                </w:r>
                <w:r>
                  <w:rPr>
                    <w:rFonts w:ascii="Arial" w:hAnsi="Arial" w:cs="Arial"/>
                    <w:i/>
                    <w:noProof/>
                    <w:color w:val="000000"/>
                    <w:sz w:val="18"/>
                  </w:rPr>
                  <w:t xml:space="preserve"> </w:t>
                </w:r>
              </w:p>
              <w:p w:rsidR="008E5D88" w:rsidRPr="008E5D88" w:rsidRDefault="008E5D88" w:rsidP="008E5D88">
                <w:pPr>
                  <w:tabs>
                    <w:tab w:val="left" w:pos="1701"/>
                  </w:tabs>
                  <w:jc w:val="right"/>
                  <w:rPr>
                    <w:rFonts w:ascii="Arial" w:hAnsi="Arial" w:cs="Arial"/>
                    <w:noProof/>
                    <w:color w:val="000000"/>
                    <w:sz w:val="12"/>
                  </w:rPr>
                </w:pPr>
                <w:r w:rsidRPr="008E5D88">
                  <w:rPr>
                    <w:rFonts w:ascii="Arial" w:hAnsi="Arial" w:cs="Arial"/>
                    <w:noProof/>
                    <w:color w:val="000000"/>
                    <w:sz w:val="12"/>
                  </w:rPr>
                  <w:t xml:space="preserve"> </w:t>
                </w:r>
              </w:p>
              <w:p w:rsidR="008E5D88" w:rsidRPr="008E5D88" w:rsidRDefault="008E5D88" w:rsidP="008E5D88">
                <w:pPr>
                  <w:tabs>
                    <w:tab w:val="left" w:pos="1701"/>
                  </w:tabs>
                  <w:jc w:val="right"/>
                  <w:rPr>
                    <w:rFonts w:ascii="Arial" w:hAnsi="Arial" w:cs="Arial"/>
                    <w:noProof/>
                    <w:color w:val="000000"/>
                    <w:sz w:val="12"/>
                  </w:rPr>
                </w:pPr>
                <w:r w:rsidRPr="008E5D88">
                  <w:rPr>
                    <w:rFonts w:ascii="Arial" w:hAnsi="Arial" w:cs="Arial"/>
                    <w:noProof/>
                    <w:color w:val="000000"/>
                    <w:sz w:val="12"/>
                  </w:rPr>
                  <w:t xml:space="preserve"> </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F06" w:rsidRDefault="008D560A">
    <w:pPr>
      <w:pStyle w:val="Zhlav"/>
    </w:pPr>
    <w:r>
      <w:rPr>
        <w:noProof/>
      </w:rPr>
      <w:pict>
        <v:shapetype id="_x0000_t202" coordsize="21600,21600" o:spt="202" path="m,l,21600r21600,l21600,xe">
          <v:stroke joinstyle="miter"/>
          <v:path gradientshapeok="t" o:connecttype="rect"/>
        </v:shapetype>
        <v:shape id="DocumentMarking.CMark_S1I2T0" o:spid="_x0000_s2052" type="#_x0000_t202" style="position:absolute;margin-left:425.35pt;margin-top:14.15pt;width:160pt;height:50pt;z-index:251658240;visibility:visible;mso-wrap-style:none;mso-position-horizontal-relative:page;mso-position-vertical-relative:page" o:allowincell="f" filled="f" stroked="f">
          <v:textbox style="mso-fit-shape-to-text:t">
            <w:txbxContent>
              <w:p w:rsidR="008E5D88" w:rsidRPr="008E5D88" w:rsidRDefault="008E5D88" w:rsidP="008E5D88">
                <w:pPr>
                  <w:tabs>
                    <w:tab w:val="left" w:pos="1701"/>
                  </w:tabs>
                  <w:jc w:val="right"/>
                  <w:rPr>
                    <w:rFonts w:ascii="Arial" w:hAnsi="Arial" w:cs="Arial"/>
                    <w:i/>
                    <w:noProof/>
                    <w:color w:val="000000"/>
                    <w:sz w:val="18"/>
                  </w:rPr>
                </w:pPr>
                <w:r w:rsidRPr="008E5D88">
                  <w:rPr>
                    <w:rFonts w:ascii="Arial" w:hAnsi="Arial" w:cs="Arial"/>
                    <w:i/>
                    <w:noProof/>
                    <w:color w:val="000000"/>
                    <w:sz w:val="18"/>
                  </w:rPr>
                  <w:t>Chráněné</w:t>
                </w:r>
                <w:r>
                  <w:rPr>
                    <w:rFonts w:ascii="Arial" w:hAnsi="Arial" w:cs="Arial"/>
                    <w:i/>
                    <w:noProof/>
                    <w:color w:val="000000"/>
                    <w:sz w:val="18"/>
                  </w:rPr>
                  <w:t xml:space="preserve"> </w:t>
                </w:r>
              </w:p>
              <w:p w:rsidR="008E5D88" w:rsidRPr="008E5D88" w:rsidRDefault="008E5D88" w:rsidP="008E5D88">
                <w:pPr>
                  <w:tabs>
                    <w:tab w:val="left" w:pos="1701"/>
                  </w:tabs>
                  <w:jc w:val="right"/>
                  <w:rPr>
                    <w:rFonts w:ascii="Arial" w:hAnsi="Arial" w:cs="Arial"/>
                    <w:noProof/>
                    <w:color w:val="000000"/>
                    <w:sz w:val="12"/>
                  </w:rPr>
                </w:pPr>
                <w:r w:rsidRPr="008E5D88">
                  <w:rPr>
                    <w:rFonts w:ascii="Arial" w:hAnsi="Arial" w:cs="Arial"/>
                    <w:noProof/>
                    <w:color w:val="000000"/>
                    <w:sz w:val="12"/>
                  </w:rPr>
                  <w:t xml:space="preserve"> </w:t>
                </w:r>
              </w:p>
              <w:p w:rsidR="008E5D88" w:rsidRPr="008E5D88" w:rsidRDefault="008E5D88" w:rsidP="008E5D88">
                <w:pPr>
                  <w:tabs>
                    <w:tab w:val="left" w:pos="1701"/>
                  </w:tabs>
                  <w:jc w:val="right"/>
                  <w:rPr>
                    <w:rFonts w:ascii="Arial" w:hAnsi="Arial" w:cs="Arial"/>
                    <w:noProof/>
                    <w:color w:val="000000"/>
                    <w:sz w:val="12"/>
                  </w:rPr>
                </w:pPr>
                <w:r w:rsidRPr="008E5D88">
                  <w:rPr>
                    <w:rFonts w:ascii="Arial" w:hAnsi="Arial" w:cs="Arial"/>
                    <w:noProof/>
                    <w:color w:val="000000"/>
                    <w:sz w:val="12"/>
                  </w:rPr>
                  <w:t xml:space="preserve"> </w:t>
                </w:r>
              </w:p>
            </w:txbxContent>
          </v:textbox>
          <w10:wrap anchorx="page" anchory="page"/>
        </v:shape>
      </w:pict>
    </w:r>
    <w:r w:rsidR="00D76F06">
      <w:tab/>
    </w:r>
  </w:p>
  <w:tbl>
    <w:tblPr>
      <w:tblW w:w="0" w:type="auto"/>
      <w:tblInd w:w="108" w:type="dxa"/>
      <w:tblLook w:val="04A0"/>
    </w:tblPr>
    <w:tblGrid>
      <w:gridCol w:w="4290"/>
    </w:tblGrid>
    <w:tr w:rsidR="000B7713" w:rsidRPr="002642FF" w:rsidTr="006F15A9">
      <w:trPr>
        <w:trHeight w:val="353"/>
      </w:trPr>
      <w:tc>
        <w:tcPr>
          <w:tcW w:w="4290" w:type="dxa"/>
        </w:tcPr>
        <w:p w:rsidR="000B7713" w:rsidRPr="002642FF" w:rsidRDefault="000B7713" w:rsidP="006F15A9">
          <w:pPr>
            <w:tabs>
              <w:tab w:val="left" w:pos="6663"/>
            </w:tabs>
            <w:rPr>
              <w:sz w:val="15"/>
              <w:szCs w:val="15"/>
            </w:rPr>
          </w:pPr>
        </w:p>
      </w:tc>
    </w:tr>
  </w:tbl>
  <w:p w:rsidR="00D76F06" w:rsidRDefault="00D76F06" w:rsidP="000B7713">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37F18"/>
    <w:multiLevelType w:val="hybridMultilevel"/>
    <w:tmpl w:val="DB502EE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9364F4A"/>
    <w:multiLevelType w:val="hybridMultilevel"/>
    <w:tmpl w:val="69A0ADB8"/>
    <w:lvl w:ilvl="0" w:tplc="30BE5F6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319304B"/>
    <w:multiLevelType w:val="hybridMultilevel"/>
    <w:tmpl w:val="DB502EE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0B4191B"/>
    <w:multiLevelType w:val="hybridMultilevel"/>
    <w:tmpl w:val="E6169324"/>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C787AD4"/>
    <w:multiLevelType w:val="hybridMultilevel"/>
    <w:tmpl w:val="DB502EE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D58708C"/>
    <w:multiLevelType w:val="hybridMultilevel"/>
    <w:tmpl w:val="DB502EE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E3A57DD"/>
    <w:multiLevelType w:val="hybridMultilevel"/>
    <w:tmpl w:val="EB688A3C"/>
    <w:lvl w:ilvl="0" w:tplc="04050011">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55DE6140"/>
    <w:multiLevelType w:val="hybridMultilevel"/>
    <w:tmpl w:val="3A147064"/>
    <w:lvl w:ilvl="0" w:tplc="30BE5F6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F755BAA"/>
    <w:multiLevelType w:val="hybridMultilevel"/>
    <w:tmpl w:val="E616932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7EF1870"/>
    <w:multiLevelType w:val="hybridMultilevel"/>
    <w:tmpl w:val="DB502EE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5883A87"/>
    <w:multiLevelType w:val="hybridMultilevel"/>
    <w:tmpl w:val="554A7D1C"/>
    <w:lvl w:ilvl="0" w:tplc="04050011">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40F44790">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8"/>
  </w:num>
  <w:num w:numId="6">
    <w:abstractNumId w:val="9"/>
  </w:num>
  <w:num w:numId="7">
    <w:abstractNumId w:val="1"/>
  </w:num>
  <w:num w:numId="8">
    <w:abstractNumId w:val="3"/>
  </w:num>
  <w:num w:numId="9">
    <w:abstractNumId w:val="10"/>
  </w:num>
  <w:num w:numId="10">
    <w:abstractNumId w:val="7"/>
  </w:num>
  <w:num w:numId="11">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9"/>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9C4BA9"/>
    <w:rsid w:val="000166FA"/>
    <w:rsid w:val="00021514"/>
    <w:rsid w:val="00023987"/>
    <w:rsid w:val="00025A19"/>
    <w:rsid w:val="00044B7C"/>
    <w:rsid w:val="000517D1"/>
    <w:rsid w:val="00055EE1"/>
    <w:rsid w:val="000562F9"/>
    <w:rsid w:val="00057553"/>
    <w:rsid w:val="000667AF"/>
    <w:rsid w:val="00072AE2"/>
    <w:rsid w:val="000B0DEC"/>
    <w:rsid w:val="000B14AE"/>
    <w:rsid w:val="000B7713"/>
    <w:rsid w:val="000C3966"/>
    <w:rsid w:val="000C43ED"/>
    <w:rsid w:val="000D764C"/>
    <w:rsid w:val="000E2BAA"/>
    <w:rsid w:val="001243ED"/>
    <w:rsid w:val="001442CD"/>
    <w:rsid w:val="00144D27"/>
    <w:rsid w:val="00180C5A"/>
    <w:rsid w:val="0019434F"/>
    <w:rsid w:val="001D1241"/>
    <w:rsid w:val="001E26F2"/>
    <w:rsid w:val="001E4D47"/>
    <w:rsid w:val="001F7341"/>
    <w:rsid w:val="00204B97"/>
    <w:rsid w:val="00231A07"/>
    <w:rsid w:val="00242071"/>
    <w:rsid w:val="00242CCC"/>
    <w:rsid w:val="002621D1"/>
    <w:rsid w:val="002642FF"/>
    <w:rsid w:val="002737BE"/>
    <w:rsid w:val="00273EFF"/>
    <w:rsid w:val="00275589"/>
    <w:rsid w:val="00283D5B"/>
    <w:rsid w:val="002C1767"/>
    <w:rsid w:val="002C581F"/>
    <w:rsid w:val="002D0638"/>
    <w:rsid w:val="00313ECF"/>
    <w:rsid w:val="0033047D"/>
    <w:rsid w:val="00340F9C"/>
    <w:rsid w:val="00347182"/>
    <w:rsid w:val="00383E00"/>
    <w:rsid w:val="0039041D"/>
    <w:rsid w:val="003A7754"/>
    <w:rsid w:val="003B37F9"/>
    <w:rsid w:val="003E2C8B"/>
    <w:rsid w:val="003F6A19"/>
    <w:rsid w:val="004135DD"/>
    <w:rsid w:val="00446D2B"/>
    <w:rsid w:val="004A15BB"/>
    <w:rsid w:val="004B7E0F"/>
    <w:rsid w:val="004C7C94"/>
    <w:rsid w:val="004D74BE"/>
    <w:rsid w:val="00527E15"/>
    <w:rsid w:val="0053054B"/>
    <w:rsid w:val="00540599"/>
    <w:rsid w:val="00566D51"/>
    <w:rsid w:val="005A3B55"/>
    <w:rsid w:val="005C497C"/>
    <w:rsid w:val="005F5F1C"/>
    <w:rsid w:val="00604B50"/>
    <w:rsid w:val="00620D29"/>
    <w:rsid w:val="00635D80"/>
    <w:rsid w:val="006372B6"/>
    <w:rsid w:val="006531C9"/>
    <w:rsid w:val="00654E82"/>
    <w:rsid w:val="00684DBA"/>
    <w:rsid w:val="006879F7"/>
    <w:rsid w:val="006901C5"/>
    <w:rsid w:val="00691C11"/>
    <w:rsid w:val="006B4F72"/>
    <w:rsid w:val="006B526E"/>
    <w:rsid w:val="006B5F96"/>
    <w:rsid w:val="006C0F48"/>
    <w:rsid w:val="006F15A9"/>
    <w:rsid w:val="0070335A"/>
    <w:rsid w:val="00734DC0"/>
    <w:rsid w:val="0076558D"/>
    <w:rsid w:val="00766B0E"/>
    <w:rsid w:val="0077624F"/>
    <w:rsid w:val="00781618"/>
    <w:rsid w:val="007A1822"/>
    <w:rsid w:val="007A72AA"/>
    <w:rsid w:val="007F6BA8"/>
    <w:rsid w:val="00805601"/>
    <w:rsid w:val="00871848"/>
    <w:rsid w:val="008A226C"/>
    <w:rsid w:val="008D560A"/>
    <w:rsid w:val="008E5D88"/>
    <w:rsid w:val="00907292"/>
    <w:rsid w:val="00910A5B"/>
    <w:rsid w:val="00920940"/>
    <w:rsid w:val="00957243"/>
    <w:rsid w:val="00962B1F"/>
    <w:rsid w:val="009756FF"/>
    <w:rsid w:val="00995804"/>
    <w:rsid w:val="009C4BA9"/>
    <w:rsid w:val="009C6589"/>
    <w:rsid w:val="009E70CC"/>
    <w:rsid w:val="00A01ECE"/>
    <w:rsid w:val="00A041EF"/>
    <w:rsid w:val="00A10101"/>
    <w:rsid w:val="00A20161"/>
    <w:rsid w:val="00A26155"/>
    <w:rsid w:val="00A411F1"/>
    <w:rsid w:val="00A61A60"/>
    <w:rsid w:val="00A94274"/>
    <w:rsid w:val="00AB0C26"/>
    <w:rsid w:val="00AD63A3"/>
    <w:rsid w:val="00AF1316"/>
    <w:rsid w:val="00B237C4"/>
    <w:rsid w:val="00B35110"/>
    <w:rsid w:val="00B41E9D"/>
    <w:rsid w:val="00B47B85"/>
    <w:rsid w:val="00B93F1E"/>
    <w:rsid w:val="00BA3E98"/>
    <w:rsid w:val="00C018E7"/>
    <w:rsid w:val="00C27080"/>
    <w:rsid w:val="00C345A5"/>
    <w:rsid w:val="00C3781A"/>
    <w:rsid w:val="00C83E1B"/>
    <w:rsid w:val="00C84BD1"/>
    <w:rsid w:val="00C86603"/>
    <w:rsid w:val="00CA73B6"/>
    <w:rsid w:val="00CC5F16"/>
    <w:rsid w:val="00CD38C5"/>
    <w:rsid w:val="00D108C0"/>
    <w:rsid w:val="00D2337B"/>
    <w:rsid w:val="00D25B3F"/>
    <w:rsid w:val="00D34E7A"/>
    <w:rsid w:val="00D36639"/>
    <w:rsid w:val="00D76F06"/>
    <w:rsid w:val="00D85F43"/>
    <w:rsid w:val="00DD206C"/>
    <w:rsid w:val="00DF179D"/>
    <w:rsid w:val="00E007A4"/>
    <w:rsid w:val="00E32992"/>
    <w:rsid w:val="00E744CF"/>
    <w:rsid w:val="00EA4681"/>
    <w:rsid w:val="00EB706D"/>
    <w:rsid w:val="00EB75BB"/>
    <w:rsid w:val="00EC4C79"/>
    <w:rsid w:val="00F2193A"/>
    <w:rsid w:val="00F26670"/>
    <w:rsid w:val="00F32283"/>
    <w:rsid w:val="00F42759"/>
    <w:rsid w:val="00F43586"/>
    <w:rsid w:val="00F4408B"/>
    <w:rsid w:val="00F57B65"/>
    <w:rsid w:val="00F85ECC"/>
    <w:rsid w:val="00FA3303"/>
    <w:rsid w:val="00FB56B8"/>
    <w:rsid w:val="00FE0514"/>
    <w:rsid w:val="00FE5958"/>
    <w:rsid w:val="00FF0E6E"/>
    <w:rsid w:val="00FF6D6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372B6"/>
    <w:rPr>
      <w:sz w:val="24"/>
      <w:szCs w:val="24"/>
    </w:rPr>
  </w:style>
  <w:style w:type="paragraph" w:styleId="Nadpis1">
    <w:name w:val="heading 1"/>
    <w:basedOn w:val="Normln"/>
    <w:next w:val="Normln"/>
    <w:link w:val="Nadpis1Char"/>
    <w:qFormat/>
    <w:rsid w:val="009E70CC"/>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
    <w:semiHidden/>
    <w:unhideWhenUsed/>
    <w:qFormat/>
    <w:rsid w:val="002642FF"/>
    <w:pPr>
      <w:keepNext/>
      <w:spacing w:before="240" w:after="60"/>
      <w:outlineLvl w:val="1"/>
    </w:pPr>
    <w:rPr>
      <w:rFonts w:ascii="Cambria" w:hAnsi="Cambria"/>
      <w:b/>
      <w:bCs/>
      <w:i/>
      <w:iCs/>
      <w:sz w:val="28"/>
      <w:szCs w:val="28"/>
      <w:lang w:eastAsia="en-US"/>
    </w:rPr>
  </w:style>
  <w:style w:type="paragraph" w:styleId="Nadpis3">
    <w:name w:val="heading 3"/>
    <w:basedOn w:val="Normln"/>
    <w:next w:val="Normln"/>
    <w:link w:val="Nadpis3Char"/>
    <w:uiPriority w:val="9"/>
    <w:semiHidden/>
    <w:unhideWhenUsed/>
    <w:qFormat/>
    <w:rsid w:val="002642FF"/>
    <w:pPr>
      <w:keepNext/>
      <w:spacing w:before="240" w:after="60"/>
      <w:outlineLvl w:val="2"/>
    </w:pPr>
    <w:rPr>
      <w:rFonts w:ascii="Cambria" w:hAnsi="Cambria"/>
      <w:b/>
      <w:bCs/>
      <w:sz w:val="26"/>
      <w:szCs w:val="26"/>
      <w:lang w:eastAsia="en-US"/>
    </w:rPr>
  </w:style>
  <w:style w:type="paragraph" w:styleId="Nadpis4">
    <w:name w:val="heading 4"/>
    <w:basedOn w:val="Normln"/>
    <w:next w:val="Normln"/>
    <w:link w:val="Nadpis4Char"/>
    <w:qFormat/>
    <w:rsid w:val="009C4BA9"/>
    <w:pPr>
      <w:keepNext/>
      <w:jc w:val="center"/>
      <w:outlineLvl w:val="3"/>
    </w:pPr>
    <w:rPr>
      <w:rFonts w:ascii="Arial" w:hAnsi="Arial" w:cs="Arial"/>
      <w:color w:val="000000"/>
      <w:szCs w:val="20"/>
    </w:rPr>
  </w:style>
  <w:style w:type="paragraph" w:styleId="Nadpis5">
    <w:name w:val="heading 5"/>
    <w:basedOn w:val="Normln"/>
    <w:next w:val="Normln"/>
    <w:link w:val="Nadpis5Char"/>
    <w:uiPriority w:val="9"/>
    <w:semiHidden/>
    <w:unhideWhenUsed/>
    <w:qFormat/>
    <w:rsid w:val="002642FF"/>
    <w:pPr>
      <w:spacing w:before="240" w:after="60"/>
      <w:outlineLvl w:val="4"/>
    </w:pPr>
    <w:rPr>
      <w:rFonts w:ascii="Calibri" w:eastAsia="Calibri" w:hAnsi="Calibri"/>
      <w:b/>
      <w:bCs/>
      <w:i/>
      <w:iCs/>
      <w:sz w:val="26"/>
      <w:szCs w:val="26"/>
      <w:lang w:eastAsia="en-US"/>
    </w:rPr>
  </w:style>
  <w:style w:type="paragraph" w:styleId="Nadpis6">
    <w:name w:val="heading 6"/>
    <w:basedOn w:val="Normln"/>
    <w:next w:val="Normln"/>
    <w:link w:val="Nadpis6Char"/>
    <w:uiPriority w:val="9"/>
    <w:semiHidden/>
    <w:unhideWhenUsed/>
    <w:qFormat/>
    <w:rsid w:val="002642FF"/>
    <w:pPr>
      <w:spacing w:before="240" w:after="60"/>
      <w:outlineLvl w:val="5"/>
    </w:pPr>
    <w:rPr>
      <w:rFonts w:ascii="Calibri" w:eastAsia="Calibri" w:hAnsi="Calibri"/>
      <w:b/>
      <w:bCs/>
      <w:sz w:val="22"/>
      <w:szCs w:val="22"/>
      <w:lang w:eastAsia="en-US"/>
    </w:rPr>
  </w:style>
  <w:style w:type="paragraph" w:styleId="Nadpis7">
    <w:name w:val="heading 7"/>
    <w:basedOn w:val="Normln"/>
    <w:next w:val="Normln"/>
    <w:link w:val="Nadpis7Char"/>
    <w:uiPriority w:val="9"/>
    <w:semiHidden/>
    <w:unhideWhenUsed/>
    <w:qFormat/>
    <w:rsid w:val="002642FF"/>
    <w:pPr>
      <w:spacing w:before="240" w:after="60"/>
      <w:outlineLvl w:val="6"/>
    </w:pPr>
    <w:rPr>
      <w:rFonts w:ascii="Calibri" w:eastAsia="Calibri" w:hAnsi="Calibri"/>
      <w:lang w:eastAsia="en-US"/>
    </w:rPr>
  </w:style>
  <w:style w:type="paragraph" w:styleId="Nadpis8">
    <w:name w:val="heading 8"/>
    <w:basedOn w:val="Normln"/>
    <w:next w:val="Normln"/>
    <w:link w:val="Nadpis8Char"/>
    <w:uiPriority w:val="9"/>
    <w:semiHidden/>
    <w:unhideWhenUsed/>
    <w:qFormat/>
    <w:rsid w:val="002642FF"/>
    <w:pPr>
      <w:spacing w:before="240" w:after="60"/>
      <w:outlineLvl w:val="7"/>
    </w:pPr>
    <w:rPr>
      <w:rFonts w:ascii="Calibri" w:eastAsia="Calibri" w:hAnsi="Calibri"/>
      <w:i/>
      <w:iCs/>
      <w:lang w:eastAsia="en-US"/>
    </w:rPr>
  </w:style>
  <w:style w:type="paragraph" w:styleId="Nadpis9">
    <w:name w:val="heading 9"/>
    <w:basedOn w:val="Normln"/>
    <w:next w:val="Normln"/>
    <w:link w:val="Nadpis9Char"/>
    <w:uiPriority w:val="9"/>
    <w:semiHidden/>
    <w:unhideWhenUsed/>
    <w:qFormat/>
    <w:rsid w:val="002642FF"/>
    <w:pPr>
      <w:spacing w:before="240" w:after="60"/>
      <w:outlineLvl w:val="8"/>
    </w:pPr>
    <w:rPr>
      <w:rFonts w:ascii="Cambria" w:hAnsi="Cambria"/>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9C4BA9"/>
    <w:rPr>
      <w:rFonts w:ascii="Times New Roman" w:hAnsi="Times New Roman" w:cs="Times New Roman" w:hint="default"/>
      <w:color w:val="008B15"/>
      <w:u w:val="single"/>
    </w:rPr>
  </w:style>
  <w:style w:type="character" w:customStyle="1" w:styleId="Nadpis4Char">
    <w:name w:val="Nadpis 4 Char"/>
    <w:link w:val="Nadpis4"/>
    <w:locked/>
    <w:rsid w:val="009C4BA9"/>
    <w:rPr>
      <w:rFonts w:ascii="Arial" w:hAnsi="Arial" w:cs="Arial"/>
      <w:color w:val="000000"/>
      <w:sz w:val="24"/>
      <w:lang w:val="cs-CZ" w:eastAsia="cs-CZ" w:bidi="ar-SA"/>
    </w:rPr>
  </w:style>
  <w:style w:type="character" w:customStyle="1" w:styleId="ZhlavChar">
    <w:name w:val="Záhlaví Char"/>
    <w:link w:val="Zhlav"/>
    <w:locked/>
    <w:rsid w:val="009C4BA9"/>
    <w:rPr>
      <w:rFonts w:ascii="Arial" w:hAnsi="Arial" w:cs="Arial"/>
      <w:sz w:val="18"/>
      <w:lang w:val="cs-CZ" w:eastAsia="cs-CZ" w:bidi="ar-SA"/>
    </w:rPr>
  </w:style>
  <w:style w:type="paragraph" w:styleId="Zhlav">
    <w:name w:val="header"/>
    <w:basedOn w:val="Normln"/>
    <w:link w:val="ZhlavChar"/>
    <w:rsid w:val="009C4BA9"/>
    <w:pPr>
      <w:tabs>
        <w:tab w:val="center" w:pos="4536"/>
        <w:tab w:val="right" w:pos="9072"/>
      </w:tabs>
    </w:pPr>
    <w:rPr>
      <w:rFonts w:ascii="Arial" w:hAnsi="Arial" w:cs="Arial"/>
      <w:sz w:val="18"/>
      <w:szCs w:val="20"/>
    </w:rPr>
  </w:style>
  <w:style w:type="character" w:customStyle="1" w:styleId="ZkladntextChar">
    <w:name w:val="Základní text Char"/>
    <w:link w:val="Zkladntext"/>
    <w:locked/>
    <w:rsid w:val="009C4BA9"/>
    <w:rPr>
      <w:rFonts w:ascii="Arial" w:hAnsi="Arial" w:cs="Arial"/>
      <w:sz w:val="18"/>
      <w:szCs w:val="24"/>
      <w:lang w:val="cs-CZ" w:eastAsia="cs-CZ" w:bidi="ar-SA"/>
    </w:rPr>
  </w:style>
  <w:style w:type="paragraph" w:styleId="Zkladntext">
    <w:name w:val="Body Text"/>
    <w:basedOn w:val="Normln"/>
    <w:link w:val="ZkladntextChar"/>
    <w:rsid w:val="009C4BA9"/>
    <w:pPr>
      <w:spacing w:line="240" w:lineRule="exact"/>
    </w:pPr>
    <w:rPr>
      <w:rFonts w:ascii="Arial" w:hAnsi="Arial" w:cs="Arial"/>
      <w:sz w:val="18"/>
    </w:rPr>
  </w:style>
  <w:style w:type="paragraph" w:customStyle="1" w:styleId="Rubrikatun">
    <w:name w:val="Rubrika tučná"/>
    <w:rsid w:val="009C4BA9"/>
    <w:rPr>
      <w:rFonts w:ascii="Arial" w:hAnsi="Arial" w:cs="Arial"/>
      <w:b/>
      <w:caps/>
      <w:sz w:val="14"/>
      <w:szCs w:val="14"/>
    </w:rPr>
  </w:style>
  <w:style w:type="paragraph" w:customStyle="1" w:styleId="Nzevlnku">
    <w:name w:val="Název článku"/>
    <w:basedOn w:val="Normln"/>
    <w:next w:val="Normln"/>
    <w:rsid w:val="009C4BA9"/>
    <w:pPr>
      <w:keepNext/>
      <w:keepLines/>
      <w:suppressAutoHyphens/>
      <w:adjustRightInd w:val="0"/>
      <w:snapToGrid w:val="0"/>
      <w:spacing w:before="240"/>
      <w:outlineLvl w:val="2"/>
    </w:pPr>
    <w:rPr>
      <w:rFonts w:ascii="Arial" w:hAnsi="Arial" w:cs="Arial"/>
      <w:b/>
      <w:sz w:val="18"/>
      <w:szCs w:val="20"/>
    </w:rPr>
  </w:style>
  <w:style w:type="paragraph" w:customStyle="1" w:styleId="RubrikatunCharChar">
    <w:name w:val="Rubrika tučná Char Char"/>
    <w:rsid w:val="009C4BA9"/>
    <w:rPr>
      <w:rFonts w:ascii="Arial" w:hAnsi="Arial" w:cs="Arial"/>
      <w:b/>
      <w:caps/>
      <w:sz w:val="14"/>
      <w:szCs w:val="14"/>
    </w:rPr>
  </w:style>
  <w:style w:type="character" w:customStyle="1" w:styleId="Text10">
    <w:name w:val="Text10"/>
    <w:rsid w:val="009C4BA9"/>
    <w:rPr>
      <w:rFonts w:ascii="Arial" w:hAnsi="Arial" w:cs="Arial" w:hint="default"/>
      <w:sz w:val="20"/>
    </w:rPr>
  </w:style>
  <w:style w:type="character" w:customStyle="1" w:styleId="text100">
    <w:name w:val="text10"/>
    <w:rsid w:val="009C4BA9"/>
    <w:rPr>
      <w:rFonts w:ascii="Arial" w:hAnsi="Arial" w:cs="Arial" w:hint="default"/>
      <w:bdr w:val="none" w:sz="0" w:space="0" w:color="auto" w:frame="1"/>
    </w:rPr>
  </w:style>
  <w:style w:type="paragraph" w:customStyle="1" w:styleId="Rozloendokumentu">
    <w:name w:val="Rozložení dokumentu"/>
    <w:basedOn w:val="Normln"/>
    <w:link w:val="RozloendokumentuChar"/>
    <w:semiHidden/>
    <w:rsid w:val="00E007A4"/>
    <w:pPr>
      <w:shd w:val="clear" w:color="auto" w:fill="000080"/>
    </w:pPr>
    <w:rPr>
      <w:rFonts w:ascii="Tahoma" w:hAnsi="Tahoma" w:cs="Tahoma"/>
      <w:sz w:val="20"/>
      <w:szCs w:val="20"/>
    </w:rPr>
  </w:style>
  <w:style w:type="character" w:styleId="Odkaznakoment">
    <w:name w:val="annotation reference"/>
    <w:semiHidden/>
    <w:rsid w:val="001E4D47"/>
    <w:rPr>
      <w:sz w:val="16"/>
      <w:szCs w:val="16"/>
    </w:rPr>
  </w:style>
  <w:style w:type="paragraph" w:styleId="Textkomente">
    <w:name w:val="annotation text"/>
    <w:basedOn w:val="Normln"/>
    <w:link w:val="TextkomenteChar"/>
    <w:semiHidden/>
    <w:rsid w:val="001E4D47"/>
    <w:rPr>
      <w:sz w:val="20"/>
      <w:szCs w:val="20"/>
    </w:rPr>
  </w:style>
  <w:style w:type="paragraph" w:styleId="Pedmtkomente">
    <w:name w:val="annotation subject"/>
    <w:basedOn w:val="Textkomente"/>
    <w:next w:val="Textkomente"/>
    <w:link w:val="PedmtkomenteChar"/>
    <w:semiHidden/>
    <w:rsid w:val="001E4D47"/>
    <w:rPr>
      <w:b/>
      <w:bCs/>
    </w:rPr>
  </w:style>
  <w:style w:type="paragraph" w:styleId="Textbubliny">
    <w:name w:val="Balloon Text"/>
    <w:basedOn w:val="Normln"/>
    <w:link w:val="TextbublinyChar"/>
    <w:semiHidden/>
    <w:rsid w:val="001E4D47"/>
    <w:rPr>
      <w:rFonts w:ascii="Tahoma" w:hAnsi="Tahoma" w:cs="Tahoma"/>
      <w:sz w:val="16"/>
      <w:szCs w:val="16"/>
    </w:rPr>
  </w:style>
  <w:style w:type="paragraph" w:customStyle="1" w:styleId="SoP">
    <w:name w:val="SoP"/>
    <w:basedOn w:val="Normln"/>
    <w:link w:val="SoPChar"/>
    <w:qFormat/>
    <w:rsid w:val="009E70CC"/>
    <w:pPr>
      <w:spacing w:before="120"/>
    </w:pPr>
    <w:rPr>
      <w:rFonts w:ascii="NimbusCEZOT" w:hAnsi="NimbusCEZOT" w:cs="NimbusCEZOT"/>
      <w:iCs/>
      <w:sz w:val="13"/>
      <w:szCs w:val="13"/>
    </w:rPr>
  </w:style>
  <w:style w:type="character" w:customStyle="1" w:styleId="SoPChar">
    <w:name w:val="SoP Char"/>
    <w:link w:val="SoP"/>
    <w:rsid w:val="009E70CC"/>
    <w:rPr>
      <w:rFonts w:ascii="NimbusCEZOT" w:hAnsi="NimbusCEZOT" w:cs="NimbusCEZOT"/>
      <w:iCs/>
      <w:sz w:val="13"/>
      <w:szCs w:val="13"/>
    </w:rPr>
  </w:style>
  <w:style w:type="paragraph" w:customStyle="1" w:styleId="SoPnadpis">
    <w:name w:val="SoP_nadpis"/>
    <w:basedOn w:val="Nadpis1"/>
    <w:link w:val="SoPnadpisChar"/>
    <w:qFormat/>
    <w:rsid w:val="009E70CC"/>
    <w:rPr>
      <w:rFonts w:ascii="Nimbus CEZ" w:hAnsi="Nimbus CEZ"/>
      <w:bCs w:val="0"/>
      <w:kern w:val="0"/>
      <w:sz w:val="13"/>
      <w:szCs w:val="13"/>
    </w:rPr>
  </w:style>
  <w:style w:type="character" w:customStyle="1" w:styleId="SoPnadpisChar">
    <w:name w:val="SoP_nadpis Char"/>
    <w:link w:val="SoPnadpis"/>
    <w:rsid w:val="009E70CC"/>
    <w:rPr>
      <w:rFonts w:ascii="Nimbus CEZ" w:hAnsi="Nimbus CEZ"/>
      <w:b/>
      <w:sz w:val="13"/>
      <w:szCs w:val="13"/>
    </w:rPr>
  </w:style>
  <w:style w:type="paragraph" w:customStyle="1" w:styleId="SoPlnky">
    <w:name w:val="SoP_články"/>
    <w:basedOn w:val="Normln"/>
    <w:link w:val="SoPlnkyChar"/>
    <w:qFormat/>
    <w:rsid w:val="009E70CC"/>
    <w:pPr>
      <w:outlineLvl w:val="0"/>
    </w:pPr>
    <w:rPr>
      <w:rFonts w:ascii="NimbusCEZOT" w:hAnsi="NimbusCEZOT" w:cs="NimbusCEZOT"/>
      <w:b/>
      <w:sz w:val="13"/>
      <w:szCs w:val="13"/>
    </w:rPr>
  </w:style>
  <w:style w:type="character" w:customStyle="1" w:styleId="SoPlnkyChar">
    <w:name w:val="SoP_články Char"/>
    <w:link w:val="SoPlnky"/>
    <w:rsid w:val="009E70CC"/>
    <w:rPr>
      <w:rFonts w:ascii="NimbusCEZOT" w:hAnsi="NimbusCEZOT" w:cs="NimbusCEZOT"/>
      <w:b/>
      <w:sz w:val="13"/>
      <w:szCs w:val="13"/>
    </w:rPr>
  </w:style>
  <w:style w:type="character" w:customStyle="1" w:styleId="Nadpis1Char">
    <w:name w:val="Nadpis 1 Char"/>
    <w:link w:val="Nadpis1"/>
    <w:rsid w:val="009E70CC"/>
    <w:rPr>
      <w:rFonts w:ascii="Cambria" w:eastAsia="Times New Roman" w:hAnsi="Cambria" w:cs="Times New Roman"/>
      <w:b/>
      <w:bCs/>
      <w:kern w:val="32"/>
      <w:sz w:val="32"/>
      <w:szCs w:val="32"/>
    </w:rPr>
  </w:style>
  <w:style w:type="character" w:customStyle="1" w:styleId="Nadpis2Char">
    <w:name w:val="Nadpis 2 Char"/>
    <w:link w:val="Nadpis2"/>
    <w:uiPriority w:val="9"/>
    <w:semiHidden/>
    <w:rsid w:val="002642FF"/>
    <w:rPr>
      <w:rFonts w:ascii="Cambria" w:hAnsi="Cambria"/>
      <w:b/>
      <w:bCs/>
      <w:i/>
      <w:iCs/>
      <w:sz w:val="28"/>
      <w:szCs w:val="28"/>
      <w:lang w:eastAsia="en-US"/>
    </w:rPr>
  </w:style>
  <w:style w:type="character" w:customStyle="1" w:styleId="Nadpis3Char">
    <w:name w:val="Nadpis 3 Char"/>
    <w:link w:val="Nadpis3"/>
    <w:uiPriority w:val="9"/>
    <w:semiHidden/>
    <w:rsid w:val="002642FF"/>
    <w:rPr>
      <w:rFonts w:ascii="Cambria" w:hAnsi="Cambria"/>
      <w:b/>
      <w:bCs/>
      <w:sz w:val="26"/>
      <w:szCs w:val="26"/>
      <w:lang w:eastAsia="en-US"/>
    </w:rPr>
  </w:style>
  <w:style w:type="character" w:customStyle="1" w:styleId="Nadpis5Char">
    <w:name w:val="Nadpis 5 Char"/>
    <w:link w:val="Nadpis5"/>
    <w:uiPriority w:val="9"/>
    <w:semiHidden/>
    <w:rsid w:val="002642FF"/>
    <w:rPr>
      <w:rFonts w:ascii="Calibri" w:eastAsia="Calibri" w:hAnsi="Calibri"/>
      <w:b/>
      <w:bCs/>
      <w:i/>
      <w:iCs/>
      <w:sz w:val="26"/>
      <w:szCs w:val="26"/>
      <w:lang w:eastAsia="en-US"/>
    </w:rPr>
  </w:style>
  <w:style w:type="character" w:customStyle="1" w:styleId="Nadpis6Char">
    <w:name w:val="Nadpis 6 Char"/>
    <w:link w:val="Nadpis6"/>
    <w:uiPriority w:val="9"/>
    <w:semiHidden/>
    <w:rsid w:val="002642FF"/>
    <w:rPr>
      <w:rFonts w:ascii="Calibri" w:eastAsia="Calibri" w:hAnsi="Calibri"/>
      <w:b/>
      <w:bCs/>
      <w:sz w:val="22"/>
      <w:szCs w:val="22"/>
      <w:lang w:eastAsia="en-US"/>
    </w:rPr>
  </w:style>
  <w:style w:type="character" w:customStyle="1" w:styleId="Nadpis7Char">
    <w:name w:val="Nadpis 7 Char"/>
    <w:link w:val="Nadpis7"/>
    <w:uiPriority w:val="9"/>
    <w:semiHidden/>
    <w:rsid w:val="002642FF"/>
    <w:rPr>
      <w:rFonts w:ascii="Calibri" w:eastAsia="Calibri" w:hAnsi="Calibri"/>
      <w:sz w:val="24"/>
      <w:szCs w:val="24"/>
      <w:lang w:eastAsia="en-US"/>
    </w:rPr>
  </w:style>
  <w:style w:type="character" w:customStyle="1" w:styleId="Nadpis8Char">
    <w:name w:val="Nadpis 8 Char"/>
    <w:link w:val="Nadpis8"/>
    <w:uiPriority w:val="9"/>
    <w:semiHidden/>
    <w:rsid w:val="002642FF"/>
    <w:rPr>
      <w:rFonts w:ascii="Calibri" w:eastAsia="Calibri" w:hAnsi="Calibri"/>
      <w:i/>
      <w:iCs/>
      <w:sz w:val="24"/>
      <w:szCs w:val="24"/>
      <w:lang w:eastAsia="en-US"/>
    </w:rPr>
  </w:style>
  <w:style w:type="character" w:customStyle="1" w:styleId="Nadpis9Char">
    <w:name w:val="Nadpis 9 Char"/>
    <w:link w:val="Nadpis9"/>
    <w:uiPriority w:val="9"/>
    <w:semiHidden/>
    <w:rsid w:val="002642FF"/>
    <w:rPr>
      <w:rFonts w:ascii="Cambria" w:hAnsi="Cambria"/>
      <w:sz w:val="22"/>
      <w:szCs w:val="22"/>
      <w:lang w:eastAsia="en-US"/>
    </w:rPr>
  </w:style>
  <w:style w:type="numbering" w:customStyle="1" w:styleId="Bezseznamu1">
    <w:name w:val="Bez seznamu1"/>
    <w:next w:val="Bezseznamu"/>
    <w:uiPriority w:val="99"/>
    <w:semiHidden/>
    <w:unhideWhenUsed/>
    <w:rsid w:val="002642FF"/>
  </w:style>
  <w:style w:type="paragraph" w:styleId="Nzev">
    <w:name w:val="Title"/>
    <w:basedOn w:val="Normln"/>
    <w:next w:val="Normln"/>
    <w:link w:val="NzevChar"/>
    <w:qFormat/>
    <w:rsid w:val="002642FF"/>
    <w:pPr>
      <w:spacing w:before="240" w:after="60"/>
      <w:jc w:val="center"/>
      <w:outlineLvl w:val="0"/>
    </w:pPr>
    <w:rPr>
      <w:rFonts w:ascii="Cambria" w:hAnsi="Cambria"/>
      <w:b/>
      <w:bCs/>
      <w:kern w:val="28"/>
      <w:sz w:val="32"/>
      <w:szCs w:val="32"/>
      <w:lang w:eastAsia="en-US"/>
    </w:rPr>
  </w:style>
  <w:style w:type="character" w:customStyle="1" w:styleId="NzevChar">
    <w:name w:val="Název Char"/>
    <w:link w:val="Nzev"/>
    <w:rsid w:val="002642FF"/>
    <w:rPr>
      <w:rFonts w:ascii="Cambria" w:hAnsi="Cambria"/>
      <w:b/>
      <w:bCs/>
      <w:kern w:val="28"/>
      <w:sz w:val="32"/>
      <w:szCs w:val="32"/>
      <w:lang w:eastAsia="en-US"/>
    </w:rPr>
  </w:style>
  <w:style w:type="paragraph" w:styleId="Podtitul">
    <w:name w:val="Subtitle"/>
    <w:basedOn w:val="Normln"/>
    <w:next w:val="Normln"/>
    <w:link w:val="PodtitulChar"/>
    <w:uiPriority w:val="11"/>
    <w:qFormat/>
    <w:rsid w:val="002642FF"/>
    <w:pPr>
      <w:spacing w:after="60"/>
      <w:jc w:val="center"/>
      <w:outlineLvl w:val="1"/>
    </w:pPr>
    <w:rPr>
      <w:rFonts w:ascii="Cambria" w:hAnsi="Cambria"/>
      <w:lang w:eastAsia="en-US"/>
    </w:rPr>
  </w:style>
  <w:style w:type="character" w:customStyle="1" w:styleId="PodtitulChar">
    <w:name w:val="Podtitul Char"/>
    <w:link w:val="Podtitul"/>
    <w:uiPriority w:val="11"/>
    <w:rsid w:val="002642FF"/>
    <w:rPr>
      <w:rFonts w:ascii="Cambria" w:hAnsi="Cambria"/>
      <w:sz w:val="24"/>
      <w:szCs w:val="24"/>
      <w:lang w:eastAsia="en-US"/>
    </w:rPr>
  </w:style>
  <w:style w:type="character" w:styleId="Siln">
    <w:name w:val="Strong"/>
    <w:uiPriority w:val="22"/>
    <w:qFormat/>
    <w:rsid w:val="002642FF"/>
    <w:rPr>
      <w:b/>
      <w:bCs/>
    </w:rPr>
  </w:style>
  <w:style w:type="character" w:styleId="Zvraznn">
    <w:name w:val="Emphasis"/>
    <w:uiPriority w:val="20"/>
    <w:qFormat/>
    <w:rsid w:val="002642FF"/>
    <w:rPr>
      <w:rFonts w:ascii="Calibri" w:hAnsi="Calibri"/>
      <w:b/>
      <w:i/>
      <w:iCs/>
    </w:rPr>
  </w:style>
  <w:style w:type="paragraph" w:styleId="Bezmezer">
    <w:name w:val="No Spacing"/>
    <w:basedOn w:val="Normln"/>
    <w:uiPriority w:val="1"/>
    <w:qFormat/>
    <w:rsid w:val="002642FF"/>
    <w:rPr>
      <w:rFonts w:ascii="Calibri" w:eastAsia="Calibri" w:hAnsi="Calibri"/>
      <w:szCs w:val="32"/>
      <w:lang w:eastAsia="en-US"/>
    </w:rPr>
  </w:style>
  <w:style w:type="paragraph" w:styleId="Odstavecseseznamem">
    <w:name w:val="List Paragraph"/>
    <w:basedOn w:val="Normln"/>
    <w:uiPriority w:val="34"/>
    <w:qFormat/>
    <w:rsid w:val="002642FF"/>
    <w:pPr>
      <w:ind w:left="720"/>
      <w:contextualSpacing/>
    </w:pPr>
    <w:rPr>
      <w:rFonts w:ascii="Calibri" w:eastAsia="Calibri" w:hAnsi="Calibri"/>
      <w:lang w:eastAsia="en-US"/>
    </w:rPr>
  </w:style>
  <w:style w:type="paragraph" w:customStyle="1" w:styleId="Citt">
    <w:name w:val="Citát"/>
    <w:basedOn w:val="Normln"/>
    <w:next w:val="Normln"/>
    <w:link w:val="CittChar"/>
    <w:uiPriority w:val="29"/>
    <w:qFormat/>
    <w:rsid w:val="002642FF"/>
    <w:rPr>
      <w:rFonts w:ascii="Calibri" w:eastAsia="Calibri" w:hAnsi="Calibri"/>
      <w:i/>
      <w:lang w:eastAsia="en-US"/>
    </w:rPr>
  </w:style>
  <w:style w:type="character" w:customStyle="1" w:styleId="CittChar">
    <w:name w:val="Citát Char"/>
    <w:link w:val="Citt"/>
    <w:uiPriority w:val="29"/>
    <w:rsid w:val="002642FF"/>
    <w:rPr>
      <w:rFonts w:ascii="Calibri" w:eastAsia="Calibri" w:hAnsi="Calibri"/>
      <w:i/>
      <w:sz w:val="24"/>
      <w:szCs w:val="24"/>
      <w:lang w:eastAsia="en-US"/>
    </w:rPr>
  </w:style>
  <w:style w:type="paragraph" w:customStyle="1" w:styleId="Vrazncitt">
    <w:name w:val="Výrazný citát"/>
    <w:basedOn w:val="Normln"/>
    <w:next w:val="Normln"/>
    <w:link w:val="VrazncittChar"/>
    <w:uiPriority w:val="30"/>
    <w:qFormat/>
    <w:rsid w:val="002642FF"/>
    <w:pPr>
      <w:ind w:left="720" w:right="720"/>
    </w:pPr>
    <w:rPr>
      <w:rFonts w:ascii="Calibri" w:eastAsia="Calibri" w:hAnsi="Calibri"/>
      <w:b/>
      <w:i/>
      <w:szCs w:val="22"/>
      <w:lang w:eastAsia="en-US"/>
    </w:rPr>
  </w:style>
  <w:style w:type="character" w:customStyle="1" w:styleId="VrazncittChar">
    <w:name w:val="Výrazný citát Char"/>
    <w:link w:val="Vrazncitt"/>
    <w:uiPriority w:val="30"/>
    <w:rsid w:val="002642FF"/>
    <w:rPr>
      <w:rFonts w:ascii="Calibri" w:eastAsia="Calibri" w:hAnsi="Calibri"/>
      <w:b/>
      <w:i/>
      <w:sz w:val="24"/>
      <w:szCs w:val="22"/>
      <w:lang w:eastAsia="en-US"/>
    </w:rPr>
  </w:style>
  <w:style w:type="character" w:styleId="Zdraznnjemn">
    <w:name w:val="Subtle Emphasis"/>
    <w:uiPriority w:val="19"/>
    <w:qFormat/>
    <w:rsid w:val="002642FF"/>
    <w:rPr>
      <w:i/>
      <w:color w:val="5A5A5A"/>
    </w:rPr>
  </w:style>
  <w:style w:type="character" w:styleId="Zdraznnintenzivn">
    <w:name w:val="Intense Emphasis"/>
    <w:uiPriority w:val="21"/>
    <w:qFormat/>
    <w:rsid w:val="002642FF"/>
    <w:rPr>
      <w:b/>
      <w:i/>
      <w:sz w:val="24"/>
      <w:szCs w:val="24"/>
      <w:u w:val="single"/>
    </w:rPr>
  </w:style>
  <w:style w:type="character" w:styleId="Odkazjemn">
    <w:name w:val="Subtle Reference"/>
    <w:uiPriority w:val="31"/>
    <w:qFormat/>
    <w:rsid w:val="002642FF"/>
    <w:rPr>
      <w:sz w:val="24"/>
      <w:szCs w:val="24"/>
      <w:u w:val="single"/>
    </w:rPr>
  </w:style>
  <w:style w:type="character" w:styleId="Odkazintenzivn">
    <w:name w:val="Intense Reference"/>
    <w:uiPriority w:val="32"/>
    <w:qFormat/>
    <w:rsid w:val="002642FF"/>
    <w:rPr>
      <w:b/>
      <w:sz w:val="24"/>
      <w:u w:val="single"/>
    </w:rPr>
  </w:style>
  <w:style w:type="character" w:styleId="Nzevknihy">
    <w:name w:val="Book Title"/>
    <w:uiPriority w:val="33"/>
    <w:qFormat/>
    <w:rsid w:val="002642FF"/>
    <w:rPr>
      <w:rFonts w:ascii="Cambria" w:eastAsia="Times New Roman" w:hAnsi="Cambria"/>
      <w:b/>
      <w:i/>
      <w:sz w:val="24"/>
      <w:szCs w:val="24"/>
    </w:rPr>
  </w:style>
  <w:style w:type="paragraph" w:styleId="Nadpisobsahu">
    <w:name w:val="TOC Heading"/>
    <w:basedOn w:val="Nadpis1"/>
    <w:next w:val="Normln"/>
    <w:uiPriority w:val="39"/>
    <w:semiHidden/>
    <w:unhideWhenUsed/>
    <w:qFormat/>
    <w:rsid w:val="002642FF"/>
    <w:pPr>
      <w:outlineLvl w:val="9"/>
    </w:pPr>
    <w:rPr>
      <w:lang w:eastAsia="en-US"/>
    </w:rPr>
  </w:style>
  <w:style w:type="numbering" w:customStyle="1" w:styleId="Bezseznamu11">
    <w:name w:val="Bez seznamu11"/>
    <w:next w:val="Bezseznamu"/>
    <w:semiHidden/>
    <w:rsid w:val="002642FF"/>
  </w:style>
  <w:style w:type="character" w:customStyle="1" w:styleId="ZhlavChar1">
    <w:name w:val="Záhlaví Char1"/>
    <w:uiPriority w:val="99"/>
    <w:semiHidden/>
    <w:rsid w:val="002642FF"/>
    <w:rPr>
      <w:sz w:val="24"/>
      <w:szCs w:val="24"/>
    </w:rPr>
  </w:style>
  <w:style w:type="character" w:customStyle="1" w:styleId="ZkladntextChar1">
    <w:name w:val="Základní text Char1"/>
    <w:uiPriority w:val="99"/>
    <w:semiHidden/>
    <w:rsid w:val="002642FF"/>
    <w:rPr>
      <w:sz w:val="24"/>
      <w:szCs w:val="24"/>
    </w:rPr>
  </w:style>
  <w:style w:type="character" w:customStyle="1" w:styleId="RozloendokumentuChar">
    <w:name w:val="Rozložení dokumentu Char"/>
    <w:link w:val="Rozloendokumentu"/>
    <w:semiHidden/>
    <w:rsid w:val="002642FF"/>
    <w:rPr>
      <w:rFonts w:ascii="Tahoma" w:hAnsi="Tahoma" w:cs="Tahoma"/>
      <w:shd w:val="clear" w:color="auto" w:fill="000080"/>
    </w:rPr>
  </w:style>
  <w:style w:type="character" w:customStyle="1" w:styleId="TextkomenteChar">
    <w:name w:val="Text komentáře Char"/>
    <w:link w:val="Textkomente"/>
    <w:semiHidden/>
    <w:rsid w:val="002642FF"/>
  </w:style>
  <w:style w:type="character" w:customStyle="1" w:styleId="PedmtkomenteChar">
    <w:name w:val="Předmět komentáře Char"/>
    <w:link w:val="Pedmtkomente"/>
    <w:semiHidden/>
    <w:rsid w:val="002642FF"/>
    <w:rPr>
      <w:b/>
      <w:bCs/>
    </w:rPr>
  </w:style>
  <w:style w:type="character" w:customStyle="1" w:styleId="TextbublinyChar">
    <w:name w:val="Text bubliny Char"/>
    <w:link w:val="Textbubliny"/>
    <w:semiHidden/>
    <w:rsid w:val="002642FF"/>
    <w:rPr>
      <w:rFonts w:ascii="Tahoma" w:hAnsi="Tahoma" w:cs="Tahoma"/>
      <w:sz w:val="16"/>
      <w:szCs w:val="16"/>
    </w:rPr>
  </w:style>
  <w:style w:type="paragraph" w:styleId="Zpat">
    <w:name w:val="footer"/>
    <w:basedOn w:val="Normln"/>
    <w:link w:val="ZpatChar"/>
    <w:rsid w:val="002642FF"/>
    <w:pPr>
      <w:pBdr>
        <w:top w:val="single" w:sz="4" w:space="4" w:color="auto"/>
      </w:pBdr>
      <w:tabs>
        <w:tab w:val="right" w:pos="9071"/>
      </w:tabs>
    </w:pPr>
    <w:rPr>
      <w:rFonts w:ascii="Arial" w:hAnsi="Arial"/>
      <w:b/>
      <w:sz w:val="18"/>
      <w:szCs w:val="20"/>
    </w:rPr>
  </w:style>
  <w:style w:type="character" w:customStyle="1" w:styleId="ZpatChar">
    <w:name w:val="Zápatí Char"/>
    <w:link w:val="Zpat"/>
    <w:rsid w:val="002642FF"/>
    <w:rPr>
      <w:rFonts w:ascii="Arial" w:hAnsi="Arial"/>
      <w:b/>
      <w:sz w:val="18"/>
    </w:rPr>
  </w:style>
  <w:style w:type="character" w:customStyle="1" w:styleId="RubrikazkladnChar">
    <w:name w:val="Rubrika základní Char"/>
    <w:rsid w:val="002642FF"/>
    <w:rPr>
      <w:rFonts w:ascii="Arial" w:eastAsia="Arial Unicode MS" w:hAnsi="Arial" w:cs="Arial"/>
      <w:b/>
      <w:caps/>
      <w:sz w:val="14"/>
      <w:szCs w:val="14"/>
      <w:lang w:val="cs-CZ" w:eastAsia="cs-CZ" w:bidi="ar-SA"/>
    </w:rPr>
  </w:style>
  <w:style w:type="paragraph" w:customStyle="1" w:styleId="Textbubliny1">
    <w:name w:val="Text bubliny1"/>
    <w:basedOn w:val="Normln"/>
    <w:rsid w:val="002642FF"/>
    <w:pPr>
      <w:overflowPunct w:val="0"/>
      <w:autoSpaceDE w:val="0"/>
      <w:autoSpaceDN w:val="0"/>
      <w:adjustRightInd w:val="0"/>
      <w:textAlignment w:val="baseline"/>
    </w:pPr>
    <w:rPr>
      <w:rFonts w:ascii="Tahoma" w:hAnsi="Tahoma"/>
      <w:sz w:val="16"/>
      <w:szCs w:val="20"/>
      <w:lang w:eastAsia="zh-CN"/>
    </w:rPr>
  </w:style>
  <w:style w:type="character" w:customStyle="1" w:styleId="NormlnArialChar">
    <w:name w:val="Normální + Arial Char"/>
    <w:aliases w:val="9 b. Char,Tučné Char"/>
    <w:rsid w:val="002642FF"/>
    <w:rPr>
      <w:rFonts w:ascii="Arial" w:hAnsi="Arial" w:cs="Arial"/>
      <w:b/>
      <w:sz w:val="18"/>
      <w:szCs w:val="18"/>
      <w:lang w:val="cs-CZ" w:eastAsia="cs-CZ" w:bidi="ar-SA"/>
    </w:rPr>
  </w:style>
  <w:style w:type="paragraph" w:customStyle="1" w:styleId="BalloonText1">
    <w:name w:val="Balloon Text1"/>
    <w:basedOn w:val="Normln"/>
    <w:rsid w:val="00D76F06"/>
    <w:pPr>
      <w:overflowPunct w:val="0"/>
      <w:autoSpaceDE w:val="0"/>
      <w:autoSpaceDN w:val="0"/>
      <w:adjustRightInd w:val="0"/>
      <w:textAlignment w:val="baseline"/>
    </w:pPr>
    <w:rPr>
      <w:rFonts w:ascii="Tahoma" w:hAnsi="Tahoma"/>
      <w:sz w:val="16"/>
      <w:szCs w:val="20"/>
      <w:lang w:eastAsia="zh-CN"/>
    </w:rPr>
  </w:style>
  <w:style w:type="paragraph" w:styleId="Revize">
    <w:name w:val="Revision"/>
    <w:hidden/>
    <w:uiPriority w:val="99"/>
    <w:semiHidden/>
    <w:rsid w:val="00D76F06"/>
    <w:rPr>
      <w:sz w:val="24"/>
      <w:szCs w:val="24"/>
    </w:rPr>
  </w:style>
  <w:style w:type="paragraph" w:styleId="Textpoznpodarou">
    <w:name w:val="footnote text"/>
    <w:basedOn w:val="Normln"/>
    <w:link w:val="TextpoznpodarouChar"/>
    <w:rsid w:val="00D76F06"/>
    <w:rPr>
      <w:sz w:val="20"/>
      <w:szCs w:val="20"/>
    </w:rPr>
  </w:style>
  <w:style w:type="character" w:customStyle="1" w:styleId="TextpoznpodarouChar">
    <w:name w:val="Text pozn. pod čarou Char"/>
    <w:basedOn w:val="Standardnpsmoodstavce"/>
    <w:link w:val="Textpoznpodarou"/>
    <w:rsid w:val="00D76F06"/>
  </w:style>
  <w:style w:type="character" w:styleId="Znakapoznpodarou">
    <w:name w:val="footnote reference"/>
    <w:rsid w:val="00D76F06"/>
    <w:rPr>
      <w:vertAlign w:val="superscript"/>
    </w:rPr>
  </w:style>
  <w:style w:type="character" w:styleId="Sledovanodkaz">
    <w:name w:val="FollowedHyperlink"/>
    <w:uiPriority w:val="99"/>
    <w:rsid w:val="00D76F06"/>
    <w:rPr>
      <w:color w:val="954F72"/>
      <w:u w:val="single"/>
    </w:rPr>
  </w:style>
  <w:style w:type="paragraph" w:customStyle="1" w:styleId="xl64">
    <w:name w:val="xl64"/>
    <w:basedOn w:val="Normln"/>
    <w:rsid w:val="001D124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65">
    <w:name w:val="xl65"/>
    <w:basedOn w:val="Normln"/>
    <w:rsid w:val="001D124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66">
    <w:name w:val="xl66"/>
    <w:basedOn w:val="Normln"/>
    <w:rsid w:val="00F57B65"/>
    <w:pPr>
      <w:spacing w:before="100" w:beforeAutospacing="1" w:after="100" w:afterAutospacing="1"/>
    </w:pPr>
    <w:rPr>
      <w:rFonts w:ascii="Arial" w:hAnsi="Arial" w:cs="Arial"/>
      <w:sz w:val="12"/>
      <w:szCs w:val="12"/>
    </w:rPr>
  </w:style>
  <w:style w:type="paragraph" w:customStyle="1" w:styleId="xl67">
    <w:name w:val="xl67"/>
    <w:basedOn w:val="Normln"/>
    <w:rsid w:val="009958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styleId="Titulek">
    <w:name w:val="caption"/>
    <w:basedOn w:val="Normln"/>
    <w:next w:val="Normln"/>
    <w:unhideWhenUsed/>
    <w:qFormat/>
    <w:rsid w:val="00DD206C"/>
    <w:rPr>
      <w:b/>
      <w:bCs/>
      <w:sz w:val="20"/>
      <w:szCs w:val="20"/>
    </w:rPr>
  </w:style>
</w:styles>
</file>

<file path=word/webSettings.xml><?xml version="1.0" encoding="utf-8"?>
<w:webSettings xmlns:r="http://schemas.openxmlformats.org/officeDocument/2006/relationships" xmlns:w="http://schemas.openxmlformats.org/wordprocessingml/2006/main">
  <w:divs>
    <w:div w:id="343870877">
      <w:bodyDiv w:val="1"/>
      <w:marLeft w:val="0"/>
      <w:marRight w:val="0"/>
      <w:marTop w:val="0"/>
      <w:marBottom w:val="0"/>
      <w:divBdr>
        <w:top w:val="none" w:sz="0" w:space="0" w:color="auto"/>
        <w:left w:val="none" w:sz="0" w:space="0" w:color="auto"/>
        <w:bottom w:val="none" w:sz="0" w:space="0" w:color="auto"/>
        <w:right w:val="none" w:sz="0" w:space="0" w:color="auto"/>
      </w:divBdr>
    </w:div>
    <w:div w:id="420641869">
      <w:bodyDiv w:val="1"/>
      <w:marLeft w:val="0"/>
      <w:marRight w:val="0"/>
      <w:marTop w:val="0"/>
      <w:marBottom w:val="0"/>
      <w:divBdr>
        <w:top w:val="none" w:sz="0" w:space="0" w:color="auto"/>
        <w:left w:val="none" w:sz="0" w:space="0" w:color="auto"/>
        <w:bottom w:val="none" w:sz="0" w:space="0" w:color="auto"/>
        <w:right w:val="none" w:sz="0" w:space="0" w:color="auto"/>
      </w:divBdr>
    </w:div>
    <w:div w:id="558788896">
      <w:bodyDiv w:val="1"/>
      <w:marLeft w:val="0"/>
      <w:marRight w:val="0"/>
      <w:marTop w:val="0"/>
      <w:marBottom w:val="0"/>
      <w:divBdr>
        <w:top w:val="none" w:sz="0" w:space="0" w:color="auto"/>
        <w:left w:val="none" w:sz="0" w:space="0" w:color="auto"/>
        <w:bottom w:val="none" w:sz="0" w:space="0" w:color="auto"/>
        <w:right w:val="none" w:sz="0" w:space="0" w:color="auto"/>
      </w:divBdr>
    </w:div>
    <w:div w:id="866286324">
      <w:bodyDiv w:val="1"/>
      <w:marLeft w:val="0"/>
      <w:marRight w:val="0"/>
      <w:marTop w:val="0"/>
      <w:marBottom w:val="0"/>
      <w:divBdr>
        <w:top w:val="none" w:sz="0" w:space="0" w:color="auto"/>
        <w:left w:val="none" w:sz="0" w:space="0" w:color="auto"/>
        <w:bottom w:val="none" w:sz="0" w:space="0" w:color="auto"/>
        <w:right w:val="none" w:sz="0" w:space="0" w:color="auto"/>
      </w:divBdr>
    </w:div>
    <w:div w:id="966088840">
      <w:bodyDiv w:val="1"/>
      <w:marLeft w:val="0"/>
      <w:marRight w:val="0"/>
      <w:marTop w:val="0"/>
      <w:marBottom w:val="0"/>
      <w:divBdr>
        <w:top w:val="none" w:sz="0" w:space="0" w:color="auto"/>
        <w:left w:val="none" w:sz="0" w:space="0" w:color="auto"/>
        <w:bottom w:val="none" w:sz="0" w:space="0" w:color="auto"/>
        <w:right w:val="none" w:sz="0" w:space="0" w:color="auto"/>
      </w:divBdr>
    </w:div>
    <w:div w:id="1764300160">
      <w:bodyDiv w:val="1"/>
      <w:marLeft w:val="0"/>
      <w:marRight w:val="0"/>
      <w:marTop w:val="0"/>
      <w:marBottom w:val="0"/>
      <w:divBdr>
        <w:top w:val="none" w:sz="0" w:space="0" w:color="auto"/>
        <w:left w:val="none" w:sz="0" w:space="0" w:color="auto"/>
        <w:bottom w:val="none" w:sz="0" w:space="0" w:color="auto"/>
        <w:right w:val="none" w:sz="0" w:space="0" w:color="auto"/>
      </w:divBdr>
    </w:div>
    <w:div w:id="180932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zdistribuce.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A2BCB-13D3-40CA-BBB6-E9632C903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3780</Words>
  <Characters>22302</Characters>
  <Application>Microsoft Office Word</Application>
  <DocSecurity>0</DocSecurity>
  <Lines>185</Lines>
  <Paragraphs>52</Paragraphs>
  <ScaleCrop>false</ScaleCrop>
  <HeadingPairs>
    <vt:vector size="2" baseType="variant">
      <vt:variant>
        <vt:lpstr>Název</vt:lpstr>
      </vt:variant>
      <vt:variant>
        <vt:i4>1</vt:i4>
      </vt:variant>
    </vt:vector>
  </HeadingPairs>
  <TitlesOfParts>
    <vt:vector size="1" baseType="lpstr">
      <vt:lpstr>Smlouva o připojení odběrného zařízení k distribuční soustavě vysokého          napětí (vn) nebo velmi vysokého napětí (vvn)</vt:lpstr>
    </vt:vector>
  </TitlesOfParts>
  <Company>ČEZ ICT Services, a. s.</Company>
  <LinksUpToDate>false</LinksUpToDate>
  <CharactersWithSpaces>26030</CharactersWithSpaces>
  <SharedDoc>false</SharedDoc>
  <HLinks>
    <vt:vector size="6" baseType="variant">
      <vt:variant>
        <vt:i4>1703941</vt:i4>
      </vt:variant>
      <vt:variant>
        <vt:i4>0</vt:i4>
      </vt:variant>
      <vt:variant>
        <vt:i4>0</vt:i4>
      </vt:variant>
      <vt:variant>
        <vt:i4>5</vt:i4>
      </vt:variant>
      <vt:variant>
        <vt:lpwstr>http://www.cezdistribuce.cz/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připojení odběrného zařízení k distribuční soustavě vysokého          napětí (vn) nebo velmi vysokého napětí (vvn)</dc:title>
  <dc:creator>MM</dc:creator>
  <cp:lastModifiedBy>Gabriela Čepová</cp:lastModifiedBy>
  <cp:revision>4</cp:revision>
  <cp:lastPrinted>2018-10-09T10:36:00Z</cp:lastPrinted>
  <dcterms:created xsi:type="dcterms:W3CDTF">2018-10-25T11:57:00Z</dcterms:created>
  <dcterms:modified xsi:type="dcterms:W3CDTF">2018-10-25T12:03:00Z</dcterms:modified>
  <cp:category>Chráněné</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agging.ClassificationMark.P00">
    <vt:lpwstr>&lt;ClassificationMark xmlns:xsi="http://www.w3.org/2001/XMLSchema-instance" xmlns:xsd="http://www.w3.org/2001/XMLSchema" margin="NaN" class="C2" owner="MM" position="TopRight" marginX="0" marginY="0" classifiedOn="2018-10-09T12:37:34.8341383+02:00" sho</vt:lpwstr>
  </property>
  <property fmtid="{D5CDD505-2E9C-101B-9397-08002B2CF9AE}" pid="3" name="DocumentTagging.ClassificationMark.P01">
    <vt:lpwstr>wPrintedBy="false" showPrintDate="false" language="cs" ApplicationVersion="Microsoft Word, 14.0" addinVersion="5.10.5.29" template="CEZ"&gt;&lt;history bulk="false" class="Chráněné" code="C2" user="Švub Ondřej" divisionPrefix="CEZd" mappingVersion="1" date</vt:lpwstr>
  </property>
  <property fmtid="{D5CDD505-2E9C-101B-9397-08002B2CF9AE}" pid="4" name="DocumentTagging.ClassificationMark.P02">
    <vt:lpwstr>="2018-10-09T12:37:34.8341383+02:00" /&gt;&lt;recipients /&gt;&lt;documentOwners /&gt;&lt;/ClassificationMark&gt;</vt:lpwstr>
  </property>
  <property fmtid="{D5CDD505-2E9C-101B-9397-08002B2CF9AE}" pid="5" name="DocumentTagging.ClassificationMark">
    <vt:lpwstr>￼PARTS:3</vt:lpwstr>
  </property>
  <property fmtid="{D5CDD505-2E9C-101B-9397-08002B2CF9AE}" pid="6" name="DocumentClasification">
    <vt:lpwstr>Chráněné</vt:lpwstr>
  </property>
  <property fmtid="{D5CDD505-2E9C-101B-9397-08002B2CF9AE}" pid="7" name="CEZ_DLP">
    <vt:lpwstr>CEZ:CEZd:B:OU:TRUE</vt:lpwstr>
  </property>
</Properties>
</file>