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:rsidR="00110AD7" w:rsidRDefault="00110AD7" w:rsidP="00A66240">
      <w:pPr>
        <w:spacing w:line="100" w:lineRule="atLeast"/>
        <w:rPr>
          <w:b/>
          <w:i/>
          <w:sz w:val="24"/>
        </w:rPr>
      </w:pPr>
    </w:p>
    <w:p w:rsidR="00110AD7" w:rsidRDefault="00110AD7" w:rsidP="00A66240">
      <w:pPr>
        <w:spacing w:line="100" w:lineRule="atLeast"/>
        <w:rPr>
          <w:b/>
          <w:i/>
          <w:sz w:val="24"/>
        </w:rPr>
      </w:pPr>
    </w:p>
    <w:p w:rsidR="00A66240" w:rsidRPr="00A66240" w:rsidRDefault="00110AD7" w:rsidP="00BA3896">
      <w:pPr>
        <w:spacing w:line="100" w:lineRule="atLeast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t>Ar</w:t>
      </w:r>
      <w:r w:rsidR="00A66240" w:rsidRPr="00A66240">
        <w:rPr>
          <w:b/>
          <w:sz w:val="24"/>
          <w:szCs w:val="24"/>
        </w:rPr>
        <w:t>mádní Servisní, příspěvková organizace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</w:t>
      </w:r>
      <w:r w:rsidR="00110AD7">
        <w:rPr>
          <w:sz w:val="24"/>
          <w:szCs w:val="24"/>
        </w:rPr>
        <w:t>á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 xml:space="preserve">. zn. </w:t>
      </w:r>
      <w:proofErr w:type="spellStart"/>
      <w:r w:rsidRPr="00A66240">
        <w:rPr>
          <w:sz w:val="24"/>
          <w:szCs w:val="24"/>
        </w:rPr>
        <w:t>P</w:t>
      </w:r>
      <w:r w:rsidR="00110AD7">
        <w:rPr>
          <w:sz w:val="24"/>
          <w:szCs w:val="24"/>
        </w:rPr>
        <w:t>r</w:t>
      </w:r>
      <w:proofErr w:type="spellEnd"/>
      <w:r w:rsidR="00110AD7">
        <w:rPr>
          <w:sz w:val="24"/>
          <w:szCs w:val="24"/>
        </w:rPr>
        <w:t xml:space="preserve"> </w:t>
      </w:r>
      <w:r w:rsidRPr="00A66240">
        <w:rPr>
          <w:sz w:val="24"/>
          <w:szCs w:val="24"/>
        </w:rPr>
        <w:t>1342</w:t>
      </w:r>
    </w:p>
    <w:p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proofErr w:type="spellStart"/>
      <w:r w:rsidR="00284409">
        <w:rPr>
          <w:sz w:val="24"/>
          <w:szCs w:val="24"/>
        </w:rPr>
        <w:t>xxxxxxxxxxxxx</w:t>
      </w:r>
      <w:proofErr w:type="spellEnd"/>
    </w:p>
    <w:p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Bankovní s</w:t>
      </w:r>
      <w:r w:rsidR="00284409">
        <w:rPr>
          <w:sz w:val="24"/>
          <w:szCs w:val="24"/>
        </w:rPr>
        <w:t xml:space="preserve">pojení: </w:t>
      </w:r>
      <w:r w:rsidR="00284409">
        <w:rPr>
          <w:sz w:val="24"/>
          <w:szCs w:val="24"/>
        </w:rPr>
        <w:tab/>
      </w:r>
      <w:r w:rsidR="00284409">
        <w:rPr>
          <w:sz w:val="24"/>
          <w:szCs w:val="24"/>
        </w:rPr>
        <w:tab/>
      </w:r>
      <w:proofErr w:type="spellStart"/>
      <w:r w:rsidR="00284409">
        <w:rPr>
          <w:sz w:val="24"/>
          <w:szCs w:val="24"/>
        </w:rPr>
        <w:t>xxxxxxxxxxxxx</w:t>
      </w:r>
      <w:proofErr w:type="spellEnd"/>
    </w:p>
    <w:p w:rsidR="00A66240" w:rsidRPr="00A66240" w:rsidRDefault="00284409" w:rsidP="00A66240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</w:t>
      </w:r>
      <w:proofErr w:type="spellEnd"/>
    </w:p>
    <w:p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ve věcech </w:t>
      </w:r>
      <w:r w:rsidR="00284409">
        <w:rPr>
          <w:rFonts w:ascii="Times New Roman" w:hAnsi="Times New Roman"/>
          <w:sz w:val="24"/>
          <w:szCs w:val="24"/>
        </w:rPr>
        <w:t>smluvních:</w:t>
      </w:r>
      <w:r w:rsidR="00284409">
        <w:rPr>
          <w:rFonts w:ascii="Times New Roman" w:hAnsi="Times New Roman"/>
          <w:sz w:val="24"/>
          <w:szCs w:val="24"/>
        </w:rPr>
        <w:tab/>
      </w:r>
      <w:proofErr w:type="spellStart"/>
      <w:r w:rsidR="00284409">
        <w:rPr>
          <w:rFonts w:ascii="Times New Roman" w:hAnsi="Times New Roman"/>
          <w:sz w:val="24"/>
          <w:szCs w:val="24"/>
        </w:rPr>
        <w:t>xxxxxxxxxxxxxx</w:t>
      </w:r>
      <w:proofErr w:type="spellEnd"/>
      <w:r w:rsidRPr="002A3430">
        <w:rPr>
          <w:rFonts w:ascii="Times New Roman" w:hAnsi="Times New Roman"/>
          <w:sz w:val="24"/>
          <w:szCs w:val="24"/>
        </w:rPr>
        <w:tab/>
      </w:r>
    </w:p>
    <w:p w:rsidR="007E50CA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284409">
        <w:rPr>
          <w:rFonts w:ascii="Times New Roman" w:hAnsi="Times New Roman"/>
          <w:sz w:val="24"/>
          <w:szCs w:val="24"/>
        </w:rPr>
        <w:t>xxxxxxxxxxxxxx</w:t>
      </w:r>
      <w:proofErr w:type="spellEnd"/>
    </w:p>
    <w:p w:rsidR="00A66240" w:rsidRPr="002A3430" w:rsidRDefault="00284409" w:rsidP="007E50CA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xxxxxxxxxxxxxx</w:t>
      </w:r>
      <w:proofErr w:type="spellEnd"/>
    </w:p>
    <w:p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:rsidR="00A66240" w:rsidRPr="00A66240" w:rsidRDefault="00110AD7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Společnosti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15277B">
        <w:rPr>
          <w:b/>
          <w:sz w:val="24"/>
          <w:szCs w:val="24"/>
        </w:rPr>
        <w:t>BAHSTAV s.r.o.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5277B">
        <w:rPr>
          <w:sz w:val="24"/>
          <w:szCs w:val="24"/>
        </w:rPr>
        <w:t>Blahoslavova 76/12, 750 00 Přerov</w:t>
      </w:r>
    </w:p>
    <w:p w:rsidR="00A66240" w:rsidRPr="00A66240" w:rsidRDefault="00A66240" w:rsidP="0015277B">
      <w:pPr>
        <w:spacing w:line="100" w:lineRule="atLeast"/>
        <w:ind w:left="2127" w:right="-142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5277B">
        <w:rPr>
          <w:sz w:val="24"/>
          <w:szCs w:val="24"/>
        </w:rPr>
        <w:t>v obchodním rejstříku u Krajského soudu v Ostravě, oddíl C, vložka 64814</w:t>
      </w:r>
    </w:p>
    <w:p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proofErr w:type="spellStart"/>
      <w:r w:rsidR="00284409">
        <w:rPr>
          <w:sz w:val="24"/>
          <w:szCs w:val="24"/>
        </w:rPr>
        <w:t>xxxxxxxxxxxxxx</w:t>
      </w:r>
      <w:proofErr w:type="spellEnd"/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5277B">
        <w:rPr>
          <w:sz w:val="24"/>
          <w:szCs w:val="24"/>
        </w:rPr>
        <w:t>04701208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DIČ: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5277B">
        <w:rPr>
          <w:sz w:val="24"/>
          <w:szCs w:val="24"/>
        </w:rPr>
        <w:t>CZ04701208</w:t>
      </w:r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15277B">
        <w:rPr>
          <w:sz w:val="24"/>
          <w:szCs w:val="24"/>
        </w:rPr>
        <w:t>rbigkgf</w:t>
      </w:r>
      <w:proofErr w:type="spellEnd"/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284409">
        <w:rPr>
          <w:sz w:val="24"/>
          <w:szCs w:val="24"/>
        </w:rPr>
        <w:t>xxxxxxxxxxxxxx</w:t>
      </w:r>
      <w:proofErr w:type="spellEnd"/>
    </w:p>
    <w:p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284409">
        <w:rPr>
          <w:sz w:val="24"/>
          <w:szCs w:val="24"/>
        </w:rPr>
        <w:t>xxxxxxxxxxxxxx</w:t>
      </w:r>
      <w:proofErr w:type="spellEnd"/>
    </w:p>
    <w:p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:rsidR="0015277B" w:rsidRDefault="00A66240" w:rsidP="004C38E6">
      <w:pPr>
        <w:pStyle w:val="Odstavecseseznamem"/>
        <w:numPr>
          <w:ilvl w:val="0"/>
          <w:numId w:val="41"/>
        </w:numPr>
        <w:spacing w:after="0" w:line="100" w:lineRule="atLeast"/>
        <w:ind w:left="0" w:firstLine="120"/>
        <w:contextualSpacing/>
        <w:jc w:val="both"/>
        <w:rPr>
          <w:rFonts w:ascii="Times New Roman" w:hAnsi="Times New Roman"/>
          <w:sz w:val="24"/>
          <w:szCs w:val="24"/>
        </w:rPr>
      </w:pPr>
      <w:r w:rsidRPr="0015277B">
        <w:rPr>
          <w:rFonts w:ascii="Times New Roman" w:hAnsi="Times New Roman"/>
          <w:sz w:val="24"/>
          <w:szCs w:val="24"/>
        </w:rPr>
        <w:t>ve věcech smluvních</w:t>
      </w:r>
      <w:r w:rsidRPr="0015277B">
        <w:rPr>
          <w:rFonts w:ascii="Times New Roman" w:hAnsi="Times New Roman"/>
          <w:sz w:val="24"/>
          <w:szCs w:val="24"/>
        </w:rPr>
        <w:tab/>
      </w:r>
    </w:p>
    <w:p w:rsidR="00A66240" w:rsidRPr="0015277B" w:rsidRDefault="0015277B" w:rsidP="0015277B">
      <w:pPr>
        <w:pStyle w:val="Odstavecseseznamem"/>
        <w:spacing w:after="0" w:line="100" w:lineRule="atLeast"/>
        <w:ind w:left="0" w:firstLine="1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5277B">
        <w:rPr>
          <w:rFonts w:ascii="Times New Roman" w:hAnsi="Times New Roman"/>
          <w:sz w:val="24"/>
          <w:szCs w:val="24"/>
        </w:rPr>
        <w:t xml:space="preserve">a </w:t>
      </w:r>
      <w:r w:rsidR="00A66240" w:rsidRPr="0015277B">
        <w:rPr>
          <w:rFonts w:ascii="Times New Roman" w:hAnsi="Times New Roman"/>
          <w:sz w:val="24"/>
          <w:szCs w:val="24"/>
        </w:rPr>
        <w:t>ve věcech technických:</w:t>
      </w:r>
      <w:r w:rsidR="00A66240" w:rsidRPr="0015277B">
        <w:rPr>
          <w:rFonts w:ascii="Times New Roman" w:hAnsi="Times New Roman"/>
          <w:sz w:val="24"/>
          <w:szCs w:val="24"/>
        </w:rPr>
        <w:tab/>
      </w:r>
      <w:proofErr w:type="spellStart"/>
      <w:r w:rsidR="00284409">
        <w:rPr>
          <w:rFonts w:ascii="Times New Roman" w:hAnsi="Times New Roman"/>
          <w:sz w:val="24"/>
          <w:szCs w:val="24"/>
        </w:rPr>
        <w:t>xxxxxxxxxxxxxx</w:t>
      </w:r>
      <w:proofErr w:type="spellEnd"/>
    </w:p>
    <w:p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:rsidR="00110AD7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>závazek zhotovitele</w:t>
      </w:r>
      <w:r w:rsidR="00110AD7">
        <w:rPr>
          <w:sz w:val="24"/>
        </w:rPr>
        <w:t xml:space="preserve"> provést</w:t>
      </w:r>
      <w:r w:rsidR="00692ECE">
        <w:rPr>
          <w:sz w:val="24"/>
        </w:rPr>
        <w:t xml:space="preserve"> pro objednatele </w:t>
      </w:r>
      <w:r w:rsidR="00110AD7">
        <w:rPr>
          <w:sz w:val="24"/>
        </w:rPr>
        <w:t xml:space="preserve">řádně a včas, na svůj náklad </w:t>
      </w:r>
      <w:r w:rsidR="0058628A">
        <w:rPr>
          <w:sz w:val="24"/>
        </w:rPr>
        <w:br/>
      </w:r>
      <w:r w:rsidR="00110AD7">
        <w:rPr>
          <w:sz w:val="24"/>
        </w:rPr>
        <w:t>a nebezpečí dílo specifikované v čl. II této smlouvy za podmínek touto smlouvou stanovených a závazek objednatele dokončené dílo převzít a zaplatit za něj sjednanou cenu.</w:t>
      </w:r>
    </w:p>
    <w:p w:rsidR="00110AD7" w:rsidRDefault="00110AD7" w:rsidP="002A3430">
      <w:pPr>
        <w:spacing w:beforeLines="20" w:before="48"/>
        <w:jc w:val="both"/>
        <w:rPr>
          <w:sz w:val="24"/>
        </w:rPr>
      </w:pPr>
    </w:p>
    <w:p w:rsidR="00110AD7" w:rsidRPr="00110AD7" w:rsidRDefault="00110AD7" w:rsidP="00C51A23">
      <w:pPr>
        <w:spacing w:before="120"/>
        <w:jc w:val="center"/>
        <w:rPr>
          <w:b/>
          <w:sz w:val="24"/>
        </w:rPr>
      </w:pPr>
      <w:r w:rsidRPr="00110AD7">
        <w:rPr>
          <w:b/>
          <w:sz w:val="24"/>
        </w:rPr>
        <w:t>II. Předmět díla</w:t>
      </w:r>
    </w:p>
    <w:p w:rsidR="00F337DB" w:rsidRPr="00F337DB" w:rsidRDefault="00110AD7" w:rsidP="00C51A23">
      <w:pPr>
        <w:pStyle w:val="Odstavecseseznamem"/>
        <w:spacing w:before="120" w:after="0"/>
        <w:ind w:left="0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337DB">
        <w:rPr>
          <w:rFonts w:ascii="Times New Roman" w:hAnsi="Times New Roman"/>
          <w:sz w:val="24"/>
          <w:szCs w:val="24"/>
        </w:rPr>
        <w:t>Předmětem díla j</w:t>
      </w:r>
      <w:r w:rsidR="0058628A">
        <w:rPr>
          <w:rFonts w:ascii="Times New Roman" w:hAnsi="Times New Roman"/>
          <w:sz w:val="24"/>
          <w:szCs w:val="24"/>
        </w:rPr>
        <w:t>e realizace</w:t>
      </w:r>
      <w:r w:rsidR="00675DD8">
        <w:rPr>
          <w:rFonts w:ascii="Times New Roman" w:hAnsi="Times New Roman"/>
          <w:sz w:val="24"/>
          <w:szCs w:val="24"/>
        </w:rPr>
        <w:t xml:space="preserve"> stavebních prací spočívajících </w:t>
      </w:r>
      <w:r w:rsidRPr="00F337DB">
        <w:rPr>
          <w:rFonts w:ascii="Times New Roman" w:hAnsi="Times New Roman"/>
          <w:sz w:val="24"/>
          <w:szCs w:val="24"/>
        </w:rPr>
        <w:t>v</w:t>
      </w:r>
      <w:r w:rsidR="00F337DB" w:rsidRPr="00F337DB">
        <w:rPr>
          <w:rFonts w:ascii="Times New Roman" w:hAnsi="Times New Roman"/>
          <w:sz w:val="24"/>
          <w:szCs w:val="24"/>
        </w:rPr>
        <w:t> </w:t>
      </w:r>
      <w:r w:rsidR="00471304">
        <w:rPr>
          <w:rFonts w:ascii="Times New Roman" w:hAnsi="Times New Roman"/>
          <w:bCs/>
          <w:iCs/>
          <w:color w:val="000000"/>
          <w:sz w:val="24"/>
          <w:szCs w:val="24"/>
        </w:rPr>
        <w:t>opravě</w:t>
      </w:r>
      <w:r w:rsidR="00471304" w:rsidRPr="0047130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poškozené areálové komunikace </w:t>
      </w:r>
      <w:r w:rsidR="007B31B4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="00471304" w:rsidRPr="00471304">
        <w:rPr>
          <w:rFonts w:ascii="Times New Roman" w:hAnsi="Times New Roman"/>
          <w:bCs/>
          <w:iCs/>
          <w:color w:val="000000"/>
          <w:sz w:val="24"/>
          <w:szCs w:val="24"/>
        </w:rPr>
        <w:t>a odstranění závad na</w:t>
      </w:r>
      <w:r w:rsidR="007B31B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kanalizaci v </w:t>
      </w:r>
      <w:r w:rsidR="00702F29">
        <w:rPr>
          <w:rFonts w:ascii="Times New Roman" w:hAnsi="Times New Roman"/>
          <w:bCs/>
          <w:iCs/>
          <w:color w:val="000000"/>
          <w:sz w:val="24"/>
          <w:szCs w:val="24"/>
        </w:rPr>
        <w:t>logistickém areálu</w:t>
      </w:r>
      <w:r w:rsidR="00471304" w:rsidRPr="00471304">
        <w:rPr>
          <w:rFonts w:ascii="Times New Roman" w:hAnsi="Times New Roman"/>
          <w:bCs/>
          <w:iCs/>
          <w:color w:val="000000"/>
          <w:sz w:val="24"/>
          <w:szCs w:val="24"/>
        </w:rPr>
        <w:t xml:space="preserve"> v Novém Jičíně</w:t>
      </w:r>
      <w:r w:rsidR="00C24E1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F337DB" w:rsidRPr="00F337DB">
        <w:rPr>
          <w:rFonts w:ascii="Times New Roman" w:hAnsi="Times New Roman"/>
          <w:bCs/>
          <w:iCs/>
          <w:color w:val="000000"/>
          <w:sz w:val="24"/>
          <w:szCs w:val="24"/>
        </w:rPr>
        <w:t>v rozsahu daném výkazem výměr</w:t>
      </w:r>
      <w:r w:rsidR="00ED782C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který </w:t>
      </w:r>
      <w:r w:rsidR="00AD1D28">
        <w:rPr>
          <w:rFonts w:ascii="Times New Roman" w:hAnsi="Times New Roman"/>
          <w:bCs/>
          <w:iCs/>
          <w:color w:val="000000"/>
          <w:sz w:val="24"/>
          <w:szCs w:val="24"/>
        </w:rPr>
        <w:t xml:space="preserve">tvoří </w:t>
      </w:r>
      <w:r w:rsidR="00ED782C" w:rsidRPr="00005834">
        <w:rPr>
          <w:rFonts w:ascii="Times New Roman" w:hAnsi="Times New Roman"/>
          <w:bCs/>
          <w:iCs/>
          <w:color w:val="000000"/>
          <w:sz w:val="24"/>
          <w:szCs w:val="24"/>
        </w:rPr>
        <w:t>nedílnou přílohu č. 2 této smlouvy</w:t>
      </w:r>
      <w:r w:rsidR="00F337DB" w:rsidRPr="00005834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:rsidR="000E1923" w:rsidRDefault="000E1923" w:rsidP="002A3430">
      <w:pPr>
        <w:spacing w:beforeLines="20" w:before="48"/>
        <w:jc w:val="both"/>
        <w:rPr>
          <w:sz w:val="24"/>
          <w:szCs w:val="24"/>
        </w:rPr>
      </w:pPr>
    </w:p>
    <w:p w:rsidR="000E1923" w:rsidRDefault="000E1923" w:rsidP="002A3430">
      <w:pPr>
        <w:spacing w:beforeLines="20" w:before="48"/>
        <w:jc w:val="both"/>
        <w:rPr>
          <w:sz w:val="24"/>
          <w:szCs w:val="24"/>
        </w:rPr>
      </w:pPr>
    </w:p>
    <w:p w:rsidR="00F50196" w:rsidRPr="00F337DB" w:rsidRDefault="00F50196" w:rsidP="002A3430">
      <w:pPr>
        <w:spacing w:beforeLines="20" w:before="48"/>
        <w:jc w:val="both"/>
        <w:rPr>
          <w:sz w:val="24"/>
          <w:szCs w:val="24"/>
        </w:rPr>
      </w:pPr>
    </w:p>
    <w:p w:rsidR="003A4CC7" w:rsidRPr="00F337DB" w:rsidRDefault="000B70BA" w:rsidP="002A3430">
      <w:pPr>
        <w:spacing w:beforeLines="20" w:before="48"/>
        <w:jc w:val="both"/>
        <w:rPr>
          <w:sz w:val="24"/>
          <w:szCs w:val="24"/>
        </w:rPr>
      </w:pPr>
      <w:r w:rsidRPr="00F337DB">
        <w:rPr>
          <w:sz w:val="24"/>
          <w:szCs w:val="24"/>
        </w:rPr>
        <w:lastRenderedPageBreak/>
        <w:t>Podrobn</w:t>
      </w:r>
      <w:r w:rsidR="00692ECE" w:rsidRPr="00F337DB">
        <w:rPr>
          <w:sz w:val="24"/>
          <w:szCs w:val="24"/>
        </w:rPr>
        <w:t>á specifikace prací</w:t>
      </w:r>
      <w:r w:rsidR="00231BB5" w:rsidRPr="00F337DB">
        <w:rPr>
          <w:sz w:val="24"/>
          <w:szCs w:val="24"/>
        </w:rPr>
        <w:t>: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1304" w:rsidRPr="00471304">
        <w:rPr>
          <w:sz w:val="24"/>
          <w:szCs w:val="24"/>
        </w:rPr>
        <w:t>dstranění závad na kanalizaci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1304" w:rsidRPr="00471304">
        <w:rPr>
          <w:sz w:val="24"/>
          <w:szCs w:val="24"/>
        </w:rPr>
        <w:t>dstranění degradovaného povr</w:t>
      </w:r>
      <w:r w:rsidR="00A34CEA">
        <w:rPr>
          <w:sz w:val="24"/>
          <w:szCs w:val="24"/>
        </w:rPr>
        <w:t>c</w:t>
      </w:r>
      <w:r w:rsidR="00471304" w:rsidRPr="00471304">
        <w:rPr>
          <w:sz w:val="24"/>
          <w:szCs w:val="24"/>
        </w:rPr>
        <w:t>hu komunikace včetně podkladu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71304" w:rsidRPr="00471304">
        <w:rPr>
          <w:sz w:val="24"/>
          <w:szCs w:val="24"/>
        </w:rPr>
        <w:t>emontáž poškozené</w:t>
      </w:r>
      <w:r w:rsidR="00471304">
        <w:rPr>
          <w:sz w:val="24"/>
          <w:szCs w:val="24"/>
        </w:rPr>
        <w:t>ho</w:t>
      </w:r>
      <w:r w:rsidR="00471304" w:rsidRPr="00471304">
        <w:rPr>
          <w:sz w:val="24"/>
          <w:szCs w:val="24"/>
        </w:rPr>
        <w:t xml:space="preserve"> a montáž nového kanalizačního potrubí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71304" w:rsidRPr="00471304">
        <w:rPr>
          <w:sz w:val="24"/>
          <w:szCs w:val="24"/>
        </w:rPr>
        <w:t>emontáž a montáž nový</w:t>
      </w:r>
      <w:r w:rsidR="00506098">
        <w:rPr>
          <w:sz w:val="24"/>
          <w:szCs w:val="24"/>
        </w:rPr>
        <w:t>ch</w:t>
      </w:r>
      <w:r w:rsidR="00471304" w:rsidRPr="00471304">
        <w:rPr>
          <w:sz w:val="24"/>
          <w:szCs w:val="24"/>
        </w:rPr>
        <w:t xml:space="preserve"> uličních vpustí</w:t>
      </w:r>
      <w:r>
        <w:rPr>
          <w:sz w:val="24"/>
          <w:szCs w:val="24"/>
        </w:rPr>
        <w:t>;</w:t>
      </w:r>
      <w:r w:rsidR="00471304" w:rsidRPr="00471304">
        <w:rPr>
          <w:sz w:val="24"/>
          <w:szCs w:val="24"/>
        </w:rPr>
        <w:t xml:space="preserve"> 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71304" w:rsidRPr="00471304">
        <w:rPr>
          <w:sz w:val="24"/>
          <w:szCs w:val="24"/>
        </w:rPr>
        <w:t>rovedení nových podkladových vrstev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471304" w:rsidRPr="00471304">
        <w:rPr>
          <w:sz w:val="24"/>
          <w:szCs w:val="24"/>
        </w:rPr>
        <w:t>rézování živičného povrchu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1304" w:rsidRPr="00471304">
        <w:rPr>
          <w:sz w:val="24"/>
          <w:szCs w:val="24"/>
        </w:rPr>
        <w:t>sazení silničních obrubníků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71304" w:rsidRPr="00471304">
        <w:rPr>
          <w:sz w:val="24"/>
          <w:szCs w:val="24"/>
        </w:rPr>
        <w:t>rovedení nového povr</w:t>
      </w:r>
      <w:r w:rsidR="00506098">
        <w:rPr>
          <w:sz w:val="24"/>
          <w:szCs w:val="24"/>
        </w:rPr>
        <w:t>c</w:t>
      </w:r>
      <w:r w:rsidR="00471304" w:rsidRPr="00471304">
        <w:rPr>
          <w:sz w:val="24"/>
          <w:szCs w:val="24"/>
        </w:rPr>
        <w:t>hu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71304" w:rsidRPr="00471304">
        <w:rPr>
          <w:sz w:val="24"/>
          <w:szCs w:val="24"/>
        </w:rPr>
        <w:t xml:space="preserve">ytýčení </w:t>
      </w:r>
      <w:r w:rsidR="00471304">
        <w:rPr>
          <w:sz w:val="24"/>
          <w:szCs w:val="24"/>
        </w:rPr>
        <w:t xml:space="preserve">inženýrských </w:t>
      </w:r>
      <w:r w:rsidR="00471304" w:rsidRPr="00471304">
        <w:rPr>
          <w:sz w:val="24"/>
          <w:szCs w:val="24"/>
        </w:rPr>
        <w:t>sítí</w:t>
      </w:r>
      <w:r>
        <w:rPr>
          <w:sz w:val="24"/>
          <w:szCs w:val="24"/>
        </w:rPr>
        <w:t>;</w:t>
      </w:r>
      <w:r w:rsidR="00471304" w:rsidRPr="00471304">
        <w:rPr>
          <w:sz w:val="24"/>
          <w:szCs w:val="24"/>
        </w:rPr>
        <w:t xml:space="preserve"> 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71304" w:rsidRPr="00471304">
        <w:rPr>
          <w:sz w:val="24"/>
          <w:szCs w:val="24"/>
        </w:rPr>
        <w:t>rovedení dočasného dopravního značení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71304" w:rsidRPr="00471304">
        <w:rPr>
          <w:sz w:val="24"/>
          <w:szCs w:val="24"/>
        </w:rPr>
        <w:t xml:space="preserve">ajištění všech zkoušek dle planých ČSN a doložení prohlášení o shodách na dodávané materiály </w:t>
      </w:r>
      <w:r>
        <w:rPr>
          <w:sz w:val="24"/>
          <w:szCs w:val="24"/>
        </w:rPr>
        <w:br/>
      </w:r>
      <w:r w:rsidR="00471304" w:rsidRPr="00471304">
        <w:rPr>
          <w:sz w:val="24"/>
          <w:szCs w:val="24"/>
        </w:rPr>
        <w:t>a prvky</w:t>
      </w:r>
      <w:r>
        <w:rPr>
          <w:sz w:val="24"/>
          <w:szCs w:val="24"/>
        </w:rPr>
        <w:t>;</w:t>
      </w:r>
    </w:p>
    <w:p w:rsidR="00471304" w:rsidRPr="00471304" w:rsidRDefault="007B31B4" w:rsidP="00471304">
      <w:pPr>
        <w:numPr>
          <w:ilvl w:val="0"/>
          <w:numId w:val="50"/>
        </w:numPr>
        <w:spacing w:line="288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71304" w:rsidRPr="00471304">
        <w:rPr>
          <w:sz w:val="24"/>
          <w:szCs w:val="24"/>
        </w:rPr>
        <w:t xml:space="preserve">růběžný a závěrečný úklid, odvoz a ekologická likvidace demontovaného materiálu a veškerého vzniklého odpadu včetně uložení na skládku, doklady o likvidaci odpadu budou </w:t>
      </w:r>
      <w:r w:rsidR="00471304" w:rsidRPr="00005834">
        <w:rPr>
          <w:sz w:val="24"/>
          <w:szCs w:val="24"/>
        </w:rPr>
        <w:t xml:space="preserve">předány </w:t>
      </w:r>
      <w:r w:rsidR="00675DD8" w:rsidRPr="00005834">
        <w:rPr>
          <w:sz w:val="24"/>
          <w:szCs w:val="24"/>
        </w:rPr>
        <w:t>objednateli</w:t>
      </w:r>
      <w:r w:rsidR="00675DD8">
        <w:rPr>
          <w:sz w:val="24"/>
          <w:szCs w:val="24"/>
        </w:rPr>
        <w:t xml:space="preserve"> </w:t>
      </w:r>
      <w:r w:rsidR="00471304" w:rsidRPr="00471304">
        <w:rPr>
          <w:sz w:val="24"/>
          <w:szCs w:val="24"/>
        </w:rPr>
        <w:t>do 10 dnů od odevzdání odpadu včetně dokladů o výkupu</w:t>
      </w:r>
      <w:r w:rsidR="00675DD8">
        <w:rPr>
          <w:sz w:val="24"/>
          <w:szCs w:val="24"/>
        </w:rPr>
        <w:t xml:space="preserve"> (</w:t>
      </w:r>
      <w:r w:rsidR="00471304" w:rsidRPr="00471304">
        <w:rPr>
          <w:sz w:val="24"/>
          <w:szCs w:val="24"/>
        </w:rPr>
        <w:t>vážní lístky</w:t>
      </w:r>
      <w:r w:rsidR="00675DD8">
        <w:rPr>
          <w:sz w:val="24"/>
          <w:szCs w:val="24"/>
        </w:rPr>
        <w:t>).</w:t>
      </w:r>
    </w:p>
    <w:p w:rsidR="00F337DB" w:rsidRDefault="00F337DB" w:rsidP="00675DD8">
      <w:pPr>
        <w:shd w:val="clear" w:color="00FFFF" w:fill="auto"/>
        <w:spacing w:before="120" w:after="240"/>
        <w:rPr>
          <w:b/>
          <w:sz w:val="24"/>
          <w:szCs w:val="24"/>
        </w:rPr>
      </w:pPr>
    </w:p>
    <w:p w:rsidR="00F8052B" w:rsidRPr="00C51A23" w:rsidRDefault="00A66240" w:rsidP="00C51A23">
      <w:pPr>
        <w:shd w:val="clear" w:color="00FFFF" w:fill="auto"/>
        <w:spacing w:before="12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</w:t>
      </w:r>
      <w:r w:rsidR="007F1244">
        <w:rPr>
          <w:b/>
          <w:sz w:val="24"/>
          <w:szCs w:val="24"/>
        </w:rPr>
        <w:t>I</w:t>
      </w:r>
      <w:r w:rsidRPr="00C43B98">
        <w:rPr>
          <w:b/>
          <w:sz w:val="24"/>
          <w:szCs w:val="24"/>
        </w:rPr>
        <w:t>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:rsidR="00F8052B" w:rsidRDefault="00247F1D" w:rsidP="00C51A2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Termín zahájení plnění: zhotovitel zahájí realizaci předmětu díla po nabytí účinnosti smlouvy dle čl. XIII. odst. 2. této smlouvy.</w:t>
      </w:r>
    </w:p>
    <w:p w:rsidR="00247F1D" w:rsidRDefault="00247F1D" w:rsidP="00F8052B">
      <w:pPr>
        <w:jc w:val="both"/>
        <w:rPr>
          <w:sz w:val="24"/>
          <w:szCs w:val="24"/>
        </w:rPr>
      </w:pPr>
    </w:p>
    <w:p w:rsidR="00247F1D" w:rsidRDefault="00247F1D" w:rsidP="00247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realizace díla: zhotovitel se zavazuje dílo ukončit a </w:t>
      </w:r>
      <w:r w:rsidRPr="00005834">
        <w:rPr>
          <w:sz w:val="24"/>
          <w:szCs w:val="24"/>
        </w:rPr>
        <w:t xml:space="preserve">předat </w:t>
      </w:r>
      <w:r w:rsidR="00005834" w:rsidRPr="00005834">
        <w:rPr>
          <w:sz w:val="24"/>
          <w:szCs w:val="24"/>
        </w:rPr>
        <w:t>nejpozději</w:t>
      </w:r>
      <w:r w:rsidR="00675DD8" w:rsidRPr="00005834">
        <w:rPr>
          <w:sz w:val="24"/>
          <w:szCs w:val="24"/>
        </w:rPr>
        <w:t xml:space="preserve"> do</w:t>
      </w:r>
      <w:r w:rsidRPr="00005834">
        <w:rPr>
          <w:sz w:val="24"/>
          <w:szCs w:val="24"/>
        </w:rPr>
        <w:t xml:space="preserve"> 31. 12. 2018.</w:t>
      </w:r>
    </w:p>
    <w:p w:rsidR="00B97178" w:rsidRDefault="00B97178" w:rsidP="00F8052B">
      <w:pPr>
        <w:jc w:val="both"/>
        <w:rPr>
          <w:sz w:val="24"/>
          <w:szCs w:val="24"/>
        </w:rPr>
      </w:pPr>
    </w:p>
    <w:p w:rsidR="00EA3BE5" w:rsidRDefault="00852925" w:rsidP="00EA3BE5">
      <w:pPr>
        <w:rPr>
          <w:sz w:val="24"/>
          <w:szCs w:val="24"/>
        </w:rPr>
      </w:pPr>
      <w:r w:rsidRPr="00852925">
        <w:rPr>
          <w:sz w:val="24"/>
          <w:szCs w:val="24"/>
        </w:rPr>
        <w:t>Míst</w:t>
      </w:r>
      <w:r w:rsidR="00BA3896">
        <w:rPr>
          <w:sz w:val="24"/>
          <w:szCs w:val="24"/>
        </w:rPr>
        <w:t>em</w:t>
      </w:r>
      <w:r w:rsidRPr="00852925">
        <w:rPr>
          <w:sz w:val="24"/>
          <w:szCs w:val="24"/>
        </w:rPr>
        <w:t xml:space="preserve"> plnění</w:t>
      </w:r>
      <w:r w:rsidR="00F8052B">
        <w:rPr>
          <w:sz w:val="24"/>
          <w:szCs w:val="24"/>
        </w:rPr>
        <w:t xml:space="preserve"> je</w:t>
      </w:r>
      <w:r w:rsidR="00B97178">
        <w:rPr>
          <w:sz w:val="24"/>
          <w:szCs w:val="24"/>
        </w:rPr>
        <w:t xml:space="preserve"> </w:t>
      </w:r>
      <w:r w:rsidR="00471304">
        <w:rPr>
          <w:sz w:val="24"/>
          <w:szCs w:val="24"/>
        </w:rPr>
        <w:t>l</w:t>
      </w:r>
      <w:r w:rsidR="00471304" w:rsidRPr="00471304">
        <w:rPr>
          <w:sz w:val="24"/>
          <w:szCs w:val="24"/>
        </w:rPr>
        <w:t>ogistický areál Nový Jičín, Suvorovova 2195, Nový Jičín</w:t>
      </w:r>
      <w:r w:rsidR="00F536F3">
        <w:rPr>
          <w:sz w:val="24"/>
          <w:szCs w:val="24"/>
        </w:rPr>
        <w:t>.</w:t>
      </w:r>
    </w:p>
    <w:p w:rsidR="00F8052B" w:rsidRDefault="00F8052B" w:rsidP="00EA3BE5">
      <w:pPr>
        <w:rPr>
          <w:sz w:val="24"/>
          <w:szCs w:val="24"/>
        </w:rPr>
      </w:pPr>
    </w:p>
    <w:p w:rsidR="00500F4B" w:rsidRPr="00C042BD" w:rsidRDefault="00500F4B" w:rsidP="00EA3BE5">
      <w:pPr>
        <w:rPr>
          <w:sz w:val="24"/>
          <w:szCs w:val="24"/>
        </w:rPr>
      </w:pPr>
    </w:p>
    <w:p w:rsidR="00C042BD" w:rsidRPr="00F8052B" w:rsidRDefault="007F1244" w:rsidP="00300AD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</w:rPr>
        <w:t>IV</w:t>
      </w:r>
      <w:r w:rsidR="00C51A23">
        <w:rPr>
          <w:b/>
          <w:sz w:val="24"/>
        </w:rPr>
        <w:t>.</w:t>
      </w:r>
      <w:r w:rsidR="00A66240" w:rsidRPr="00F8052B">
        <w:rPr>
          <w:b/>
          <w:sz w:val="24"/>
        </w:rPr>
        <w:t xml:space="preserve"> Cena díla</w:t>
      </w:r>
    </w:p>
    <w:p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15277B">
        <w:rPr>
          <w:b/>
          <w:sz w:val="24"/>
        </w:rPr>
        <w:t xml:space="preserve">2 524 263,63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15277B">
        <w:rPr>
          <w:sz w:val="24"/>
        </w:rPr>
        <w:t>dvamilionypětsetdvacetčtyřitisíce</w:t>
      </w:r>
      <w:r w:rsidR="004300FF">
        <w:rPr>
          <w:sz w:val="24"/>
        </w:rPr>
        <w:t>dvěstěšedesáttři</w:t>
      </w:r>
      <w:proofErr w:type="spellEnd"/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4300FF">
        <w:rPr>
          <w:sz w:val="24"/>
        </w:rPr>
        <w:t>, 63 haléřů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756BB0" w:rsidRDefault="009A3F58" w:rsidP="00B46B1D">
      <w:pPr>
        <w:jc w:val="center"/>
        <w:rPr>
          <w:sz w:val="24"/>
        </w:rPr>
      </w:pPr>
    </w:p>
    <w:p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V. Platební a fakturační podmínky</w:t>
      </w:r>
    </w:p>
    <w:p w:rsidR="003B4299" w:rsidRPr="003B6F68" w:rsidRDefault="003B6F68" w:rsidP="00DF4DB5">
      <w:pPr>
        <w:pStyle w:val="Zkladntext"/>
        <w:numPr>
          <w:ilvl w:val="0"/>
          <w:numId w:val="30"/>
        </w:numPr>
        <w:tabs>
          <w:tab w:val="clear" w:pos="851"/>
        </w:tabs>
        <w:spacing w:after="120"/>
        <w:ind w:left="357" w:hanging="357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:rsidR="003B6F68" w:rsidRPr="003B4299" w:rsidRDefault="004A1DD1" w:rsidP="00DF4DB5">
      <w:pPr>
        <w:pStyle w:val="Zkladntext"/>
        <w:numPr>
          <w:ilvl w:val="0"/>
          <w:numId w:val="30"/>
        </w:numPr>
        <w:tabs>
          <w:tab w:val="clear" w:pos="851"/>
        </w:tabs>
        <w:spacing w:after="120"/>
        <w:ind w:left="357" w:hanging="357"/>
        <w:jc w:val="both"/>
        <w:rPr>
          <w:rFonts w:ascii="Times New Roman" w:hAnsi="Times New Roman"/>
          <w:b w:val="0"/>
          <w:i w:val="0"/>
        </w:rPr>
      </w:pPr>
      <w:r w:rsidRPr="003B4299"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 souladu s ustanovením § 11 odst. 1 </w:t>
      </w:r>
      <w:proofErr w:type="spellStart"/>
      <w:proofErr w:type="gramStart"/>
      <w:r w:rsidRPr="003B4299">
        <w:rPr>
          <w:rFonts w:ascii="Times New Roman" w:hAnsi="Times New Roman"/>
          <w:b w:val="0"/>
          <w:i w:val="0"/>
        </w:rPr>
        <w:t>zák.č</w:t>
      </w:r>
      <w:proofErr w:type="spellEnd"/>
      <w:r w:rsidRPr="003B4299">
        <w:rPr>
          <w:rFonts w:ascii="Times New Roman" w:hAnsi="Times New Roman"/>
          <w:b w:val="0"/>
          <w:i w:val="0"/>
        </w:rPr>
        <w:t>.</w:t>
      </w:r>
      <w:proofErr w:type="gramEnd"/>
      <w:r w:rsidRPr="003B4299">
        <w:rPr>
          <w:rFonts w:ascii="Times New Roman" w:hAnsi="Times New Roman"/>
          <w:b w:val="0"/>
          <w:i w:val="0"/>
        </w:rPr>
        <w:t xml:space="preserve"> 563/1991 Sb., ve znění pozdějších předpisů. Faktura musí dále obsahovat údaje podle zák.</w:t>
      </w:r>
      <w:r w:rsidR="00DF4DB5">
        <w:rPr>
          <w:rFonts w:ascii="Times New Roman" w:hAnsi="Times New Roman"/>
          <w:b w:val="0"/>
          <w:i w:val="0"/>
        </w:rPr>
        <w:t xml:space="preserve"> </w:t>
      </w:r>
      <w:r w:rsidRPr="003B4299">
        <w:rPr>
          <w:rFonts w:ascii="Times New Roman" w:hAnsi="Times New Roman"/>
          <w:b w:val="0"/>
          <w:i w:val="0"/>
        </w:rPr>
        <w:t>č. 235/2004, ve znění pozdějších předpisů, včetně uvedení klasifikace CZ-CPA a dále údaje pro účely stanovení režimu přenesené daňové povinnosti v souladu s § 92a tohoto zákona.</w:t>
      </w:r>
    </w:p>
    <w:p w:rsidR="003B6F68" w:rsidRPr="00605DE4" w:rsidRDefault="003B6F68" w:rsidP="00DF4DB5">
      <w:pPr>
        <w:pStyle w:val="Zkladntext"/>
        <w:numPr>
          <w:ilvl w:val="0"/>
          <w:numId w:val="30"/>
        </w:numPr>
        <w:tabs>
          <w:tab w:val="clear" w:pos="851"/>
        </w:tabs>
        <w:ind w:left="357" w:hanging="357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E72419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:rsidR="003B6F68" w:rsidRPr="0093306C" w:rsidRDefault="002F40E4" w:rsidP="00DF4DB5">
      <w:pPr>
        <w:pStyle w:val="Zkladntext"/>
        <w:numPr>
          <w:ilvl w:val="0"/>
          <w:numId w:val="30"/>
        </w:numPr>
        <w:tabs>
          <w:tab w:val="clear" w:pos="851"/>
        </w:tabs>
        <w:ind w:left="357" w:hanging="35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</w:t>
      </w:r>
      <w:r w:rsidR="00702F29">
        <w:rPr>
          <w:rFonts w:ascii="Times New Roman" w:hAnsi="Times New Roman"/>
          <w:b w:val="0"/>
          <w:i w:val="0"/>
        </w:rPr>
        <w:t xml:space="preserve">po dokončení díla </w:t>
      </w:r>
      <w:r>
        <w:rPr>
          <w:rFonts w:ascii="Times New Roman" w:hAnsi="Times New Roman"/>
          <w:b w:val="0"/>
          <w:i w:val="0"/>
        </w:rPr>
        <w:t>do výše 100</w:t>
      </w:r>
      <w:r w:rsidR="00DF4DB5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 xml:space="preserve"> Na faktuře bude vyznačena pozastávka ve výši 10</w:t>
      </w:r>
      <w:r w:rsidR="00DF4DB5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%, která bude zhotoviteli uhrazena po</w:t>
      </w:r>
      <w:r w:rsidR="00472729">
        <w:rPr>
          <w:rFonts w:ascii="Times New Roman" w:hAnsi="Times New Roman"/>
          <w:b w:val="0"/>
          <w:i w:val="0"/>
        </w:rPr>
        <w:t xml:space="preserve"> </w:t>
      </w:r>
      <w:r w:rsidR="003B6F68" w:rsidRPr="003B6F68">
        <w:rPr>
          <w:rFonts w:ascii="Times New Roman" w:hAnsi="Times New Roman"/>
          <w:b w:val="0"/>
          <w:i w:val="0"/>
        </w:rPr>
        <w:t xml:space="preserve">odstranění případných vad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="00B609E8">
        <w:rPr>
          <w:rFonts w:ascii="Times New Roman" w:hAnsi="Times New Roman"/>
          <w:b w:val="0"/>
          <w:i w:val="0"/>
        </w:rPr>
        <w:t>nedodělků</w:t>
      </w:r>
      <w:r w:rsidR="003B6F68" w:rsidRPr="0093306C">
        <w:rPr>
          <w:rFonts w:ascii="Times New Roman" w:hAnsi="Times New Roman"/>
          <w:b w:val="0"/>
          <w:i w:val="0"/>
        </w:rPr>
        <w:t>.</w:t>
      </w:r>
    </w:p>
    <w:p w:rsidR="003B6F68" w:rsidRDefault="003B6F68" w:rsidP="00702F29">
      <w:pPr>
        <w:pStyle w:val="Zkladntext"/>
        <w:numPr>
          <w:ilvl w:val="0"/>
          <w:numId w:val="30"/>
        </w:numPr>
        <w:tabs>
          <w:tab w:val="clear" w:pos="851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BA3896" w:rsidRPr="00BA3896">
        <w:rPr>
          <w:rFonts w:ascii="Times New Roman" w:hAnsi="Times New Roman"/>
          <w:b w:val="0"/>
          <w:i w:val="0"/>
        </w:rPr>
        <w:t>technického dozoru stavitele (dále jen „TDS“)</w:t>
      </w:r>
      <w:r w:rsidR="00BA3896">
        <w:rPr>
          <w:rFonts w:ascii="Times New Roman" w:hAnsi="Times New Roman"/>
          <w:b w:val="0"/>
          <w:i w:val="0"/>
        </w:rPr>
        <w:t xml:space="preserve">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zástupcem objednatele.</w:t>
      </w:r>
    </w:p>
    <w:p w:rsidR="00716153" w:rsidRDefault="00BA3896" w:rsidP="00BA3896">
      <w:pPr>
        <w:tabs>
          <w:tab w:val="left" w:pos="1032"/>
        </w:tabs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</w:t>
      </w:r>
      <w:r w:rsidR="007F1244">
        <w:rPr>
          <w:rFonts w:ascii="Times New Roman" w:hAnsi="Times New Roman"/>
          <w:u w:val="none"/>
        </w:rPr>
        <w:t>I</w:t>
      </w:r>
      <w:r w:rsidRPr="00C43B98">
        <w:rPr>
          <w:rFonts w:ascii="Times New Roman" w:hAnsi="Times New Roman"/>
          <w:u w:val="none"/>
        </w:rPr>
        <w:t>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="003D1B3B">
        <w:rPr>
          <w:rFonts w:ascii="Times New Roman" w:eastAsia="Calibri" w:hAnsi="Times New Roman"/>
          <w:caps w:val="0"/>
          <w:szCs w:val="24"/>
          <w:u w:val="none"/>
        </w:rPr>
        <w:t xml:space="preserve">Práva a povinnosti smluvních stran </w:t>
      </w:r>
    </w:p>
    <w:p w:rsidR="003D1B3B" w:rsidRPr="003D1B3B" w:rsidRDefault="0075034C" w:rsidP="00BA3896">
      <w:pPr>
        <w:pStyle w:val="Odstavecseseznamem"/>
        <w:numPr>
          <w:ilvl w:val="0"/>
          <w:numId w:val="5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</w:t>
      </w:r>
      <w:r w:rsidR="00BA3896">
        <w:rPr>
          <w:rFonts w:ascii="Times New Roman" w:hAnsi="Times New Roman"/>
          <w:sz w:val="24"/>
        </w:rPr>
        <w:t xml:space="preserve">vazuje provést dílo kompletně, </w:t>
      </w:r>
      <w:r w:rsidRPr="002A3430">
        <w:rPr>
          <w:rFonts w:ascii="Times New Roman" w:hAnsi="Times New Roman"/>
          <w:sz w:val="24"/>
        </w:rPr>
        <w:t>v patřičné kvalitě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:rsidR="00C328DE" w:rsidRDefault="00C328DE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:rsidR="003D1B3B" w:rsidRPr="003D1B3B" w:rsidRDefault="003D1B3B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 w:rsidRPr="003D1B3B">
        <w:rPr>
          <w:sz w:val="24"/>
        </w:rPr>
        <w:t>Zhotovitel zahájí stavební práce bez zbytečného odkladu po předání staveniště</w:t>
      </w:r>
      <w:r w:rsidR="00AC7FFE">
        <w:rPr>
          <w:sz w:val="24"/>
        </w:rPr>
        <w:t xml:space="preserve"> na základě písemné výzvy objednatele nejpozději do 2 pracovních dnů ode dne doručení výzvy k předání </w:t>
      </w:r>
      <w:r w:rsidR="00D27AF5">
        <w:rPr>
          <w:sz w:val="24"/>
        </w:rPr>
        <w:t>staveniště</w:t>
      </w:r>
      <w:r w:rsidR="00D27AF5" w:rsidRPr="003D1B3B">
        <w:rPr>
          <w:sz w:val="24"/>
        </w:rPr>
        <w:t>. Zhotovitel</w:t>
      </w:r>
      <w:r w:rsidRPr="003D1B3B">
        <w:rPr>
          <w:sz w:val="24"/>
        </w:rPr>
        <w:t xml:space="preserve"> ukončí stavební práce nejpozději do termínu uvedeného v čl. II</w:t>
      </w:r>
      <w:r w:rsidR="007F1244">
        <w:rPr>
          <w:sz w:val="24"/>
        </w:rPr>
        <w:t>I</w:t>
      </w:r>
      <w:r w:rsidRPr="003D1B3B">
        <w:rPr>
          <w:sz w:val="24"/>
        </w:rPr>
        <w:t> této smlouvy.</w:t>
      </w:r>
    </w:p>
    <w:p w:rsidR="003D1B3B" w:rsidRDefault="00F8052B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 w:rsidRPr="003D1B3B">
        <w:rPr>
          <w:sz w:val="24"/>
        </w:rPr>
        <w:t xml:space="preserve">Zhotovitel se zavazuje předložit objednateli při předání staveniště závazný </w:t>
      </w:r>
      <w:r w:rsidR="003D1B3B" w:rsidRPr="003D1B3B">
        <w:rPr>
          <w:sz w:val="24"/>
        </w:rPr>
        <w:t xml:space="preserve">podrobný </w:t>
      </w:r>
      <w:r w:rsidRPr="003D1B3B">
        <w:rPr>
          <w:sz w:val="24"/>
        </w:rPr>
        <w:t xml:space="preserve">harmonogram </w:t>
      </w:r>
      <w:r w:rsidR="003D1B3B" w:rsidRPr="003D1B3B">
        <w:rPr>
          <w:sz w:val="24"/>
        </w:rPr>
        <w:t>výstavby.</w:t>
      </w:r>
    </w:p>
    <w:p w:rsidR="003D1B3B" w:rsidRPr="003D1B3B" w:rsidRDefault="003D1B3B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 w:rsidRPr="003D1B3B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:rsidR="003D1B3B" w:rsidRPr="005B1AF0" w:rsidRDefault="003D1B3B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 w:rsidRPr="003D1B3B">
        <w:rPr>
          <w:sz w:val="24"/>
          <w:szCs w:val="24"/>
        </w:rPr>
        <w:t>Zhotovitel je povinen po celou dobu realizace díla dodržovat na převzatém staveništi čistotu a pořádek.</w:t>
      </w:r>
    </w:p>
    <w:p w:rsidR="005B1AF0" w:rsidRDefault="005B1AF0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 w:rsidRPr="005B1AF0">
        <w:rPr>
          <w:sz w:val="24"/>
        </w:rPr>
        <w:t>Zhotovitel je povinen písemně vyzvat objednatele k převzetí k</w:t>
      </w:r>
      <w:r w:rsidR="00BA3896">
        <w:rPr>
          <w:sz w:val="24"/>
        </w:rPr>
        <w:t xml:space="preserve">onstrukcí, které budou zakryty, a to </w:t>
      </w:r>
      <w:r w:rsidRPr="005B1AF0">
        <w:rPr>
          <w:sz w:val="24"/>
        </w:rPr>
        <w:t>minimálně 3 pracovní dny předem. O převzetí konstrukcí bude učiněn zápis ve stavebním deníku.</w:t>
      </w:r>
    </w:p>
    <w:p w:rsidR="005B1AF0" w:rsidRPr="005B1AF0" w:rsidRDefault="005B1AF0" w:rsidP="00BA3896">
      <w:pPr>
        <w:numPr>
          <w:ilvl w:val="0"/>
          <w:numId w:val="5"/>
        </w:numPr>
        <w:tabs>
          <w:tab w:val="clear" w:pos="851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Zhotovitel se zavazuje zajistit o</w:t>
      </w:r>
      <w:r w:rsidRPr="005B1AF0">
        <w:rPr>
          <w:sz w:val="24"/>
          <w:szCs w:val="24"/>
        </w:rPr>
        <w:t xml:space="preserve">dstranění zařízení a vyklizení </w:t>
      </w:r>
      <w:r w:rsidR="008C30B2">
        <w:rPr>
          <w:sz w:val="24"/>
          <w:szCs w:val="24"/>
        </w:rPr>
        <w:t>staveniště (</w:t>
      </w:r>
      <w:r w:rsidRPr="005B1AF0">
        <w:rPr>
          <w:sz w:val="24"/>
          <w:szCs w:val="24"/>
        </w:rPr>
        <w:t>míst</w:t>
      </w:r>
      <w:r w:rsidR="008C30B2">
        <w:rPr>
          <w:sz w:val="24"/>
          <w:szCs w:val="24"/>
        </w:rPr>
        <w:t>a plnění)</w:t>
      </w:r>
      <w:r w:rsidRPr="005B1AF0">
        <w:rPr>
          <w:sz w:val="24"/>
          <w:szCs w:val="24"/>
        </w:rPr>
        <w:t xml:space="preserve"> nejpozději do </w:t>
      </w:r>
      <w:r w:rsidR="00BA3896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5B1AF0">
        <w:rPr>
          <w:sz w:val="24"/>
          <w:szCs w:val="24"/>
        </w:rPr>
        <w:t> kalendářních dnů ode dne předání a převzetí díla.</w:t>
      </w:r>
    </w:p>
    <w:p w:rsidR="003D1B3B" w:rsidRDefault="005B1AF0" w:rsidP="008C30B2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357" w:hanging="357"/>
        <w:jc w:val="both"/>
        <w:rPr>
          <w:sz w:val="24"/>
        </w:rPr>
      </w:pPr>
      <w:r>
        <w:rPr>
          <w:sz w:val="24"/>
        </w:rPr>
        <w:t>Objedna</w:t>
      </w:r>
      <w:r w:rsidRPr="005B1AF0">
        <w:rPr>
          <w:sz w:val="24"/>
        </w:rPr>
        <w:t>tel je oprávněn průběžně kontrolovat provádění díla formou kontrolních dnů, kdy první kontrolní den stanoví objednatel při předání staveniště. Další kontrolní den bude stanoven po dohodě se zhotovitelem.</w:t>
      </w:r>
    </w:p>
    <w:p w:rsidR="00C30097" w:rsidRDefault="005B1AF0" w:rsidP="00BA3896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357" w:hanging="357"/>
        <w:jc w:val="both"/>
        <w:rPr>
          <w:sz w:val="24"/>
        </w:rPr>
      </w:pPr>
      <w:r w:rsidRPr="005B1AF0">
        <w:rPr>
          <w:sz w:val="24"/>
        </w:rPr>
        <w:t>O</w:t>
      </w:r>
      <w:r w:rsidR="00C30097" w:rsidRPr="005B1AF0">
        <w:rPr>
          <w:sz w:val="24"/>
        </w:rPr>
        <w:t>bjednatel se zavazuje, že umožní po dokončení díla zhotoviteli přístup do objektu díla za účelem odstranění případných vad.</w:t>
      </w:r>
    </w:p>
    <w:p w:rsidR="000E1923" w:rsidRDefault="000E1923" w:rsidP="00385092"/>
    <w:p w:rsidR="007A55BA" w:rsidRPr="007A55BA" w:rsidRDefault="007A55BA" w:rsidP="00385092"/>
    <w:p w:rsidR="007A55BA" w:rsidRPr="008111AB" w:rsidRDefault="00F866AD" w:rsidP="008111AB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>VI</w:t>
      </w:r>
      <w:r w:rsidR="007F1244">
        <w:rPr>
          <w:rFonts w:ascii="Times New Roman" w:hAnsi="Times New Roman"/>
          <w:u w:val="none"/>
        </w:rPr>
        <w:t>i</w:t>
      </w:r>
      <w:r w:rsidRPr="00A27386">
        <w:rPr>
          <w:rFonts w:ascii="Times New Roman" w:hAnsi="Times New Roman"/>
          <w:u w:val="none"/>
        </w:rPr>
        <w:t xml:space="preserve">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:rsidR="00AE2642" w:rsidRPr="00B54AA7" w:rsidRDefault="007A55BA" w:rsidP="00BA3896">
      <w:pPr>
        <w:pStyle w:val="Odstavecseseznamem"/>
        <w:numPr>
          <w:ilvl w:val="0"/>
          <w:numId w:val="6"/>
        </w:numPr>
        <w:tabs>
          <w:tab w:val="clear" w:pos="851"/>
        </w:tabs>
        <w:spacing w:beforeLines="20" w:before="48" w:after="120" w:line="240" w:lineRule="auto"/>
        <w:ind w:left="357" w:hanging="357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:rsidR="0075034C" w:rsidRPr="00BA1192" w:rsidRDefault="0075034C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:rsidR="007A55BA" w:rsidRPr="00B54AA7" w:rsidRDefault="007A55BA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sz w:val="24"/>
        </w:rPr>
      </w:pPr>
      <w:r w:rsidRPr="00B54AA7">
        <w:rPr>
          <w:sz w:val="24"/>
        </w:rPr>
        <w:t xml:space="preserve">Zhotovitel poskytuje objednateli záruku za jakost materiálů použitých zhotovitelem při provádění díla a vybavení a technologií, jež jsou součástí předmětu díla po dobu 24 měsíců ode dne písemného </w:t>
      </w:r>
      <w:r w:rsidRPr="00B54AA7">
        <w:rPr>
          <w:sz w:val="24"/>
        </w:rPr>
        <w:lastRenderedPageBreak/>
        <w:t xml:space="preserve">převzetí plně dokončeného a bezvadného díla objednatelem dle čl. </w:t>
      </w:r>
      <w:r w:rsidR="007067A2" w:rsidRPr="00B54AA7">
        <w:rPr>
          <w:sz w:val="24"/>
        </w:rPr>
        <w:t>IX této smlouvy, popřípadě po záruční dobu stanovenou výrobcem určitého materiálu nebo vybavení a technologie, pokud taková záruční doba stanovená výrobcem bude delší než výše uvedená doba.</w:t>
      </w:r>
    </w:p>
    <w:p w:rsidR="0075034C" w:rsidRPr="00BA1192" w:rsidRDefault="0075034C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:rsidR="0075034C" w:rsidRPr="00BA1192" w:rsidRDefault="0075034C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:rsidR="0075034C" w:rsidRPr="00157103" w:rsidRDefault="0075034C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:rsidR="00157103" w:rsidRPr="00157103" w:rsidRDefault="00157103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b/>
          <w:sz w:val="24"/>
        </w:rPr>
      </w:pPr>
      <w:r>
        <w:rPr>
          <w:sz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:rsidR="00157103" w:rsidRPr="00BA1192" w:rsidRDefault="00157103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  <w:rPr>
          <w:b/>
          <w:sz w:val="24"/>
        </w:rPr>
      </w:pPr>
      <w:r>
        <w:rPr>
          <w:sz w:val="24"/>
        </w:rPr>
        <w:t>V případě, že nastane situace dle odst. 7 tohoto článku</w:t>
      </w:r>
      <w:r w:rsidR="00EA31D4">
        <w:rPr>
          <w:sz w:val="24"/>
        </w:rPr>
        <w:t>,</w:t>
      </w:r>
      <w:r>
        <w:rPr>
          <w:sz w:val="24"/>
        </w:rPr>
        <w:t xml:space="preserve"> vzniká objednateli vůči zhotoviteli oprávnění na zaplacení částky, kterou vynaložil na zajištění oprav třetí osobou, a to na základě vystaveného daňového dokladu se splatností 30 dní ode dne jeho d</w:t>
      </w:r>
      <w:r w:rsidR="00EA31D4">
        <w:rPr>
          <w:sz w:val="24"/>
        </w:rPr>
        <w:t>o</w:t>
      </w:r>
      <w:r>
        <w:rPr>
          <w:sz w:val="24"/>
        </w:rPr>
        <w:t>ručení.</w:t>
      </w:r>
    </w:p>
    <w:p w:rsidR="00A66240" w:rsidRDefault="00DF6657" w:rsidP="00BA3896">
      <w:pPr>
        <w:numPr>
          <w:ilvl w:val="0"/>
          <w:numId w:val="6"/>
        </w:numPr>
        <w:tabs>
          <w:tab w:val="clear" w:pos="851"/>
        </w:tabs>
        <w:spacing w:before="120" w:after="120"/>
        <w:ind w:left="357" w:hanging="357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:rsidR="00421634" w:rsidRDefault="00421634" w:rsidP="00B46B1D">
      <w:pPr>
        <w:rPr>
          <w:sz w:val="24"/>
          <w:szCs w:val="24"/>
        </w:rPr>
      </w:pPr>
    </w:p>
    <w:p w:rsidR="00AB1D32" w:rsidRDefault="00AB1D32" w:rsidP="00B46B1D">
      <w:pPr>
        <w:rPr>
          <w:sz w:val="24"/>
          <w:szCs w:val="24"/>
        </w:rPr>
      </w:pPr>
    </w:p>
    <w:p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="007F1244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:rsidR="003D1B3B" w:rsidRPr="005B1AF0" w:rsidRDefault="003D1B3B" w:rsidP="00BA3896">
      <w:pPr>
        <w:pStyle w:val="Odstavecseseznamem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84A88">
        <w:rPr>
          <w:rFonts w:ascii="Times New Roman" w:hAnsi="Times New Roman"/>
          <w:sz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:rsidR="0075034C" w:rsidRDefault="003A0942" w:rsidP="00BA3896">
      <w:pPr>
        <w:pStyle w:val="Odstavecseseznamem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B1AF0">
        <w:rPr>
          <w:rFonts w:ascii="Times New Roman" w:hAnsi="Times New Roman"/>
          <w:sz w:val="24"/>
          <w:szCs w:val="24"/>
        </w:rPr>
        <w:t>Převzetím místa plnění</w:t>
      </w:r>
      <w:r w:rsidR="0075034C" w:rsidRPr="005B1AF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5B1AF0">
        <w:rPr>
          <w:rFonts w:ascii="Times New Roman" w:hAnsi="Times New Roman"/>
          <w:sz w:val="24"/>
          <w:szCs w:val="24"/>
        </w:rPr>
        <w:t xml:space="preserve">platných </w:t>
      </w:r>
      <w:r w:rsidR="0075034C" w:rsidRPr="005B1AF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5B1AF0">
        <w:rPr>
          <w:rFonts w:ascii="Times New Roman" w:hAnsi="Times New Roman"/>
          <w:sz w:val="24"/>
          <w:szCs w:val="24"/>
        </w:rPr>
        <w:t xml:space="preserve"> a ČSN.</w:t>
      </w:r>
    </w:p>
    <w:p w:rsidR="005B1AF0" w:rsidRPr="00005834" w:rsidRDefault="005B1AF0" w:rsidP="00BA3896">
      <w:pPr>
        <w:pStyle w:val="Odstavecseseznamem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05834">
        <w:rPr>
          <w:rFonts w:ascii="Times New Roman" w:hAnsi="Times New Roman"/>
          <w:sz w:val="24"/>
        </w:rPr>
        <w:t xml:space="preserve">Zhotovitel bere na vědomí, že </w:t>
      </w:r>
      <w:r w:rsidR="00675DD8" w:rsidRPr="00005834">
        <w:rPr>
          <w:rFonts w:ascii="Times New Roman" w:hAnsi="Times New Roman"/>
          <w:sz w:val="24"/>
        </w:rPr>
        <w:t xml:space="preserve">areál, v němž </w:t>
      </w:r>
      <w:r w:rsidRPr="00005834">
        <w:rPr>
          <w:rFonts w:ascii="Times New Roman" w:hAnsi="Times New Roman"/>
          <w:sz w:val="24"/>
        </w:rPr>
        <w:t xml:space="preserve">bude dílo provádět, je </w:t>
      </w:r>
      <w:r w:rsidR="00675DD8" w:rsidRPr="00005834">
        <w:rPr>
          <w:rFonts w:ascii="Times New Roman" w:hAnsi="Times New Roman"/>
          <w:sz w:val="24"/>
        </w:rPr>
        <w:t xml:space="preserve">vojenským areálem a </w:t>
      </w:r>
      <w:r w:rsidRPr="00005834">
        <w:rPr>
          <w:rFonts w:ascii="Times New Roman" w:hAnsi="Times New Roman"/>
          <w:sz w:val="24"/>
        </w:rPr>
        <w:t>výměna bude probíhat za</w:t>
      </w:r>
      <w:r w:rsidR="00005834" w:rsidRPr="00005834">
        <w:rPr>
          <w:rFonts w:ascii="Times New Roman" w:hAnsi="Times New Roman"/>
          <w:sz w:val="24"/>
        </w:rPr>
        <w:t xml:space="preserve"> jeho</w:t>
      </w:r>
      <w:r w:rsidRPr="00005834">
        <w:rPr>
          <w:rFonts w:ascii="Times New Roman" w:hAnsi="Times New Roman"/>
          <w:sz w:val="24"/>
        </w:rPr>
        <w:t xml:space="preserve"> provozu.  </w:t>
      </w:r>
    </w:p>
    <w:p w:rsidR="005B1AF0" w:rsidRDefault="005B1AF0" w:rsidP="00BA3896">
      <w:pPr>
        <w:numPr>
          <w:ilvl w:val="0"/>
          <w:numId w:val="44"/>
        </w:numPr>
        <w:spacing w:before="120" w:after="120"/>
        <w:ind w:left="357" w:hanging="35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Původcem odpadu vzniklého při provádění díla je zhotovitel. </w:t>
      </w:r>
    </w:p>
    <w:p w:rsidR="0075034C" w:rsidRPr="005B1AF0" w:rsidRDefault="0075034C" w:rsidP="00BA3896">
      <w:pPr>
        <w:numPr>
          <w:ilvl w:val="0"/>
          <w:numId w:val="44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5B1AF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5B1AF0">
        <w:rPr>
          <w:sz w:val="24"/>
          <w:szCs w:val="24"/>
        </w:rPr>
        <w:t>. </w:t>
      </w:r>
      <w:r w:rsidRPr="005B1AF0">
        <w:rPr>
          <w:sz w:val="24"/>
          <w:szCs w:val="24"/>
        </w:rPr>
        <w:t>22/1997 Sb., v platném znění a předpisy souvisejícími.</w:t>
      </w:r>
    </w:p>
    <w:p w:rsidR="00EA3BE5" w:rsidRPr="00C71891" w:rsidRDefault="00EA3BE5" w:rsidP="00BA3896">
      <w:pPr>
        <w:numPr>
          <w:ilvl w:val="0"/>
          <w:numId w:val="44"/>
        </w:numPr>
        <w:spacing w:before="120" w:after="120"/>
        <w:ind w:left="357" w:hanging="357"/>
        <w:jc w:val="both"/>
        <w:rPr>
          <w:color w:val="000000"/>
          <w:sz w:val="24"/>
          <w:szCs w:val="24"/>
        </w:rPr>
      </w:pPr>
      <w:r w:rsidRPr="005B1AF0">
        <w:rPr>
          <w:sz w:val="24"/>
          <w:szCs w:val="24"/>
        </w:rPr>
        <w:t xml:space="preserve">Všichni pracovníci realizace díla musí být státními příslušníky </w:t>
      </w:r>
      <w:r w:rsidR="00A56811">
        <w:rPr>
          <w:sz w:val="24"/>
          <w:szCs w:val="24"/>
        </w:rPr>
        <w:t>České republiky</w:t>
      </w:r>
      <w:r w:rsidR="00B10CE7" w:rsidRPr="005B1AF0">
        <w:rPr>
          <w:sz w:val="24"/>
          <w:szCs w:val="24"/>
        </w:rPr>
        <w:t>.</w:t>
      </w:r>
    </w:p>
    <w:p w:rsidR="00197CB7" w:rsidRPr="005B1AF0" w:rsidRDefault="00197CB7" w:rsidP="00BA3896">
      <w:pPr>
        <w:numPr>
          <w:ilvl w:val="0"/>
          <w:numId w:val="44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5B1AF0">
        <w:rPr>
          <w:sz w:val="24"/>
          <w:szCs w:val="24"/>
        </w:rPr>
        <w:t xml:space="preserve">Zhotovitel </w:t>
      </w:r>
      <w:r w:rsidR="001666A8" w:rsidRPr="005B1AF0">
        <w:rPr>
          <w:sz w:val="24"/>
          <w:szCs w:val="24"/>
        </w:rPr>
        <w:t>bere na vědomí, že</w:t>
      </w:r>
      <w:r w:rsidRPr="005B1AF0">
        <w:rPr>
          <w:sz w:val="24"/>
          <w:szCs w:val="24"/>
        </w:rPr>
        <w:t xml:space="preserve"> </w:t>
      </w:r>
      <w:r w:rsidR="001666A8" w:rsidRPr="005B1AF0">
        <w:rPr>
          <w:sz w:val="24"/>
          <w:szCs w:val="24"/>
        </w:rPr>
        <w:t xml:space="preserve">tato </w:t>
      </w:r>
      <w:r w:rsidRPr="005B1AF0">
        <w:rPr>
          <w:sz w:val="24"/>
          <w:szCs w:val="24"/>
        </w:rPr>
        <w:t>smlouv</w:t>
      </w:r>
      <w:r w:rsidR="001666A8" w:rsidRPr="005B1AF0">
        <w:rPr>
          <w:sz w:val="24"/>
          <w:szCs w:val="24"/>
        </w:rPr>
        <w:t>a</w:t>
      </w:r>
      <w:r w:rsidRPr="005B1AF0">
        <w:rPr>
          <w:sz w:val="24"/>
          <w:szCs w:val="24"/>
        </w:rPr>
        <w:t xml:space="preserve"> </w:t>
      </w:r>
      <w:r w:rsidR="00301184" w:rsidRPr="005B1AF0">
        <w:rPr>
          <w:sz w:val="24"/>
          <w:szCs w:val="24"/>
        </w:rPr>
        <w:t>včetně její</w:t>
      </w:r>
      <w:r w:rsidR="00EA31D4">
        <w:rPr>
          <w:sz w:val="24"/>
          <w:szCs w:val="24"/>
        </w:rPr>
        <w:t>ch změn</w:t>
      </w:r>
      <w:r w:rsidR="00301184" w:rsidRPr="005B1AF0">
        <w:rPr>
          <w:sz w:val="24"/>
          <w:szCs w:val="24"/>
        </w:rPr>
        <w:t xml:space="preserve"> a dodatků </w:t>
      </w:r>
      <w:r w:rsidR="001666A8" w:rsidRPr="005B1AF0">
        <w:rPr>
          <w:sz w:val="24"/>
          <w:szCs w:val="24"/>
        </w:rPr>
        <w:t xml:space="preserve">bude </w:t>
      </w:r>
      <w:r w:rsidR="00301184" w:rsidRPr="005B1AF0">
        <w:rPr>
          <w:sz w:val="24"/>
          <w:szCs w:val="24"/>
        </w:rPr>
        <w:t xml:space="preserve">uveřejněna </w:t>
      </w:r>
      <w:r w:rsidR="001666A8" w:rsidRPr="005B1AF0">
        <w:rPr>
          <w:sz w:val="24"/>
          <w:szCs w:val="24"/>
        </w:rPr>
        <w:t xml:space="preserve">v souladu </w:t>
      </w:r>
      <w:r w:rsidR="00AB1D32" w:rsidRPr="005B1AF0">
        <w:rPr>
          <w:sz w:val="24"/>
          <w:szCs w:val="24"/>
        </w:rPr>
        <w:t>s </w:t>
      </w:r>
      <w:r w:rsidR="0027338A" w:rsidRPr="005B1AF0">
        <w:rPr>
          <w:sz w:val="24"/>
          <w:szCs w:val="24"/>
        </w:rPr>
        <w:t xml:space="preserve">§ </w:t>
      </w:r>
      <w:r w:rsidR="001666A8" w:rsidRPr="005B1AF0">
        <w:rPr>
          <w:sz w:val="24"/>
          <w:szCs w:val="24"/>
        </w:rPr>
        <w:t>219 zákona č. 134/2016 Sb., o zadávání veřejných zakázek</w:t>
      </w:r>
      <w:r w:rsidR="00301184" w:rsidRPr="005B1AF0">
        <w:rPr>
          <w:sz w:val="24"/>
          <w:szCs w:val="24"/>
        </w:rPr>
        <w:t xml:space="preserve"> v platném znění.</w:t>
      </w:r>
      <w:r w:rsidR="001666A8" w:rsidRPr="005B1AF0">
        <w:rPr>
          <w:sz w:val="24"/>
          <w:szCs w:val="24"/>
        </w:rPr>
        <w:t xml:space="preserve"> </w:t>
      </w:r>
    </w:p>
    <w:p w:rsidR="009C42A7" w:rsidRDefault="00B10CE7" w:rsidP="00BA3896">
      <w:pPr>
        <w:pStyle w:val="Odstavecseseznamem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B1AF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702F29">
        <w:rPr>
          <w:rFonts w:ascii="Times New Roman" w:hAnsi="Times New Roman"/>
          <w:sz w:val="24"/>
          <w:szCs w:val="24"/>
        </w:rPr>
        <w:t>3</w:t>
      </w:r>
      <w:r w:rsidR="007A4C67">
        <w:rPr>
          <w:rFonts w:ascii="Times New Roman" w:hAnsi="Times New Roman"/>
          <w:sz w:val="24"/>
          <w:szCs w:val="24"/>
        </w:rPr>
        <w:t> </w:t>
      </w:r>
      <w:r w:rsidR="004A1DD1">
        <w:rPr>
          <w:rFonts w:ascii="Times New Roman" w:hAnsi="Times New Roman"/>
          <w:sz w:val="24"/>
          <w:szCs w:val="24"/>
        </w:rPr>
        <w:t>000</w:t>
      </w:r>
      <w:r w:rsidR="007A4C67">
        <w:rPr>
          <w:rFonts w:ascii="Times New Roman" w:hAnsi="Times New Roman"/>
          <w:sz w:val="24"/>
          <w:szCs w:val="24"/>
        </w:rPr>
        <w:t xml:space="preserve"> 000</w:t>
      </w:r>
      <w:r w:rsidR="004A1DD1">
        <w:rPr>
          <w:rFonts w:ascii="Times New Roman" w:hAnsi="Times New Roman"/>
          <w:sz w:val="24"/>
          <w:szCs w:val="24"/>
        </w:rPr>
        <w:t xml:space="preserve"> </w:t>
      </w:r>
      <w:r w:rsidR="000B70BA" w:rsidRPr="005B1AF0">
        <w:rPr>
          <w:rFonts w:ascii="Times New Roman" w:hAnsi="Times New Roman"/>
          <w:sz w:val="24"/>
          <w:szCs w:val="24"/>
        </w:rPr>
        <w:t>K</w:t>
      </w:r>
      <w:r w:rsidRPr="005B1AF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:rsidR="0035598D" w:rsidRPr="00F84A88" w:rsidRDefault="0035598D" w:rsidP="00BA3896">
      <w:pPr>
        <w:pStyle w:val="Odstavecseseznamem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nepřipouští variantní řešení.</w:t>
      </w:r>
    </w:p>
    <w:p w:rsidR="00385092" w:rsidRPr="00A27386" w:rsidRDefault="00385092" w:rsidP="002A3430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>I</w:t>
      </w:r>
      <w:r w:rsidR="007F1244">
        <w:rPr>
          <w:rFonts w:ascii="Times New Roman" w:hAnsi="Times New Roman"/>
          <w:u w:val="none"/>
        </w:rPr>
        <w:t>X</w:t>
      </w:r>
      <w:r w:rsidRPr="00A27386">
        <w:rPr>
          <w:rFonts w:ascii="Times New Roman" w:hAnsi="Times New Roman"/>
          <w:u w:val="none"/>
        </w:rPr>
        <w:t xml:space="preserve">. </w:t>
      </w:r>
      <w:proofErr w:type="spellStart"/>
      <w:r w:rsidR="00F84A88">
        <w:rPr>
          <w:rFonts w:ascii="Times New Roman" w:hAnsi="Times New Roman"/>
          <w:u w:val="none"/>
        </w:rPr>
        <w:t>M</w:t>
      </w:r>
      <w:r w:rsidR="00702F29">
        <w:rPr>
          <w:rFonts w:ascii="Times New Roman" w:hAnsi="Times New Roman"/>
          <w:caps w:val="0"/>
          <w:szCs w:val="24"/>
          <w:u w:val="none"/>
        </w:rPr>
        <w:t>éněprá</w:t>
      </w:r>
      <w:r w:rsidR="00F84A88">
        <w:rPr>
          <w:rFonts w:ascii="Times New Roman" w:hAnsi="Times New Roman"/>
          <w:caps w:val="0"/>
          <w:szCs w:val="24"/>
          <w:u w:val="none"/>
        </w:rPr>
        <w:t>ce</w:t>
      </w:r>
      <w:proofErr w:type="spellEnd"/>
      <w:r w:rsidR="00F84A88">
        <w:rPr>
          <w:rFonts w:ascii="Times New Roman" w:hAnsi="Times New Roman"/>
          <w:caps w:val="0"/>
          <w:szCs w:val="24"/>
          <w:u w:val="none"/>
        </w:rPr>
        <w:t xml:space="preserve"> 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a </w:t>
      </w:r>
      <w:r w:rsidR="00702F29">
        <w:rPr>
          <w:rFonts w:ascii="Times New Roman" w:hAnsi="Times New Roman"/>
          <w:caps w:val="0"/>
          <w:szCs w:val="24"/>
          <w:u w:val="none"/>
        </w:rPr>
        <w:t>víceprá</w:t>
      </w:r>
      <w:r w:rsidRPr="002A3430">
        <w:rPr>
          <w:rFonts w:ascii="Times New Roman" w:hAnsi="Times New Roman"/>
          <w:caps w:val="0"/>
          <w:szCs w:val="24"/>
          <w:u w:val="none"/>
        </w:rPr>
        <w:t>c</w:t>
      </w:r>
      <w:r w:rsidR="00F84A88">
        <w:rPr>
          <w:rFonts w:ascii="Times New Roman" w:hAnsi="Times New Roman"/>
          <w:caps w:val="0"/>
          <w:szCs w:val="24"/>
          <w:u w:val="none"/>
        </w:rPr>
        <w:t>e</w:t>
      </w:r>
    </w:p>
    <w:p w:rsidR="002368C4" w:rsidRPr="002A3430" w:rsidRDefault="002368C4" w:rsidP="00A56811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</w:t>
      </w:r>
      <w:r w:rsidR="00EA31D4">
        <w:rPr>
          <w:rFonts w:ascii="Times New Roman" w:hAnsi="Times New Roman"/>
          <w:sz w:val="24"/>
        </w:rPr>
        <w:t>vebně technického řešení oproti</w:t>
      </w:r>
      <w:r w:rsidRPr="002A3430">
        <w:rPr>
          <w:rFonts w:ascii="Times New Roman" w:hAnsi="Times New Roman"/>
          <w:sz w:val="24"/>
        </w:rPr>
        <w:t xml:space="preserve"> </w:t>
      </w:r>
      <w:r w:rsidR="004A1DD1">
        <w:rPr>
          <w:rFonts w:ascii="Times New Roman" w:hAnsi="Times New Roman"/>
          <w:sz w:val="24"/>
        </w:rPr>
        <w:t>výkazu výměr</w:t>
      </w:r>
      <w:r w:rsidRPr="00F84A88">
        <w:rPr>
          <w:rFonts w:ascii="Times New Roman" w:hAnsi="Times New Roman"/>
          <w:color w:val="C00000"/>
          <w:sz w:val="24"/>
        </w:rPr>
        <w:t xml:space="preserve"> </w:t>
      </w:r>
      <w:r w:rsidRPr="002A3430">
        <w:rPr>
          <w:rFonts w:ascii="Times New Roman" w:hAnsi="Times New Roman"/>
          <w:sz w:val="24"/>
        </w:rPr>
        <w:t xml:space="preserve">a odsouhlasené objednatelem, budou věcně cenově a časově dokladovány změnovým listem. </w:t>
      </w:r>
    </w:p>
    <w:p w:rsidR="002368C4" w:rsidRPr="00A27386" w:rsidRDefault="002368C4" w:rsidP="00A56811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lastRenderedPageBreak/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EA31D4">
        <w:rPr>
          <w:rFonts w:ascii="Times New Roman" w:hAnsi="Times New Roman"/>
          <w:sz w:val="24"/>
          <w:szCs w:val="24"/>
        </w:rPr>
        <w:t>oceněna</w:t>
      </w:r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</w:t>
      </w:r>
      <w:r w:rsidR="00254FC1">
        <w:rPr>
          <w:rFonts w:ascii="Times New Roman" w:hAnsi="Times New Roman"/>
          <w:sz w:val="24"/>
          <w:szCs w:val="24"/>
        </w:rPr>
        <w:t>5</w:t>
      </w:r>
      <w:r w:rsidR="00254FC1" w:rsidRPr="002368C4">
        <w:rPr>
          <w:rFonts w:ascii="Times New Roman" w:hAnsi="Times New Roman"/>
          <w:sz w:val="24"/>
          <w:szCs w:val="24"/>
        </w:rPr>
        <w:t xml:space="preserve"> </w:t>
      </w:r>
      <w:r w:rsidRPr="002368C4">
        <w:rPr>
          <w:rFonts w:ascii="Times New Roman" w:hAnsi="Times New Roman"/>
          <w:sz w:val="24"/>
          <w:szCs w:val="24"/>
        </w:rPr>
        <w:t xml:space="preserve">%, 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</w:t>
      </w:r>
      <w:r w:rsidR="00DD65F6">
        <w:rPr>
          <w:rFonts w:ascii="Times New Roman" w:hAnsi="Times New Roman"/>
          <w:sz w:val="24"/>
          <w:szCs w:val="24"/>
        </w:rPr>
        <w:br/>
      </w:r>
      <w:r w:rsidRPr="002368C4">
        <w:rPr>
          <w:rFonts w:ascii="Times New Roman" w:hAnsi="Times New Roman"/>
          <w:sz w:val="24"/>
          <w:szCs w:val="24"/>
        </w:rPr>
        <w:t>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:rsidR="002368C4" w:rsidRPr="0054286E" w:rsidRDefault="00DD65F6" w:rsidP="00A56811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>
        <w:rPr>
          <w:rFonts w:ascii="Times New Roman" w:hAnsi="Times New Roman"/>
          <w:sz w:val="24"/>
          <w:szCs w:val="20"/>
        </w:rPr>
        <w:t xml:space="preserve">Provedení změny v </w:t>
      </w:r>
      <w:r w:rsidR="002368C4" w:rsidRPr="002A3430">
        <w:rPr>
          <w:rFonts w:ascii="Times New Roman" w:hAnsi="Times New Roman"/>
          <w:sz w:val="24"/>
          <w:szCs w:val="20"/>
        </w:rPr>
        <w:t>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="002368C4"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:rsidR="00FE5E24" w:rsidRPr="0054286E" w:rsidRDefault="002368C4" w:rsidP="00A56811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:rsidR="002368C4" w:rsidRPr="0054286E" w:rsidRDefault="002368C4" w:rsidP="00A56811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</w:t>
      </w:r>
      <w:r w:rsidR="00EA31D4">
        <w:rPr>
          <w:rFonts w:ascii="Times New Roman" w:hAnsi="Times New Roman"/>
          <w:sz w:val="24"/>
          <w:szCs w:val="20"/>
        </w:rPr>
        <w:t xml:space="preserve">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:rsidR="00F84A88" w:rsidRPr="00157103" w:rsidRDefault="0037024E" w:rsidP="00A56811">
      <w:pPr>
        <w:pStyle w:val="Odstavecseseznamem"/>
        <w:numPr>
          <w:ilvl w:val="0"/>
          <w:numId w:val="37"/>
        </w:numPr>
        <w:tabs>
          <w:tab w:val="clear" w:pos="851"/>
        </w:tabs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:rsidR="00EA31D4" w:rsidRPr="00347BA5" w:rsidRDefault="00EA31D4" w:rsidP="00EA31D4">
      <w:pPr>
        <w:pStyle w:val="Odstavecseseznamem"/>
        <w:numPr>
          <w:ilvl w:val="0"/>
          <w:numId w:val="48"/>
        </w:numPr>
        <w:tabs>
          <w:tab w:val="left" w:pos="284"/>
          <w:tab w:val="left" w:pos="426"/>
          <w:tab w:val="left" w:pos="709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47BA5">
        <w:rPr>
          <w:rFonts w:ascii="Times New Roman" w:hAnsi="Times New Roman"/>
          <w:sz w:val="24"/>
          <w:szCs w:val="24"/>
        </w:rPr>
        <w:t>Zhotovitel oznámí objednateli 7 dnů předem termín, kdy dílo bude dokon</w:t>
      </w:r>
      <w:r w:rsidR="0091358F">
        <w:rPr>
          <w:rFonts w:ascii="Times New Roman" w:hAnsi="Times New Roman"/>
          <w:sz w:val="24"/>
          <w:szCs w:val="24"/>
        </w:rPr>
        <w:t xml:space="preserve">čeno a </w:t>
      </w:r>
      <w:r w:rsidRPr="00347BA5">
        <w:rPr>
          <w:rFonts w:ascii="Times New Roman" w:hAnsi="Times New Roman"/>
          <w:sz w:val="24"/>
          <w:szCs w:val="24"/>
        </w:rPr>
        <w:t>připraveno k předání. O předání díla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smluvních stran a při kterém zhotovitel předá a objednatel převezme veškerou dokumentaci dle článku I. této smlouvy</w:t>
      </w:r>
      <w:r>
        <w:rPr>
          <w:rFonts w:ascii="Times New Roman" w:hAnsi="Times New Roman"/>
          <w:sz w:val="24"/>
          <w:szCs w:val="24"/>
        </w:rPr>
        <w:t>.</w:t>
      </w:r>
    </w:p>
    <w:p w:rsidR="00EA31D4" w:rsidRPr="00347BA5" w:rsidRDefault="00EA31D4" w:rsidP="00EA31D4">
      <w:pPr>
        <w:pStyle w:val="Odstavecseseznamem"/>
        <w:numPr>
          <w:ilvl w:val="0"/>
          <w:numId w:val="48"/>
        </w:num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Pokud bude mít dílo vady a nedodělky, objednatel převezme dílo pouze s ojedinělými drobnými vadami nebránícími </w:t>
      </w:r>
      <w:r w:rsidRPr="00005834">
        <w:rPr>
          <w:rFonts w:ascii="Times New Roman" w:hAnsi="Times New Roman"/>
          <w:sz w:val="24"/>
          <w:szCs w:val="24"/>
        </w:rPr>
        <w:t>užívání díla, ani jeho</w:t>
      </w:r>
      <w:r w:rsidRPr="00347BA5">
        <w:rPr>
          <w:rFonts w:ascii="Times New Roman" w:hAnsi="Times New Roman"/>
          <w:sz w:val="24"/>
          <w:szCs w:val="24"/>
        </w:rPr>
        <w:t xml:space="preserve"> užívání podstatným způsobem funkčně nebo esteticky neomezují.</w:t>
      </w:r>
    </w:p>
    <w:p w:rsidR="006B0EA7" w:rsidRPr="00095FDB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>X</w:t>
      </w:r>
      <w:r w:rsidR="007F1244">
        <w:rPr>
          <w:rFonts w:ascii="Times New Roman" w:hAnsi="Times New Roman"/>
          <w:u w:val="none"/>
        </w:rPr>
        <w:t>I</w:t>
      </w:r>
      <w:r w:rsidRPr="00421634">
        <w:rPr>
          <w:rFonts w:ascii="Times New Roman" w:hAnsi="Times New Roman"/>
          <w:u w:val="none"/>
        </w:rPr>
        <w:t xml:space="preserve">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:rsidR="001128D2" w:rsidRPr="00300ADC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 případě prodlení objednatele </w:t>
      </w:r>
      <w:r w:rsidR="00ED2069">
        <w:rPr>
          <w:rFonts w:ascii="Times New Roman" w:hAnsi="Times New Roman"/>
          <w:sz w:val="24"/>
        </w:rPr>
        <w:t xml:space="preserve">s </w:t>
      </w:r>
      <w:r w:rsidR="00EA31D4">
        <w:rPr>
          <w:rFonts w:ascii="Times New Roman" w:hAnsi="Times New Roman"/>
          <w:sz w:val="24"/>
        </w:rPr>
        <w:t>úhradou faktury je zhotovitel</w:t>
      </w:r>
      <w:r>
        <w:rPr>
          <w:rFonts w:ascii="Times New Roman" w:hAnsi="Times New Roman"/>
          <w:sz w:val="24"/>
        </w:rPr>
        <w:t xml:space="preserve"> oprávněn uplatnit vůči </w:t>
      </w:r>
      <w:r w:rsidR="001128D2" w:rsidRPr="002A3430">
        <w:rPr>
          <w:rFonts w:ascii="Times New Roman" w:hAnsi="Times New Roman"/>
          <w:sz w:val="24"/>
        </w:rPr>
        <w:t>objednatel</w:t>
      </w:r>
      <w:r>
        <w:rPr>
          <w:rFonts w:ascii="Times New Roman" w:hAnsi="Times New Roman"/>
          <w:sz w:val="24"/>
        </w:rPr>
        <w:t>i</w:t>
      </w:r>
      <w:r w:rsidR="001128D2" w:rsidRPr="002A343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sml</w:t>
      </w:r>
      <w:r w:rsidR="00E37AA2">
        <w:rPr>
          <w:rFonts w:ascii="Times New Roman" w:hAnsi="Times New Roman"/>
          <w:sz w:val="24"/>
        </w:rPr>
        <w:t xml:space="preserve">uvní pokutu ve výši </w:t>
      </w:r>
      <w:proofErr w:type="spellStart"/>
      <w:r w:rsidR="00E37AA2">
        <w:rPr>
          <w:rFonts w:ascii="Times New Roman" w:hAnsi="Times New Roman"/>
          <w:sz w:val="24"/>
        </w:rPr>
        <w:t>xxxx</w:t>
      </w:r>
      <w:proofErr w:type="spellEnd"/>
      <w:r w:rsidR="001128D2" w:rsidRPr="002A3430">
        <w:rPr>
          <w:rFonts w:ascii="Times New Roman" w:hAnsi="Times New Roman"/>
          <w:sz w:val="24"/>
        </w:rPr>
        <w:t xml:space="preserve"> % z</w:t>
      </w:r>
      <w:r w:rsidR="00AB1D32">
        <w:rPr>
          <w:rFonts w:ascii="Times New Roman" w:hAnsi="Times New Roman"/>
          <w:sz w:val="24"/>
        </w:rPr>
        <w:t> </w:t>
      </w:r>
      <w:r w:rsidR="001128D2" w:rsidRPr="00300ADC">
        <w:rPr>
          <w:rFonts w:ascii="Times New Roman" w:hAnsi="Times New Roman"/>
          <w:sz w:val="24"/>
        </w:rPr>
        <w:t>fakturované částky za každý den prodlení.</w:t>
      </w:r>
    </w:p>
    <w:p w:rsidR="00F57E45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Nedodrží-li </w:t>
      </w:r>
      <w:r w:rsidR="00EA31D4">
        <w:rPr>
          <w:rFonts w:ascii="Times New Roman" w:hAnsi="Times New Roman"/>
          <w:sz w:val="24"/>
          <w:szCs w:val="20"/>
        </w:rPr>
        <w:t>zhotovitel termín zahájení díla</w:t>
      </w:r>
      <w:r>
        <w:rPr>
          <w:rFonts w:ascii="Times New Roman" w:hAnsi="Times New Roman"/>
          <w:sz w:val="24"/>
          <w:szCs w:val="20"/>
        </w:rPr>
        <w:t xml:space="preserve"> dle této smlouvy je objednatel oprávněn uplatnit smluvní pokutu ve výši </w:t>
      </w:r>
      <w:proofErr w:type="spellStart"/>
      <w:r w:rsidR="00E37AA2">
        <w:rPr>
          <w:rFonts w:ascii="Times New Roman" w:hAnsi="Times New Roman"/>
          <w:sz w:val="24"/>
          <w:szCs w:val="20"/>
        </w:rPr>
        <w:t>xxxxx</w:t>
      </w:r>
      <w:proofErr w:type="spellEnd"/>
      <w:r w:rsidR="004A1DD1">
        <w:rPr>
          <w:rFonts w:ascii="Times New Roman" w:hAnsi="Times New Roman"/>
          <w:sz w:val="24"/>
          <w:szCs w:val="20"/>
        </w:rPr>
        <w:t xml:space="preserve"> Kč </w:t>
      </w:r>
      <w:r>
        <w:rPr>
          <w:rFonts w:ascii="Times New Roman" w:hAnsi="Times New Roman"/>
          <w:sz w:val="24"/>
          <w:szCs w:val="20"/>
        </w:rPr>
        <w:t>za každý den prodlení se zahájením plnění</w:t>
      </w:r>
      <w:r w:rsidR="00A56811">
        <w:rPr>
          <w:rFonts w:ascii="Times New Roman" w:hAnsi="Times New Roman"/>
          <w:sz w:val="24"/>
          <w:szCs w:val="20"/>
        </w:rPr>
        <w:t xml:space="preserve"> </w:t>
      </w:r>
      <w:r w:rsidR="00A56811" w:rsidRPr="00A56811">
        <w:rPr>
          <w:rFonts w:ascii="Times New Roman" w:hAnsi="Times New Roman"/>
          <w:sz w:val="24"/>
          <w:szCs w:val="20"/>
        </w:rPr>
        <w:t>do maximální výše 30</w:t>
      </w:r>
      <w:r w:rsidR="007E59E4">
        <w:rPr>
          <w:rFonts w:ascii="Times New Roman" w:hAnsi="Times New Roman"/>
          <w:sz w:val="24"/>
          <w:szCs w:val="20"/>
        </w:rPr>
        <w:t xml:space="preserve"> </w:t>
      </w:r>
      <w:r w:rsidR="00A56811" w:rsidRPr="00A56811">
        <w:rPr>
          <w:rFonts w:ascii="Times New Roman" w:hAnsi="Times New Roman"/>
          <w:sz w:val="24"/>
          <w:szCs w:val="20"/>
        </w:rPr>
        <w:t>% zakázky</w:t>
      </w:r>
      <w:r>
        <w:rPr>
          <w:rFonts w:ascii="Times New Roman" w:hAnsi="Times New Roman"/>
          <w:sz w:val="24"/>
          <w:szCs w:val="20"/>
        </w:rPr>
        <w:t xml:space="preserve">. </w:t>
      </w:r>
    </w:p>
    <w:p w:rsidR="00F57E45" w:rsidRPr="0030047E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Při prodlení zhotovitele se splněním kteréhokoliv ze závazných termínů stanovených touto </w:t>
      </w:r>
      <w:r w:rsidR="00702F29">
        <w:rPr>
          <w:rFonts w:ascii="Times New Roman" w:hAnsi="Times New Roman"/>
          <w:sz w:val="24"/>
          <w:szCs w:val="20"/>
        </w:rPr>
        <w:t xml:space="preserve">smlouvou </w:t>
      </w:r>
      <w:r w:rsidR="00702F29" w:rsidRPr="00B54AA7">
        <w:rPr>
          <w:rFonts w:ascii="Times New Roman" w:hAnsi="Times New Roman"/>
          <w:sz w:val="24"/>
          <w:szCs w:val="20"/>
        </w:rPr>
        <w:t>je</w:t>
      </w:r>
      <w:r w:rsidR="00385092" w:rsidRPr="00B54AA7">
        <w:rPr>
          <w:rFonts w:ascii="Times New Roman" w:hAnsi="Times New Roman"/>
          <w:sz w:val="24"/>
          <w:szCs w:val="20"/>
        </w:rPr>
        <w:t xml:space="preserve"> objednatel oprávněn uplatnit smluvní pokutu ve výši </w:t>
      </w:r>
      <w:proofErr w:type="spellStart"/>
      <w:r w:rsidR="00E37AA2">
        <w:rPr>
          <w:rFonts w:ascii="Times New Roman" w:hAnsi="Times New Roman"/>
          <w:sz w:val="24"/>
          <w:szCs w:val="20"/>
        </w:rPr>
        <w:t>xxxx</w:t>
      </w:r>
      <w:proofErr w:type="spellEnd"/>
      <w:r w:rsidR="004A1DD1">
        <w:rPr>
          <w:rFonts w:ascii="Times New Roman" w:hAnsi="Times New Roman"/>
          <w:sz w:val="24"/>
          <w:szCs w:val="20"/>
        </w:rPr>
        <w:t xml:space="preserve"> Kč </w:t>
      </w:r>
      <w:r w:rsidR="00385092" w:rsidRPr="00B54AA7">
        <w:rPr>
          <w:rFonts w:ascii="Times New Roman" w:hAnsi="Times New Roman"/>
          <w:sz w:val="24"/>
          <w:szCs w:val="20"/>
        </w:rPr>
        <w:t>za kaž</w:t>
      </w:r>
      <w:r>
        <w:rPr>
          <w:rFonts w:ascii="Times New Roman" w:hAnsi="Times New Roman"/>
          <w:sz w:val="24"/>
          <w:szCs w:val="20"/>
        </w:rPr>
        <w:t xml:space="preserve">dý den prodlení s předáním díla nebo části díla. </w:t>
      </w:r>
      <w:r w:rsidR="00385092" w:rsidRPr="00B54AA7">
        <w:rPr>
          <w:rFonts w:ascii="Times New Roman" w:hAnsi="Times New Roman"/>
          <w:sz w:val="24"/>
          <w:szCs w:val="20"/>
        </w:rPr>
        <w:t xml:space="preserve"> </w:t>
      </w:r>
    </w:p>
    <w:p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lastRenderedPageBreak/>
        <w:t xml:space="preserve">Při prodlení zhotovitele s odstraněním vad a nedodělků </w:t>
      </w:r>
      <w:r w:rsidR="00AE2642" w:rsidRPr="00B54AA7">
        <w:rPr>
          <w:rFonts w:ascii="Times New Roman" w:hAnsi="Times New Roman"/>
          <w:sz w:val="24"/>
          <w:szCs w:val="20"/>
        </w:rPr>
        <w:t>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 xml:space="preserve">, kdy tyto vady a nedodělky samy o sobě </w:t>
      </w:r>
      <w:r w:rsidRPr="007E59E4">
        <w:rPr>
          <w:rFonts w:ascii="Times New Roman" w:hAnsi="Times New Roman"/>
          <w:sz w:val="24"/>
          <w:szCs w:val="20"/>
        </w:rPr>
        <w:t xml:space="preserve">nebrání </w:t>
      </w:r>
      <w:r w:rsidR="000E1923">
        <w:rPr>
          <w:rFonts w:ascii="Times New Roman" w:hAnsi="Times New Roman"/>
          <w:sz w:val="24"/>
          <w:szCs w:val="20"/>
        </w:rPr>
        <w:t>užívání</w:t>
      </w:r>
      <w:r w:rsidRPr="00B54AA7">
        <w:rPr>
          <w:rFonts w:ascii="Times New Roman" w:hAnsi="Times New Roman"/>
          <w:sz w:val="24"/>
          <w:szCs w:val="20"/>
        </w:rPr>
        <w:t>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proofErr w:type="spellStart"/>
      <w:r w:rsidR="00E37AA2">
        <w:rPr>
          <w:rFonts w:ascii="Times New Roman" w:hAnsi="Times New Roman"/>
          <w:sz w:val="24"/>
          <w:szCs w:val="20"/>
        </w:rPr>
        <w:t>xxxx</w:t>
      </w:r>
      <w:proofErr w:type="spellEnd"/>
      <w:r w:rsidR="004A1DD1">
        <w:rPr>
          <w:rFonts w:ascii="Times New Roman" w:hAnsi="Times New Roman"/>
          <w:sz w:val="24"/>
          <w:szCs w:val="20"/>
        </w:rPr>
        <w:t xml:space="preserve"> 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:rsidR="00A11243" w:rsidRDefault="0030047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Prokáže-li zhotovitel, že uložení smluvní pokut </w:t>
      </w:r>
      <w:r w:rsidR="00D8656A" w:rsidRPr="00231BB5"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ezavinil, je objednatel oprávněn od jejich vymáhání ustoupit.</w:t>
      </w:r>
    </w:p>
    <w:p w:rsidR="0030047E" w:rsidRPr="00231BB5" w:rsidRDefault="0030047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:rsidR="00AB1D32" w:rsidRPr="00B54AA7" w:rsidRDefault="00AB1D32" w:rsidP="00B54AA7">
      <w:pPr>
        <w:tabs>
          <w:tab w:val="num" w:pos="284"/>
        </w:tabs>
        <w:jc w:val="both"/>
        <w:rPr>
          <w:sz w:val="24"/>
        </w:rPr>
      </w:pPr>
    </w:p>
    <w:p w:rsidR="00C042BD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</w:t>
      </w:r>
      <w:r w:rsidR="007F1244">
        <w:rPr>
          <w:b/>
          <w:sz w:val="24"/>
        </w:rPr>
        <w:t>I</w:t>
      </w:r>
      <w:r w:rsidRPr="002A3430">
        <w:rPr>
          <w:b/>
          <w:sz w:val="24"/>
        </w:rPr>
        <w:t>. Odstoupení od smlouvy</w:t>
      </w:r>
    </w:p>
    <w:p w:rsidR="00AE2642" w:rsidRPr="00095FDB" w:rsidRDefault="00231BB5" w:rsidP="00A56811">
      <w:pPr>
        <w:pStyle w:val="Zkladntext3"/>
        <w:spacing w:before="0" w:after="120"/>
        <w:ind w:left="357" w:hanging="357"/>
        <w:jc w:val="both"/>
      </w:pPr>
      <w:r>
        <w:t xml:space="preserve">1. </w:t>
      </w:r>
      <w:r w:rsidR="00AE2642" w:rsidRPr="00095FDB">
        <w:t>Odstoupit od této smlouvy lze</w:t>
      </w:r>
      <w:r w:rsidR="00157103">
        <w:t xml:space="preserve"> v případech, kdy to stanoví zákon nebo tato smlouva. Smluvní strany se dohodly, že</w:t>
      </w:r>
      <w:r w:rsidR="00AE2642" w:rsidRPr="00095FDB">
        <w:t xml:space="preserve"> </w:t>
      </w:r>
      <w:r w:rsidR="00157103">
        <w:t>podstatným porušení</w:t>
      </w:r>
      <w:r w:rsidR="00EA31D4">
        <w:t>m smlouvy se rozumí zejména</w:t>
      </w:r>
      <w:r w:rsidR="00157103">
        <w:t>:</w:t>
      </w:r>
    </w:p>
    <w:p w:rsidR="00AE2642" w:rsidRPr="00095FDB" w:rsidRDefault="006E0E09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>
        <w:t xml:space="preserve">   </w:t>
      </w:r>
      <w:r w:rsidR="00AE2642"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:rsidR="00AE2642" w:rsidRPr="00095FDB" w:rsidRDefault="006E0E09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>
        <w:t xml:space="preserve">   </w:t>
      </w:r>
      <w:r w:rsidR="00AE2642" w:rsidRPr="00095FDB">
        <w:t>zhotovitel neprovede dílo v patřičné kvalitě podle platných předpisů a norem</w:t>
      </w:r>
      <w:r w:rsidR="00A87620" w:rsidRPr="00095FDB">
        <w:t>;</w:t>
      </w:r>
    </w:p>
    <w:p w:rsidR="00AE2642" w:rsidRPr="00095FDB" w:rsidRDefault="006E0E09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>
        <w:t xml:space="preserve">   </w:t>
      </w:r>
      <w:r w:rsidR="00AE2642" w:rsidRPr="00095FDB">
        <w:t xml:space="preserve">zhotovitel je v prodlení s termínem dokončení díla o více než </w:t>
      </w:r>
      <w:r w:rsidR="00F36D29" w:rsidRPr="00095FDB">
        <w:t>5</w:t>
      </w:r>
      <w:r w:rsidR="00AE2642" w:rsidRPr="00095FDB">
        <w:t xml:space="preserve"> kalendářních dnů</w:t>
      </w:r>
      <w:r w:rsidR="00A87620" w:rsidRPr="00095FDB">
        <w:t>;</w:t>
      </w:r>
    </w:p>
    <w:p w:rsidR="00AE2642" w:rsidRDefault="006E0E09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>
        <w:t xml:space="preserve">   </w:t>
      </w:r>
      <w:r w:rsidR="00AE2642" w:rsidRPr="00095FDB">
        <w:t>zhotovitel bez vážných důvodů přerušil práce na díle na dobu delší</w:t>
      </w:r>
      <w:r w:rsidR="00A54045" w:rsidRPr="00095FDB">
        <w:t xml:space="preserve"> </w:t>
      </w:r>
      <w:r w:rsidR="00AE2642"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:rsidR="002B54C5" w:rsidRPr="007E59E4" w:rsidRDefault="006E0E09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>
        <w:rPr>
          <w:shd w:val="clear" w:color="auto" w:fill="FFFFFF"/>
        </w:rPr>
        <w:t xml:space="preserve">   </w:t>
      </w:r>
      <w:r w:rsidR="002B54C5" w:rsidRPr="00785581">
        <w:rPr>
          <w:shd w:val="clear" w:color="auto" w:fill="FFFFFF"/>
        </w:rPr>
        <w:t>zhotovitel řádně a včas neprokáže trvání platné a účinné pojistné smlouvy dle čl. VIII odst</w:t>
      </w:r>
      <w:r w:rsidR="002B54C5" w:rsidRPr="00005834">
        <w:rPr>
          <w:shd w:val="clear" w:color="auto" w:fill="FFFFFF"/>
        </w:rPr>
        <w:t xml:space="preserve">. </w:t>
      </w:r>
      <w:r w:rsidR="00ED782C" w:rsidRPr="00005834">
        <w:rPr>
          <w:shd w:val="clear" w:color="auto" w:fill="FFFFFF"/>
        </w:rPr>
        <w:t>8</w:t>
      </w:r>
      <w:r w:rsidR="001C4555" w:rsidRPr="00005834">
        <w:rPr>
          <w:shd w:val="clear" w:color="auto" w:fill="FFFFFF"/>
        </w:rPr>
        <w:t>.</w:t>
      </w:r>
    </w:p>
    <w:p w:rsidR="001C4555" w:rsidRPr="00ED782C" w:rsidRDefault="00AE2642" w:rsidP="00ED782C">
      <w:pPr>
        <w:pStyle w:val="Odstavecseseznamem"/>
        <w:numPr>
          <w:ilvl w:val="2"/>
          <w:numId w:val="29"/>
        </w:numPr>
        <w:spacing w:after="120" w:line="240" w:lineRule="auto"/>
        <w:ind w:left="357" w:hanging="357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:rsidR="00AB1D32" w:rsidRDefault="00AB1D32" w:rsidP="00ED782C">
      <w:pPr>
        <w:spacing w:beforeLines="20" w:before="48"/>
        <w:jc w:val="both"/>
        <w:rPr>
          <w:sz w:val="24"/>
        </w:rPr>
      </w:pPr>
    </w:p>
    <w:p w:rsidR="001C4555" w:rsidRPr="002A3430" w:rsidRDefault="00A66240" w:rsidP="00225811">
      <w:pPr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XII</w:t>
      </w:r>
      <w:r w:rsidR="007F1244">
        <w:rPr>
          <w:b/>
          <w:sz w:val="24"/>
        </w:rPr>
        <w:t>I</w:t>
      </w:r>
      <w:r w:rsidRPr="002A3430">
        <w:rPr>
          <w:b/>
          <w:sz w:val="24"/>
        </w:rPr>
        <w:t>. Závěrečná ustanovení</w:t>
      </w:r>
    </w:p>
    <w:p w:rsidR="00806F68" w:rsidRPr="00225811" w:rsidRDefault="00806F68" w:rsidP="00225811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:rsidR="00A56811" w:rsidRPr="00A27386" w:rsidRDefault="0024096C" w:rsidP="00A56811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:rsidR="00254FC1" w:rsidRPr="00A56811" w:rsidRDefault="00806F68" w:rsidP="00A56811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A56811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A56811">
        <w:rPr>
          <w:rFonts w:ascii="Times New Roman" w:hAnsi="Times New Roman"/>
          <w:sz w:val="24"/>
          <w:szCs w:val="24"/>
        </w:rPr>
        <w:t>a </w:t>
      </w:r>
      <w:r w:rsidRPr="00A56811">
        <w:rPr>
          <w:rFonts w:ascii="Times New Roman" w:hAnsi="Times New Roman"/>
          <w:sz w:val="24"/>
          <w:szCs w:val="24"/>
        </w:rPr>
        <w:t>chtěly ve smlouvě ujednat</w:t>
      </w:r>
      <w:r w:rsidR="007B3C1E" w:rsidRPr="00A56811">
        <w:rPr>
          <w:rFonts w:ascii="Times New Roman" w:hAnsi="Times New Roman"/>
          <w:sz w:val="24"/>
          <w:szCs w:val="24"/>
        </w:rPr>
        <w:t>,</w:t>
      </w:r>
      <w:r w:rsidRPr="00A56811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A56811">
        <w:rPr>
          <w:rFonts w:ascii="Times New Roman" w:hAnsi="Times New Roman"/>
          <w:sz w:val="24"/>
          <w:szCs w:val="24"/>
        </w:rPr>
        <w:t xml:space="preserve"> </w:t>
      </w:r>
      <w:r w:rsidRPr="00A56811">
        <w:rPr>
          <w:rFonts w:ascii="Times New Roman" w:hAnsi="Times New Roman"/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="00231BB5" w:rsidRPr="00A56811">
        <w:rPr>
          <w:rFonts w:ascii="Times New Roman" w:hAnsi="Times New Roman"/>
          <w:sz w:val="24"/>
          <w:szCs w:val="24"/>
        </w:rPr>
        <w:t>ze </w:t>
      </w:r>
      <w:r w:rsidRPr="00A56811">
        <w:rPr>
          <w:rFonts w:ascii="Times New Roman" w:hAnsi="Times New Roman"/>
          <w:sz w:val="24"/>
          <w:szCs w:val="24"/>
        </w:rPr>
        <w:t>stran.</w:t>
      </w:r>
    </w:p>
    <w:p w:rsidR="00254FC1" w:rsidRPr="00254FC1" w:rsidRDefault="00806F68" w:rsidP="00254FC1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jc w:val="both"/>
        <w:rPr>
          <w:rFonts w:ascii="Times New Roman" w:hAnsi="Times New Roman"/>
          <w:szCs w:val="24"/>
        </w:rPr>
      </w:pPr>
      <w:r w:rsidRPr="00254FC1">
        <w:rPr>
          <w:rFonts w:ascii="Times New Roman" w:hAnsi="Times New Roman"/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:rsidR="00254FC1" w:rsidRPr="00254FC1" w:rsidRDefault="00231BB5" w:rsidP="00254FC1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254FC1">
        <w:rPr>
          <w:rFonts w:ascii="Times New Roman" w:hAnsi="Times New Roman"/>
          <w:sz w:val="24"/>
          <w:szCs w:val="24"/>
        </w:rPr>
        <w:t>Tato smlouva je vyhotovena ve dvou stejnopisech, každý s platností originálu, z nichž každá ze smluvních stran obdrží po jednom vyhotovení.</w:t>
      </w:r>
    </w:p>
    <w:p w:rsidR="00D8656A" w:rsidRPr="00991928" w:rsidRDefault="00B46B1D" w:rsidP="00991928">
      <w:pPr>
        <w:pStyle w:val="Odstavecseseznamem"/>
        <w:numPr>
          <w:ilvl w:val="0"/>
          <w:numId w:val="42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254FC1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254FC1">
        <w:rPr>
          <w:rFonts w:ascii="Times New Roman" w:hAnsi="Times New Roman"/>
          <w:sz w:val="24"/>
          <w:szCs w:val="24"/>
        </w:rPr>
        <w:t>čet</w:t>
      </w:r>
      <w:r w:rsidR="00AE6295" w:rsidRPr="00254FC1">
        <w:rPr>
          <w:rFonts w:ascii="Times New Roman" w:hAnsi="Times New Roman"/>
          <w:sz w:val="24"/>
          <w:szCs w:val="24"/>
        </w:rPr>
        <w:t>ly</w:t>
      </w:r>
      <w:r w:rsidR="00806F68" w:rsidRPr="00254FC1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lastRenderedPageBreak/>
        <w:t>Přílohy</w:t>
      </w:r>
      <w:r w:rsidRPr="002A3430">
        <w:rPr>
          <w:sz w:val="24"/>
          <w:szCs w:val="24"/>
        </w:rPr>
        <w:t>:</w:t>
      </w:r>
    </w:p>
    <w:p w:rsidR="00EA3BE5" w:rsidRDefault="00EA3BE5" w:rsidP="00EA3BE5">
      <w:pPr>
        <w:rPr>
          <w:sz w:val="24"/>
          <w:szCs w:val="24"/>
        </w:rPr>
      </w:pPr>
    </w:p>
    <w:p w:rsidR="007E59E4" w:rsidRDefault="007E59E4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1 - </w:t>
      </w:r>
      <w:r w:rsidRPr="007E59E4">
        <w:rPr>
          <w:sz w:val="24"/>
          <w:szCs w:val="24"/>
        </w:rPr>
        <w:t>Sankce za porušení BOZP, PO a OŽP</w:t>
      </w:r>
    </w:p>
    <w:p w:rsidR="007E59E4" w:rsidRPr="00EA3BE5" w:rsidRDefault="007E59E4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2 - </w:t>
      </w:r>
      <w:r w:rsidRPr="00810C04">
        <w:rPr>
          <w:sz w:val="24"/>
          <w:szCs w:val="24"/>
        </w:rPr>
        <w:t>Soupis stavebních prací, dodávek a služeb včetně výkazu výměr</w:t>
      </w:r>
    </w:p>
    <w:p w:rsidR="00806F68" w:rsidRDefault="00806F68" w:rsidP="00EA3BE5">
      <w:pPr>
        <w:pStyle w:val="Zkladntext3"/>
        <w:spacing w:before="0" w:after="120"/>
        <w:jc w:val="both"/>
      </w:pPr>
    </w:p>
    <w:p w:rsidR="00AB1D32" w:rsidRPr="00095FDB" w:rsidRDefault="00AB1D32" w:rsidP="00EA3BE5">
      <w:pPr>
        <w:pStyle w:val="Zkladntext3"/>
        <w:spacing w:before="0" w:after="120"/>
        <w:jc w:val="both"/>
      </w:pPr>
    </w:p>
    <w:p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4300FF">
        <w:rPr>
          <w:sz w:val="24"/>
        </w:rPr>
        <w:t>Přerově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:rsidR="009C5B53" w:rsidRDefault="009C5B53" w:rsidP="009C5B53">
      <w:pPr>
        <w:shd w:val="clear" w:color="auto" w:fill="FFFFFF"/>
        <w:rPr>
          <w:sz w:val="24"/>
        </w:rPr>
      </w:pPr>
    </w:p>
    <w:p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Default="009C5B53" w:rsidP="009C5B53">
      <w:pPr>
        <w:shd w:val="clear" w:color="auto" w:fill="FFFFFF"/>
        <w:rPr>
          <w:sz w:val="24"/>
        </w:rPr>
      </w:pPr>
    </w:p>
    <w:p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4300FF">
        <w:rPr>
          <w:rFonts w:ascii="Times New Roman" w:hAnsi="Times New Roman"/>
          <w:sz w:val="24"/>
          <w:szCs w:val="24"/>
        </w:rPr>
        <w:t>BAHSTAV s.r.o.</w:t>
      </w:r>
    </w:p>
    <w:p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="00E37AA2">
        <w:rPr>
          <w:rFonts w:ascii="Times New Roman" w:hAnsi="Times New Roman"/>
          <w:sz w:val="24"/>
        </w:rPr>
        <w:t>xxxxxxxxxxxxxx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 w:rsidR="00E37AA2">
        <w:rPr>
          <w:rFonts w:ascii="Times New Roman" w:hAnsi="Times New Roman"/>
          <w:sz w:val="24"/>
          <w:szCs w:val="24"/>
        </w:rPr>
        <w:t>xxxxxxxxxxxxx</w:t>
      </w:r>
      <w:proofErr w:type="spellEnd"/>
    </w:p>
    <w:p w:rsidR="009C5B53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>
        <w:rPr>
          <w:sz w:val="24"/>
        </w:rPr>
        <w:tab/>
      </w:r>
      <w:proofErr w:type="spellStart"/>
      <w:r w:rsidR="00E37AA2">
        <w:rPr>
          <w:sz w:val="24"/>
        </w:rPr>
        <w:t>xxxxxxx</w:t>
      </w:r>
      <w:proofErr w:type="spellEnd"/>
      <w:r>
        <w:rPr>
          <w:sz w:val="24"/>
        </w:rPr>
        <w:tab/>
      </w:r>
      <w:r w:rsidR="00E37AA2">
        <w:rPr>
          <w:sz w:val="24"/>
          <w:szCs w:val="24"/>
        </w:rPr>
        <w:t>xxxxxxxxxxx</w:t>
      </w:r>
      <w:bookmarkStart w:id="0" w:name="_GoBack"/>
      <w:bookmarkEnd w:id="0"/>
    </w:p>
    <w:p w:rsidR="00EA31D4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</w:t>
      </w: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005834" w:rsidRDefault="0000583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Příloha č. 1</w:t>
      </w:r>
    </w:p>
    <w:p w:rsidR="00991928" w:rsidRDefault="0099192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:rsidR="00EA31D4" w:rsidRDefault="00EA31D4" w:rsidP="00EA31D4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:rsidR="00EA31D4" w:rsidRDefault="00EA31D4" w:rsidP="00EA31D4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EA31D4" w:rsidTr="00664519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EA31D4" w:rsidTr="00664519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EA31D4" w:rsidTr="00664519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A31D4" w:rsidTr="00664519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EA31D4" w:rsidTr="00664519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 kontrol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A31D4" w:rsidTr="00664519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0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EA31D4" w:rsidTr="00664519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EA31D4">
            <w:pPr>
              <w:pStyle w:val="13Stupovit"/>
              <w:numPr>
                <w:ilvl w:val="1"/>
                <w:numId w:val="4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EA31D4" w:rsidRDefault="00EA31D4" w:rsidP="0066451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D4" w:rsidRDefault="00EA31D4" w:rsidP="0066451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:rsidR="00806F68" w:rsidRPr="00560BF2" w:rsidRDefault="00EA31D4" w:rsidP="00EA31D4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</w:t>
      </w:r>
      <w:r w:rsidR="007E59E4"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654A49">
        <w:rPr>
          <w:rFonts w:ascii="Times New Roman" w:hAnsi="Times New Roman"/>
          <w:sz w:val="24"/>
        </w:rPr>
        <w:t xml:space="preserve">                                                   </w:t>
      </w:r>
    </w:p>
    <w:sectPr w:rsidR="00806F68" w:rsidRPr="00560BF2" w:rsidSect="002A3430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C0" w:rsidRDefault="002C3AC0">
      <w:r>
        <w:separator/>
      </w:r>
    </w:p>
  </w:endnote>
  <w:endnote w:type="continuationSeparator" w:id="0">
    <w:p w:rsidR="002C3AC0" w:rsidRDefault="002C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E37AA2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:rsidR="00126A9A" w:rsidRDefault="00E37AA2">
    <w:pPr>
      <w:pStyle w:val="Zpa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" style="position:absolute;margin-left:-18.15pt;margin-top:-16.45pt;width:33.5pt;height:39.9pt;z-index:251657728;visibility:visible;mso-wrap-edited:f;mso-width-percent:0;mso-height-percent:0;mso-wrap-distance-left:0;mso-wrap-distance-right:0;mso-width-percent:0;mso-height-percent:0" filled="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C0" w:rsidRDefault="002C3AC0">
      <w:r>
        <w:separator/>
      </w:r>
    </w:p>
  </w:footnote>
  <w:footnote w:type="continuationSeparator" w:id="0">
    <w:p w:rsidR="002C3AC0" w:rsidRDefault="002C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767" w:rsidRPr="00DE6767" w:rsidRDefault="00722094" w:rsidP="009C5B53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EA31D4">
      <w:rPr>
        <w:b/>
        <w:sz w:val="24"/>
        <w:szCs w:val="24"/>
      </w:rPr>
      <w:t>S</w:t>
    </w:r>
    <w:r w:rsidR="0015277B">
      <w:rPr>
        <w:b/>
        <w:sz w:val="24"/>
        <w:szCs w:val="24"/>
      </w:rPr>
      <w:t>mlouva č. S-331</w:t>
    </w:r>
    <w:r w:rsidRPr="00722094">
      <w:rPr>
        <w:b/>
        <w:sz w:val="24"/>
        <w:szCs w:val="24"/>
      </w:rPr>
      <w:t>-00/1</w:t>
    </w:r>
    <w:r w:rsidR="00DE6767">
      <w:rPr>
        <w:b/>
        <w:sz w:val="24"/>
        <w:szCs w:val="24"/>
      </w:rPr>
      <w:t>8</w:t>
    </w:r>
  </w:p>
  <w:p w:rsidR="00303658" w:rsidRPr="00C71891" w:rsidRDefault="00303658" w:rsidP="00D56DF2">
    <w:pPr>
      <w:pStyle w:val="Zhlav"/>
      <w:jc w:val="center"/>
      <w:rPr>
        <w:b/>
        <w:color w:val="000000"/>
        <w:sz w:val="24"/>
        <w:szCs w:val="24"/>
      </w:rPr>
    </w:pPr>
  </w:p>
  <w:p w:rsidR="00731325" w:rsidRPr="00F76CCA" w:rsidRDefault="007A4562" w:rsidP="00F76CCA">
    <w:pPr>
      <w:pStyle w:val="Zhlav"/>
    </w:pPr>
    <w:r w:rsidRPr="00CF614A">
      <w:rPr>
        <w:b/>
        <w:noProof/>
        <w:sz w:val="24"/>
        <w:szCs w:val="24"/>
      </w:rPr>
      <w:object w:dxaOrig="9808" w:dyaOrig="13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90.5pt;height:680.25pt;mso-width-percent:0;mso-height-percent:0;mso-width-percent:0;mso-height-percent:0" o:ole="">
          <v:imagedata r:id="rId1" o:title=""/>
        </v:shape>
        <o:OLEObject Type="Embed" ProgID="Word.Document.12" ShapeID="_x0000_i1025" DrawAspect="Content" ObjectID="_160187473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47C"/>
    <w:multiLevelType w:val="multilevel"/>
    <w:tmpl w:val="C40213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 w15:restartNumberingAfterBreak="0">
    <w:nsid w:val="10874DE3"/>
    <w:multiLevelType w:val="hybridMultilevel"/>
    <w:tmpl w:val="93DE4C50"/>
    <w:lvl w:ilvl="0" w:tplc="24343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51E88"/>
    <w:multiLevelType w:val="hybridMultilevel"/>
    <w:tmpl w:val="5D5E423A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FBCDFC6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ACB0F84"/>
    <w:multiLevelType w:val="hybridMultilevel"/>
    <w:tmpl w:val="C87E4496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3"/>
  </w:num>
  <w:num w:numId="4">
    <w:abstractNumId w:val="45"/>
  </w:num>
  <w:num w:numId="5">
    <w:abstractNumId w:val="47"/>
  </w:num>
  <w:num w:numId="6">
    <w:abstractNumId w:val="14"/>
  </w:num>
  <w:num w:numId="7">
    <w:abstractNumId w:val="10"/>
  </w:num>
  <w:num w:numId="8">
    <w:abstractNumId w:val="41"/>
  </w:num>
  <w:num w:numId="9">
    <w:abstractNumId w:val="6"/>
  </w:num>
  <w:num w:numId="10">
    <w:abstractNumId w:val="42"/>
  </w:num>
  <w:num w:numId="11">
    <w:abstractNumId w:val="40"/>
  </w:num>
  <w:num w:numId="12">
    <w:abstractNumId w:val="17"/>
  </w:num>
  <w:num w:numId="13">
    <w:abstractNumId w:val="2"/>
  </w:num>
  <w:num w:numId="14">
    <w:abstractNumId w:val="39"/>
  </w:num>
  <w:num w:numId="15">
    <w:abstractNumId w:val="18"/>
  </w:num>
  <w:num w:numId="16">
    <w:abstractNumId w:val="35"/>
  </w:num>
  <w:num w:numId="17">
    <w:abstractNumId w:val="43"/>
  </w:num>
  <w:num w:numId="18">
    <w:abstractNumId w:val="34"/>
  </w:num>
  <w:num w:numId="19">
    <w:abstractNumId w:val="46"/>
  </w:num>
  <w:num w:numId="20">
    <w:abstractNumId w:val="5"/>
  </w:num>
  <w:num w:numId="21">
    <w:abstractNumId w:val="31"/>
  </w:num>
  <w:num w:numId="22">
    <w:abstractNumId w:val="11"/>
  </w:num>
  <w:num w:numId="23">
    <w:abstractNumId w:val="22"/>
  </w:num>
  <w:num w:numId="24">
    <w:abstractNumId w:val="8"/>
  </w:num>
  <w:num w:numId="25">
    <w:abstractNumId w:val="7"/>
  </w:num>
  <w:num w:numId="26">
    <w:abstractNumId w:val="20"/>
  </w:num>
  <w:num w:numId="27">
    <w:abstractNumId w:val="16"/>
  </w:num>
  <w:num w:numId="28">
    <w:abstractNumId w:val="27"/>
  </w:num>
  <w:num w:numId="29">
    <w:abstractNumId w:val="38"/>
  </w:num>
  <w:num w:numId="30">
    <w:abstractNumId w:val="26"/>
  </w:num>
  <w:num w:numId="31">
    <w:abstractNumId w:val="3"/>
  </w:num>
  <w:num w:numId="32">
    <w:abstractNumId w:val="4"/>
  </w:num>
  <w:num w:numId="33">
    <w:abstractNumId w:val="19"/>
  </w:num>
  <w:num w:numId="34">
    <w:abstractNumId w:val="12"/>
  </w:num>
  <w:num w:numId="35">
    <w:abstractNumId w:val="29"/>
  </w:num>
  <w:num w:numId="36">
    <w:abstractNumId w:val="32"/>
  </w:num>
  <w:num w:numId="37">
    <w:abstractNumId w:val="30"/>
  </w:num>
  <w:num w:numId="38">
    <w:abstractNumId w:val="24"/>
  </w:num>
  <w:num w:numId="39">
    <w:abstractNumId w:val="28"/>
  </w:num>
  <w:num w:numId="40">
    <w:abstractNumId w:val="21"/>
  </w:num>
  <w:num w:numId="41">
    <w:abstractNumId w:val="36"/>
  </w:num>
  <w:num w:numId="42">
    <w:abstractNumId w:val="9"/>
  </w:num>
  <w:num w:numId="43">
    <w:abstractNumId w:val="37"/>
  </w:num>
  <w:num w:numId="44">
    <w:abstractNumId w:val="15"/>
  </w:num>
  <w:num w:numId="45">
    <w:abstractNumId w:val="13"/>
  </w:num>
  <w:num w:numId="46">
    <w:abstractNumId w:val="13"/>
  </w:num>
  <w:num w:numId="47">
    <w:abstractNumId w:val="1"/>
  </w:num>
  <w:num w:numId="48">
    <w:abstractNumId w:val="0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BCA"/>
    <w:rsid w:val="000002B6"/>
    <w:rsid w:val="00005834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5A0F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0E1923"/>
    <w:rsid w:val="00101D1D"/>
    <w:rsid w:val="00102CFB"/>
    <w:rsid w:val="00107935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277B"/>
    <w:rsid w:val="00156CBE"/>
    <w:rsid w:val="00157103"/>
    <w:rsid w:val="0016110C"/>
    <w:rsid w:val="001641C0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C4555"/>
    <w:rsid w:val="001C7089"/>
    <w:rsid w:val="001D4ACE"/>
    <w:rsid w:val="001E3085"/>
    <w:rsid w:val="001E3793"/>
    <w:rsid w:val="001F23B4"/>
    <w:rsid w:val="001F395B"/>
    <w:rsid w:val="00203EBD"/>
    <w:rsid w:val="002179A8"/>
    <w:rsid w:val="00225811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47F1D"/>
    <w:rsid w:val="00251A87"/>
    <w:rsid w:val="00254FC1"/>
    <w:rsid w:val="00261746"/>
    <w:rsid w:val="00261F5A"/>
    <w:rsid w:val="002658A9"/>
    <w:rsid w:val="00265D44"/>
    <w:rsid w:val="0027338A"/>
    <w:rsid w:val="002821D9"/>
    <w:rsid w:val="00284409"/>
    <w:rsid w:val="00286000"/>
    <w:rsid w:val="00287A1B"/>
    <w:rsid w:val="00291300"/>
    <w:rsid w:val="00296884"/>
    <w:rsid w:val="002A3430"/>
    <w:rsid w:val="002B2A1D"/>
    <w:rsid w:val="002B54C5"/>
    <w:rsid w:val="002B65DD"/>
    <w:rsid w:val="002C3AC0"/>
    <w:rsid w:val="002C458F"/>
    <w:rsid w:val="002C56E2"/>
    <w:rsid w:val="002D2786"/>
    <w:rsid w:val="002D52B0"/>
    <w:rsid w:val="002E7917"/>
    <w:rsid w:val="002F0F50"/>
    <w:rsid w:val="002F3514"/>
    <w:rsid w:val="002F36E3"/>
    <w:rsid w:val="002F40E4"/>
    <w:rsid w:val="0030047E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35FB0"/>
    <w:rsid w:val="00346428"/>
    <w:rsid w:val="00347EDD"/>
    <w:rsid w:val="00351647"/>
    <w:rsid w:val="00352D92"/>
    <w:rsid w:val="00353802"/>
    <w:rsid w:val="0035598D"/>
    <w:rsid w:val="00360296"/>
    <w:rsid w:val="0036195A"/>
    <w:rsid w:val="0036638E"/>
    <w:rsid w:val="00366775"/>
    <w:rsid w:val="0037024E"/>
    <w:rsid w:val="003704D5"/>
    <w:rsid w:val="00373191"/>
    <w:rsid w:val="00384C20"/>
    <w:rsid w:val="00385092"/>
    <w:rsid w:val="00391918"/>
    <w:rsid w:val="0039725D"/>
    <w:rsid w:val="003972B8"/>
    <w:rsid w:val="003A0942"/>
    <w:rsid w:val="003A4CC7"/>
    <w:rsid w:val="003B007B"/>
    <w:rsid w:val="003B0799"/>
    <w:rsid w:val="003B1246"/>
    <w:rsid w:val="003B30F1"/>
    <w:rsid w:val="003B4299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02B9"/>
    <w:rsid w:val="00421634"/>
    <w:rsid w:val="004300FF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1304"/>
    <w:rsid w:val="00472729"/>
    <w:rsid w:val="00473AE3"/>
    <w:rsid w:val="0047460A"/>
    <w:rsid w:val="004800EC"/>
    <w:rsid w:val="00481EBB"/>
    <w:rsid w:val="00482F7A"/>
    <w:rsid w:val="0048318A"/>
    <w:rsid w:val="004934DE"/>
    <w:rsid w:val="00495DE3"/>
    <w:rsid w:val="004A1DD1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06098"/>
    <w:rsid w:val="005121BF"/>
    <w:rsid w:val="005138E7"/>
    <w:rsid w:val="00515086"/>
    <w:rsid w:val="00524874"/>
    <w:rsid w:val="00533CA6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8628A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0A05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7126"/>
    <w:rsid w:val="00672836"/>
    <w:rsid w:val="00675DD8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1C1"/>
    <w:rsid w:val="006B45DB"/>
    <w:rsid w:val="006D2154"/>
    <w:rsid w:val="006D6F14"/>
    <w:rsid w:val="006E0E09"/>
    <w:rsid w:val="006E1773"/>
    <w:rsid w:val="006E3756"/>
    <w:rsid w:val="006E49F7"/>
    <w:rsid w:val="006E4FC5"/>
    <w:rsid w:val="006F3DE9"/>
    <w:rsid w:val="00701B77"/>
    <w:rsid w:val="00702F29"/>
    <w:rsid w:val="00703DB1"/>
    <w:rsid w:val="007047B6"/>
    <w:rsid w:val="00705208"/>
    <w:rsid w:val="007067A2"/>
    <w:rsid w:val="00716153"/>
    <w:rsid w:val="007168C2"/>
    <w:rsid w:val="00722094"/>
    <w:rsid w:val="00731325"/>
    <w:rsid w:val="00732F72"/>
    <w:rsid w:val="00733C4A"/>
    <w:rsid w:val="00735F51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85581"/>
    <w:rsid w:val="00791998"/>
    <w:rsid w:val="00793B5A"/>
    <w:rsid w:val="007947EA"/>
    <w:rsid w:val="007976B8"/>
    <w:rsid w:val="007A4562"/>
    <w:rsid w:val="007A4C67"/>
    <w:rsid w:val="007A55BA"/>
    <w:rsid w:val="007B0E9D"/>
    <w:rsid w:val="007B245C"/>
    <w:rsid w:val="007B268E"/>
    <w:rsid w:val="007B31B4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50CA"/>
    <w:rsid w:val="007E59E4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111AB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5BA6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30B2"/>
    <w:rsid w:val="008C5622"/>
    <w:rsid w:val="008C7C04"/>
    <w:rsid w:val="008D2C02"/>
    <w:rsid w:val="008D5767"/>
    <w:rsid w:val="008E02C8"/>
    <w:rsid w:val="008E069F"/>
    <w:rsid w:val="008F59AC"/>
    <w:rsid w:val="008F6F60"/>
    <w:rsid w:val="0091358F"/>
    <w:rsid w:val="00914F75"/>
    <w:rsid w:val="00916E29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5BA2"/>
    <w:rsid w:val="009861E5"/>
    <w:rsid w:val="0099006C"/>
    <w:rsid w:val="00991928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64D2"/>
    <w:rsid w:val="009E79F6"/>
    <w:rsid w:val="00A02706"/>
    <w:rsid w:val="00A06F0C"/>
    <w:rsid w:val="00A11243"/>
    <w:rsid w:val="00A12DBD"/>
    <w:rsid w:val="00A2157F"/>
    <w:rsid w:val="00A256C9"/>
    <w:rsid w:val="00A27386"/>
    <w:rsid w:val="00A3017A"/>
    <w:rsid w:val="00A333A0"/>
    <w:rsid w:val="00A34CEA"/>
    <w:rsid w:val="00A34FEA"/>
    <w:rsid w:val="00A37116"/>
    <w:rsid w:val="00A37F9B"/>
    <w:rsid w:val="00A52985"/>
    <w:rsid w:val="00A54045"/>
    <w:rsid w:val="00A56811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5133"/>
    <w:rsid w:val="00AB62F1"/>
    <w:rsid w:val="00AB695B"/>
    <w:rsid w:val="00AC1195"/>
    <w:rsid w:val="00AC384A"/>
    <w:rsid w:val="00AC424C"/>
    <w:rsid w:val="00AC7FFE"/>
    <w:rsid w:val="00AD1D28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151ED"/>
    <w:rsid w:val="00B235B3"/>
    <w:rsid w:val="00B2662A"/>
    <w:rsid w:val="00B30054"/>
    <w:rsid w:val="00B46B1D"/>
    <w:rsid w:val="00B54AA7"/>
    <w:rsid w:val="00B609E8"/>
    <w:rsid w:val="00B612D5"/>
    <w:rsid w:val="00B700BE"/>
    <w:rsid w:val="00B753A2"/>
    <w:rsid w:val="00B82357"/>
    <w:rsid w:val="00B90640"/>
    <w:rsid w:val="00B90B47"/>
    <w:rsid w:val="00B9228B"/>
    <w:rsid w:val="00B9303C"/>
    <w:rsid w:val="00B93824"/>
    <w:rsid w:val="00B97178"/>
    <w:rsid w:val="00BA1192"/>
    <w:rsid w:val="00BA3896"/>
    <w:rsid w:val="00BB2180"/>
    <w:rsid w:val="00BB5573"/>
    <w:rsid w:val="00BC69C2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4E19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A23"/>
    <w:rsid w:val="00C51BA5"/>
    <w:rsid w:val="00C55C85"/>
    <w:rsid w:val="00C56DD3"/>
    <w:rsid w:val="00C61A54"/>
    <w:rsid w:val="00C71891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C1D62"/>
    <w:rsid w:val="00CC3786"/>
    <w:rsid w:val="00CD15A7"/>
    <w:rsid w:val="00CE1C55"/>
    <w:rsid w:val="00CE3433"/>
    <w:rsid w:val="00CE5FEE"/>
    <w:rsid w:val="00CF614A"/>
    <w:rsid w:val="00D01650"/>
    <w:rsid w:val="00D0464B"/>
    <w:rsid w:val="00D13974"/>
    <w:rsid w:val="00D13D50"/>
    <w:rsid w:val="00D1698C"/>
    <w:rsid w:val="00D16F68"/>
    <w:rsid w:val="00D244C2"/>
    <w:rsid w:val="00D27AF5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D65F6"/>
    <w:rsid w:val="00DE5981"/>
    <w:rsid w:val="00DE6767"/>
    <w:rsid w:val="00DF0C95"/>
    <w:rsid w:val="00DF1831"/>
    <w:rsid w:val="00DF4DB5"/>
    <w:rsid w:val="00DF6657"/>
    <w:rsid w:val="00E147D4"/>
    <w:rsid w:val="00E152A7"/>
    <w:rsid w:val="00E25DEE"/>
    <w:rsid w:val="00E30091"/>
    <w:rsid w:val="00E3179B"/>
    <w:rsid w:val="00E34397"/>
    <w:rsid w:val="00E37AA2"/>
    <w:rsid w:val="00E41848"/>
    <w:rsid w:val="00E43D89"/>
    <w:rsid w:val="00E51409"/>
    <w:rsid w:val="00E5417F"/>
    <w:rsid w:val="00E70FB7"/>
    <w:rsid w:val="00E71354"/>
    <w:rsid w:val="00E72419"/>
    <w:rsid w:val="00E72798"/>
    <w:rsid w:val="00E75237"/>
    <w:rsid w:val="00E7635E"/>
    <w:rsid w:val="00E76541"/>
    <w:rsid w:val="00E85099"/>
    <w:rsid w:val="00E869EB"/>
    <w:rsid w:val="00E873B3"/>
    <w:rsid w:val="00EA31D4"/>
    <w:rsid w:val="00EA3503"/>
    <w:rsid w:val="00EA3BE5"/>
    <w:rsid w:val="00EB1CB6"/>
    <w:rsid w:val="00EB2847"/>
    <w:rsid w:val="00EB5CC4"/>
    <w:rsid w:val="00EB7238"/>
    <w:rsid w:val="00EC3F4B"/>
    <w:rsid w:val="00ED2069"/>
    <w:rsid w:val="00ED62CE"/>
    <w:rsid w:val="00ED782C"/>
    <w:rsid w:val="00EE5368"/>
    <w:rsid w:val="00EE78A7"/>
    <w:rsid w:val="00EF0357"/>
    <w:rsid w:val="00EF21F4"/>
    <w:rsid w:val="00EF2358"/>
    <w:rsid w:val="00EF3C51"/>
    <w:rsid w:val="00EF5E3C"/>
    <w:rsid w:val="00F001D3"/>
    <w:rsid w:val="00F150A3"/>
    <w:rsid w:val="00F162EF"/>
    <w:rsid w:val="00F20B7B"/>
    <w:rsid w:val="00F21416"/>
    <w:rsid w:val="00F25311"/>
    <w:rsid w:val="00F337DB"/>
    <w:rsid w:val="00F36D29"/>
    <w:rsid w:val="00F371C8"/>
    <w:rsid w:val="00F446B4"/>
    <w:rsid w:val="00F4646A"/>
    <w:rsid w:val="00F50196"/>
    <w:rsid w:val="00F50AAE"/>
    <w:rsid w:val="00F514B1"/>
    <w:rsid w:val="00F536F3"/>
    <w:rsid w:val="00F57993"/>
    <w:rsid w:val="00F57E45"/>
    <w:rsid w:val="00F60396"/>
    <w:rsid w:val="00F634A8"/>
    <w:rsid w:val="00F76CCA"/>
    <w:rsid w:val="00F8052B"/>
    <w:rsid w:val="00F84A88"/>
    <w:rsid w:val="00F866AD"/>
    <w:rsid w:val="00F87849"/>
    <w:rsid w:val="00F87E08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673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5F0B003-7955-4BAA-AF5B-10841AC1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2BBA"/>
    <w:rPr>
      <w:b/>
      <w:bCs/>
    </w:rPr>
  </w:style>
  <w:style w:type="character" w:customStyle="1" w:styleId="Bodytext2">
    <w:name w:val="Body text (2)_"/>
    <w:link w:val="Bodytext20"/>
    <w:rsid w:val="0035598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35598D"/>
    <w:pPr>
      <w:widowControl w:val="0"/>
      <w:shd w:val="clear" w:color="auto" w:fill="FFFFFF"/>
      <w:spacing w:before="180" w:after="180" w:line="221" w:lineRule="exac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132C2-67EE-4FAA-9197-3413B099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2793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OKAPOVA Eliska</cp:lastModifiedBy>
  <cp:revision>32</cp:revision>
  <cp:lastPrinted>2018-10-24T05:52:00Z</cp:lastPrinted>
  <dcterms:created xsi:type="dcterms:W3CDTF">2018-10-24T05:06:00Z</dcterms:created>
  <dcterms:modified xsi:type="dcterms:W3CDTF">2018-10-24T06:26:00Z</dcterms:modified>
</cp:coreProperties>
</file>