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3F" w:rsidRDefault="007645BD">
      <w:pPr>
        <w:spacing w:after="0" w:line="259" w:lineRule="auto"/>
        <w:ind w:left="1973" w:hanging="10"/>
        <w:jc w:val="left"/>
      </w:pPr>
      <w:bookmarkStart w:id="0" w:name="_GoBack"/>
      <w:bookmarkEnd w:id="0"/>
      <w:r>
        <w:rPr>
          <w:sz w:val="24"/>
        </w:rPr>
        <w:t xml:space="preserve">zemědělský fond </w:t>
      </w:r>
    </w:p>
    <w:p w:rsidR="00BC323F" w:rsidRDefault="007645BD">
      <w:pPr>
        <w:spacing w:after="930"/>
        <w:ind w:left="979" w:right="9"/>
      </w:pPr>
      <w:r>
        <w:t>Příloha č. 3</w:t>
      </w:r>
    </w:p>
    <w:p w:rsidR="00BC323F" w:rsidRDefault="007645BD">
      <w:pPr>
        <w:spacing w:after="0" w:line="324" w:lineRule="auto"/>
        <w:ind w:left="3807" w:right="2823" w:hanging="10"/>
        <w:jc w:val="center"/>
      </w:pPr>
      <w:r>
        <w:t>SMLOUVA O DÍLO uzavřená dle ustanovení S 2586 a násl..</w:t>
      </w:r>
    </w:p>
    <w:p w:rsidR="00BC323F" w:rsidRDefault="007645BD">
      <w:pPr>
        <w:spacing w:after="434" w:line="259" w:lineRule="auto"/>
        <w:ind w:left="0" w:right="1661"/>
        <w:jc w:val="right"/>
      </w:pPr>
      <w:r>
        <w:t>zákona č. 89/ 2012 Sb., občanský zákoník a násl.., v platném znění</w:t>
      </w:r>
    </w:p>
    <w:p w:rsidR="00BC323F" w:rsidRDefault="007645BD">
      <w:pPr>
        <w:spacing w:after="100" w:line="259" w:lineRule="auto"/>
        <w:ind w:left="970" w:hanging="10"/>
        <w:jc w:val="left"/>
      </w:pPr>
      <w:r>
        <w:rPr>
          <w:sz w:val="24"/>
        </w:rPr>
        <w:t>Smluvní strany</w:t>
      </w:r>
    </w:p>
    <w:p w:rsidR="00BC323F" w:rsidRDefault="007645BD">
      <w:pPr>
        <w:spacing w:after="0" w:line="259" w:lineRule="auto"/>
        <w:ind w:left="970" w:hanging="10"/>
        <w:jc w:val="left"/>
      </w:pPr>
      <w:r>
        <w:rPr>
          <w:sz w:val="24"/>
        </w:rPr>
        <w:t>Česká lesnická akademie Trutnov — střední škola a vyšší odborná škola</w:t>
      </w:r>
    </w:p>
    <w:p w:rsidR="00BC323F" w:rsidRDefault="007645BD">
      <w:pPr>
        <w:spacing w:after="29"/>
        <w:ind w:left="979" w:right="9"/>
      </w:pPr>
      <w:r>
        <w:t>Lesnická 9, 541 11 Trutnov</w:t>
      </w:r>
    </w:p>
    <w:p w:rsidR="00BC323F" w:rsidRDefault="007645BD">
      <w:pPr>
        <w:spacing w:after="10" w:line="259" w:lineRule="auto"/>
        <w:ind w:left="946" w:hanging="10"/>
        <w:jc w:val="left"/>
      </w:pPr>
      <w:r>
        <w:rPr>
          <w:sz w:val="20"/>
        </w:rPr>
        <w:t>IC: 60153296</w:t>
      </w:r>
    </w:p>
    <w:p w:rsidR="00BC323F" w:rsidRDefault="007645BD">
      <w:pPr>
        <w:spacing w:after="39"/>
        <w:ind w:left="979" w:right="9"/>
      </w:pPr>
      <w:r>
        <w:t>Bankovní spojení: 218391577/0300</w:t>
      </w:r>
    </w:p>
    <w:p w:rsidR="00BC323F" w:rsidRDefault="007645BD">
      <w:pPr>
        <w:spacing w:after="5" w:line="259" w:lineRule="auto"/>
        <w:jc w:val="left"/>
      </w:pPr>
      <w:r>
        <w:rPr>
          <w:rFonts w:ascii="Courier New" w:eastAsia="Courier New" w:hAnsi="Courier New" w:cs="Courier New"/>
        </w:rPr>
        <w:t>Telefon: (+420) 499 811 413</w:t>
      </w:r>
    </w:p>
    <w:p w:rsidR="00BC323F" w:rsidRDefault="007645BD">
      <w:pPr>
        <w:spacing w:after="13" w:line="259" w:lineRule="auto"/>
        <w:ind w:left="955"/>
        <w:jc w:val="left"/>
      </w:pPr>
      <w:r>
        <w:t xml:space="preserve">Email: </w:t>
      </w:r>
      <w:r>
        <w:rPr>
          <w:u w:val="single" w:color="000000"/>
        </w:rPr>
        <w:t>cla@clatrutnov.cz</w:t>
      </w:r>
    </w:p>
    <w:p w:rsidR="00BC323F" w:rsidRDefault="007645BD">
      <w:pPr>
        <w:spacing w:after="1385"/>
        <w:ind w:left="2088" w:right="3020" w:hanging="110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5590783</wp:posOffset>
            </wp:positionH>
            <wp:positionV relativeFrom="page">
              <wp:posOffset>777314</wp:posOffset>
            </wp:positionV>
            <wp:extent cx="756005" cy="274346"/>
            <wp:effectExtent l="0" t="0" r="0" b="0"/>
            <wp:wrapTopAndBottom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5" cy="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905378</wp:posOffset>
            </wp:positionH>
            <wp:positionV relativeFrom="page">
              <wp:posOffset>585272</wp:posOffset>
            </wp:positionV>
            <wp:extent cx="1005975" cy="670624"/>
            <wp:effectExtent l="0" t="0" r="0" b="0"/>
            <wp:wrapTopAndBottom/>
            <wp:docPr id="3052" name="Picture 3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975" cy="67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Zastoupený: Mgr. Jan Korbelář, ředitel, tel.: (+420) 603 490 143, email: </w:t>
      </w:r>
      <w:r>
        <w:rPr>
          <w:u w:val="single" w:color="000000"/>
        </w:rPr>
        <w:t>korbelar@clatrutnov.cz</w:t>
      </w:r>
    </w:p>
    <w:p w:rsidR="00BC323F" w:rsidRDefault="007645BD">
      <w:pPr>
        <w:spacing w:after="71" w:line="259" w:lineRule="auto"/>
        <w:ind w:left="970" w:hanging="10"/>
        <w:jc w:val="left"/>
      </w:pPr>
      <w:r>
        <w:rPr>
          <w:sz w:val="24"/>
        </w:rPr>
        <w:t>Zhotovitel/dodavatel:</w:t>
      </w:r>
    </w:p>
    <w:p w:rsidR="00BC323F" w:rsidRDefault="007645BD">
      <w:pPr>
        <w:ind w:left="979" w:right="9"/>
      </w:pPr>
      <w:r>
        <w:t>Sídlo: Okrouhlický s. r. o.</w:t>
      </w:r>
    </w:p>
    <w:p w:rsidR="00BC323F" w:rsidRDefault="007645BD">
      <w:pPr>
        <w:spacing w:after="29"/>
        <w:ind w:left="979" w:right="9"/>
      </w:pPr>
      <w:r>
        <w:t>Zastoupený: Milan Okrouhlickým - jednatelem společnosti</w:t>
      </w:r>
    </w:p>
    <w:p w:rsidR="00BC323F" w:rsidRDefault="007645BD">
      <w:pPr>
        <w:spacing w:after="0" w:line="360" w:lineRule="auto"/>
        <w:ind w:left="1032" w:right="2040" w:hanging="53"/>
      </w:pPr>
      <w:r>
        <w:t xml:space="preserve">Kontaktní osoba pro věcná jednání: Jan Vojíř - vedoucí přípravy výroby E-mail/ telefon: </w:t>
      </w:r>
      <w:r>
        <w:rPr>
          <w:u w:val="single" w:color="000000"/>
        </w:rPr>
        <w:t>vojir@okrouhlicky.cz</w:t>
      </w:r>
    </w:p>
    <w:p w:rsidR="00BC323F" w:rsidRDefault="000D464C" w:rsidP="000D464C">
      <w:pPr>
        <w:ind w:right="9"/>
      </w:pPr>
      <w:r>
        <w:t xml:space="preserve">IČ: </w:t>
      </w:r>
      <w:r w:rsidR="007645BD">
        <w:rPr>
          <w:noProof/>
        </w:rPr>
        <w:drawing>
          <wp:inline distT="0" distB="0" distL="0" distR="0">
            <wp:extent cx="18290" cy="64014"/>
            <wp:effectExtent l="0" t="0" r="0" b="0"/>
            <wp:docPr id="57325" name="Picture 57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5" name="Picture 573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5BD">
        <w:t>252 55 819</w:t>
      </w:r>
    </w:p>
    <w:p w:rsidR="00BC323F" w:rsidRDefault="000D464C">
      <w:pPr>
        <w:tabs>
          <w:tab w:val="center" w:pos="1207"/>
          <w:tab w:val="center" w:pos="2568"/>
        </w:tabs>
        <w:spacing w:after="119" w:line="259" w:lineRule="auto"/>
        <w:ind w:left="0"/>
        <w:jc w:val="left"/>
      </w:pPr>
      <w:r>
        <w:rPr>
          <w:rFonts w:ascii="Courier New" w:eastAsia="Courier New" w:hAnsi="Courier New" w:cs="Courier New"/>
          <w:sz w:val="20"/>
        </w:rPr>
        <w:t xml:space="preserve">        </w:t>
      </w:r>
      <w:r w:rsidR="007645BD">
        <w:rPr>
          <w:rFonts w:ascii="Courier New" w:eastAsia="Courier New" w:hAnsi="Courier New" w:cs="Courier New"/>
          <w:sz w:val="20"/>
        </w:rPr>
        <w:tab/>
      </w:r>
      <w:r w:rsidR="007645BD">
        <w:rPr>
          <w:sz w:val="20"/>
        </w:rPr>
        <w:t>DIČ:CZ25255819</w:t>
      </w:r>
    </w:p>
    <w:p w:rsidR="00BC323F" w:rsidRDefault="007645BD">
      <w:pPr>
        <w:spacing w:after="474"/>
        <w:ind w:left="979" w:right="9"/>
      </w:pPr>
      <w:r>
        <w:t>Bank.</w:t>
      </w:r>
      <w:r w:rsidR="009858EE">
        <w:t xml:space="preserve"> </w:t>
      </w:r>
      <w:r>
        <w:t>spojení: ČSOB Hradec Králové č.ú: 258202048/0300</w:t>
      </w:r>
    </w:p>
    <w:p w:rsidR="00BC323F" w:rsidRDefault="007645BD">
      <w:pPr>
        <w:spacing w:after="972" w:line="340" w:lineRule="auto"/>
        <w:ind w:left="979" w:right="1397"/>
      </w:pPr>
      <w:r>
        <w:t xml:space="preserve">Společnost je zapsána v obchodním rejstříku u Krajského soudu v Hradci Králové </w:t>
      </w:r>
      <w:r>
        <w:rPr>
          <w:noProof/>
        </w:rPr>
        <w:drawing>
          <wp:inline distT="0" distB="0" distL="0" distR="0">
            <wp:extent cx="27436" cy="39628"/>
            <wp:effectExtent l="0" t="0" r="0" b="0"/>
            <wp:docPr id="3015" name="Picture 3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" name="Picture 30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oddíl C vložka 10483, datum zápisu 21.</w:t>
      </w:r>
      <w:r w:rsidR="009858EE">
        <w:t xml:space="preserve"> </w:t>
      </w:r>
      <w:r>
        <w:t>8.</w:t>
      </w:r>
      <w:r w:rsidR="009858EE">
        <w:t xml:space="preserve"> </w:t>
      </w:r>
      <w:r>
        <w:t>1996.</w:t>
      </w:r>
    </w:p>
    <w:p w:rsidR="00BC323F" w:rsidRDefault="007645BD">
      <w:pPr>
        <w:spacing w:after="223"/>
        <w:ind w:left="3332" w:right="9"/>
      </w:pPr>
      <w:r>
        <w:t>uzavírají níže uvedeného dne, měsíce a roku tuto</w:t>
      </w:r>
    </w:p>
    <w:p w:rsidR="00BC323F" w:rsidRDefault="007645BD">
      <w:pPr>
        <w:spacing w:after="106" w:line="259" w:lineRule="auto"/>
        <w:ind w:left="970" w:hanging="10"/>
        <w:jc w:val="center"/>
      </w:pPr>
      <w:r>
        <w:t>SMLOUVU O DÍLO</w:t>
      </w:r>
    </w:p>
    <w:p w:rsidR="000D464C" w:rsidRDefault="000D464C">
      <w:pPr>
        <w:spacing w:after="106" w:line="259" w:lineRule="auto"/>
        <w:ind w:left="970" w:hanging="10"/>
        <w:jc w:val="center"/>
      </w:pPr>
    </w:p>
    <w:p w:rsidR="000D464C" w:rsidRDefault="000D464C">
      <w:pPr>
        <w:spacing w:after="106" w:line="259" w:lineRule="auto"/>
        <w:ind w:left="970" w:hanging="10"/>
        <w:jc w:val="center"/>
      </w:pPr>
    </w:p>
    <w:p w:rsidR="000D464C" w:rsidRDefault="007645BD" w:rsidP="000D464C">
      <w:pPr>
        <w:spacing w:after="315" w:line="360" w:lineRule="auto"/>
        <w:ind w:left="1997" w:hanging="10"/>
        <w:contextualSpacing/>
        <w:jc w:val="left"/>
        <w:rPr>
          <w:sz w:val="24"/>
        </w:rPr>
      </w:pPr>
      <w:r>
        <w:rPr>
          <w:sz w:val="24"/>
        </w:rPr>
        <w:lastRenderedPageBreak/>
        <w:t xml:space="preserve">zemědělský fond </w:t>
      </w:r>
    </w:p>
    <w:p w:rsidR="00BC323F" w:rsidRDefault="007645BD" w:rsidP="000D464C">
      <w:pPr>
        <w:spacing w:after="315" w:line="360" w:lineRule="auto"/>
        <w:ind w:left="5537" w:firstLine="127"/>
        <w:contextualSpacing/>
        <w:jc w:val="left"/>
      </w:pPr>
      <w:r>
        <w:rPr>
          <w:sz w:val="20"/>
        </w:rPr>
        <w:t>1.</w:t>
      </w:r>
    </w:p>
    <w:p w:rsidR="00BC323F" w:rsidRDefault="007645BD" w:rsidP="000D464C">
      <w:pPr>
        <w:spacing w:after="102" w:line="360" w:lineRule="auto"/>
        <w:ind w:left="989" w:right="5" w:hanging="10"/>
        <w:contextualSpacing/>
        <w:jc w:val="center"/>
      </w:pPr>
      <w:r>
        <w:rPr>
          <w:sz w:val="24"/>
        </w:rPr>
        <w:t>Předmět smlouvy a díla</w:t>
      </w:r>
    </w:p>
    <w:p w:rsidR="00BC323F" w:rsidRDefault="007645BD">
      <w:pPr>
        <w:numPr>
          <w:ilvl w:val="0"/>
          <w:numId w:val="1"/>
        </w:numPr>
        <w:spacing w:after="29"/>
        <w:ind w:right="9" w:hanging="288"/>
      </w:pPr>
      <w:r>
        <w:t>Dílem se podle této smlouvy rozumí poskytnutí plnění spočívající v realizaci stavby s názvem</w:t>
      </w:r>
    </w:p>
    <w:p w:rsidR="00BC323F" w:rsidRDefault="007645BD">
      <w:pPr>
        <w:ind w:left="1263" w:right="9"/>
      </w:pPr>
      <w:r>
        <w:t>„Rekons</w:t>
      </w:r>
      <w:r w:rsidR="009858EE">
        <w:t>t</w:t>
      </w:r>
      <w:r>
        <w:t>rukce lesní cesty „Nad bělidlem”</w:t>
      </w:r>
      <w:r>
        <w:rPr>
          <w:noProof/>
        </w:rPr>
        <w:drawing>
          <wp:inline distT="0" distB="0" distL="0" distR="0">
            <wp:extent cx="18291" cy="18290"/>
            <wp:effectExtent l="0" t="0" r="0" b="0"/>
            <wp:docPr id="7302" name="Picture 7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" name="Picture 73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23F" w:rsidRDefault="007645BD">
      <w:pPr>
        <w:numPr>
          <w:ilvl w:val="0"/>
          <w:numId w:val="1"/>
        </w:numPr>
        <w:spacing w:after="28"/>
        <w:ind w:right="9" w:hanging="288"/>
      </w:pPr>
      <w:r>
        <w:t>Stavba bude probíhat podle projektové dokumentace s názvem „Rekonstrukce lesní cesty „Nad bělidlem””, vypracované Ing. Jiří Ježek - autorizovaný inženýr pro stavby pro plnění funkce lesa ČKAIT - 0602296, Riegrova 1049, 508 01 Hořice, IC: 86992261, DIČ: 7810233090</w:t>
      </w:r>
    </w:p>
    <w:p w:rsidR="00BC323F" w:rsidRDefault="007645BD">
      <w:pPr>
        <w:numPr>
          <w:ilvl w:val="0"/>
          <w:numId w:val="1"/>
        </w:numPr>
        <w:spacing w:after="143"/>
        <w:ind w:right="9" w:hanging="288"/>
      </w:pPr>
      <w:r>
        <w:t>Zhotovitel se zavazuje k provedení díla a objednatel se zavazuje, že dílo převezme a zaplatí cenu díla.</w:t>
      </w:r>
    </w:p>
    <w:p w:rsidR="00BC323F" w:rsidRDefault="007645BD">
      <w:pPr>
        <w:numPr>
          <w:ilvl w:val="0"/>
          <w:numId w:val="1"/>
        </w:numPr>
        <w:spacing w:after="27"/>
        <w:ind w:right="9" w:hanging="288"/>
      </w:pPr>
      <w:r>
        <w:t xml:space="preserve">Předmět plnění (dílo) je vymezen zadávacími podmínkami k veřejné zakázce na stavební práce s názvem „Rekonstrukce lesní cesty „Nad bělidlem”, která je zadávaná v souladu s </w:t>
      </w:r>
      <w:r w:rsidR="009858EE">
        <w:t>§</w:t>
      </w:r>
      <w:r>
        <w:t xml:space="preserve"> 53 zákonem č. 134/2016 Sb., o zadávání veřejných zakázek, v platném znění, a Příručkou pro zadávání veřejných zakázek Programu rozvoje venkova na období 2014-2020 a nabídkou zhotovitele ze dne 3.</w:t>
      </w:r>
      <w:r w:rsidR="009858EE">
        <w:t xml:space="preserve"> </w:t>
      </w:r>
      <w:r>
        <w:t>7.</w:t>
      </w:r>
      <w:r w:rsidR="009858EE">
        <w:t xml:space="preserve"> </w:t>
      </w:r>
      <w:r>
        <w:t>2018 v rozsahu položkového rozpočtu, který je nedílnou přílohou č. 1 této smlouvy.</w:t>
      </w:r>
    </w:p>
    <w:p w:rsidR="00BC323F" w:rsidRDefault="007645BD">
      <w:pPr>
        <w:numPr>
          <w:ilvl w:val="0"/>
          <w:numId w:val="1"/>
        </w:numPr>
        <w:spacing w:after="1"/>
        <w:ind w:right="9" w:hanging="288"/>
      </w:pPr>
      <w:r>
        <w:t>Výsledný předmět smlouvy je určen pro účely: zefektivnění hospodaření na lesním majetku České lesnické akademie Trutnov - střední školy a vyšší odborné školy</w:t>
      </w:r>
    </w:p>
    <w:p w:rsidR="00BC323F" w:rsidRDefault="007645BD">
      <w:pPr>
        <w:numPr>
          <w:ilvl w:val="0"/>
          <w:numId w:val="1"/>
        </w:numPr>
        <w:spacing w:after="334"/>
        <w:ind w:right="9" w:hanging="288"/>
      </w:pPr>
      <w:r>
        <w:t>Zhotovitel bere na vědomí, že zhotovení díla bude financováno z prostředků Programu rozvoje venkova 2014 - 2020, reg.číslo: 18/006/08520/452/</w:t>
      </w:r>
      <w:r>
        <w:rPr>
          <w:noProof/>
        </w:rPr>
        <w:drawing>
          <wp:inline distT="0" distB="0" distL="0" distR="0">
            <wp:extent cx="454213" cy="94497"/>
            <wp:effectExtent l="0" t="0" r="0" b="0"/>
            <wp:docPr id="57328" name="Picture 57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8" name="Picture 573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213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23F" w:rsidRDefault="007645BD" w:rsidP="000D464C">
      <w:pPr>
        <w:spacing w:after="136" w:line="360" w:lineRule="auto"/>
        <w:ind w:left="965" w:right="5" w:hanging="11"/>
        <w:contextualSpacing/>
        <w:jc w:val="center"/>
      </w:pPr>
      <w:r>
        <w:rPr>
          <w:sz w:val="18"/>
        </w:rPr>
        <w:t>11.</w:t>
      </w:r>
    </w:p>
    <w:p w:rsidR="00BC323F" w:rsidRDefault="007645BD" w:rsidP="000D464C">
      <w:pPr>
        <w:spacing w:after="102" w:line="360" w:lineRule="auto"/>
        <w:ind w:left="989" w:right="10" w:hanging="11"/>
        <w:contextualSpacing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5599928</wp:posOffset>
            </wp:positionH>
            <wp:positionV relativeFrom="page">
              <wp:posOffset>777314</wp:posOffset>
            </wp:positionV>
            <wp:extent cx="749909" cy="277394"/>
            <wp:effectExtent l="0" t="0" r="0" b="0"/>
            <wp:wrapTopAndBottom/>
            <wp:docPr id="7361" name="Picture 7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" name="Picture 73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9909" cy="27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923668</wp:posOffset>
            </wp:positionH>
            <wp:positionV relativeFrom="page">
              <wp:posOffset>579175</wp:posOffset>
            </wp:positionV>
            <wp:extent cx="999878" cy="667576"/>
            <wp:effectExtent l="0" t="0" r="0" b="0"/>
            <wp:wrapTopAndBottom/>
            <wp:docPr id="7362" name="Picture 7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" name="Picture 73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9878" cy="66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Doba a místo plnění</w:t>
      </w:r>
    </w:p>
    <w:p w:rsidR="00BC323F" w:rsidRDefault="007645BD">
      <w:pPr>
        <w:numPr>
          <w:ilvl w:val="0"/>
          <w:numId w:val="2"/>
        </w:numPr>
        <w:ind w:right="9" w:hanging="365"/>
      </w:pPr>
      <w:r>
        <w:t>Staveniště bude předáno a převzato do 01.</w:t>
      </w:r>
      <w:r w:rsidR="009858EE">
        <w:t xml:space="preserve"> </w:t>
      </w:r>
      <w:r>
        <w:t>04.</w:t>
      </w:r>
      <w:r w:rsidR="009858EE">
        <w:t xml:space="preserve"> </w:t>
      </w:r>
      <w:r>
        <w:t>2019.</w:t>
      </w:r>
    </w:p>
    <w:p w:rsidR="00BC323F" w:rsidRDefault="007645BD">
      <w:pPr>
        <w:numPr>
          <w:ilvl w:val="0"/>
          <w:numId w:val="2"/>
        </w:numPr>
        <w:ind w:right="9" w:hanging="365"/>
      </w:pPr>
      <w:r>
        <w:t>Zhotovitel se zavazuje zahájit práce do 7 kalendářních dnů po předání staveniště.</w:t>
      </w:r>
    </w:p>
    <w:p w:rsidR="00BC323F" w:rsidRDefault="007645BD">
      <w:pPr>
        <w:numPr>
          <w:ilvl w:val="0"/>
          <w:numId w:val="2"/>
        </w:numPr>
        <w:ind w:right="9" w:hanging="365"/>
      </w:pPr>
      <w:r>
        <w:t>Zhotovitel se zavazuje provést a protokolárně předat řádně dokončené dílo v celém rozsahu nejpozději do 01.</w:t>
      </w:r>
      <w:r w:rsidR="009858EE">
        <w:t xml:space="preserve"> </w:t>
      </w:r>
      <w:r>
        <w:t>11.</w:t>
      </w:r>
      <w:r w:rsidR="009858EE">
        <w:t xml:space="preserve"> </w:t>
      </w:r>
      <w:r>
        <w:t>2020, o tomto sepíší obě smluvní strany předávací protokol, který bude obsahovat prohlášení o převzetí nebo nepřevzetí díla a soupis případných vad a nedodělků.</w:t>
      </w:r>
    </w:p>
    <w:p w:rsidR="00BC323F" w:rsidRDefault="007645BD">
      <w:pPr>
        <w:numPr>
          <w:ilvl w:val="0"/>
          <w:numId w:val="2"/>
        </w:numPr>
        <w:spacing w:after="98" w:line="259" w:lineRule="auto"/>
        <w:ind w:right="9" w:hanging="365"/>
      </w:pPr>
      <w:r>
        <w:rPr>
          <w:sz w:val="24"/>
        </w:rPr>
        <w:t>Stavba bude předána a převzata nejpozději do 15.</w:t>
      </w:r>
      <w:r w:rsidR="009858EE">
        <w:rPr>
          <w:sz w:val="24"/>
        </w:rPr>
        <w:t xml:space="preserve"> </w:t>
      </w:r>
      <w:r>
        <w:rPr>
          <w:sz w:val="24"/>
        </w:rPr>
        <w:t>11.</w:t>
      </w:r>
      <w:r w:rsidR="009858EE">
        <w:rPr>
          <w:sz w:val="24"/>
        </w:rPr>
        <w:t xml:space="preserve"> </w:t>
      </w:r>
      <w:r>
        <w:rPr>
          <w:sz w:val="24"/>
        </w:rPr>
        <w:t>2020.</w:t>
      </w:r>
    </w:p>
    <w:p w:rsidR="00BC323F" w:rsidRDefault="007645BD">
      <w:pPr>
        <w:numPr>
          <w:ilvl w:val="0"/>
          <w:numId w:val="2"/>
        </w:numPr>
        <w:spacing w:after="148"/>
        <w:ind w:right="9" w:hanging="365"/>
      </w:pPr>
      <w:r>
        <w:t>Zhotovitel je povinen odstranit zařízení staveniště a vyklidit staveniště do 7 dnů po předání a převzetí díla.</w:t>
      </w:r>
    </w:p>
    <w:p w:rsidR="00BC323F" w:rsidRDefault="007645BD">
      <w:pPr>
        <w:numPr>
          <w:ilvl w:val="0"/>
          <w:numId w:val="2"/>
        </w:numPr>
        <w:spacing w:after="476"/>
        <w:ind w:right="9" w:hanging="365"/>
      </w:pPr>
      <w:r>
        <w:t>Místem plnění díla je k.ú. Trutnov.</w:t>
      </w:r>
    </w:p>
    <w:p w:rsidR="00BC323F" w:rsidRDefault="007645BD" w:rsidP="000D464C">
      <w:pPr>
        <w:spacing w:after="136" w:line="360" w:lineRule="auto"/>
        <w:ind w:left="965" w:hanging="11"/>
        <w:contextualSpacing/>
        <w:jc w:val="center"/>
      </w:pPr>
      <w:r>
        <w:rPr>
          <w:sz w:val="18"/>
        </w:rPr>
        <w:t>111.</w:t>
      </w:r>
    </w:p>
    <w:p w:rsidR="00BC323F" w:rsidRDefault="007645BD" w:rsidP="000D464C">
      <w:pPr>
        <w:spacing w:after="128" w:line="360" w:lineRule="auto"/>
        <w:ind w:left="989" w:hanging="11"/>
        <w:contextualSpacing/>
        <w:jc w:val="center"/>
      </w:pPr>
      <w:r>
        <w:rPr>
          <w:sz w:val="24"/>
        </w:rPr>
        <w:t>Cena díla a platební podmínky</w:t>
      </w:r>
    </w:p>
    <w:p w:rsidR="00BC323F" w:rsidRDefault="007645BD">
      <w:pPr>
        <w:tabs>
          <w:tab w:val="center" w:pos="1385"/>
          <w:tab w:val="center" w:pos="2662"/>
          <w:tab w:val="center" w:pos="4822"/>
          <w:tab w:val="center" w:pos="6075"/>
          <w:tab w:val="center" w:pos="7069"/>
          <w:tab w:val="center" w:pos="8531"/>
          <w:tab w:val="right" w:pos="10057"/>
        </w:tabs>
        <w:spacing w:after="29"/>
        <w:ind w:left="0"/>
        <w:jc w:val="left"/>
      </w:pPr>
      <w:r>
        <w:rPr>
          <w:rFonts w:ascii="Courier New" w:eastAsia="Courier New" w:hAnsi="Courier New" w:cs="Courier New"/>
        </w:rPr>
        <w:tab/>
      </w:r>
      <w:r>
        <w:t>1. Cena</w:t>
      </w:r>
      <w:r>
        <w:tab/>
        <w:t>díla</w:t>
      </w:r>
      <w:r>
        <w:tab/>
        <w:t>stanovena</w:t>
      </w:r>
      <w:r>
        <w:tab/>
      </w:r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ab/>
      </w:r>
      <w:r>
        <w:t>výši</w:t>
      </w:r>
      <w:r>
        <w:tab/>
        <w:t>7 390 24391,-</w:t>
      </w:r>
      <w:r>
        <w:tab/>
        <w:t>Kč</w:t>
      </w:r>
    </w:p>
    <w:p w:rsidR="00BC323F" w:rsidRDefault="007645BD">
      <w:pPr>
        <w:spacing w:after="146"/>
        <w:ind w:left="1344" w:right="9"/>
      </w:pPr>
      <w:r>
        <w:t>(slovy:sedmmilionůtřistadevadesáttisícdvěstěčtyřicetffikorunčeskýcha devadesát</w:t>
      </w:r>
      <w:r w:rsidR="009858EE">
        <w:t xml:space="preserve"> </w:t>
      </w:r>
      <w:r>
        <w:t>jedna</w:t>
      </w:r>
      <w:r w:rsidR="009858EE">
        <w:t xml:space="preserve"> </w:t>
      </w:r>
      <w:r>
        <w:t>haléřů) bez DPH,</w:t>
      </w:r>
    </w:p>
    <w:p w:rsidR="00BC323F" w:rsidRDefault="007645BD">
      <w:pPr>
        <w:spacing w:after="91"/>
        <w:ind w:left="1411" w:right="9"/>
      </w:pPr>
      <w:r>
        <w:t>samostatně DPH ve výši 21 činí 1551 951.22,- Kč (slovy: milionpětsetpadesátjednatisícdevětsetpadesátjednakorunčeskýchadvacetdvahaléřů a 8 942195.13,- Kč</w:t>
      </w:r>
      <w:r>
        <w:tab/>
        <w:t>(slovy: osmmilionůdevětsetčtyřicetdvatisícstodevadesátpětkorunčeskýchaffinácthaléřů ) s 21 % DPH.</w:t>
      </w:r>
    </w:p>
    <w:p w:rsidR="00BC323F" w:rsidRDefault="007645BD">
      <w:pPr>
        <w:ind w:left="1407" w:right="9"/>
      </w:pPr>
      <w:r>
        <w:t>Cena díla se rovná ceně plnění veřejné zakázky „Rekonstrukce lesní cesty „Nad bělidlem” uvedené v nabídce zhotovitele ze dne 03.</w:t>
      </w:r>
      <w:r w:rsidR="009858EE">
        <w:t xml:space="preserve"> </w:t>
      </w:r>
      <w:r>
        <w:t>07.</w:t>
      </w:r>
      <w:r w:rsidR="009858EE">
        <w:t xml:space="preserve"> </w:t>
      </w:r>
      <w:r>
        <w:t>2018.</w:t>
      </w:r>
    </w:p>
    <w:p w:rsidR="00BC323F" w:rsidRDefault="009858EE">
      <w:pPr>
        <w:pStyle w:val="Nadpis1"/>
        <w:ind w:left="1973"/>
      </w:pPr>
      <w:r>
        <w:lastRenderedPageBreak/>
        <w:t>z</w:t>
      </w:r>
      <w:r w:rsidR="007645BD">
        <w:t>emědělský</w:t>
      </w:r>
      <w:r>
        <w:t xml:space="preserve"> </w:t>
      </w:r>
      <w:r w:rsidR="007645BD">
        <w:t xml:space="preserve">fond </w:t>
      </w:r>
    </w:p>
    <w:p w:rsidR="00BC323F" w:rsidRDefault="007645BD">
      <w:pPr>
        <w:ind w:left="1387" w:right="9"/>
      </w:pPr>
      <w:r>
        <w:t>Ceny uvedené zhotovitelem v položkovém rozpočtu musí obsahovat všechny náklady související se zhotovením díla, vedlejší náklady související s umístěním stavby, zařízením staveniště a také osta</w:t>
      </w:r>
      <w:r w:rsidR="009858EE">
        <w:t>tn</w:t>
      </w:r>
      <w:r>
        <w:t>í náklady souvisejícími s plněním podmínek zadávací dokumentace.</w:t>
      </w:r>
    </w:p>
    <w:p w:rsidR="00BC323F" w:rsidRDefault="007645BD">
      <w:pPr>
        <w:ind w:left="1325" w:right="9"/>
      </w:pPr>
      <w:r>
        <w:t>Cena je stanovena dohodou dle zákona č. 526/1990 Sb., o cenách, v platném znění, cena díla bez DPH je stanovena jako nejvýše přípustná a nepřekročitelná a obsahuje veškeré náklady spojené s realizací díla.</w:t>
      </w:r>
    </w:p>
    <w:p w:rsidR="00BC323F" w:rsidRDefault="007645BD">
      <w:pPr>
        <w:numPr>
          <w:ilvl w:val="0"/>
          <w:numId w:val="3"/>
        </w:numPr>
        <w:spacing w:after="135"/>
        <w:ind w:right="9" w:hanging="360"/>
      </w:pPr>
      <w:r>
        <w:t>Změny v rozsahu díla oproti projektové dokumentaci nebo jeho doplnění budou včetně odpovídajících změn sjednány formou písemných oboustranně odsouhlasených dodatků. Případné vícepráce či méněpráce budou vždy řešeny v souladu se zákonem č. 134/2016 Sb. o zadávání veřejných zakázek, ve znění pozdějších předpisů (dále jen ZVZ) a Příručkou pro zadávání veřejných zakázek Programu rozvoje venkova 2014-2020.</w:t>
      </w:r>
    </w:p>
    <w:p w:rsidR="00BC323F" w:rsidRDefault="007645BD">
      <w:pPr>
        <w:numPr>
          <w:ilvl w:val="1"/>
          <w:numId w:val="3"/>
        </w:numPr>
        <w:ind w:right="9" w:hanging="302"/>
      </w:pPr>
      <w:r>
        <w:t>Zhotovitel je povinen ke každé změně v množství nebo kvalitě prováděných prací, která je zapsána a odsouhlasena ve stavebním deníku, zpracovat změnový list, který je podkladem pro zpracování dodatku smlouvy.</w:t>
      </w:r>
    </w:p>
    <w:p w:rsidR="00BC323F" w:rsidRDefault="007645BD">
      <w:pPr>
        <w:numPr>
          <w:ilvl w:val="1"/>
          <w:numId w:val="3"/>
        </w:numPr>
        <w:spacing w:after="172"/>
        <w:ind w:right="9" w:hanging="302"/>
      </w:pPr>
      <w:r>
        <w:t>Změna ceny díla je možná pouze při vzniku následujících okolností:</w:t>
      </w:r>
    </w:p>
    <w:p w:rsidR="00BC323F" w:rsidRDefault="007645BD">
      <w:pPr>
        <w:spacing w:after="29"/>
        <w:ind w:left="1675" w:right="9"/>
      </w:pPr>
      <w:r>
        <w:t>a) víceprací - zhotovitel provede práce, dodávky nebo služby, které nejsou zahrnuté</w:t>
      </w:r>
    </w:p>
    <w:p w:rsidR="00BC323F" w:rsidRDefault="007645BD" w:rsidP="000D464C">
      <w:pPr>
        <w:spacing w:after="44" w:line="354" w:lineRule="auto"/>
        <w:ind w:left="1680" w:right="9" w:hanging="5"/>
      </w:pPr>
      <w:r>
        <w:t xml:space="preserve"> v předmětu díla dle smlouvy ani jejich cena ve sjednané ceně a zhotovitel se s objednatelem dohodl na jejich provedení (vyžádané vícepráce),</w:t>
      </w:r>
    </w:p>
    <w:p w:rsidR="00BC323F" w:rsidRDefault="007645BD">
      <w:pPr>
        <w:numPr>
          <w:ilvl w:val="1"/>
          <w:numId w:val="4"/>
        </w:numPr>
        <w:ind w:left="1881" w:right="9" w:hanging="206"/>
      </w:pPr>
      <w:r>
        <w:t>méněprací - zhotovitel neprovede práce, dodávky nebo služby, které jsou zahrnuté v předmětu díla a jejich cena ve sjednané ceně a objednatel jejich vyjmutí z předmětu díla požaduje, aniž by byl ohrožen výsledek sjednaných zkoušek a komple</w:t>
      </w:r>
      <w:r w:rsidR="009858EE">
        <w:t>tn</w:t>
      </w:r>
      <w:r>
        <w:t>ost díla,</w:t>
      </w:r>
    </w:p>
    <w:p w:rsidR="00BC323F" w:rsidRDefault="007645BD">
      <w:pPr>
        <w:numPr>
          <w:ilvl w:val="1"/>
          <w:numId w:val="4"/>
        </w:numPr>
        <w:ind w:left="1881" w:right="9" w:hanging="20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5596880</wp:posOffset>
            </wp:positionH>
            <wp:positionV relativeFrom="page">
              <wp:posOffset>771217</wp:posOffset>
            </wp:positionV>
            <wp:extent cx="759054" cy="271298"/>
            <wp:effectExtent l="0" t="0" r="0" b="0"/>
            <wp:wrapTopAndBottom/>
            <wp:docPr id="12634" name="Picture 12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" name="Picture 126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9054" cy="27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914523</wp:posOffset>
            </wp:positionH>
            <wp:positionV relativeFrom="page">
              <wp:posOffset>579175</wp:posOffset>
            </wp:positionV>
            <wp:extent cx="1005975" cy="667576"/>
            <wp:effectExtent l="0" t="0" r="0" b="0"/>
            <wp:wrapTopAndBottom/>
            <wp:docPr id="12635" name="Picture 12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" name="Picture 126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5975" cy="66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 důvodu nikoli na straně zhotovitele dojde k prodloužení termínu dokončení díla,</w:t>
      </w:r>
    </w:p>
    <w:p w:rsidR="00BC323F" w:rsidRDefault="007645BD">
      <w:pPr>
        <w:numPr>
          <w:ilvl w:val="1"/>
          <w:numId w:val="4"/>
        </w:numPr>
        <w:spacing w:after="138"/>
        <w:ind w:left="1881" w:right="9" w:hanging="206"/>
      </w:pPr>
      <w:r>
        <w:t>při realizaci díla se vyskytnou skutečnosti, které nebyly v době sjednání smlouvy známy, a zhotovitel je nezavinil ani nemohl předvídat a tyto skutečnosti mají prokazatelný vliv na cenu díla (vynucené vícepráce),</w:t>
      </w:r>
    </w:p>
    <w:p w:rsidR="00BC323F" w:rsidRDefault="007645BD">
      <w:pPr>
        <w:numPr>
          <w:ilvl w:val="1"/>
          <w:numId w:val="4"/>
        </w:numPr>
        <w:ind w:left="1881" w:right="9" w:hanging="206"/>
      </w:pPr>
      <w:r>
        <w:t>při kontrole projektové dokumentace zjistí zhotovitel vady nebo její nevhodnost či neúplnost (dále jen „vady projektové dokumentace”), které mají vliv na cenu díla.</w:t>
      </w:r>
    </w:p>
    <w:p w:rsidR="00BC323F" w:rsidRDefault="007645BD">
      <w:pPr>
        <w:ind w:left="1330" w:right="9"/>
      </w:pPr>
      <w:r>
        <w:t>2.3 Změna ceny díla z důvodu víceprací:</w:t>
      </w:r>
    </w:p>
    <w:p w:rsidR="00BC323F" w:rsidRDefault="007645BD">
      <w:pPr>
        <w:numPr>
          <w:ilvl w:val="1"/>
          <w:numId w:val="5"/>
        </w:numPr>
        <w:ind w:left="1675" w:right="9"/>
      </w:pPr>
      <w:r>
        <w:t>zhotovitel provede ocenění soupisu stavebních prací, dodávek a služeb, odsouhlaseného oběma smluvními stranami, jež mají být provedeny navíc, s odpočtem těch prací, jež mají být vypuštěny či nahrazeny, jednotkovými cenami položkových rozpočtů,</w:t>
      </w:r>
    </w:p>
    <w:p w:rsidR="00BC323F" w:rsidRDefault="007645BD">
      <w:pPr>
        <w:numPr>
          <w:ilvl w:val="1"/>
          <w:numId w:val="5"/>
        </w:numPr>
        <w:ind w:left="1675" w:right="9"/>
      </w:pPr>
      <w:r>
        <w:t>pokud práce a dodávky tvořící vícepráce nebudou v položkovém rozpočtu obsaženy, pak zhotovitel použije jednotkové ceny ve výši odpovídající cenám v obecně známých sbornících doporučených cen (URS Praha, as) pro to období, ve kterém mají být vícepráce realizovány,</w:t>
      </w:r>
    </w:p>
    <w:p w:rsidR="00BC323F" w:rsidRDefault="007645BD">
      <w:pPr>
        <w:numPr>
          <w:ilvl w:val="1"/>
          <w:numId w:val="5"/>
        </w:numPr>
        <w:spacing w:after="135"/>
        <w:ind w:left="1675" w:right="9"/>
      </w:pPr>
      <w:r>
        <w:t>na základě dohody mezi objednatelem a zhotovitelem, především v případech, kdy se dané položky stavebních prací, dodávek a služeb v obecně známých sbornících doporučených cen nenacházejí, mohou být jednotkové ceny stanoveny individuální kalkulací zhotovitele,</w:t>
      </w:r>
    </w:p>
    <w:p w:rsidR="00BC323F" w:rsidRDefault="007645BD">
      <w:pPr>
        <w:numPr>
          <w:ilvl w:val="1"/>
          <w:numId w:val="5"/>
        </w:numPr>
        <w:ind w:left="1675" w:right="9"/>
      </w:pPr>
      <w:r>
        <w:t>v ceně víceprací je nutno zohlednit také odpovídající podíl ostatních nákladů stavebního objektu, provozního souboru nebo stavby ve výši odpovídající jejich podílu v položkových rozpočtech,</w:t>
      </w:r>
    </w:p>
    <w:p w:rsidR="00BC323F" w:rsidRDefault="007645BD">
      <w:pPr>
        <w:numPr>
          <w:ilvl w:val="1"/>
          <w:numId w:val="5"/>
        </w:numPr>
        <w:spacing w:after="0" w:line="360" w:lineRule="auto"/>
        <w:ind w:left="1675" w:right="9"/>
      </w:pPr>
      <w:r>
        <w:t>nelze-li změnu ceny vymezit podle jednotkových cen sborníků, lze použít dohodnutých hodinových sazeb,</w:t>
      </w:r>
    </w:p>
    <w:p w:rsidR="00BC323F" w:rsidRDefault="007645BD">
      <w:pPr>
        <w:ind w:left="1330" w:right="9"/>
      </w:pPr>
      <w:r>
        <w:t>2.4 Změna ceny díla z důvodu méněprací:</w:t>
      </w:r>
    </w:p>
    <w:p w:rsidR="00BC323F" w:rsidRDefault="007645BD" w:rsidP="000D464C">
      <w:pPr>
        <w:pStyle w:val="Nadpis1"/>
        <w:tabs>
          <w:tab w:val="center" w:pos="2804"/>
          <w:tab w:val="center" w:pos="7211"/>
        </w:tabs>
        <w:spacing w:line="240" w:lineRule="auto"/>
        <w:ind w:left="0" w:firstLine="0"/>
        <w:contextualSpacing/>
      </w:pPr>
      <w:r>
        <w:rPr>
          <w:rFonts w:ascii="Courier New" w:eastAsia="Courier New" w:hAnsi="Courier New" w:cs="Courier New"/>
        </w:rPr>
        <w:lastRenderedPageBreak/>
        <w:tab/>
      </w:r>
      <w:r w:rsidR="009858EE">
        <w:rPr>
          <w:rFonts w:ascii="Courier New" w:eastAsia="Courier New" w:hAnsi="Courier New" w:cs="Courier New"/>
        </w:rPr>
        <w:t>z</w:t>
      </w:r>
      <w:r>
        <w:t>emědělský</w:t>
      </w:r>
      <w:r w:rsidR="009858EE">
        <w:t xml:space="preserve"> </w:t>
      </w:r>
      <w:r>
        <w:t xml:space="preserve">fond </w:t>
      </w:r>
      <w:r>
        <w:tab/>
        <w:t xml:space="preserve">e </w:t>
      </w:r>
    </w:p>
    <w:p w:rsidR="00BC323F" w:rsidRDefault="007645BD" w:rsidP="000D464C">
      <w:pPr>
        <w:numPr>
          <w:ilvl w:val="0"/>
          <w:numId w:val="6"/>
        </w:numPr>
        <w:spacing w:line="240" w:lineRule="auto"/>
        <w:ind w:right="9"/>
        <w:contextualSpacing/>
      </w:pPr>
      <w:r>
        <w:t>zhotovitel zpracuje písemný seznam méněprací formou soupisu stavebních prací, dodávek a služeb včetně výkazu výměr, který odsouhlasí s objednatelem,</w:t>
      </w:r>
    </w:p>
    <w:p w:rsidR="00BC323F" w:rsidRDefault="007645BD" w:rsidP="000D464C">
      <w:pPr>
        <w:numPr>
          <w:ilvl w:val="0"/>
          <w:numId w:val="6"/>
        </w:numPr>
        <w:spacing w:after="140" w:line="240" w:lineRule="auto"/>
        <w:ind w:right="9"/>
        <w:contextualSpacing/>
      </w:pPr>
      <w:r>
        <w:t>zhotovitel provede ocenění soupisu, odsouhlaseného oběma smluvními stranami, ve výši jednotkových cen položkových rozpočtů,</w:t>
      </w:r>
    </w:p>
    <w:p w:rsidR="00BC323F" w:rsidRDefault="007645BD" w:rsidP="000D464C">
      <w:pPr>
        <w:numPr>
          <w:ilvl w:val="0"/>
          <w:numId w:val="6"/>
        </w:numPr>
        <w:spacing w:after="147" w:line="240" w:lineRule="auto"/>
        <w:ind w:right="9"/>
        <w:contextualSpacing/>
      </w:pPr>
      <w:r>
        <w:t>v ceně méněprací je nutno zohlednit také odpovídající podíl ostatních nákladů stavebního objektu, provozního souboru nebo stavby ve výši odpovídající jejich podílu v položkových rozpočtech.</w:t>
      </w:r>
    </w:p>
    <w:p w:rsidR="00BC323F" w:rsidRDefault="007645BD" w:rsidP="000D464C">
      <w:pPr>
        <w:spacing w:after="142" w:line="240" w:lineRule="auto"/>
        <w:ind w:left="1325" w:right="9"/>
        <w:contextualSpacing/>
      </w:pPr>
      <w:r>
        <w:t>2.5 Změna ceny díla z důvodu prodloužení termínu dokončení díla z důvodu nikoliv na s</w:t>
      </w:r>
      <w:r w:rsidR="009858EE">
        <w:t>t</w:t>
      </w:r>
      <w:r>
        <w:t>raně zhotovitele:</w:t>
      </w:r>
    </w:p>
    <w:p w:rsidR="00BC323F" w:rsidRDefault="007645BD" w:rsidP="000D464C">
      <w:pPr>
        <w:spacing w:after="60" w:line="240" w:lineRule="auto"/>
        <w:ind w:left="1675" w:right="9"/>
        <w:contextualSpacing/>
      </w:pPr>
      <w:r>
        <w:t>a) změna ceny se týká pouze prací, neprovedených v původních termínech dle harmonogramu, b) zhotovitel může uplatnit nárok na změnu ceny z důvodů nevyužití kapacit pracovníků, strojů a podzhotovitelů a z důvodů vývoje cen ve stavebnictví,</w:t>
      </w:r>
    </w:p>
    <w:p w:rsidR="00BC323F" w:rsidRDefault="007645BD" w:rsidP="000D464C">
      <w:pPr>
        <w:numPr>
          <w:ilvl w:val="0"/>
          <w:numId w:val="7"/>
        </w:numPr>
        <w:spacing w:line="240" w:lineRule="auto"/>
        <w:ind w:left="1675" w:right="9"/>
        <w:contextualSpacing/>
      </w:pPr>
      <w:r>
        <w:t>změna ceny může být uplatněna až do výše součtu meziročních nárůstů cen od data podpisu smlouvy o dílo do data jejich provádění,</w:t>
      </w:r>
    </w:p>
    <w:p w:rsidR="00BC323F" w:rsidRDefault="007645BD" w:rsidP="000D464C">
      <w:pPr>
        <w:numPr>
          <w:ilvl w:val="0"/>
          <w:numId w:val="7"/>
        </w:numPr>
        <w:spacing w:line="240" w:lineRule="auto"/>
        <w:ind w:left="1675" w:right="9"/>
        <w:contextualSpacing/>
      </w:pPr>
      <w:r>
        <w:t>jednotkové ceny uvedené v položkovém rozpočtu se pro tyto práce přepočtou koeficientem odpovídajícím meziročním nárůstům a s takto navýšenými jednotkovými cenami vypracuje zhotovitel nový položkový rozpočet pro práce prováděné v prodlouženém termínu.</w:t>
      </w:r>
    </w:p>
    <w:p w:rsidR="00BC323F" w:rsidRDefault="007645BD" w:rsidP="000D464C">
      <w:pPr>
        <w:spacing w:line="240" w:lineRule="auto"/>
        <w:ind w:left="1325" w:right="9"/>
        <w:contextualSpacing/>
      </w:pPr>
      <w:r>
        <w:t>2.6 Změna ceny díla z důvodu nových skutečností:</w:t>
      </w:r>
    </w:p>
    <w:p w:rsidR="00BC323F" w:rsidRDefault="007645BD" w:rsidP="000D464C">
      <w:pPr>
        <w:numPr>
          <w:ilvl w:val="0"/>
          <w:numId w:val="8"/>
        </w:numPr>
        <w:spacing w:after="135" w:line="240" w:lineRule="auto"/>
        <w:ind w:left="1905" w:right="9" w:hanging="230"/>
        <w:contextualSpacing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5590783</wp:posOffset>
            </wp:positionH>
            <wp:positionV relativeFrom="page">
              <wp:posOffset>762073</wp:posOffset>
            </wp:positionV>
            <wp:extent cx="749909" cy="280443"/>
            <wp:effectExtent l="0" t="0" r="0" b="0"/>
            <wp:wrapTopAndBottom/>
            <wp:docPr id="17556" name="Picture 17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" name="Picture 175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909" cy="28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914523</wp:posOffset>
            </wp:positionH>
            <wp:positionV relativeFrom="page">
              <wp:posOffset>566982</wp:posOffset>
            </wp:positionV>
            <wp:extent cx="999878" cy="667576"/>
            <wp:effectExtent l="0" t="0" r="0" b="0"/>
            <wp:wrapTopAndBottom/>
            <wp:docPr id="17557" name="Picture 17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" name="Picture 175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9878" cy="66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pokud se vyskytly nové skutečnosti, které mají vliv na cenu díla, pak zhotovitel zpracuje písemný soupis těchto skutečností formou soupisu prací, dodávek a služeb nebo změn obchodních podmínek,</w:t>
      </w:r>
    </w:p>
    <w:p w:rsidR="00BC323F" w:rsidRDefault="007645BD" w:rsidP="000D464C">
      <w:pPr>
        <w:numPr>
          <w:ilvl w:val="0"/>
          <w:numId w:val="8"/>
        </w:numPr>
        <w:spacing w:line="240" w:lineRule="auto"/>
        <w:ind w:left="1905" w:right="9" w:hanging="230"/>
        <w:contextualSpacing/>
      </w:pPr>
      <w:r>
        <w:t>tento odsouhlasený soupis ocení způsobem sjednaným pro ocenění víceprací či změn.</w:t>
      </w:r>
    </w:p>
    <w:p w:rsidR="00BC323F" w:rsidRDefault="007645BD" w:rsidP="000D464C">
      <w:pPr>
        <w:numPr>
          <w:ilvl w:val="1"/>
          <w:numId w:val="9"/>
        </w:numPr>
        <w:spacing w:line="240" w:lineRule="auto"/>
        <w:ind w:right="9" w:hanging="302"/>
        <w:contextualSpacing/>
      </w:pPr>
      <w:r>
        <w:t>Změna ceny díla z důvodu vad v projektové dokumentaci</w:t>
      </w:r>
    </w:p>
    <w:p w:rsidR="00BC323F" w:rsidRDefault="007645BD" w:rsidP="000D464C">
      <w:pPr>
        <w:spacing w:line="240" w:lineRule="auto"/>
        <w:ind w:left="1325" w:right="9"/>
        <w:contextualSpacing/>
      </w:pPr>
      <w:r>
        <w:t>Pokud se vyskytly v projektové dokumentaci vady, které zhotovitel zjistil při kontrole dokumentace před zahájením prací či v průběhu jejich realizace a mají vliv na cenu díla, pak zhotovitel postupuje podle postupu při ocenění příslušných víceprací nebo</w:t>
      </w:r>
      <w:r w:rsidR="009858EE">
        <w:t xml:space="preserve"> </w:t>
      </w:r>
      <w:r>
        <w:t>méněprací.</w:t>
      </w:r>
    </w:p>
    <w:p w:rsidR="00BC323F" w:rsidRDefault="007645BD" w:rsidP="000D464C">
      <w:pPr>
        <w:numPr>
          <w:ilvl w:val="1"/>
          <w:numId w:val="9"/>
        </w:numPr>
        <w:spacing w:line="240" w:lineRule="auto"/>
        <w:ind w:right="9" w:hanging="302"/>
        <w:contextualSpacing/>
      </w:pPr>
      <w:r>
        <w:t>Zhotovitel nemá právo domáhat se navýšení ceny díla z důvodů chyb nebo nedostatků v položkovém rozpočtu, pokud jsou tyto chyby důsledkem nepřesného nebo neúplného ocenění soupisu prací, dodávek a služeb vče</w:t>
      </w:r>
      <w:r w:rsidR="009858EE">
        <w:t>tn</w:t>
      </w:r>
      <w:r>
        <w:t>ě výkazu výměr zhotovitelem.</w:t>
      </w:r>
    </w:p>
    <w:p w:rsidR="000D464C" w:rsidRDefault="000D464C" w:rsidP="000D464C">
      <w:pPr>
        <w:spacing w:line="240" w:lineRule="auto"/>
        <w:ind w:left="1627" w:right="9"/>
        <w:contextualSpacing/>
      </w:pPr>
    </w:p>
    <w:p w:rsidR="00BC323F" w:rsidRDefault="007645BD" w:rsidP="000D464C">
      <w:pPr>
        <w:numPr>
          <w:ilvl w:val="0"/>
          <w:numId w:val="10"/>
        </w:numPr>
        <w:spacing w:line="240" w:lineRule="auto"/>
        <w:ind w:right="9" w:hanging="360"/>
        <w:contextualSpacing/>
      </w:pPr>
      <w:r>
        <w:t>Cena díla bude zaplacena objednatelem na základě vystaveného daňového dokladu - faktury. Objednatel uhradí zpravidla měsíční fakturaci provedených prací a dodávek na základě vzájemně odsouhlasených soupisů skutečně provedených prací a zjišťovacích protokolů předmětu plnění veřejné zakázky, který bude nedílnou přílohou faktur.</w:t>
      </w:r>
    </w:p>
    <w:p w:rsidR="000D464C" w:rsidRDefault="000D464C" w:rsidP="000D464C">
      <w:pPr>
        <w:spacing w:line="240" w:lineRule="auto"/>
        <w:ind w:left="1339" w:right="9"/>
        <w:contextualSpacing/>
      </w:pPr>
    </w:p>
    <w:p w:rsidR="00BC323F" w:rsidRDefault="007645BD" w:rsidP="000D464C">
      <w:pPr>
        <w:numPr>
          <w:ilvl w:val="0"/>
          <w:numId w:val="10"/>
        </w:numPr>
        <w:spacing w:line="240" w:lineRule="auto"/>
        <w:ind w:right="9" w:hanging="360"/>
        <w:contextualSpacing/>
      </w:pPr>
      <w:r>
        <w:t>Konečná faktura může být objednateli zaslána až po úspěšném přejímacím řízení bez vad a nedodělků, podle položkového rozpočtu provedených prací a dodávek, který bude nedílnou součástí faktury.</w:t>
      </w:r>
    </w:p>
    <w:p w:rsidR="00BC323F" w:rsidRDefault="007645BD" w:rsidP="000D464C">
      <w:pPr>
        <w:spacing w:after="176" w:line="240" w:lineRule="auto"/>
        <w:ind w:left="1325" w:right="9"/>
        <w:contextualSpacing/>
      </w:pPr>
      <w:r>
        <w:t>Faktura musí obsahovat mimo náležitosti uvedené v bodě 6:</w:t>
      </w:r>
    </w:p>
    <w:p w:rsidR="000D464C" w:rsidRDefault="007645BD" w:rsidP="000D464C">
      <w:pPr>
        <w:numPr>
          <w:ilvl w:val="1"/>
          <w:numId w:val="10"/>
        </w:numPr>
        <w:spacing w:after="0" w:line="240" w:lineRule="auto"/>
        <w:ind w:left="1673" w:right="1644"/>
        <w:contextualSpacing/>
      </w:pPr>
      <w:r>
        <w:t xml:space="preserve">výslovný název </w:t>
      </w:r>
      <w:r>
        <w:rPr>
          <w:vertAlign w:val="superscript"/>
        </w:rPr>
        <w:t>l</w:t>
      </w:r>
      <w:r>
        <w:t xml:space="preserve">' konečná faktura </w:t>
      </w:r>
      <w:r>
        <w:rPr>
          <w:noProof/>
        </w:rPr>
        <w:drawing>
          <wp:inline distT="0" distB="0" distL="0" distR="0">
            <wp:extent cx="33532" cy="45724"/>
            <wp:effectExtent l="0" t="0" r="0" b="0"/>
            <wp:docPr id="57331" name="Picture 57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1" name="Picture 5733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532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64C" w:rsidRDefault="007645BD" w:rsidP="000D464C">
      <w:pPr>
        <w:numPr>
          <w:ilvl w:val="1"/>
          <w:numId w:val="10"/>
        </w:numPr>
        <w:spacing w:after="0" w:line="240" w:lineRule="auto"/>
        <w:ind w:left="1673" w:right="1644"/>
        <w:contextualSpacing/>
      </w:pPr>
      <w:r>
        <w:t xml:space="preserve">celkovou sjednanou cenu bez DPH (režim přenesené daňové povinnosti) </w:t>
      </w:r>
    </w:p>
    <w:p w:rsidR="00BC323F" w:rsidRDefault="007645BD" w:rsidP="000D464C">
      <w:pPr>
        <w:numPr>
          <w:ilvl w:val="1"/>
          <w:numId w:val="10"/>
        </w:numPr>
        <w:spacing w:after="0" w:line="240" w:lineRule="auto"/>
        <w:ind w:left="1673" w:right="1644"/>
        <w:contextualSpacing/>
      </w:pPr>
      <w:r>
        <w:t>soupis všech uhrazených faktur</w:t>
      </w:r>
    </w:p>
    <w:p w:rsidR="00BC323F" w:rsidRDefault="007645BD" w:rsidP="000D464C">
      <w:pPr>
        <w:numPr>
          <w:ilvl w:val="1"/>
          <w:numId w:val="10"/>
        </w:numPr>
        <w:spacing w:line="240" w:lineRule="auto"/>
        <w:ind w:left="1673" w:right="1644"/>
        <w:contextualSpacing/>
      </w:pPr>
      <w:r>
        <w:t>částku zbývající k úhradě bez DPH (režim přenesené daňové povinnosti)) Bez kterékoliv z těchto náležitostí nebude konečná faktura proplacena.</w:t>
      </w:r>
    </w:p>
    <w:p w:rsidR="00BC323F" w:rsidRDefault="00BC323F">
      <w:pPr>
        <w:sectPr w:rsidR="00BC323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20" w:h="16840"/>
          <w:pgMar w:top="2112" w:right="1431" w:bottom="1059" w:left="432" w:header="1781" w:footer="799" w:gutter="0"/>
          <w:cols w:space="708"/>
        </w:sectPr>
      </w:pPr>
    </w:p>
    <w:p w:rsidR="00BC323F" w:rsidRDefault="007645BD">
      <w:pPr>
        <w:numPr>
          <w:ilvl w:val="0"/>
          <w:numId w:val="10"/>
        </w:numPr>
        <w:ind w:right="9" w:hanging="360"/>
      </w:pPr>
      <w:r>
        <w:lastRenderedPageBreak/>
        <w:t>Podkladem pro vystavení faktury je protokol o předání a převzetí díla bez vad a nedodělků stvrzený oběma smluvními s</w:t>
      </w:r>
      <w:r w:rsidR="009858EE">
        <w:t>t</w:t>
      </w:r>
      <w:r>
        <w:t>ranami, za objednatele protokol podepisuje též technický dozor investora. Zhotovitel je oprávněn fakturovat cenu díla až po převzetí předmětu plnění díla objednatelem, přičemž tato skutečnost vyplývá z potvrzení objednatele na dokladu o předání a převzetí díla.</w:t>
      </w:r>
    </w:p>
    <w:p w:rsidR="00BC323F" w:rsidRDefault="007645BD">
      <w:pPr>
        <w:numPr>
          <w:ilvl w:val="0"/>
          <w:numId w:val="10"/>
        </w:numPr>
        <w:spacing w:after="143"/>
        <w:ind w:right="9" w:hanging="360"/>
      </w:pPr>
      <w:r>
        <w:t>Daňový doklad - faktura obsahuje kromě čísla smlouvy a lhůty spla</w:t>
      </w:r>
      <w:r w:rsidR="009858EE">
        <w:t>tn</w:t>
      </w:r>
      <w:r>
        <w:t>osti, která činí 14 dnů od doručení faktury objednateli, také náležitosti daňového dokladu dle S 28 zákona č. 235/2004 Sb.. V případě, že faktura nebude mít odpovídající náležitosti, je objednatel oprávněn zaslat ji ve lhůtě splatnosti zpět zhotoviteli k doplnění, aniž se tak dostane do prodlení se spla</w:t>
      </w:r>
      <w:r w:rsidR="009858EE">
        <w:t>tn</w:t>
      </w:r>
      <w:r>
        <w:t>ostí. Lhůta splatnosti počíná běžet znovu od opětovného zaslání náležitě doplněného či opraveného dokladu.</w:t>
      </w:r>
    </w:p>
    <w:p w:rsidR="00BC323F" w:rsidRDefault="007645BD">
      <w:pPr>
        <w:numPr>
          <w:ilvl w:val="0"/>
          <w:numId w:val="10"/>
        </w:numPr>
        <w:ind w:right="9" w:hanging="360"/>
      </w:pPr>
      <w:r>
        <w:t>Obec Lochousice, jako příjemce plnění, které je předmětem této smlouvy, tímto prohlašuje, že ve vztahu k danému plnění vystupuje jako osoba povinná k dani a že přijaté plnění použije výlučně pro účely, které jsou předmětem daně z přidané hodnoty.</w:t>
      </w:r>
    </w:p>
    <w:p w:rsidR="00BC323F" w:rsidRDefault="007645BD">
      <w:pPr>
        <w:ind w:left="1344" w:right="-879"/>
      </w:pPr>
      <w:r>
        <w:t>V důsledku těchto skutečností se u předmě</w:t>
      </w:r>
      <w:r w:rsidR="009858EE">
        <w:t>tn</w:t>
      </w:r>
      <w:r>
        <w:t xml:space="preserve">ého plnění použije režim přenesení daňové povinnosti </w:t>
      </w:r>
      <w:r>
        <w:rPr>
          <w:noProof/>
        </w:rPr>
        <w:drawing>
          <wp:inline distT="0" distB="0" distL="0" distR="0">
            <wp:extent cx="588342" cy="6097"/>
            <wp:effectExtent l="0" t="0" r="0" b="0"/>
            <wp:docPr id="57334" name="Picture 57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4" name="Picture 573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834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dle S 92e zákona 0 DPH.</w:t>
      </w:r>
    </w:p>
    <w:p w:rsidR="00BC323F" w:rsidRDefault="007645BD">
      <w:pPr>
        <w:numPr>
          <w:ilvl w:val="0"/>
          <w:numId w:val="10"/>
        </w:numPr>
        <w:spacing w:after="92"/>
        <w:ind w:right="9" w:hanging="360"/>
      </w:pPr>
      <w:r>
        <w:t>Úhrada ceny díla je provedena bezhotovostní formou převodem na bankovní účet zhotovitele. Obě smluvní strany se dohodly na tom, že peněžitý závazek je splněn dnem, kdy je částka odepsána C) z účtu objednatele.</w:t>
      </w:r>
    </w:p>
    <w:p w:rsidR="00BC323F" w:rsidRDefault="007645BD">
      <w:pPr>
        <w:numPr>
          <w:ilvl w:val="0"/>
          <w:numId w:val="10"/>
        </w:numPr>
        <w:spacing w:after="475"/>
        <w:ind w:right="9" w:hanging="360"/>
      </w:pPr>
      <w:r>
        <w:t>Pro úhradu sankcí dle článku VI. této smlouvy platí stejné platební podmínky jako pro zaplacení faktury.</w:t>
      </w:r>
    </w:p>
    <w:p w:rsidR="00BC323F" w:rsidRDefault="007645BD">
      <w:pPr>
        <w:spacing w:after="106" w:line="259" w:lineRule="auto"/>
        <w:ind w:left="970" w:right="19" w:hanging="10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5590783</wp:posOffset>
            </wp:positionH>
            <wp:positionV relativeFrom="page">
              <wp:posOffset>771217</wp:posOffset>
            </wp:positionV>
            <wp:extent cx="756005" cy="274346"/>
            <wp:effectExtent l="0" t="0" r="0" b="0"/>
            <wp:wrapTopAndBottom/>
            <wp:docPr id="22691" name="Picture 22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1" name="Picture 2269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56005" cy="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905378</wp:posOffset>
            </wp:positionH>
            <wp:positionV relativeFrom="page">
              <wp:posOffset>579175</wp:posOffset>
            </wp:positionV>
            <wp:extent cx="1005975" cy="673672"/>
            <wp:effectExtent l="0" t="0" r="0" b="0"/>
            <wp:wrapTopAndBottom/>
            <wp:docPr id="22692" name="Picture 2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" name="Picture 2269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5975" cy="67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103646</wp:posOffset>
            </wp:positionH>
            <wp:positionV relativeFrom="page">
              <wp:posOffset>4691318</wp:posOffset>
            </wp:positionV>
            <wp:extent cx="82307" cy="39627"/>
            <wp:effectExtent l="0" t="0" r="0" b="0"/>
            <wp:wrapTopAndBottom/>
            <wp:docPr id="22537" name="Picture 2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7" name="Picture 2253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39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103646</wp:posOffset>
            </wp:positionH>
            <wp:positionV relativeFrom="page">
              <wp:posOffset>7434779</wp:posOffset>
            </wp:positionV>
            <wp:extent cx="88404" cy="118883"/>
            <wp:effectExtent l="0" t="0" r="0" b="0"/>
            <wp:wrapSquare wrapText="bothSides"/>
            <wp:docPr id="57336" name="Picture 57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6" name="Picture 5733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IV.</w:t>
      </w:r>
    </w:p>
    <w:p w:rsidR="00BC323F" w:rsidRDefault="007645BD">
      <w:pPr>
        <w:spacing w:after="106" w:line="259" w:lineRule="auto"/>
        <w:ind w:left="970" w:right="14" w:hanging="10"/>
        <w:jc w:val="center"/>
      </w:pPr>
      <w:r>
        <w:t>Vymezení pojmů</w:t>
      </w:r>
    </w:p>
    <w:p w:rsidR="00BC323F" w:rsidRDefault="007645BD">
      <w:pPr>
        <w:ind w:left="979" w:right="9"/>
      </w:pPr>
      <w:r>
        <w:t>1. Obchodní podmínky stanoví vymezení pojmů takto:</w:t>
      </w:r>
    </w:p>
    <w:p w:rsidR="00BC323F" w:rsidRDefault="007645BD">
      <w:pPr>
        <w:numPr>
          <w:ilvl w:val="3"/>
          <w:numId w:val="12"/>
        </w:numPr>
        <w:ind w:right="9" w:hanging="230"/>
      </w:pPr>
      <w:r>
        <w:t>Objednatelem je zadavatel po uzavření smlouvy na plnění veřejné zakázky nebo zakázky.</w:t>
      </w:r>
    </w:p>
    <w:p w:rsidR="00BC323F" w:rsidRDefault="007645BD">
      <w:pPr>
        <w:numPr>
          <w:ilvl w:val="3"/>
          <w:numId w:val="12"/>
        </w:numPr>
        <w:ind w:right="9" w:hanging="230"/>
      </w:pPr>
      <w:r>
        <w:t>Zhotovitelem je dodavatel po uzavření smlouvy na plnění veřejné zakázky nebo zakázky.</w:t>
      </w:r>
    </w:p>
    <w:p w:rsidR="000D464C" w:rsidRDefault="007645BD">
      <w:pPr>
        <w:numPr>
          <w:ilvl w:val="3"/>
          <w:numId w:val="12"/>
        </w:numPr>
        <w:spacing w:after="73" w:line="294" w:lineRule="auto"/>
        <w:ind w:right="9" w:hanging="230"/>
      </w:pPr>
      <w:r>
        <w:t>Podzhotovitelem je poddodavatel po uzavření smlouvy na plněn</w:t>
      </w:r>
      <w:r w:rsidR="000D464C">
        <w:t>í veřejné zakázky nebo zakázky.</w:t>
      </w:r>
    </w:p>
    <w:p w:rsidR="00BC323F" w:rsidRDefault="007645BD">
      <w:pPr>
        <w:numPr>
          <w:ilvl w:val="3"/>
          <w:numId w:val="12"/>
        </w:numPr>
        <w:spacing w:after="73" w:line="294" w:lineRule="auto"/>
        <w:ind w:right="9" w:hanging="230"/>
      </w:pPr>
      <w:r>
        <w:t>Příslušnou dokumentací je dokumentace zpracovaná v rozsahu stanoveném jiným právním předpisem (vyhláškou č. 169/2016 Sb.).</w:t>
      </w:r>
    </w:p>
    <w:p w:rsidR="00BC323F" w:rsidRDefault="000D464C" w:rsidP="000D464C">
      <w:pPr>
        <w:ind w:left="1354" w:right="9"/>
      </w:pPr>
      <w:r>
        <w:t xml:space="preserve">e) </w:t>
      </w:r>
      <w:r w:rsidR="007645BD">
        <w:t>Položkovým rozpočtem je zhotovitelem oceněný soupis stavebních prací s výkazem výměr, dodávek a služeb, v němž jsou zhotovitelem uvedeny jednotkové ceny u všech položek stavebních C prací, dodávek a služeb a jejich celkové ceny pro zadavatelem vymezené množství. Ke splnění závazku dojde předáním díla objednateli, který je k převzetí díla oprávněn v místě plnění a potvrzením dokladu o předání a převzetí díla objednatelem.</w:t>
      </w:r>
    </w:p>
    <w:p w:rsidR="00BC323F" w:rsidRDefault="000D464C" w:rsidP="000D464C">
      <w:pPr>
        <w:ind w:left="1354" w:right="9"/>
      </w:pPr>
      <w:r>
        <w:t xml:space="preserve">f) </w:t>
      </w:r>
      <w:r w:rsidR="007645BD">
        <w:t>Staveništěm jsou prostory (plochy) určené ve schválené projektové dokumentaci a v pravomocném územním rozhodnu</w:t>
      </w:r>
      <w:r w:rsidR="009858EE">
        <w:t>tí</w:t>
      </w:r>
      <w:r w:rsidR="007645BD">
        <w:t xml:space="preserve"> pro provádění stavby, které zhotovitel použije pro realizaci stavby a pro umístění zařízení staveniště.</w:t>
      </w:r>
    </w:p>
    <w:p w:rsidR="000D464C" w:rsidRDefault="000D464C" w:rsidP="000D464C">
      <w:pPr>
        <w:ind w:left="1354" w:right="9"/>
      </w:pPr>
      <w:r>
        <w:t xml:space="preserve">g) </w:t>
      </w:r>
      <w:r w:rsidR="007645BD">
        <w:t xml:space="preserve">Zahájení stavebních prací je datum, kdy zhotovitel po převzetí staveniště zahájí na tomto staveništi práce. </w:t>
      </w:r>
    </w:p>
    <w:p w:rsidR="00BC323F" w:rsidRDefault="000D464C" w:rsidP="000D464C">
      <w:pPr>
        <w:ind w:left="1354" w:right="9"/>
      </w:pPr>
      <w:r>
        <w:t>h)</w:t>
      </w:r>
      <w:r w:rsidR="007645BD">
        <w:t xml:space="preserve"> Dokončení stavebních prací je datum, uvedené ve smlouvě o dílo, k němuž má zhotovitel práce na díle ukončit.</w:t>
      </w:r>
    </w:p>
    <w:p w:rsidR="00BC323F" w:rsidRDefault="007645BD">
      <w:pPr>
        <w:ind w:left="1363" w:right="9"/>
      </w:pPr>
      <w:r>
        <w:t>i) Předání a převzetí stavby je datum, kdy objednatel potvrdí doklad o předání a převzetí díla od zhotovitele.</w:t>
      </w:r>
    </w:p>
    <w:p w:rsidR="000D464C" w:rsidRDefault="000D464C">
      <w:pPr>
        <w:ind w:left="1363" w:right="9"/>
      </w:pPr>
    </w:p>
    <w:p w:rsidR="000D464C" w:rsidRDefault="000D464C">
      <w:pPr>
        <w:spacing w:after="62" w:line="259" w:lineRule="auto"/>
        <w:ind w:left="989" w:right="53" w:hanging="10"/>
        <w:jc w:val="center"/>
        <w:rPr>
          <w:sz w:val="24"/>
        </w:rPr>
      </w:pPr>
    </w:p>
    <w:p w:rsidR="00BC323F" w:rsidRDefault="007645BD">
      <w:pPr>
        <w:spacing w:after="62" w:line="259" w:lineRule="auto"/>
        <w:ind w:left="989" w:right="53" w:hanging="10"/>
        <w:jc w:val="center"/>
        <w:rPr>
          <w:sz w:val="24"/>
        </w:rPr>
      </w:pPr>
      <w:r>
        <w:rPr>
          <w:sz w:val="24"/>
        </w:rPr>
        <w:t>Splnění závazku</w:t>
      </w:r>
    </w:p>
    <w:p w:rsidR="000D464C" w:rsidRDefault="000D464C">
      <w:pPr>
        <w:spacing w:after="62" w:line="259" w:lineRule="auto"/>
        <w:ind w:left="989" w:right="53" w:hanging="10"/>
        <w:jc w:val="center"/>
      </w:pPr>
    </w:p>
    <w:p w:rsidR="00BC323F" w:rsidRDefault="007645BD">
      <w:pPr>
        <w:spacing w:after="102" w:line="259" w:lineRule="auto"/>
        <w:ind w:left="989" w:right="62" w:hanging="10"/>
        <w:jc w:val="center"/>
        <w:rPr>
          <w:sz w:val="24"/>
        </w:rPr>
      </w:pPr>
      <w:r>
        <w:rPr>
          <w:sz w:val="24"/>
        </w:rPr>
        <w:t>Přechod odpovědnosti za škodu a přechod vlastnictví</w:t>
      </w:r>
    </w:p>
    <w:p w:rsidR="000D464C" w:rsidRDefault="000D464C">
      <w:pPr>
        <w:spacing w:after="102" w:line="259" w:lineRule="auto"/>
        <w:ind w:left="989" w:right="62" w:hanging="10"/>
        <w:jc w:val="center"/>
      </w:pPr>
    </w:p>
    <w:p w:rsidR="00BC323F" w:rsidRDefault="007645BD">
      <w:pPr>
        <w:numPr>
          <w:ilvl w:val="0"/>
          <w:numId w:val="13"/>
        </w:numPr>
        <w:ind w:right="9" w:hanging="427"/>
      </w:pPr>
      <w:r>
        <w:t>Ke splnění závazku dojde předáním díla objednateli, který je k převzetí díla oprávněn v místě plnění a potvrzením dokladu o předání a převzetí díla objednatelem.</w:t>
      </w:r>
    </w:p>
    <w:p w:rsidR="00BC323F" w:rsidRDefault="007645BD">
      <w:pPr>
        <w:numPr>
          <w:ilvl w:val="0"/>
          <w:numId w:val="13"/>
        </w:numPr>
        <w:spacing w:after="140"/>
        <w:ind w:right="9" w:hanging="427"/>
      </w:pPr>
      <w:r>
        <w:t>Při předání a převzetí díla předá Zhotovitel Objednateli originál stavebního deníku, záznamy o kontrolách díla, vče</w:t>
      </w:r>
      <w:r w:rsidR="000D464C">
        <w:t>tně</w:t>
      </w:r>
      <w:r>
        <w:t xml:space="preserve"> jeho zakrytých čás</w:t>
      </w:r>
      <w:r w:rsidR="000D464C">
        <w:t>tí</w:t>
      </w:r>
      <w:r>
        <w:t xml:space="preserve"> a doklady, jejichž předání je součástí závazku Zhotovitele provést dílo. Jestliže tyto doklady Zhotovitel Objednateli nepředá, je Objednatel oprávněn odmítnout převzetí díla, nedohodnou-li se strany jinak. Zároveň Zhotovitel předá Objednateli fotodokumentace zachycující průběh celé stavby vče</w:t>
      </w:r>
      <w:r w:rsidR="000D464C">
        <w:t>tn</w:t>
      </w:r>
      <w:r>
        <w:t>ě stavu před stavbou, při stavbě a po dokončení stavby.</w:t>
      </w:r>
    </w:p>
    <w:p w:rsidR="00BC323F" w:rsidRDefault="007645BD">
      <w:pPr>
        <w:numPr>
          <w:ilvl w:val="0"/>
          <w:numId w:val="13"/>
        </w:numPr>
        <w:ind w:right="9" w:hanging="427"/>
      </w:pPr>
      <w:r>
        <w:t>Objednatel je povinen prohlédnout dílo při předání za účelem zjištění zjevných vad.</w:t>
      </w:r>
    </w:p>
    <w:p w:rsidR="00BC323F" w:rsidRDefault="007645BD">
      <w:pPr>
        <w:numPr>
          <w:ilvl w:val="0"/>
          <w:numId w:val="13"/>
        </w:numPr>
        <w:ind w:right="9" w:hanging="427"/>
      </w:pPr>
      <w:r>
        <w:t>Nebezpečí škody na díle přechází ze zhotovitele na objednatele okamžikem převzetí díla.</w:t>
      </w:r>
    </w:p>
    <w:p w:rsidR="00BC323F" w:rsidRDefault="007645BD">
      <w:pPr>
        <w:numPr>
          <w:ilvl w:val="0"/>
          <w:numId w:val="13"/>
        </w:numPr>
        <w:spacing w:after="450"/>
        <w:ind w:right="9" w:hanging="427"/>
      </w:pPr>
      <w:r>
        <w:t>Vlas</w:t>
      </w:r>
      <w:r w:rsidR="000D464C">
        <w:t>tn</w:t>
      </w:r>
      <w:r>
        <w:t>ické právo k celému dílu přechází na objednatele dle čl. VII., bod 4.</w:t>
      </w:r>
    </w:p>
    <w:p w:rsidR="00BC323F" w:rsidRDefault="007645BD">
      <w:pPr>
        <w:spacing w:after="65" w:line="259" w:lineRule="auto"/>
        <w:ind w:left="989" w:right="67" w:hanging="10"/>
        <w:jc w:val="center"/>
      </w:pPr>
      <w:r>
        <w:rPr>
          <w:sz w:val="24"/>
        </w:rPr>
        <w:t>Vl.</w:t>
      </w:r>
    </w:p>
    <w:p w:rsidR="00BC323F" w:rsidRDefault="007645BD">
      <w:pPr>
        <w:spacing w:after="102" w:line="259" w:lineRule="auto"/>
        <w:ind w:left="989" w:right="38" w:hanging="10"/>
        <w:jc w:val="center"/>
        <w:rPr>
          <w:sz w:val="24"/>
        </w:rPr>
      </w:pPr>
      <w:r>
        <w:rPr>
          <w:sz w:val="24"/>
        </w:rPr>
        <w:t>Odpovědnost zhotovitele za vady a jakost</w:t>
      </w:r>
    </w:p>
    <w:p w:rsidR="000D464C" w:rsidRDefault="000D464C">
      <w:pPr>
        <w:spacing w:after="102" w:line="259" w:lineRule="auto"/>
        <w:ind w:left="989" w:right="38" w:hanging="10"/>
        <w:jc w:val="center"/>
      </w:pPr>
    </w:p>
    <w:p w:rsidR="00BC323F" w:rsidRDefault="007645BD">
      <w:pPr>
        <w:numPr>
          <w:ilvl w:val="0"/>
          <w:numId w:val="14"/>
        </w:numPr>
        <w:spacing w:after="137"/>
        <w:ind w:right="9" w:hanging="432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5587734</wp:posOffset>
            </wp:positionH>
            <wp:positionV relativeFrom="page">
              <wp:posOffset>762072</wp:posOffset>
            </wp:positionV>
            <wp:extent cx="749908" cy="271298"/>
            <wp:effectExtent l="0" t="0" r="0" b="0"/>
            <wp:wrapTopAndBottom/>
            <wp:docPr id="27282" name="Picture 27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2" name="Picture 2728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49908" cy="27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908426</wp:posOffset>
            </wp:positionH>
            <wp:positionV relativeFrom="page">
              <wp:posOffset>566982</wp:posOffset>
            </wp:positionV>
            <wp:extent cx="1002926" cy="670623"/>
            <wp:effectExtent l="0" t="0" r="0" b="0"/>
            <wp:wrapTopAndBottom/>
            <wp:docPr id="27283" name="Picture 27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3" name="Picture 2728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2926" cy="67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Dílo má vady, jestliže neodpovídá výsledku určenému ve smlouvě, popř. není-li ujednáno, tak výsledku obvyklému.</w:t>
      </w:r>
    </w:p>
    <w:p w:rsidR="00BC323F" w:rsidRDefault="007645BD">
      <w:pPr>
        <w:numPr>
          <w:ilvl w:val="0"/>
          <w:numId w:val="14"/>
        </w:numPr>
        <w:spacing w:after="141"/>
        <w:ind w:right="9" w:hanging="432"/>
      </w:pPr>
      <w:r>
        <w:t>Zhotovitel provede dílo v souladu se smluvenými podmínkami, ČSN při dodržování podmínek příslušných správních či jiných orgánů.</w:t>
      </w:r>
    </w:p>
    <w:p w:rsidR="00BC323F" w:rsidRDefault="007645BD">
      <w:pPr>
        <w:numPr>
          <w:ilvl w:val="0"/>
          <w:numId w:val="14"/>
        </w:numPr>
        <w:ind w:right="9" w:hanging="432"/>
      </w:pPr>
      <w:r>
        <w:t>Zhotovitel odpovídá za vady, jež má dílo v době jeho předání.</w:t>
      </w:r>
    </w:p>
    <w:p w:rsidR="00BC323F" w:rsidRDefault="007645BD">
      <w:pPr>
        <w:numPr>
          <w:ilvl w:val="0"/>
          <w:numId w:val="14"/>
        </w:numPr>
        <w:spacing w:after="141"/>
        <w:ind w:right="9" w:hanging="432"/>
      </w:pPr>
      <w:r>
        <w:t>Zhotovitel přejímá závazek (záruku za jakost), že dílo bude po dobu záruční doby způsobilé pro použití ke smluvenému účelu.</w:t>
      </w:r>
    </w:p>
    <w:p w:rsidR="00BC323F" w:rsidRDefault="007645BD">
      <w:pPr>
        <w:numPr>
          <w:ilvl w:val="0"/>
          <w:numId w:val="14"/>
        </w:numPr>
        <w:ind w:right="9" w:hanging="432"/>
      </w:pPr>
      <w:r>
        <w:t>Záruční doba na dílo činí 36 měsíců a počíná běžet ode dne předání bezvadného díla. Smluvní strany se dohodly na tom, že po tutéž dobu odpovídá zhotovitel za vady díla.</w:t>
      </w:r>
    </w:p>
    <w:p w:rsidR="00BC323F" w:rsidRDefault="007645BD">
      <w:pPr>
        <w:numPr>
          <w:ilvl w:val="0"/>
          <w:numId w:val="14"/>
        </w:numPr>
        <w:ind w:right="9" w:hanging="432"/>
      </w:pPr>
      <w:r>
        <w:t>Při předání díla je objednatel povinen dílo prohlédnout nebo zařídit jeho prohlídku. O vadách a nedodělcích zjištěných při předání a převzetí sepsat zápis a dohodnout termín pro odstranění těchto vad a nedodělků. V případě nedodržení termínu odstranění vad a nedodělků z přejímacího řízení má objednatel právo uplatnit sankci dle čl. VI., odst. 1, písm. b) této Smlouvy.</w:t>
      </w:r>
    </w:p>
    <w:p w:rsidR="00BC323F" w:rsidRDefault="007645BD">
      <w:pPr>
        <w:ind w:left="1416" w:right="9"/>
      </w:pPr>
      <w:r>
        <w:t>Vady, na něž se vztahuje záruka za jakost, je objednatel povinen upla</w:t>
      </w:r>
      <w:r w:rsidR="000D464C">
        <w:t>tn</w:t>
      </w:r>
      <w:r>
        <w:t>it u zhotovitele písemnou formou (reklamace). V reklamaci je objednatel povinen vady popsat, popřípadě uvést jak se projevují. Objednatel má vůči zhotoviteli tato práva z odpovědnosti za vady a za jakost:</w:t>
      </w:r>
    </w:p>
    <w:p w:rsidR="00BC323F" w:rsidRDefault="007645BD">
      <w:pPr>
        <w:numPr>
          <w:ilvl w:val="1"/>
          <w:numId w:val="14"/>
        </w:numPr>
        <w:ind w:right="35" w:hanging="283"/>
      </w:pPr>
      <w:r>
        <w:t>v případě, že lze vadu odstranit formou opravy, má právo na bezpla</w:t>
      </w:r>
      <w:r w:rsidR="000D464C">
        <w:t>tn</w:t>
      </w:r>
      <w:r>
        <w:t>é odstranění reklamované vady v termínu dohodnutém oběma stranami,</w:t>
      </w:r>
    </w:p>
    <w:p w:rsidR="000D464C" w:rsidRDefault="000D464C" w:rsidP="000D464C">
      <w:pPr>
        <w:ind w:right="35"/>
      </w:pPr>
    </w:p>
    <w:p w:rsidR="000D464C" w:rsidRDefault="000D464C" w:rsidP="000D464C">
      <w:pPr>
        <w:ind w:right="35"/>
      </w:pPr>
    </w:p>
    <w:p w:rsidR="009858EE" w:rsidRDefault="009858EE" w:rsidP="009858EE">
      <w:pPr>
        <w:spacing w:after="94" w:line="259" w:lineRule="auto"/>
        <w:ind w:left="893" w:right="10"/>
      </w:pPr>
      <w:r>
        <w:lastRenderedPageBreak/>
        <w:t xml:space="preserve">b) </w:t>
      </w:r>
      <w:r w:rsidR="007645BD">
        <w:t>požadovat slevu z ceny díla pokud nedojde k opravě v dohodnuté době, popř. se na této skutečnosti obě smluvní strany dohodnou, v případě dohody lze tuto slevu uplatnit i přednostně před opravou,</w:t>
      </w:r>
    </w:p>
    <w:p w:rsidR="009858EE" w:rsidRDefault="009858EE" w:rsidP="009858EE">
      <w:pPr>
        <w:spacing w:after="94" w:line="259" w:lineRule="auto"/>
        <w:ind w:left="893" w:right="10"/>
      </w:pPr>
    </w:p>
    <w:p w:rsidR="00BC323F" w:rsidRDefault="007645BD" w:rsidP="009858EE">
      <w:pPr>
        <w:spacing w:after="94" w:line="259" w:lineRule="auto"/>
        <w:ind w:left="4433" w:right="10" w:firstLine="523"/>
      </w:pPr>
      <w:r>
        <w:t>VII.</w:t>
      </w:r>
    </w:p>
    <w:p w:rsidR="00BC323F" w:rsidRDefault="007645BD" w:rsidP="009858EE">
      <w:pPr>
        <w:pStyle w:val="Nadpis2"/>
        <w:spacing w:line="240" w:lineRule="auto"/>
        <w:ind w:left="913" w:right="10"/>
        <w:contextualSpacing/>
      </w:pPr>
      <w:r>
        <w:t>Porušení smluvních povinností</w:t>
      </w:r>
    </w:p>
    <w:p w:rsidR="00BC323F" w:rsidRDefault="007645BD" w:rsidP="009858EE">
      <w:pPr>
        <w:spacing w:after="233" w:line="240" w:lineRule="auto"/>
        <w:ind w:left="964" w:right="62"/>
        <w:contextualSpacing/>
      </w:pPr>
      <w:r>
        <w:t>1. Smluvní strany se dohodly na následujících sankcích za porušení smluvních povinností:</w:t>
      </w:r>
    </w:p>
    <w:p w:rsidR="00BC323F" w:rsidRDefault="007645BD" w:rsidP="009858EE">
      <w:pPr>
        <w:numPr>
          <w:ilvl w:val="0"/>
          <w:numId w:val="15"/>
        </w:numPr>
        <w:spacing w:after="143" w:line="240" w:lineRule="auto"/>
        <w:ind w:right="62" w:hanging="278"/>
        <w:contextualSpacing/>
      </w:pPr>
      <w:r>
        <w:t>Zhotovitel se zavazuje uhradit za každý den překročení sjednané doby plnění smluvní pokutu ve výši 0,015 % z ceny díla.</w:t>
      </w:r>
    </w:p>
    <w:p w:rsidR="00BC323F" w:rsidRDefault="007645BD" w:rsidP="009858EE">
      <w:pPr>
        <w:numPr>
          <w:ilvl w:val="0"/>
          <w:numId w:val="15"/>
        </w:numPr>
        <w:spacing w:after="430" w:line="240" w:lineRule="auto"/>
        <w:ind w:right="62" w:hanging="278"/>
        <w:contextualSpacing/>
      </w:pPr>
      <w:r>
        <w:t>Zhotovitel se zavazuje zapla</w:t>
      </w:r>
      <w:r w:rsidR="009858EE">
        <w:t>t</w:t>
      </w:r>
      <w:r>
        <w:t>it za každou zjištěnou vadu z titulu odpovědnosti za vady nebo za jakost smluvní pokutu 100,-- Kč.</w:t>
      </w:r>
    </w:p>
    <w:p w:rsidR="00BC323F" w:rsidRDefault="007645BD" w:rsidP="009858EE">
      <w:pPr>
        <w:spacing w:after="143" w:line="240" w:lineRule="auto"/>
        <w:ind w:left="1680" w:hanging="285"/>
        <w:contextualSpacing/>
      </w:pPr>
      <w:r>
        <w:t xml:space="preserve"> c) Smluvní strany se zavazují zaplat</w:t>
      </w:r>
      <w:r w:rsidR="009858EE">
        <w:t>it</w:t>
      </w:r>
      <w:r>
        <w:t xml:space="preserve"> za každý den překročení sjednaného termínu splatnosti kteréhokoliv peněžitého závazku úrok z prodlení ve výši 0,015 % z neuhrazené částky do jejího zaplacení.</w:t>
      </w:r>
    </w:p>
    <w:p w:rsidR="00BC323F" w:rsidRDefault="007645BD" w:rsidP="009858EE">
      <w:pPr>
        <w:numPr>
          <w:ilvl w:val="0"/>
          <w:numId w:val="16"/>
        </w:numPr>
        <w:spacing w:after="143" w:line="240" w:lineRule="auto"/>
        <w:ind w:right="62" w:hanging="288"/>
        <w:contextualSpacing/>
      </w:pPr>
      <w:r>
        <w:t>Zaplacením smluvní pokuty není dotčeno právo na náhradu škody způsobené porušením povinnosti i v případě, že se jedná o porušení povinnosti, na kterou se vztahuje smluvní pokuta, a to i ve výši přesahující smluvní pokutu. Náhrada škody zahrnuje skutečnou škodu a ušlý zisk.</w:t>
      </w:r>
    </w:p>
    <w:p w:rsidR="00BC323F" w:rsidRDefault="007645BD" w:rsidP="009858EE">
      <w:pPr>
        <w:numPr>
          <w:ilvl w:val="0"/>
          <w:numId w:val="16"/>
        </w:numPr>
        <w:spacing w:after="460" w:line="240" w:lineRule="auto"/>
        <w:ind w:right="62" w:hanging="288"/>
        <w:contextualSpacing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5578589</wp:posOffset>
            </wp:positionH>
            <wp:positionV relativeFrom="page">
              <wp:posOffset>762073</wp:posOffset>
            </wp:positionV>
            <wp:extent cx="759054" cy="280443"/>
            <wp:effectExtent l="0" t="0" r="0" b="0"/>
            <wp:wrapTopAndBottom/>
            <wp:docPr id="32236" name="Picture 32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6" name="Picture 322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59054" cy="28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896232</wp:posOffset>
            </wp:positionH>
            <wp:positionV relativeFrom="page">
              <wp:posOffset>570030</wp:posOffset>
            </wp:positionV>
            <wp:extent cx="1005975" cy="673672"/>
            <wp:effectExtent l="0" t="0" r="0" b="0"/>
            <wp:wrapTopAndBottom/>
            <wp:docPr id="32237" name="Picture 32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7" name="Picture 3223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05975" cy="67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109743</wp:posOffset>
            </wp:positionH>
            <wp:positionV relativeFrom="page">
              <wp:posOffset>4676076</wp:posOffset>
            </wp:positionV>
            <wp:extent cx="67065" cy="73159"/>
            <wp:effectExtent l="0" t="0" r="0" b="0"/>
            <wp:wrapSquare wrapText="bothSides"/>
            <wp:docPr id="57338" name="Picture 57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8" name="Picture 5733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7065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Každá smluvní strana je oprávněna od smlouvy odstoupit, vstoupila-li druhá smluvní strana do likvidace nebo podala návrh na povolení vyrovnání.</w:t>
      </w:r>
    </w:p>
    <w:p w:rsidR="00BC323F" w:rsidRDefault="007645BD">
      <w:pPr>
        <w:spacing w:after="94" w:line="259" w:lineRule="auto"/>
        <w:ind w:left="893" w:hanging="10"/>
        <w:jc w:val="center"/>
      </w:pPr>
      <w:r>
        <w:t>VIII.</w:t>
      </w:r>
    </w:p>
    <w:p w:rsidR="00BC323F" w:rsidRDefault="007645BD">
      <w:pPr>
        <w:pStyle w:val="Nadpis2"/>
        <w:ind w:left="913"/>
      </w:pPr>
      <w:r>
        <w:t>Práva a povinnosti smluvních stran</w:t>
      </w:r>
    </w:p>
    <w:p w:rsidR="00BC323F" w:rsidRDefault="007645BD">
      <w:pPr>
        <w:numPr>
          <w:ilvl w:val="0"/>
          <w:numId w:val="17"/>
        </w:numPr>
        <w:spacing w:after="143" w:line="224" w:lineRule="auto"/>
        <w:ind w:right="62" w:hanging="365"/>
      </w:pPr>
      <w:r>
        <w:t>Objednatel je povinen předat Zhotoviteli příslušnou dokumentaci dle vyhlášky č. 169/2016 Sb. Objednatel je odpovědný za správnost a úplnost předané příslušné dokumentace.</w:t>
      </w:r>
    </w:p>
    <w:p w:rsidR="00BC323F" w:rsidRDefault="007645BD">
      <w:pPr>
        <w:numPr>
          <w:ilvl w:val="0"/>
          <w:numId w:val="17"/>
        </w:numPr>
        <w:spacing w:after="143" w:line="224" w:lineRule="auto"/>
        <w:ind w:right="62" w:hanging="365"/>
      </w:pPr>
      <w:r>
        <w:t>Zhotovitel je povinen při realizaci předmětu díla dodržovat všechna dotčená ustanovení obecně závazných předpisů a technických norem, a to zejména z hlediska bezpečnosti práce, požární ochrany a ochrany živo</w:t>
      </w:r>
      <w:r w:rsidR="009858EE">
        <w:t>tn</w:t>
      </w:r>
      <w:r>
        <w:t>ího prostředí.</w:t>
      </w:r>
    </w:p>
    <w:p w:rsidR="00BC323F" w:rsidRDefault="007645BD">
      <w:pPr>
        <w:numPr>
          <w:ilvl w:val="0"/>
          <w:numId w:val="17"/>
        </w:numPr>
        <w:spacing w:after="116" w:line="226" w:lineRule="auto"/>
        <w:ind w:right="62" w:hanging="365"/>
      </w:pPr>
      <w:r>
        <w:t>Zhotovitel plně zodpovídá za škody způsobené objednateli nebo třetí straně svou činností a tyto na své náklady a bezodkladně odstraní. Zhotovitel je povinen být pojištěn proti škodám způsobeným jeho činností včetně možných škod způsobených pracovníky zhotovitele, a to ve výši min. 5 mil. Kč po celou dobu provádění díla.</w:t>
      </w:r>
    </w:p>
    <w:p w:rsidR="00BC323F" w:rsidRDefault="007645BD">
      <w:pPr>
        <w:numPr>
          <w:ilvl w:val="0"/>
          <w:numId w:val="17"/>
        </w:numPr>
        <w:spacing w:after="143" w:line="224" w:lineRule="auto"/>
        <w:ind w:right="62" w:hanging="365"/>
      </w:pPr>
      <w:r>
        <w:t>Zhotovitel je vlastníkem všech věcí nezbytných k realizaci trvalých, popř. dočasných konstrukcí, které vnesl na staveniště včetně strojů a jiných mechanismů a je nositelem nebezpečí škod na nich vzniklých nebo jimi vyvolaných.</w:t>
      </w:r>
    </w:p>
    <w:p w:rsidR="00BC323F" w:rsidRDefault="007645BD">
      <w:pPr>
        <w:numPr>
          <w:ilvl w:val="0"/>
          <w:numId w:val="17"/>
        </w:numPr>
        <w:spacing w:after="143" w:line="224" w:lineRule="auto"/>
        <w:ind w:right="62" w:hanging="365"/>
      </w:pPr>
      <w:r>
        <w:t>Vlas</w:t>
      </w:r>
      <w:r w:rsidR="009858EE">
        <w:t>t</w:t>
      </w:r>
      <w:r>
        <w:t>níkem zhotoveného stavebního díla je objednatel. Vlastnické právo ke zhotovovanému dílu přechází na objednatele postupně vždy v rozsahu převzetí soupisu provedených prací a po zaplacení příslušné měsíční faktury. Nebezpečí škody na zhotovovaném dílu však nese zhotovitel a to až do doby řádného dokončení stavebního díla a jeho předání objednateli bez vad a nedodělků.</w:t>
      </w:r>
    </w:p>
    <w:p w:rsidR="00BC323F" w:rsidRDefault="007645BD">
      <w:pPr>
        <w:numPr>
          <w:ilvl w:val="0"/>
          <w:numId w:val="17"/>
        </w:numPr>
        <w:spacing w:after="143" w:line="224" w:lineRule="auto"/>
        <w:ind w:right="62" w:hanging="365"/>
      </w:pPr>
      <w:r>
        <w:t>Zhotovitel díla plně zodpovídá za dodržení veškerých podmínek stanovených ve Stavebních povoleních, které budou předány nejpozději při předání staveniště.</w:t>
      </w:r>
    </w:p>
    <w:p w:rsidR="00BC323F" w:rsidRDefault="00BC323F">
      <w:pPr>
        <w:sectPr w:rsidR="00BC323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20" w:h="16840"/>
          <w:pgMar w:top="2424" w:right="1392" w:bottom="1056" w:left="403" w:header="1771" w:footer="799" w:gutter="0"/>
          <w:cols w:space="708"/>
        </w:sectPr>
      </w:pPr>
    </w:p>
    <w:p w:rsidR="00BC323F" w:rsidRDefault="007645BD" w:rsidP="009858EE">
      <w:pPr>
        <w:pStyle w:val="Nadpis1"/>
        <w:tabs>
          <w:tab w:val="center" w:pos="1836"/>
          <w:tab w:val="center" w:pos="6246"/>
        </w:tabs>
        <w:spacing w:line="240" w:lineRule="auto"/>
        <w:ind w:left="0" w:firstLine="0"/>
        <w:contextualSpacing/>
      </w:pPr>
      <w:r>
        <w:rPr>
          <w:rFonts w:ascii="Courier New" w:eastAsia="Courier New" w:hAnsi="Courier New" w:cs="Courier New"/>
        </w:rPr>
        <w:lastRenderedPageBreak/>
        <w:tab/>
      </w:r>
      <w:r w:rsidR="009858EE">
        <w:t>z</w:t>
      </w:r>
      <w:r>
        <w:t>emědělský</w:t>
      </w:r>
      <w:r w:rsidR="009858EE">
        <w:t xml:space="preserve"> </w:t>
      </w:r>
      <w:r>
        <w:t xml:space="preserve">fond </w:t>
      </w:r>
      <w:r>
        <w:tab/>
        <w:t xml:space="preserve"> </w:t>
      </w:r>
    </w:p>
    <w:p w:rsidR="00BC323F" w:rsidRDefault="007645BD" w:rsidP="009858EE">
      <w:pPr>
        <w:numPr>
          <w:ilvl w:val="0"/>
          <w:numId w:val="18"/>
        </w:numPr>
        <w:spacing w:after="139" w:line="240" w:lineRule="auto"/>
        <w:ind w:right="9" w:hanging="432"/>
        <w:contextualSpacing/>
      </w:pPr>
      <w:r>
        <w:t>Zhotovitel je povinen akceptovat jako nepřekročitelnou obchodní podmínku ustanovení, že technický dozor u téže stavby nesmí provádět vybraný zhotovitel díla ani osoba s ním propojená. To neplatí, pokud technický dozor provádí sám objednatel.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Práce budou vedeny tak, aby uzavírka a omezení provozu bylo pouze na dobu nezbytně nutnou.</w:t>
      </w:r>
    </w:p>
    <w:p w:rsidR="00BC323F" w:rsidRDefault="007645BD" w:rsidP="009858EE">
      <w:pPr>
        <w:numPr>
          <w:ilvl w:val="0"/>
          <w:numId w:val="18"/>
        </w:numPr>
        <w:spacing w:after="487" w:line="240" w:lineRule="auto"/>
        <w:ind w:right="9" w:hanging="432"/>
        <w:contextualSpacing/>
      </w:pPr>
      <w:r>
        <w:t>Zhotovitel si zajistí na své náklady dodávky energií a vody nezbytné pro realizaci díla.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V případě potřeby dočasných záborů pozemků jiných vlastníků pro realizaci stavby sjedná zhotovitel s příslušným vlastníkem podmínky záboru.</w:t>
      </w:r>
    </w:p>
    <w:p w:rsidR="00BC323F" w:rsidRDefault="007645BD" w:rsidP="009858EE">
      <w:pPr>
        <w:numPr>
          <w:ilvl w:val="0"/>
          <w:numId w:val="18"/>
        </w:numPr>
        <w:spacing w:after="29" w:line="240" w:lineRule="auto"/>
        <w:ind w:right="9" w:hanging="432"/>
        <w:contextualSpacing/>
      </w:pPr>
      <w:r>
        <w:t>Zhotovitel se zavazuje umožnit vstup osobám pověřeným kon</w:t>
      </w:r>
      <w:r w:rsidR="009858EE">
        <w:t>t</w:t>
      </w:r>
      <w:r>
        <w:t>rolou (např. pracovníkům</w:t>
      </w:r>
    </w:p>
    <w:p w:rsidR="00BC323F" w:rsidRDefault="007645BD" w:rsidP="009858EE">
      <w:pPr>
        <w:spacing w:line="240" w:lineRule="auto"/>
        <w:ind w:left="427" w:right="9"/>
        <w:contextualSpacing/>
      </w:pPr>
      <w:r>
        <w:t>Sekretariátu Regionální rady Cen</w:t>
      </w:r>
      <w:r w:rsidR="009858EE">
        <w:t>t</w:t>
      </w:r>
      <w:r>
        <w:t>ra pro regionální rozvoj ČR, Ministerstva pro místní rozvoj ČR, Ministerstva financí, Ministerstva zemědělství, Evropské komise, Evropského účetního dvora, Nejvyššího kon</w:t>
      </w:r>
      <w:r w:rsidR="009858EE">
        <w:t>t</w:t>
      </w:r>
      <w:r>
        <w:t>rolního úřadu, Finančního úřadu a dalších oprávněných orgánů) podle zákonů ČR (např. zákon 320/2001 Sb., o finanční kontrole ve veřejné správě) nebo jiných předpisů do svých objektů a na pozemky, k ověřování plnění podmínek uvedených v rozhodnutí, po dobu realizace projektu a dále po dobu 5-ti let od vydání Rozhodnutí o poskytnutí dotace či podobného rozhodnutí, bude-li takovéto rozhodnutí vydáno.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Zhotovitel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</w:t>
      </w:r>
      <w:r w:rsidR="009858EE">
        <w:t>tn</w:t>
      </w:r>
      <w:r>
        <w:t>out jim při provádění kontroly součinnost.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5590783</wp:posOffset>
            </wp:positionH>
            <wp:positionV relativeFrom="page">
              <wp:posOffset>759024</wp:posOffset>
            </wp:positionV>
            <wp:extent cx="749909" cy="274346"/>
            <wp:effectExtent l="0" t="0" r="0" b="0"/>
            <wp:wrapTopAndBottom/>
            <wp:docPr id="37451" name="Picture 37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1" name="Picture 3745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49909" cy="27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914523</wp:posOffset>
            </wp:positionH>
            <wp:positionV relativeFrom="page">
              <wp:posOffset>557837</wp:posOffset>
            </wp:positionV>
            <wp:extent cx="1005975" cy="670624"/>
            <wp:effectExtent l="0" t="0" r="0" b="0"/>
            <wp:wrapTopAndBottom/>
            <wp:docPr id="37452" name="Picture 37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2" name="Picture 3745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05975" cy="67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Zhotovitel prohlašuje, že má veškeré podklady nezbytné k řádnému provedení díla a že se seznámil s místními podmínkami na staveništi.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Objednatel je oprávněn kdykoli kontrolovat provádění díla Zhotovitelem. K vykonání takové kontroly má Objednatel přístup na staveniště, jakož i do dílen a skladišť, kde se vyrábějí nebo nacházejí věci určené k provádění díla.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Zhotovitel je povinen zajistit v rámci zařízení staveniště podmínky výkon funkce autorského dozoru projektanta a technického dozoru stavebníka, a to v přiměřeném rozsahu.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V průběhu provádění díla se rovněž konají pravidelné kontrolní dny, které svolává technický dozor investora zpravidla 1 x měsíčně na základě požadavku Objednatele. Závěry kontrolních dnů musejí smluvní strany zapsat do stavebního deníku, který je zhotovitel povinen vést. Obsah takového zápisu slouží jen k organizačním a koordinačním účelům a nelze jím měnit smlouvu.</w:t>
      </w:r>
    </w:p>
    <w:p w:rsidR="00BC323F" w:rsidRDefault="007645BD" w:rsidP="009858EE">
      <w:pPr>
        <w:numPr>
          <w:ilvl w:val="0"/>
          <w:numId w:val="18"/>
        </w:numPr>
        <w:spacing w:line="240" w:lineRule="auto"/>
        <w:ind w:right="9" w:hanging="432"/>
        <w:contextualSpacing/>
      </w:pPr>
      <w:r>
        <w:t>Zhotovitel může změnit poddodavatele, pomocí kterého prokazoval v zadávacím řízení splnění kvalifikace, jen ve výjimečných případech se souhlasem objednatele. Nový poddodavatel musí splňovat kvalifikaci minimálně v rozsahu, v jakém byla prokázána v zadávacím řízení.</w:t>
      </w:r>
    </w:p>
    <w:p w:rsidR="00BC323F" w:rsidRDefault="007645BD" w:rsidP="009858EE">
      <w:pPr>
        <w:numPr>
          <w:ilvl w:val="0"/>
          <w:numId w:val="18"/>
        </w:numPr>
        <w:spacing w:after="466" w:line="240" w:lineRule="auto"/>
        <w:ind w:right="9" w:hanging="432"/>
        <w:contextualSpacing/>
      </w:pPr>
      <w:r>
        <w:t>Případné spory vzniklé ze Smlouvy budou řešeny podle platné právní úpravy věcně a místně příslušnými orgány České republiky. Smluvní strany sjednávající ve smyslu ustanovení S 89 a zákona č. 99/1963 Sb., občanský soudní řád, ve znění pozdějších předpisů, pro spory vyplývající ze Smlouvy či se Smlouvou související, místní příslušnost obecného soudu Objednatele.</w:t>
      </w:r>
    </w:p>
    <w:p w:rsidR="009858EE" w:rsidRDefault="009858EE" w:rsidP="009858EE">
      <w:pPr>
        <w:spacing w:after="113" w:line="240" w:lineRule="auto"/>
        <w:ind w:left="821" w:right="826" w:hanging="10"/>
        <w:contextualSpacing/>
        <w:jc w:val="center"/>
        <w:rPr>
          <w:sz w:val="20"/>
        </w:rPr>
      </w:pPr>
    </w:p>
    <w:p w:rsidR="00BC323F" w:rsidRDefault="007645BD" w:rsidP="009858EE">
      <w:pPr>
        <w:spacing w:after="113" w:line="240" w:lineRule="auto"/>
        <w:ind w:left="821" w:right="826" w:hanging="10"/>
        <w:contextualSpacing/>
        <w:jc w:val="center"/>
      </w:pPr>
      <w:r>
        <w:rPr>
          <w:sz w:val="20"/>
        </w:rPr>
        <w:t>IX.</w:t>
      </w:r>
    </w:p>
    <w:p w:rsidR="00BC323F" w:rsidRDefault="007645BD" w:rsidP="009858EE">
      <w:pPr>
        <w:spacing w:after="106" w:line="240" w:lineRule="auto"/>
        <w:ind w:left="970" w:right="965" w:hanging="10"/>
        <w:contextualSpacing/>
        <w:jc w:val="center"/>
      </w:pPr>
      <w:r>
        <w:t>Závěrečná ustanovení</w:t>
      </w:r>
    </w:p>
    <w:p w:rsidR="00BC323F" w:rsidRDefault="007645BD" w:rsidP="009858EE">
      <w:pPr>
        <w:numPr>
          <w:ilvl w:val="0"/>
          <w:numId w:val="19"/>
        </w:numPr>
        <w:spacing w:line="240" w:lineRule="auto"/>
        <w:ind w:right="575" w:hanging="384"/>
        <w:contextualSpacing/>
      </w:pPr>
      <w:r>
        <w:t>Pokud v této smlouvě není stanoveno jinak, řídí se právní vztahy z ní vyplývající příslušnými ustanovení občanského zákoníku.</w:t>
      </w:r>
    </w:p>
    <w:p w:rsidR="00BC323F" w:rsidRDefault="007645BD">
      <w:pPr>
        <w:tabs>
          <w:tab w:val="center" w:pos="1308"/>
          <w:tab w:val="center" w:pos="7485"/>
        </w:tabs>
        <w:spacing w:after="160" w:line="259" w:lineRule="auto"/>
        <w:ind w:left="0"/>
        <w:jc w:val="left"/>
      </w:pPr>
      <w:r>
        <w:rPr>
          <w:rFonts w:ascii="Courier New" w:eastAsia="Courier New" w:hAnsi="Courier New" w:cs="Courier New"/>
          <w:sz w:val="10"/>
        </w:rPr>
        <w:tab/>
      </w:r>
      <w:r>
        <w:rPr>
          <w:noProof/>
        </w:rPr>
        <w:drawing>
          <wp:inline distT="0" distB="0" distL="0" distR="0">
            <wp:extent cx="923544" cy="655383"/>
            <wp:effectExtent l="0" t="0" r="0" b="0"/>
            <wp:docPr id="39712" name="Picture 39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2" name="Picture 397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65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0"/>
        </w:rPr>
        <w:tab/>
        <w:t xml:space="preserve">'vozvołť </w:t>
      </w:r>
    </w:p>
    <w:p w:rsidR="00BC323F" w:rsidRDefault="009858EE">
      <w:pPr>
        <w:spacing w:after="0" w:line="259" w:lineRule="auto"/>
        <w:ind w:left="528" w:hanging="10"/>
        <w:jc w:val="left"/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5595939</wp:posOffset>
            </wp:positionH>
            <wp:positionV relativeFrom="page">
              <wp:posOffset>835025</wp:posOffset>
            </wp:positionV>
            <wp:extent cx="600456" cy="237767"/>
            <wp:effectExtent l="0" t="0" r="0" b="0"/>
            <wp:wrapTopAndBottom/>
            <wp:docPr id="39713" name="Picture 39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3" name="Picture 3971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23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45BD">
        <w:rPr>
          <w:rFonts w:ascii="Calibri" w:eastAsia="Calibri" w:hAnsi="Calibri" w:cs="Calibri"/>
        </w:rPr>
        <w:t xml:space="preserve">Evropský zemědělský fond pro rozvoj venkova: Evropa </w:t>
      </w:r>
    </w:p>
    <w:p w:rsidR="009858EE" w:rsidRDefault="009858EE">
      <w:pPr>
        <w:spacing w:after="0" w:line="259" w:lineRule="auto"/>
        <w:ind w:left="528" w:hanging="10"/>
        <w:jc w:val="left"/>
        <w:rPr>
          <w:rFonts w:ascii="Calibri" w:eastAsia="Calibri" w:hAnsi="Calibri" w:cs="Calibri"/>
        </w:rPr>
      </w:pPr>
    </w:p>
    <w:p w:rsidR="009858EE" w:rsidRDefault="009858EE">
      <w:pPr>
        <w:spacing w:after="0" w:line="259" w:lineRule="auto"/>
        <w:ind w:left="528" w:hanging="10"/>
        <w:jc w:val="left"/>
      </w:pPr>
    </w:p>
    <w:p w:rsidR="00BC323F" w:rsidRDefault="007645BD" w:rsidP="009858EE">
      <w:pPr>
        <w:numPr>
          <w:ilvl w:val="0"/>
          <w:numId w:val="19"/>
        </w:numPr>
        <w:spacing w:after="143" w:line="240" w:lineRule="auto"/>
        <w:ind w:right="575" w:hanging="384"/>
        <w:contextualSpacing/>
      </w:pPr>
      <w:r>
        <w:rPr>
          <w:rFonts w:ascii="Calibri" w:eastAsia="Calibri" w:hAnsi="Calibri" w:cs="Calibri"/>
          <w:sz w:val="20"/>
        </w:rPr>
        <w:t>Tuto smlouvu lze měnit či doplňovat pouze po dohodě smluvních stran formou písemných a číslovaných dodatků.</w:t>
      </w:r>
    </w:p>
    <w:p w:rsidR="00BC323F" w:rsidRDefault="007645BD" w:rsidP="009858EE">
      <w:pPr>
        <w:numPr>
          <w:ilvl w:val="0"/>
          <w:numId w:val="19"/>
        </w:numPr>
        <w:spacing w:after="0" w:line="240" w:lineRule="auto"/>
        <w:ind w:right="575" w:hanging="384"/>
        <w:contextualSpacing/>
      </w:pPr>
      <w:r>
        <w:rPr>
          <w:rFonts w:ascii="Calibri" w:eastAsia="Calibri" w:hAnsi="Calibri" w:cs="Calibri"/>
          <w:sz w:val="20"/>
        </w:rPr>
        <w:t>Tato smlouva je vyhotovena ve čtyřech vyhotoveních s platností originálu, přičemž objednatel obdrží dvě vyhotovení a zhotovitel dvě vyhotovení.</w:t>
      </w:r>
    </w:p>
    <w:p w:rsidR="00BC323F" w:rsidRDefault="007645BD" w:rsidP="009858EE">
      <w:pPr>
        <w:spacing w:after="139" w:line="240" w:lineRule="auto"/>
        <w:ind w:left="5049"/>
        <w:contextualSpacing/>
        <w:jc w:val="left"/>
      </w:pPr>
      <w:r>
        <w:rPr>
          <w:noProof/>
        </w:rPr>
        <w:drawing>
          <wp:inline distT="0" distB="0" distL="0" distR="0">
            <wp:extent cx="6096" cy="9145"/>
            <wp:effectExtent l="0" t="0" r="0" b="0"/>
            <wp:docPr id="39327" name="Picture 3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7" name="Picture 3932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23F" w:rsidRPr="009858EE" w:rsidRDefault="007645BD" w:rsidP="009858EE">
      <w:pPr>
        <w:numPr>
          <w:ilvl w:val="0"/>
          <w:numId w:val="19"/>
        </w:numPr>
        <w:spacing w:after="739" w:line="240" w:lineRule="auto"/>
        <w:ind w:right="575" w:hanging="384"/>
        <w:contextualSpacing/>
      </w:pPr>
      <w:r>
        <w:rPr>
          <w:rFonts w:ascii="Calibri" w:eastAsia="Calibri" w:hAnsi="Calibri" w:cs="Calibri"/>
          <w:sz w:val="20"/>
        </w:rPr>
        <w:t>Tato smlouva nabývá platnosti dnem jejího podpisu oběma smluvními s</w:t>
      </w:r>
      <w:r w:rsidR="009858EE"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sz w:val="20"/>
        </w:rPr>
        <w:t>ranami a účinnosti dnem schválení dotace na předmě</w:t>
      </w:r>
      <w:r w:rsidR="009858EE">
        <w:rPr>
          <w:rFonts w:ascii="Calibri" w:eastAsia="Calibri" w:hAnsi="Calibri" w:cs="Calibri"/>
          <w:sz w:val="20"/>
        </w:rPr>
        <w:t>tn</w:t>
      </w:r>
      <w:r>
        <w:rPr>
          <w:rFonts w:ascii="Calibri" w:eastAsia="Calibri" w:hAnsi="Calibri" w:cs="Calibri"/>
          <w:sz w:val="20"/>
        </w:rPr>
        <w:t>ou akci z prostředků Programu rozvoje venkova ČR (schválením dotace se pro tyto účely rozumí podpis Dohody o poskytnutí dotace mezi objednatelem a SZIF).</w:t>
      </w:r>
    </w:p>
    <w:p w:rsidR="009858EE" w:rsidRDefault="009858EE" w:rsidP="009858EE">
      <w:pPr>
        <w:spacing w:after="739" w:line="240" w:lineRule="auto"/>
        <w:ind w:right="575"/>
        <w:contextualSpacing/>
        <w:rPr>
          <w:rFonts w:ascii="Calibri" w:eastAsia="Calibri" w:hAnsi="Calibri" w:cs="Calibri"/>
          <w:sz w:val="20"/>
        </w:rPr>
      </w:pPr>
    </w:p>
    <w:p w:rsidR="009858EE" w:rsidRDefault="009858EE" w:rsidP="009858EE">
      <w:pPr>
        <w:spacing w:after="739" w:line="240" w:lineRule="auto"/>
        <w:ind w:right="575"/>
        <w:contextualSpacing/>
        <w:rPr>
          <w:rFonts w:ascii="Calibri" w:eastAsia="Calibri" w:hAnsi="Calibri" w:cs="Calibri"/>
          <w:sz w:val="20"/>
        </w:rPr>
      </w:pPr>
    </w:p>
    <w:p w:rsidR="009858EE" w:rsidRPr="009858EE" w:rsidRDefault="009858EE" w:rsidP="009858EE">
      <w:pPr>
        <w:spacing w:after="739" w:line="240" w:lineRule="auto"/>
        <w:ind w:left="3783" w:right="575" w:firstLine="465"/>
        <w:contextualSpacing/>
      </w:pPr>
      <w:r w:rsidRPr="009858EE">
        <w:rPr>
          <w:rFonts w:ascii="Calibri" w:eastAsia="Calibri" w:hAnsi="Calibri" w:cs="Calibri"/>
        </w:rPr>
        <w:t>X.</w:t>
      </w:r>
    </w:p>
    <w:p w:rsidR="00BC323F" w:rsidRDefault="007645BD" w:rsidP="009858EE">
      <w:pPr>
        <w:spacing w:after="110" w:line="259" w:lineRule="auto"/>
        <w:ind w:left="2832" w:right="7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Podpisy smluvních stran</w:t>
      </w:r>
    </w:p>
    <w:p w:rsidR="009858EE" w:rsidRDefault="009858EE" w:rsidP="009858EE">
      <w:pPr>
        <w:spacing w:after="110" w:line="259" w:lineRule="auto"/>
        <w:ind w:left="2832" w:right="72" w:firstLine="708"/>
      </w:pPr>
    </w:p>
    <w:p w:rsidR="00BC323F" w:rsidRDefault="007645BD">
      <w:pPr>
        <w:spacing w:after="875" w:line="219" w:lineRule="auto"/>
        <w:ind w:left="835" w:right="575" w:hanging="341"/>
        <w:rPr>
          <w:rFonts w:ascii="Calibri" w:eastAsia="Calibri" w:hAnsi="Calibri" w:cs="Calibri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1353312</wp:posOffset>
            </wp:positionH>
            <wp:positionV relativeFrom="page">
              <wp:posOffset>10324557</wp:posOffset>
            </wp:positionV>
            <wp:extent cx="484632" cy="12194"/>
            <wp:effectExtent l="0" t="0" r="0" b="0"/>
            <wp:wrapTopAndBottom/>
            <wp:docPr id="39720" name="Picture 39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0" name="Picture 3972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3133344</wp:posOffset>
            </wp:positionH>
            <wp:positionV relativeFrom="page">
              <wp:posOffset>10230060</wp:posOffset>
            </wp:positionV>
            <wp:extent cx="4364737" cy="91449"/>
            <wp:effectExtent l="0" t="0" r="0" b="0"/>
            <wp:wrapTopAndBottom/>
            <wp:docPr id="57340" name="Picture 57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0" name="Picture 5734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364737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</w:rPr>
        <w:t>1. Zhotovitel i objednatel shodně prohlašují, že si tuto smlouvu před jejím podpisem přečetli, že byla uzavřena po vzájemném projednání podle jejich pravé a vůle, určitě, vážně a srozumitelně, nikoliv v tísni za nápadně nevýhodných podmínek. Smluvní strany potvrzují autentičnost této smlouvy svým podpisem.</w:t>
      </w:r>
    </w:p>
    <w:p w:rsidR="009858EE" w:rsidRDefault="009858EE">
      <w:pPr>
        <w:spacing w:after="875" w:line="219" w:lineRule="auto"/>
        <w:ind w:left="835" w:right="575" w:hanging="341"/>
        <w:rPr>
          <w:rFonts w:ascii="Calibri" w:eastAsia="Calibri" w:hAnsi="Calibri" w:cs="Calibri"/>
          <w:sz w:val="20"/>
        </w:rPr>
      </w:pPr>
    </w:p>
    <w:p w:rsidR="009858EE" w:rsidRDefault="009858EE">
      <w:pPr>
        <w:spacing w:after="875" w:line="219" w:lineRule="auto"/>
        <w:ind w:left="835" w:right="575" w:hanging="341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V Hradci Králové, dne 20. 7. 2018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v Trutnově, dne 20. 7. 2018 </w:t>
      </w:r>
    </w:p>
    <w:p w:rsidR="009858EE" w:rsidRDefault="009858EE" w:rsidP="009858EE">
      <w:pPr>
        <w:spacing w:after="875" w:line="360" w:lineRule="auto"/>
        <w:ind w:left="833" w:right="573" w:hanging="340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 zhotovitele: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Za objednatele:</w:t>
      </w:r>
    </w:p>
    <w:p w:rsidR="009858EE" w:rsidRDefault="009858EE" w:rsidP="009858EE">
      <w:pPr>
        <w:spacing w:after="875" w:line="360" w:lineRule="auto"/>
        <w:ind w:left="833" w:right="573" w:hanging="340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Milan Okrouhlický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Mgr. Jan Korbelář</w:t>
      </w:r>
    </w:p>
    <w:p w:rsidR="009858EE" w:rsidRDefault="009858EE" w:rsidP="009858EE">
      <w:pPr>
        <w:spacing w:after="875" w:line="360" w:lineRule="auto"/>
        <w:ind w:left="833" w:right="573" w:hanging="340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Jednatel společnosti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ředitel</w:t>
      </w:r>
    </w:p>
    <w:p w:rsidR="009858EE" w:rsidRDefault="009858EE" w:rsidP="009858EE">
      <w:pPr>
        <w:spacing w:after="875" w:line="360" w:lineRule="auto"/>
        <w:ind w:left="833" w:right="573" w:hanging="340"/>
        <w:contextualSpacing/>
      </w:pPr>
      <w:r>
        <w:rPr>
          <w:rFonts w:ascii="Calibri" w:eastAsia="Calibri" w:hAnsi="Calibri" w:cs="Calibri"/>
          <w:sz w:val="20"/>
        </w:rPr>
        <w:t>Razítko a podpis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razítko a podpis</w:t>
      </w:r>
    </w:p>
    <w:sectPr w:rsidR="009858EE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20" w:h="16840"/>
      <w:pgMar w:top="1387" w:right="1455" w:bottom="1380" w:left="1397" w:header="1781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145" w:rsidRDefault="00D84145">
      <w:pPr>
        <w:spacing w:after="0" w:line="240" w:lineRule="auto"/>
      </w:pPr>
      <w:r>
        <w:separator/>
      </w:r>
    </w:p>
  </w:endnote>
  <w:endnote w:type="continuationSeparator" w:id="0">
    <w:p w:rsidR="00D84145" w:rsidRDefault="00D8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4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49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49"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49">
      <w:rPr>
        <w:noProof/>
      </w:rP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49">
      <w:rPr>
        <w:noProof/>
      </w:rPr>
      <w:t>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49">
      <w:rPr>
        <w:noProof/>
      </w:rPr>
      <w:t>9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259" w:lineRule="auto"/>
      <w:ind w:left="0" w:right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145" w:rsidRDefault="00D84145">
      <w:pPr>
        <w:spacing w:after="0" w:line="240" w:lineRule="auto"/>
      </w:pPr>
      <w:r>
        <w:separator/>
      </w:r>
    </w:p>
  </w:footnote>
  <w:footnote w:type="continuationSeparator" w:id="0">
    <w:p w:rsidR="00D84145" w:rsidRDefault="00D8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300" w:line="259" w:lineRule="auto"/>
      <w:ind w:left="0" w:right="643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tabs>
        <w:tab w:val="center" w:pos="1462"/>
        <w:tab w:val="center" w:pos="6601"/>
      </w:tabs>
      <w:spacing w:after="0" w:line="259" w:lineRule="auto"/>
      <w:ind w:left="0"/>
      <w:jc w:val="left"/>
    </w:pPr>
    <w:r>
      <w:rPr>
        <w:rFonts w:ascii="Courier New" w:eastAsia="Courier New" w:hAnsi="Courier New" w:cs="Courier New"/>
      </w:rPr>
      <w:tab/>
    </w:r>
    <w:r>
      <w:rPr>
        <w:sz w:val="26"/>
      </w:rPr>
      <w:t xml:space="preserve">Evropský </w:t>
    </w:r>
    <w:r>
      <w:rPr>
        <w:sz w:val="26"/>
      </w:rPr>
      <w:tab/>
      <w:t xml:space="preserve">pro rozvoj </w:t>
    </w:r>
    <w:r>
      <w:rPr>
        <w:sz w:val="24"/>
      </w:rPr>
      <w:t xml:space="preserve">venkova: </w:t>
    </w:r>
    <w:r>
      <w:rPr>
        <w:sz w:val="26"/>
      </w:rPr>
      <w:t xml:space="preserve">Evropa </w:t>
    </w:r>
    <w:r>
      <w:rPr>
        <w:sz w:val="24"/>
      </w:rPr>
      <w:t xml:space="preserve">investuje </w:t>
    </w:r>
    <w:r>
      <w:rPr>
        <w:sz w:val="26"/>
      </w:rPr>
      <w:t xml:space="preserve">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300" w:line="259" w:lineRule="auto"/>
      <w:ind w:left="0" w:right="643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tabs>
        <w:tab w:val="center" w:pos="1462"/>
        <w:tab w:val="center" w:pos="6601"/>
      </w:tabs>
      <w:spacing w:after="0" w:line="259" w:lineRule="auto"/>
      <w:ind w:left="0"/>
      <w:jc w:val="left"/>
    </w:pPr>
    <w:r>
      <w:rPr>
        <w:rFonts w:ascii="Courier New" w:eastAsia="Courier New" w:hAnsi="Courier New" w:cs="Courier New"/>
      </w:rPr>
      <w:tab/>
    </w:r>
    <w:r>
      <w:rPr>
        <w:sz w:val="26"/>
      </w:rPr>
      <w:t xml:space="preserve">Evropský </w:t>
    </w:r>
    <w:r>
      <w:rPr>
        <w:sz w:val="26"/>
      </w:rPr>
      <w:tab/>
      <w:t xml:space="preserve">pro rozvoj </w:t>
    </w:r>
    <w:r>
      <w:rPr>
        <w:sz w:val="24"/>
      </w:rPr>
      <w:t xml:space="preserve">venkova: </w:t>
    </w:r>
    <w:r>
      <w:rPr>
        <w:sz w:val="26"/>
      </w:rPr>
      <w:t xml:space="preserve">Evropa </w:t>
    </w:r>
    <w:r>
      <w:rPr>
        <w:sz w:val="24"/>
      </w:rPr>
      <w:t xml:space="preserve">investuje </w:t>
    </w:r>
    <w:r>
      <w:rPr>
        <w:sz w:val="26"/>
      </w:rPr>
      <w:t xml:space="preserve">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300" w:line="259" w:lineRule="auto"/>
      <w:ind w:left="0" w:right="643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tabs>
        <w:tab w:val="center" w:pos="1462"/>
        <w:tab w:val="center" w:pos="6601"/>
      </w:tabs>
      <w:spacing w:after="0" w:line="259" w:lineRule="auto"/>
      <w:ind w:left="0"/>
      <w:jc w:val="left"/>
    </w:pPr>
    <w:r>
      <w:rPr>
        <w:rFonts w:ascii="Courier New" w:eastAsia="Courier New" w:hAnsi="Courier New" w:cs="Courier New"/>
      </w:rPr>
      <w:tab/>
    </w:r>
    <w:r>
      <w:rPr>
        <w:sz w:val="26"/>
      </w:rPr>
      <w:t xml:space="preserve">Evropský </w:t>
    </w:r>
    <w:r>
      <w:rPr>
        <w:sz w:val="26"/>
      </w:rPr>
      <w:tab/>
      <w:t xml:space="preserve">pro rozvoj </w:t>
    </w:r>
    <w:r>
      <w:rPr>
        <w:sz w:val="24"/>
      </w:rPr>
      <w:t xml:space="preserve">venkova: </w:t>
    </w:r>
    <w:r>
      <w:rPr>
        <w:sz w:val="26"/>
      </w:rPr>
      <w:t xml:space="preserve">Evropa </w:t>
    </w:r>
    <w:r>
      <w:rPr>
        <w:sz w:val="24"/>
      </w:rPr>
      <w:t xml:space="preserve">investuje </w:t>
    </w:r>
    <w:r>
      <w:rPr>
        <w:sz w:val="26"/>
      </w:rPr>
      <w:t xml:space="preserve">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271" w:line="259" w:lineRule="auto"/>
      <w:ind w:left="0" w:right="682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spacing w:after="0" w:line="259" w:lineRule="auto"/>
      <w:ind w:left="470"/>
      <w:jc w:val="center"/>
    </w:pPr>
    <w:r>
      <w:rPr>
        <w:sz w:val="26"/>
      </w:rPr>
      <w:t xml:space="preserve">Evropský </w:t>
    </w:r>
    <w:r>
      <w:rPr>
        <w:sz w:val="24"/>
      </w:rPr>
      <w:t xml:space="preserve">zemědělský </w:t>
    </w:r>
    <w:r>
      <w:rPr>
        <w:sz w:val="26"/>
      </w:rPr>
      <w:t xml:space="preserve">fond pro rozvoj </w:t>
    </w:r>
    <w:r>
      <w:rPr>
        <w:sz w:val="24"/>
      </w:rPr>
      <w:t xml:space="preserve">venkova: Evropa </w:t>
    </w:r>
    <w:r>
      <w:rPr>
        <w:sz w:val="26"/>
      </w:rPr>
      <w:t xml:space="preserve">investuje 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271" w:line="259" w:lineRule="auto"/>
      <w:ind w:left="0" w:right="682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spacing w:after="0" w:line="259" w:lineRule="auto"/>
      <w:ind w:left="470"/>
      <w:jc w:val="center"/>
    </w:pPr>
    <w:r>
      <w:rPr>
        <w:sz w:val="26"/>
      </w:rPr>
      <w:t xml:space="preserve">Evropský </w:t>
    </w:r>
    <w:r>
      <w:rPr>
        <w:sz w:val="24"/>
      </w:rPr>
      <w:t xml:space="preserve">zemědělský </w:t>
    </w:r>
    <w:r>
      <w:rPr>
        <w:sz w:val="26"/>
      </w:rPr>
      <w:t xml:space="preserve">fond pro rozvoj </w:t>
    </w:r>
    <w:r>
      <w:rPr>
        <w:sz w:val="24"/>
      </w:rPr>
      <w:t xml:space="preserve">venkova: Evropa </w:t>
    </w:r>
    <w:r>
      <w:rPr>
        <w:sz w:val="26"/>
      </w:rPr>
      <w:t xml:space="preserve">investuje 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271" w:line="259" w:lineRule="auto"/>
      <w:ind w:left="0" w:right="682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spacing w:after="0" w:line="259" w:lineRule="auto"/>
      <w:ind w:left="470"/>
      <w:jc w:val="center"/>
    </w:pPr>
    <w:r>
      <w:rPr>
        <w:sz w:val="26"/>
      </w:rPr>
      <w:t xml:space="preserve">Evropský </w:t>
    </w:r>
    <w:r>
      <w:rPr>
        <w:sz w:val="24"/>
      </w:rPr>
      <w:t xml:space="preserve">zemědělský </w:t>
    </w:r>
    <w:r>
      <w:rPr>
        <w:sz w:val="26"/>
      </w:rPr>
      <w:t xml:space="preserve">fond pro rozvoj </w:t>
    </w:r>
    <w:r>
      <w:rPr>
        <w:sz w:val="24"/>
      </w:rPr>
      <w:t xml:space="preserve">venkova: Evropa </w:t>
    </w:r>
    <w:r>
      <w:rPr>
        <w:sz w:val="26"/>
      </w:rPr>
      <w:t xml:space="preserve">investuje 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300" w:line="259" w:lineRule="auto"/>
      <w:ind w:left="0" w:right="619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tabs>
        <w:tab w:val="center" w:pos="5636"/>
      </w:tabs>
      <w:spacing w:after="0" w:line="259" w:lineRule="auto"/>
      <w:ind w:left="0"/>
      <w:jc w:val="left"/>
    </w:pPr>
    <w:r>
      <w:rPr>
        <w:sz w:val="26"/>
      </w:rPr>
      <w:t xml:space="preserve">Evropský </w:t>
    </w:r>
    <w:r>
      <w:rPr>
        <w:sz w:val="26"/>
      </w:rPr>
      <w:tab/>
      <w:t xml:space="preserve">pro rozvoj </w:t>
    </w:r>
    <w:r>
      <w:rPr>
        <w:sz w:val="24"/>
      </w:rPr>
      <w:t xml:space="preserve">venkova: </w:t>
    </w:r>
    <w:r>
      <w:rPr>
        <w:sz w:val="26"/>
      </w:rPr>
      <w:t xml:space="preserve">Evropa </w:t>
    </w:r>
    <w:r>
      <w:rPr>
        <w:sz w:val="24"/>
      </w:rPr>
      <w:t xml:space="preserve">investuje </w:t>
    </w:r>
    <w:r>
      <w:rPr>
        <w:sz w:val="26"/>
      </w:rPr>
      <w:t xml:space="preserve">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0" w:line="338" w:lineRule="auto"/>
      <w:ind w:left="5438" w:right="11" w:firstLine="1267"/>
    </w:pPr>
    <w:r>
      <w:rPr>
        <w:rFonts w:ascii="Courier New" w:eastAsia="Courier New" w:hAnsi="Courier New" w:cs="Courier New"/>
        <w:sz w:val="12"/>
      </w:rPr>
      <w:t xml:space="preserve">PROGŁAM VĚNKOVA </w:t>
    </w:r>
    <w:r>
      <w:rPr>
        <w:rFonts w:ascii="Calibri" w:eastAsia="Calibri" w:hAnsi="Calibri" w:cs="Calibri"/>
      </w:rPr>
      <w:t xml:space="preserve">investuje </w:t>
    </w:r>
    <w:r>
      <w:rPr>
        <w:rFonts w:ascii="Calibri" w:eastAsia="Calibri" w:hAnsi="Calibri" w:cs="Calibri"/>
        <w:sz w:val="24"/>
      </w:rPr>
      <w:t xml:space="preserve">do </w:t>
    </w:r>
    <w:r>
      <w:rPr>
        <w:rFonts w:ascii="Calibri" w:eastAsia="Calibri" w:hAnsi="Calibri" w:cs="Calibri"/>
      </w:rPr>
      <w:t xml:space="preserve">venkovských </w:t>
    </w:r>
    <w:r>
      <w:rPr>
        <w:rFonts w:ascii="Calibri" w:eastAsia="Calibri" w:hAnsi="Calibri" w:cs="Calibri"/>
        <w:sz w:val="24"/>
      </w:rPr>
      <w:t>oblastí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3F" w:rsidRDefault="007645BD">
    <w:pPr>
      <w:spacing w:after="300" w:line="259" w:lineRule="auto"/>
      <w:ind w:left="0" w:right="619"/>
      <w:jc w:val="right"/>
    </w:pPr>
    <w:r>
      <w:rPr>
        <w:rFonts w:ascii="Courier New" w:eastAsia="Courier New" w:hAnsi="Courier New" w:cs="Courier New"/>
        <w:sz w:val="12"/>
      </w:rPr>
      <w:t xml:space="preserve">PROGRAM </w:t>
    </w:r>
    <w:r>
      <w:rPr>
        <w:rFonts w:ascii="Courier New" w:eastAsia="Courier New" w:hAnsi="Courier New" w:cs="Courier New"/>
        <w:sz w:val="14"/>
      </w:rPr>
      <w:t>ROZVOJE VENKOVA</w:t>
    </w:r>
  </w:p>
  <w:p w:rsidR="00BC323F" w:rsidRDefault="007645BD">
    <w:pPr>
      <w:tabs>
        <w:tab w:val="center" w:pos="5636"/>
      </w:tabs>
      <w:spacing w:after="0" w:line="259" w:lineRule="auto"/>
      <w:ind w:left="0"/>
      <w:jc w:val="left"/>
    </w:pPr>
    <w:r>
      <w:rPr>
        <w:sz w:val="26"/>
      </w:rPr>
      <w:t xml:space="preserve">Evropský </w:t>
    </w:r>
    <w:r>
      <w:rPr>
        <w:sz w:val="26"/>
      </w:rPr>
      <w:tab/>
      <w:t xml:space="preserve">pro rozvoj </w:t>
    </w:r>
    <w:r>
      <w:rPr>
        <w:sz w:val="24"/>
      </w:rPr>
      <w:t xml:space="preserve">venkova: </w:t>
    </w:r>
    <w:r>
      <w:rPr>
        <w:sz w:val="26"/>
      </w:rPr>
      <w:t xml:space="preserve">Evropa </w:t>
    </w:r>
    <w:r>
      <w:rPr>
        <w:sz w:val="24"/>
      </w:rPr>
      <w:t xml:space="preserve">investuje </w:t>
    </w:r>
    <w:r>
      <w:rPr>
        <w:sz w:val="26"/>
      </w:rPr>
      <w:t xml:space="preserve">do </w:t>
    </w:r>
    <w:r>
      <w:rPr>
        <w:sz w:val="24"/>
      </w:rPr>
      <w:t xml:space="preserve">venkovských </w:t>
    </w:r>
    <w:r>
      <w:rPr>
        <w:sz w:val="26"/>
      </w:rPr>
      <w:t>oblastí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13F"/>
    <w:multiLevelType w:val="hybridMultilevel"/>
    <w:tmpl w:val="4760BCAE"/>
    <w:lvl w:ilvl="0" w:tplc="12163A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52386E">
      <w:start w:val="1"/>
      <w:numFmt w:val="lowerLetter"/>
      <w:lvlText w:val="%2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0A87E">
      <w:start w:val="1"/>
      <w:numFmt w:val="lowerRoman"/>
      <w:lvlText w:val="%3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E48320">
      <w:start w:val="1"/>
      <w:numFmt w:val="lowerLetter"/>
      <w:lvlRestart w:val="0"/>
      <w:lvlText w:val="%4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E362">
      <w:start w:val="1"/>
      <w:numFmt w:val="lowerLetter"/>
      <w:lvlText w:val="%5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E7052">
      <w:start w:val="1"/>
      <w:numFmt w:val="lowerRoman"/>
      <w:lvlText w:val="%6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0AC0C">
      <w:start w:val="1"/>
      <w:numFmt w:val="decimal"/>
      <w:lvlText w:val="%7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8A60A">
      <w:start w:val="1"/>
      <w:numFmt w:val="lowerLetter"/>
      <w:lvlText w:val="%8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AD64A">
      <w:start w:val="1"/>
      <w:numFmt w:val="lowerRoman"/>
      <w:lvlText w:val="%9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43F7F"/>
    <w:multiLevelType w:val="hybridMultilevel"/>
    <w:tmpl w:val="6F464802"/>
    <w:lvl w:ilvl="0" w:tplc="DBF00480">
      <w:start w:val="1"/>
      <w:numFmt w:val="lowerLetter"/>
      <w:lvlText w:val="%1)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818D0">
      <w:start w:val="1"/>
      <w:numFmt w:val="lowerLetter"/>
      <w:lvlText w:val="%2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E7D3E">
      <w:start w:val="1"/>
      <w:numFmt w:val="lowerRoman"/>
      <w:lvlText w:val="%3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AD450">
      <w:start w:val="1"/>
      <w:numFmt w:val="decimal"/>
      <w:lvlText w:val="%4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E6D0A">
      <w:start w:val="1"/>
      <w:numFmt w:val="lowerLetter"/>
      <w:lvlText w:val="%5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9AD7B2">
      <w:start w:val="1"/>
      <w:numFmt w:val="lowerRoman"/>
      <w:lvlText w:val="%6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2ACCE">
      <w:start w:val="1"/>
      <w:numFmt w:val="decimal"/>
      <w:lvlText w:val="%7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86C10">
      <w:start w:val="1"/>
      <w:numFmt w:val="lowerLetter"/>
      <w:lvlText w:val="%8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06B82">
      <w:start w:val="1"/>
      <w:numFmt w:val="lowerRoman"/>
      <w:lvlText w:val="%9"/>
      <w:lvlJc w:val="left"/>
      <w:pPr>
        <w:ind w:left="7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222D9"/>
    <w:multiLevelType w:val="hybridMultilevel"/>
    <w:tmpl w:val="1A7A353A"/>
    <w:lvl w:ilvl="0" w:tplc="3BFC8B46">
      <w:start w:val="1"/>
      <w:numFmt w:val="decimal"/>
      <w:lvlText w:val="%1.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9E4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EFDF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6B74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89B4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41EA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C7FF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A6C2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AF66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D26E9"/>
    <w:multiLevelType w:val="hybridMultilevel"/>
    <w:tmpl w:val="D4E879FA"/>
    <w:lvl w:ilvl="0" w:tplc="0654161A">
      <w:start w:val="3"/>
      <w:numFmt w:val="lowerLetter"/>
      <w:lvlText w:val="%1)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862E8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E4DE6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46FA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8474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0D35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2632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6AC4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E34A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2316A8"/>
    <w:multiLevelType w:val="hybridMultilevel"/>
    <w:tmpl w:val="9D82263A"/>
    <w:lvl w:ilvl="0" w:tplc="E3467F40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A83A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83ED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263C4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E9D4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6E0C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E3D9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04E8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EA62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B050BC"/>
    <w:multiLevelType w:val="hybridMultilevel"/>
    <w:tmpl w:val="EB6C342C"/>
    <w:lvl w:ilvl="0" w:tplc="D37CDACA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72AFB0">
      <w:start w:val="1"/>
      <w:numFmt w:val="lowerLetter"/>
      <w:lvlText w:val="%2)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6ADEA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BEE8A8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C5E04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0ACD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21A6A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0CA26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AE3DC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2F4EF0"/>
    <w:multiLevelType w:val="multilevel"/>
    <w:tmpl w:val="2CAAE20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5817F4"/>
    <w:multiLevelType w:val="hybridMultilevel"/>
    <w:tmpl w:val="1D465D76"/>
    <w:lvl w:ilvl="0" w:tplc="D9E486D2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C03A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06AC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6B54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61D5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895F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237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81BB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6B51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7444DF"/>
    <w:multiLevelType w:val="hybridMultilevel"/>
    <w:tmpl w:val="A1A24702"/>
    <w:lvl w:ilvl="0" w:tplc="AA66873E">
      <w:start w:val="1"/>
      <w:numFmt w:val="decimal"/>
      <w:lvlText w:val="%1.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E1758">
      <w:start w:val="1"/>
      <w:numFmt w:val="lowerLetter"/>
      <w:lvlText w:val="%2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CE5CA">
      <w:start w:val="1"/>
      <w:numFmt w:val="lowerRoman"/>
      <w:lvlText w:val="%3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48AFE">
      <w:start w:val="1"/>
      <w:numFmt w:val="decimal"/>
      <w:lvlText w:val="%4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0BFA0">
      <w:start w:val="1"/>
      <w:numFmt w:val="lowerLetter"/>
      <w:lvlText w:val="%5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443EC">
      <w:start w:val="1"/>
      <w:numFmt w:val="lowerRoman"/>
      <w:lvlText w:val="%6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E78F6">
      <w:start w:val="1"/>
      <w:numFmt w:val="decimal"/>
      <w:lvlText w:val="%7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E6A0E">
      <w:start w:val="1"/>
      <w:numFmt w:val="lowerLetter"/>
      <w:lvlText w:val="%8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220E8">
      <w:start w:val="1"/>
      <w:numFmt w:val="lowerRoman"/>
      <w:lvlText w:val="%9"/>
      <w:lvlJc w:val="left"/>
      <w:pPr>
        <w:ind w:left="7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C71D03"/>
    <w:multiLevelType w:val="hybridMultilevel"/>
    <w:tmpl w:val="579ECB18"/>
    <w:lvl w:ilvl="0" w:tplc="02B40276">
      <w:start w:val="1"/>
      <w:numFmt w:val="lowerLetter"/>
      <w:lvlText w:val="%1)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6329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EC1A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AFAD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8383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6FF4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A465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F6077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C9B0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F32E87"/>
    <w:multiLevelType w:val="hybridMultilevel"/>
    <w:tmpl w:val="6A1888C4"/>
    <w:lvl w:ilvl="0" w:tplc="5518FF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E1204">
      <w:start w:val="2"/>
      <w:numFmt w:val="lowerLetter"/>
      <w:lvlRestart w:val="0"/>
      <w:lvlText w:val="%2)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420E4">
      <w:start w:val="1"/>
      <w:numFmt w:val="lowerRoman"/>
      <w:lvlText w:val="%3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41B5A">
      <w:start w:val="1"/>
      <w:numFmt w:val="decimal"/>
      <w:lvlText w:val="%4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8CDFA">
      <w:start w:val="1"/>
      <w:numFmt w:val="lowerLetter"/>
      <w:lvlText w:val="%5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09AF6">
      <w:start w:val="1"/>
      <w:numFmt w:val="lowerRoman"/>
      <w:lvlText w:val="%6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6C8BA">
      <w:start w:val="1"/>
      <w:numFmt w:val="decimal"/>
      <w:lvlText w:val="%7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E52BA">
      <w:start w:val="1"/>
      <w:numFmt w:val="lowerLetter"/>
      <w:lvlText w:val="%8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A6D92">
      <w:start w:val="1"/>
      <w:numFmt w:val="lowerRoman"/>
      <w:lvlText w:val="%9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13777F"/>
    <w:multiLevelType w:val="hybridMultilevel"/>
    <w:tmpl w:val="496C14C0"/>
    <w:lvl w:ilvl="0" w:tplc="85FC9F88">
      <w:start w:val="1"/>
      <w:numFmt w:val="lowerLetter"/>
      <w:lvlText w:val="%1)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255C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92E3A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4F84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8E48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6EED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14018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AF34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CDA1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440459"/>
    <w:multiLevelType w:val="hybridMultilevel"/>
    <w:tmpl w:val="F7F8946E"/>
    <w:lvl w:ilvl="0" w:tplc="EB2CBB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A0B6A">
      <w:start w:val="1"/>
      <w:numFmt w:val="lowerLetter"/>
      <w:lvlText w:val="%2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4FD44">
      <w:start w:val="1"/>
      <w:numFmt w:val="lowerRoman"/>
      <w:lvlText w:val="%3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A4E38A">
      <w:start w:val="5"/>
      <w:numFmt w:val="lowerLetter"/>
      <w:lvlRestart w:val="0"/>
      <w:lvlText w:val="%4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62312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2FD12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67B8C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26888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2FC5C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013753"/>
    <w:multiLevelType w:val="hybridMultilevel"/>
    <w:tmpl w:val="608C5286"/>
    <w:lvl w:ilvl="0" w:tplc="780020D0">
      <w:start w:val="3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093C4">
      <w:start w:val="1"/>
      <w:numFmt w:val="bullet"/>
      <w:lvlText w:val="-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ACEE6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2CB930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FE1A4E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E802C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5C0DC4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A2A00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DC85E2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5800F1"/>
    <w:multiLevelType w:val="hybridMultilevel"/>
    <w:tmpl w:val="89CE2702"/>
    <w:lvl w:ilvl="0" w:tplc="E50C87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E01CC">
      <w:start w:val="1"/>
      <w:numFmt w:val="lowerLetter"/>
      <w:lvlRestart w:val="0"/>
      <w:lvlText w:val="%2)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E685C">
      <w:start w:val="1"/>
      <w:numFmt w:val="lowerRoman"/>
      <w:lvlText w:val="%3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45D9C">
      <w:start w:val="1"/>
      <w:numFmt w:val="decimal"/>
      <w:lvlText w:val="%4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22594">
      <w:start w:val="1"/>
      <w:numFmt w:val="lowerLetter"/>
      <w:lvlText w:val="%5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4B666">
      <w:start w:val="1"/>
      <w:numFmt w:val="lowerRoman"/>
      <w:lvlText w:val="%6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50EF3A">
      <w:start w:val="1"/>
      <w:numFmt w:val="decimal"/>
      <w:lvlText w:val="%7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C3878">
      <w:start w:val="1"/>
      <w:numFmt w:val="lowerLetter"/>
      <w:lvlText w:val="%8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2FC2A">
      <w:start w:val="1"/>
      <w:numFmt w:val="lowerRoman"/>
      <w:lvlText w:val="%9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660419"/>
    <w:multiLevelType w:val="hybridMultilevel"/>
    <w:tmpl w:val="B15ED7B2"/>
    <w:lvl w:ilvl="0" w:tplc="6116153E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43F2C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EC46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68828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2F5D6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A994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C1AE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20346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CD15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674FB9"/>
    <w:multiLevelType w:val="hybridMultilevel"/>
    <w:tmpl w:val="8012DBB6"/>
    <w:lvl w:ilvl="0" w:tplc="8C46E7B8">
      <w:start w:val="7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EE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85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4E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EA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24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2E8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4F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07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9D3C2C"/>
    <w:multiLevelType w:val="hybridMultilevel"/>
    <w:tmpl w:val="28E670EC"/>
    <w:lvl w:ilvl="0" w:tplc="AD2E6466">
      <w:start w:val="2"/>
      <w:numFmt w:val="decimal"/>
      <w:lvlText w:val="%1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8F5CE">
      <w:start w:val="1"/>
      <w:numFmt w:val="lowerLetter"/>
      <w:lvlText w:val="%2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4340E">
      <w:start w:val="1"/>
      <w:numFmt w:val="lowerRoman"/>
      <w:lvlText w:val="%3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7E1DBA">
      <w:start w:val="1"/>
      <w:numFmt w:val="decimal"/>
      <w:lvlText w:val="%4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7C5E80">
      <w:start w:val="1"/>
      <w:numFmt w:val="lowerLetter"/>
      <w:lvlText w:val="%5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C81302">
      <w:start w:val="1"/>
      <w:numFmt w:val="lowerRoman"/>
      <w:lvlText w:val="%6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0374A">
      <w:start w:val="1"/>
      <w:numFmt w:val="decimal"/>
      <w:lvlText w:val="%7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476C2">
      <w:start w:val="1"/>
      <w:numFmt w:val="lowerLetter"/>
      <w:lvlText w:val="%8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F86C2C">
      <w:start w:val="1"/>
      <w:numFmt w:val="lowerRoman"/>
      <w:lvlText w:val="%9"/>
      <w:lvlJc w:val="left"/>
      <w:pPr>
        <w:ind w:left="7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FD51D3"/>
    <w:multiLevelType w:val="multilevel"/>
    <w:tmpl w:val="8086F6FA"/>
    <w:lvl w:ilvl="0">
      <w:start w:val="2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0"/>
  </w:num>
  <w:num w:numId="5">
    <w:abstractNumId w:val="14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4"/>
  </w:num>
  <w:num w:numId="14">
    <w:abstractNumId w:val="5"/>
  </w:num>
  <w:num w:numId="15">
    <w:abstractNumId w:val="1"/>
  </w:num>
  <w:num w:numId="16">
    <w:abstractNumId w:val="17"/>
  </w:num>
  <w:num w:numId="17">
    <w:abstractNumId w:val="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YJIsznV9HtRr/MQFZzsFNEpFW8CIniyvI6X7Bn+kI1eZyeffDCEhK6lkWwp897XrodLKqz42BpDQSUMjh9fl6Q==" w:salt="ep0yEpVV0HtJ940/o7TuvA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F"/>
    <w:rsid w:val="000D464C"/>
    <w:rsid w:val="007645BD"/>
    <w:rsid w:val="009858EE"/>
    <w:rsid w:val="00BC323F"/>
    <w:rsid w:val="00D73A49"/>
    <w:rsid w:val="00D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B58F7-1580-4347-BCE7-44DEBD8F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4" w:line="227" w:lineRule="auto"/>
      <w:ind w:left="951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983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7"/>
      <w:ind w:left="90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4.jpg"/><Relationship Id="rId39" Type="http://schemas.openxmlformats.org/officeDocument/2006/relationships/footer" Target="footer5.xml"/><Relationship Id="rId21" Type="http://schemas.openxmlformats.org/officeDocument/2006/relationships/header" Target="header2.xml"/><Relationship Id="rId34" Type="http://schemas.openxmlformats.org/officeDocument/2006/relationships/image" Target="media/image22.jpg"/><Relationship Id="rId42" Type="http://schemas.openxmlformats.org/officeDocument/2006/relationships/image" Target="media/image24.jpg"/><Relationship Id="rId47" Type="http://schemas.openxmlformats.org/officeDocument/2006/relationships/image" Target="media/image29.jpg"/><Relationship Id="rId50" Type="http://schemas.openxmlformats.org/officeDocument/2006/relationships/header" Target="header8.xml"/><Relationship Id="rId55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17.jpg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32" Type="http://schemas.openxmlformats.org/officeDocument/2006/relationships/image" Target="media/image20.jpg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45" Type="http://schemas.openxmlformats.org/officeDocument/2006/relationships/image" Target="media/image27.jpg"/><Relationship Id="rId53" Type="http://schemas.openxmlformats.org/officeDocument/2006/relationships/header" Target="header9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19.jpg"/><Relationship Id="rId44" Type="http://schemas.openxmlformats.org/officeDocument/2006/relationships/image" Target="media/image26.jpg"/><Relationship Id="rId52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43" Type="http://schemas.openxmlformats.org/officeDocument/2006/relationships/image" Target="media/image25.jpg"/><Relationship Id="rId48" Type="http://schemas.openxmlformats.org/officeDocument/2006/relationships/image" Target="media/image30.jpg"/><Relationship Id="rId56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footer" Target="footer7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33" Type="http://schemas.openxmlformats.org/officeDocument/2006/relationships/image" Target="media/image21.jpg"/><Relationship Id="rId38" Type="http://schemas.openxmlformats.org/officeDocument/2006/relationships/footer" Target="footer4.xml"/><Relationship Id="rId46" Type="http://schemas.openxmlformats.org/officeDocument/2006/relationships/image" Target="media/image28.jpg"/><Relationship Id="rId20" Type="http://schemas.openxmlformats.org/officeDocument/2006/relationships/header" Target="header1.xml"/><Relationship Id="rId41" Type="http://schemas.openxmlformats.org/officeDocument/2006/relationships/footer" Target="footer6.xml"/><Relationship Id="rId54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28" Type="http://schemas.openxmlformats.org/officeDocument/2006/relationships/image" Target="media/image16.jpg"/><Relationship Id="rId36" Type="http://schemas.openxmlformats.org/officeDocument/2006/relationships/header" Target="header4.xml"/><Relationship Id="rId49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3244</Words>
  <Characters>19141</Characters>
  <Application>Microsoft Office Word</Application>
  <DocSecurity>8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2018-10-25T03:47:00Z</dcterms:created>
  <dcterms:modified xsi:type="dcterms:W3CDTF">2018-10-25T03:47:00Z</dcterms:modified>
</cp:coreProperties>
</file>