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B4" w:rsidRPr="004C2B79" w:rsidRDefault="009B22B4" w:rsidP="00FF471C">
      <w:pPr>
        <w:spacing w:before="1680"/>
        <w:jc w:val="right"/>
        <w:rPr>
          <w:b/>
          <w:i/>
          <w:szCs w:val="20"/>
        </w:rPr>
      </w:pPr>
      <w:bookmarkStart w:id="0" w:name="_GoBack"/>
      <w:bookmarkEnd w:id="0"/>
      <w:r w:rsidRPr="004C2B79">
        <w:rPr>
          <w:b/>
          <w:i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29985E57" wp14:editId="5567EADF">
            <wp:simplePos x="0" y="0"/>
            <wp:positionH relativeFrom="column">
              <wp:posOffset>-183515</wp:posOffset>
            </wp:positionH>
            <wp:positionV relativeFrom="paragraph">
              <wp:posOffset>3810</wp:posOffset>
            </wp:positionV>
            <wp:extent cx="1895475" cy="1228725"/>
            <wp:effectExtent l="0" t="0" r="9525" b="9525"/>
            <wp:wrapSquare wrapText="bothSides"/>
            <wp:docPr id="2" name="obrázek 2" descr="5_Kooperativ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Kooperativa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22B4" w:rsidRPr="004C2B79" w:rsidRDefault="009B22B4" w:rsidP="00FF471C">
      <w:pPr>
        <w:jc w:val="right"/>
        <w:rPr>
          <w:i/>
        </w:rPr>
      </w:pPr>
    </w:p>
    <w:p w:rsidR="00BA06F5" w:rsidRPr="004C2B79" w:rsidRDefault="00BA06F5" w:rsidP="00FF471C">
      <w:pPr>
        <w:jc w:val="right"/>
        <w:rPr>
          <w:i/>
        </w:rPr>
      </w:pPr>
    </w:p>
    <w:p w:rsidR="009B22B4" w:rsidRPr="004C2B79" w:rsidRDefault="00BA06F5" w:rsidP="008F367B">
      <w:pPr>
        <w:jc w:val="left"/>
        <w:rPr>
          <w:b/>
          <w:sz w:val="32"/>
          <w:szCs w:val="32"/>
        </w:rPr>
      </w:pPr>
      <w:bookmarkStart w:id="1" w:name="Priloha_1"/>
      <w:bookmarkEnd w:id="1"/>
      <w:r w:rsidRPr="004C2B79">
        <w:rPr>
          <w:b/>
          <w:sz w:val="32"/>
          <w:szCs w:val="32"/>
        </w:rPr>
        <w:t>Dodatek</w:t>
      </w:r>
      <w:r w:rsidR="009B22B4" w:rsidRPr="004C2B79">
        <w:rPr>
          <w:b/>
          <w:sz w:val="32"/>
          <w:szCs w:val="32"/>
        </w:rPr>
        <w:t xml:space="preserve"> č.</w:t>
      </w:r>
      <w:r w:rsidR="008F367B" w:rsidRPr="004C2B79">
        <w:rPr>
          <w:b/>
          <w:sz w:val="32"/>
          <w:szCs w:val="32"/>
        </w:rPr>
        <w:t xml:space="preserve"> </w:t>
      </w:r>
      <w:r w:rsidR="005B70B0">
        <w:rPr>
          <w:b/>
          <w:sz w:val="32"/>
          <w:szCs w:val="32"/>
        </w:rPr>
        <w:t>3</w:t>
      </w:r>
    </w:p>
    <w:p w:rsidR="00BA7F07" w:rsidRPr="004C2B79" w:rsidRDefault="008F367B" w:rsidP="008F367B">
      <w:pPr>
        <w:tabs>
          <w:tab w:val="left" w:pos="3033"/>
          <w:tab w:val="right" w:leader="dot" w:pos="4820"/>
        </w:tabs>
        <w:jc w:val="left"/>
        <w:rPr>
          <w:b/>
          <w:sz w:val="32"/>
          <w:szCs w:val="32"/>
        </w:rPr>
      </w:pPr>
      <w:r w:rsidRPr="004C2B79">
        <w:rPr>
          <w:b/>
          <w:sz w:val="32"/>
          <w:szCs w:val="32"/>
        </w:rPr>
        <w:t>k pojistné smlouvě č.</w:t>
      </w:r>
      <w:r w:rsidRPr="004C2B79">
        <w:rPr>
          <w:b/>
          <w:sz w:val="32"/>
          <w:szCs w:val="32"/>
        </w:rPr>
        <w:tab/>
      </w:r>
      <w:r w:rsidR="00CF1B1A">
        <w:rPr>
          <w:b/>
          <w:sz w:val="32"/>
          <w:szCs w:val="32"/>
        </w:rPr>
        <w:t xml:space="preserve"> 7720955422</w:t>
      </w:r>
      <w:r w:rsidRPr="004C2B79">
        <w:rPr>
          <w:b/>
          <w:sz w:val="32"/>
          <w:szCs w:val="32"/>
        </w:rPr>
        <w:tab/>
      </w:r>
    </w:p>
    <w:p w:rsidR="009B22B4" w:rsidRPr="004C2B79" w:rsidRDefault="009B22B4" w:rsidP="00280823">
      <w:pPr>
        <w:spacing w:after="240"/>
        <w:rPr>
          <w:b/>
        </w:rPr>
      </w:pPr>
      <w:r w:rsidRPr="004C2B79">
        <w:rPr>
          <w:b/>
        </w:rPr>
        <w:t>Úsek pojištění hospodářských rizik</w:t>
      </w:r>
    </w:p>
    <w:p w:rsidR="009B22B4" w:rsidRPr="004C2B79" w:rsidRDefault="009B22B4" w:rsidP="00486022">
      <w:pPr>
        <w:rPr>
          <w:b/>
          <w:sz w:val="32"/>
          <w:szCs w:val="32"/>
        </w:rPr>
      </w:pPr>
      <w:r w:rsidRPr="004C2B79">
        <w:rPr>
          <w:b/>
          <w:sz w:val="32"/>
          <w:szCs w:val="32"/>
        </w:rPr>
        <w:t xml:space="preserve">Kooperativa pojišťovna, a.s., </w:t>
      </w:r>
      <w:proofErr w:type="spellStart"/>
      <w:r w:rsidRPr="004C2B79">
        <w:rPr>
          <w:b/>
          <w:sz w:val="32"/>
          <w:szCs w:val="32"/>
        </w:rPr>
        <w:t>Vienna</w:t>
      </w:r>
      <w:proofErr w:type="spellEnd"/>
      <w:r w:rsidRPr="004C2B79">
        <w:rPr>
          <w:b/>
          <w:sz w:val="32"/>
          <w:szCs w:val="32"/>
        </w:rPr>
        <w:t xml:space="preserve"> </w:t>
      </w:r>
      <w:proofErr w:type="spellStart"/>
      <w:r w:rsidRPr="004C2B79">
        <w:rPr>
          <w:b/>
          <w:sz w:val="32"/>
          <w:szCs w:val="32"/>
        </w:rPr>
        <w:t>Insurance</w:t>
      </w:r>
      <w:proofErr w:type="spellEnd"/>
      <w:r w:rsidRPr="004C2B79">
        <w:rPr>
          <w:b/>
          <w:sz w:val="32"/>
          <w:szCs w:val="32"/>
        </w:rPr>
        <w:t xml:space="preserve"> Group</w:t>
      </w:r>
    </w:p>
    <w:p w:rsidR="009B22B4" w:rsidRPr="004C2B79" w:rsidRDefault="009B22B4" w:rsidP="00486022">
      <w:pPr>
        <w:rPr>
          <w:b/>
        </w:rPr>
      </w:pPr>
      <w:r w:rsidRPr="004C2B79">
        <w:rPr>
          <w:b/>
        </w:rPr>
        <w:t xml:space="preserve">se sídlem Praha 8, Pobřežní 665/21, PSČ 186 00, Česká republika </w:t>
      </w:r>
    </w:p>
    <w:p w:rsidR="009B22B4" w:rsidRPr="004C2B79" w:rsidRDefault="00280823" w:rsidP="00486022">
      <w:pPr>
        <w:rPr>
          <w:b/>
        </w:rPr>
      </w:pPr>
      <w:r w:rsidRPr="004C2B79">
        <w:rPr>
          <w:b/>
        </w:rPr>
        <w:t>IČO: 47116617</w:t>
      </w:r>
    </w:p>
    <w:p w:rsidR="009B22B4" w:rsidRPr="004C2B79" w:rsidRDefault="009B22B4" w:rsidP="00486022">
      <w:pPr>
        <w:rPr>
          <w:szCs w:val="20"/>
        </w:rPr>
      </w:pPr>
      <w:r w:rsidRPr="004C2B79">
        <w:rPr>
          <w:szCs w:val="20"/>
        </w:rPr>
        <w:t xml:space="preserve">zapsaná v obchodním rejstříku u Městského soudu v Praze, </w:t>
      </w:r>
      <w:proofErr w:type="spellStart"/>
      <w:r w:rsidRPr="004C2B79">
        <w:rPr>
          <w:szCs w:val="20"/>
        </w:rPr>
        <w:t>sp</w:t>
      </w:r>
      <w:proofErr w:type="spellEnd"/>
      <w:r w:rsidRPr="004C2B79">
        <w:rPr>
          <w:szCs w:val="20"/>
        </w:rPr>
        <w:t>. zn. B 1897</w:t>
      </w:r>
    </w:p>
    <w:p w:rsidR="009B22B4" w:rsidRPr="004C2B79" w:rsidRDefault="009B22B4" w:rsidP="00486022">
      <w:pPr>
        <w:spacing w:after="60"/>
        <w:rPr>
          <w:szCs w:val="20"/>
        </w:rPr>
      </w:pPr>
      <w:r w:rsidRPr="004C2B79">
        <w:rPr>
          <w:szCs w:val="20"/>
        </w:rPr>
        <w:t>(dále jen „</w:t>
      </w:r>
      <w:r w:rsidRPr="004C2B79">
        <w:rPr>
          <w:b/>
          <w:szCs w:val="20"/>
        </w:rPr>
        <w:t>pojistitel</w:t>
      </w:r>
      <w:r w:rsidRPr="004C2B79">
        <w:rPr>
          <w:szCs w:val="20"/>
        </w:rPr>
        <w:t>“)</w:t>
      </w:r>
    </w:p>
    <w:p w:rsidR="009B22B4" w:rsidRPr="004C2B79" w:rsidRDefault="009B22B4" w:rsidP="00486022">
      <w:pPr>
        <w:spacing w:after="120"/>
        <w:rPr>
          <w:szCs w:val="20"/>
        </w:rPr>
      </w:pPr>
      <w:r w:rsidRPr="004C2B79">
        <w:rPr>
          <w:szCs w:val="20"/>
        </w:rPr>
        <w:t xml:space="preserve">zastoupený na základě zmocnění níže podepsanými osobami </w:t>
      </w:r>
    </w:p>
    <w:p w:rsidR="00CF1B1A" w:rsidRDefault="00CF1B1A" w:rsidP="00CF1B1A">
      <w:pPr>
        <w:rPr>
          <w:rFonts w:cs="Arial"/>
        </w:rPr>
      </w:pPr>
      <w:r w:rsidRPr="006368D9">
        <w:rPr>
          <w:rFonts w:cs="Arial"/>
        </w:rPr>
        <w:t xml:space="preserve">Pracoviště: </w:t>
      </w:r>
      <w:r w:rsidRPr="006368D9">
        <w:rPr>
          <w:szCs w:val="20"/>
        </w:rPr>
        <w:t xml:space="preserve">Kooperativa pojišťovna, a.s., </w:t>
      </w:r>
      <w:proofErr w:type="spellStart"/>
      <w:r w:rsidRPr="006368D9">
        <w:rPr>
          <w:szCs w:val="20"/>
        </w:rPr>
        <w:t>Vienna</w:t>
      </w:r>
      <w:proofErr w:type="spellEnd"/>
      <w:r w:rsidRPr="006368D9">
        <w:rPr>
          <w:szCs w:val="20"/>
        </w:rPr>
        <w:t xml:space="preserve"> </w:t>
      </w:r>
      <w:proofErr w:type="spellStart"/>
      <w:r w:rsidRPr="006368D9">
        <w:rPr>
          <w:szCs w:val="20"/>
        </w:rPr>
        <w:t>Insurance</w:t>
      </w:r>
      <w:proofErr w:type="spellEnd"/>
      <w:r w:rsidRPr="006368D9">
        <w:rPr>
          <w:szCs w:val="20"/>
        </w:rPr>
        <w:t xml:space="preserve"> Group</w:t>
      </w:r>
      <w:r>
        <w:rPr>
          <w:szCs w:val="20"/>
        </w:rPr>
        <w:t>, Agentura Západní Čechy,</w:t>
      </w:r>
      <w:r w:rsidRPr="006368D9">
        <w:rPr>
          <w:rFonts w:cs="Arial"/>
        </w:rPr>
        <w:t xml:space="preserve"> </w:t>
      </w:r>
      <w:r>
        <w:rPr>
          <w:rFonts w:cs="Arial"/>
        </w:rPr>
        <w:t xml:space="preserve">Plzeň, Zahradní 3, </w:t>
      </w:r>
      <w:r w:rsidRPr="006368D9">
        <w:rPr>
          <w:rFonts w:cs="Arial"/>
        </w:rPr>
        <w:t xml:space="preserve">PSČ </w:t>
      </w:r>
      <w:r>
        <w:rPr>
          <w:rFonts w:cs="Arial"/>
        </w:rPr>
        <w:t xml:space="preserve">326 00, </w:t>
      </w:r>
      <w:r w:rsidRPr="006368D9">
        <w:rPr>
          <w:rFonts w:cs="Arial"/>
        </w:rPr>
        <w:t xml:space="preserve">tel. </w:t>
      </w:r>
      <w:r>
        <w:rPr>
          <w:rFonts w:cs="Arial"/>
        </w:rPr>
        <w:t xml:space="preserve">377 417 111, </w:t>
      </w:r>
      <w:r w:rsidRPr="006368D9">
        <w:rPr>
          <w:rFonts w:cs="Arial"/>
        </w:rPr>
        <w:t>fax</w:t>
      </w:r>
      <w:r>
        <w:rPr>
          <w:rFonts w:cs="Arial"/>
        </w:rPr>
        <w:t>. 377 417 999</w:t>
      </w:r>
    </w:p>
    <w:p w:rsidR="00CF1B1A" w:rsidRDefault="00CF1B1A" w:rsidP="00280823">
      <w:pPr>
        <w:spacing w:after="240"/>
        <w:rPr>
          <w:szCs w:val="20"/>
        </w:rPr>
      </w:pPr>
    </w:p>
    <w:p w:rsidR="00CF1B1A" w:rsidRDefault="00CF1B1A" w:rsidP="00280823">
      <w:pPr>
        <w:spacing w:after="240"/>
        <w:rPr>
          <w:szCs w:val="20"/>
        </w:rPr>
      </w:pPr>
    </w:p>
    <w:p w:rsidR="009B22B4" w:rsidRPr="004C2B79" w:rsidRDefault="009B22B4" w:rsidP="00280823">
      <w:pPr>
        <w:spacing w:after="240"/>
        <w:rPr>
          <w:szCs w:val="20"/>
        </w:rPr>
      </w:pPr>
      <w:r w:rsidRPr="004C2B79">
        <w:rPr>
          <w:szCs w:val="20"/>
        </w:rPr>
        <w:t>a</w:t>
      </w:r>
    </w:p>
    <w:p w:rsidR="00CF1B1A" w:rsidRDefault="00CF1B1A" w:rsidP="00CF1B1A">
      <w:pPr>
        <w:rPr>
          <w:rFonts w:cs="Arial"/>
          <w:b/>
          <w:sz w:val="32"/>
          <w:szCs w:val="32"/>
        </w:rPr>
      </w:pPr>
    </w:p>
    <w:p w:rsidR="00CF1B1A" w:rsidRDefault="00CF1B1A" w:rsidP="00CF1B1A">
      <w:pPr>
        <w:rPr>
          <w:rFonts w:cs="Arial"/>
          <w:b/>
          <w:sz w:val="32"/>
          <w:szCs w:val="32"/>
        </w:rPr>
      </w:pPr>
    </w:p>
    <w:p w:rsidR="00CF1B1A" w:rsidRPr="000F7030" w:rsidRDefault="00CF1B1A" w:rsidP="00CF1B1A">
      <w:pPr>
        <w:rPr>
          <w:rFonts w:cs="Arial"/>
          <w:b/>
          <w:i/>
          <w:sz w:val="32"/>
        </w:rPr>
      </w:pPr>
      <w:r>
        <w:rPr>
          <w:rFonts w:cs="Arial"/>
          <w:b/>
          <w:sz w:val="32"/>
          <w:szCs w:val="32"/>
        </w:rPr>
        <w:t>Základní škola a Mateřská škola Nýřany, příspěvková organizace</w:t>
      </w:r>
    </w:p>
    <w:p w:rsidR="00CF1B1A" w:rsidRPr="006368D9" w:rsidRDefault="00CF1B1A" w:rsidP="00CF1B1A">
      <w:pPr>
        <w:rPr>
          <w:rFonts w:cs="Arial"/>
          <w:b/>
        </w:rPr>
      </w:pPr>
      <w:r w:rsidRPr="006368D9">
        <w:rPr>
          <w:rFonts w:cs="Arial"/>
          <w:b/>
        </w:rPr>
        <w:t xml:space="preserve">se sídlem </w:t>
      </w:r>
      <w:r>
        <w:rPr>
          <w:rFonts w:cs="Arial"/>
          <w:b/>
        </w:rPr>
        <w:t>Nýřany, Školní 901, PSČ 330 23, Česká republika</w:t>
      </w:r>
    </w:p>
    <w:p w:rsidR="00CF1B1A" w:rsidRPr="006368D9" w:rsidRDefault="00CF1B1A" w:rsidP="00CF1B1A">
      <w:pPr>
        <w:pStyle w:val="Zkladntext3"/>
        <w:rPr>
          <w:rFonts w:ascii="Koop Office" w:hAnsi="Koop Office" w:cs="Arial"/>
          <w:b/>
          <w:sz w:val="22"/>
          <w:szCs w:val="22"/>
        </w:rPr>
      </w:pPr>
      <w:r w:rsidRPr="006368D9">
        <w:rPr>
          <w:rFonts w:ascii="Koop Office" w:hAnsi="Koop Office" w:cs="Arial"/>
          <w:b/>
          <w:sz w:val="22"/>
          <w:szCs w:val="22"/>
        </w:rPr>
        <w:t>IČO</w:t>
      </w:r>
      <w:r>
        <w:rPr>
          <w:rFonts w:ascii="Koop Office" w:hAnsi="Koop Office" w:cs="Arial"/>
          <w:b/>
          <w:sz w:val="22"/>
          <w:szCs w:val="22"/>
        </w:rPr>
        <w:t>: 606 11 880</w:t>
      </w:r>
    </w:p>
    <w:p w:rsidR="00CF1B1A" w:rsidRPr="006368D9" w:rsidRDefault="00CF1B1A" w:rsidP="00CF1B1A">
      <w:pPr>
        <w:rPr>
          <w:rFonts w:cs="Arial"/>
          <w:b/>
        </w:rPr>
      </w:pPr>
      <w:r w:rsidRPr="006368D9">
        <w:rPr>
          <w:rFonts w:cs="Arial"/>
        </w:rPr>
        <w:t>zapsan</w:t>
      </w:r>
      <w:r>
        <w:rPr>
          <w:rFonts w:cs="Arial"/>
        </w:rPr>
        <w:t>á</w:t>
      </w:r>
      <w:r w:rsidRPr="006368D9">
        <w:rPr>
          <w:rFonts w:cs="Arial"/>
        </w:rPr>
        <w:t xml:space="preserve"> v obchodním rejstříku u </w:t>
      </w:r>
      <w:r>
        <w:rPr>
          <w:rFonts w:cs="Arial"/>
        </w:rPr>
        <w:t>Krajského soudu v Plzni,</w:t>
      </w:r>
      <w:r w:rsidRPr="006368D9">
        <w:rPr>
          <w:rFonts w:cs="Arial"/>
        </w:rPr>
        <w:t xml:space="preserve"> </w:t>
      </w:r>
      <w:proofErr w:type="spellStart"/>
      <w:r w:rsidRPr="006368D9">
        <w:rPr>
          <w:rFonts w:cs="Arial"/>
        </w:rPr>
        <w:t>sp</w:t>
      </w:r>
      <w:proofErr w:type="spellEnd"/>
      <w:r w:rsidRPr="006368D9">
        <w:rPr>
          <w:rFonts w:cs="Arial"/>
        </w:rPr>
        <w:t xml:space="preserve">. zn. </w:t>
      </w:r>
      <w:proofErr w:type="spellStart"/>
      <w:r>
        <w:rPr>
          <w:rFonts w:cs="Arial"/>
        </w:rPr>
        <w:t>Pr</w:t>
      </w:r>
      <w:proofErr w:type="spellEnd"/>
      <w:r>
        <w:rPr>
          <w:rFonts w:cs="Arial"/>
        </w:rPr>
        <w:t xml:space="preserve"> 353</w:t>
      </w:r>
    </w:p>
    <w:p w:rsidR="00CF1B1A" w:rsidRPr="006368D9" w:rsidRDefault="00CF1B1A" w:rsidP="00CF1B1A">
      <w:pPr>
        <w:rPr>
          <w:rFonts w:cs="Arial"/>
          <w:bCs/>
        </w:rPr>
      </w:pPr>
      <w:r w:rsidRPr="006368D9">
        <w:rPr>
          <w:rFonts w:cs="Arial"/>
          <w:bCs/>
        </w:rPr>
        <w:t>(dále jen „</w:t>
      </w:r>
      <w:r w:rsidRPr="006368D9">
        <w:rPr>
          <w:rFonts w:cs="Arial"/>
          <w:b/>
        </w:rPr>
        <w:t>pojistník“</w:t>
      </w:r>
      <w:r w:rsidRPr="006368D9">
        <w:rPr>
          <w:rFonts w:cs="Arial"/>
          <w:bCs/>
        </w:rPr>
        <w:t>)</w:t>
      </w:r>
    </w:p>
    <w:p w:rsidR="00CF1B1A" w:rsidRPr="006368D9" w:rsidRDefault="00CF1B1A" w:rsidP="00CF1B1A">
      <w:pPr>
        <w:rPr>
          <w:rFonts w:cs="Arial"/>
          <w:bCs/>
        </w:rPr>
      </w:pPr>
      <w:r>
        <w:rPr>
          <w:rFonts w:cs="Arial"/>
          <w:bCs/>
        </w:rPr>
        <w:t>z</w:t>
      </w:r>
      <w:r w:rsidRPr="006368D9">
        <w:rPr>
          <w:rFonts w:cs="Arial"/>
          <w:bCs/>
        </w:rPr>
        <w:t>astoupený</w:t>
      </w:r>
      <w:r>
        <w:rPr>
          <w:rFonts w:cs="Arial"/>
          <w:bCs/>
        </w:rPr>
        <w:t xml:space="preserve">: Mgr. Jiří </w:t>
      </w:r>
      <w:proofErr w:type="spellStart"/>
      <w:r>
        <w:rPr>
          <w:rFonts w:cs="Arial"/>
          <w:bCs/>
        </w:rPr>
        <w:t>Loritz</w:t>
      </w:r>
      <w:proofErr w:type="spellEnd"/>
      <w:r>
        <w:rPr>
          <w:rFonts w:cs="Arial"/>
          <w:bCs/>
        </w:rPr>
        <w:t>, ředitel</w:t>
      </w:r>
    </w:p>
    <w:p w:rsidR="00CF1B1A" w:rsidRPr="006368D9" w:rsidRDefault="00CF1B1A" w:rsidP="00CF1B1A">
      <w:pPr>
        <w:pStyle w:val="Styl10bZarovnatdobloku"/>
      </w:pPr>
    </w:p>
    <w:p w:rsidR="00CF1B1A" w:rsidRPr="006368D9" w:rsidRDefault="00CF1B1A" w:rsidP="00CF1B1A">
      <w:pPr>
        <w:rPr>
          <w:rFonts w:cs="Arial"/>
          <w:u w:val="single"/>
        </w:rPr>
      </w:pPr>
      <w:r w:rsidRPr="006368D9">
        <w:rPr>
          <w:rFonts w:cs="Arial"/>
          <w:bCs/>
        </w:rPr>
        <w:t>Korespondenční adresa pojistníka je totožná s výše uvedenou adresou pojistníka.</w:t>
      </w:r>
    </w:p>
    <w:p w:rsidR="00CF1B1A" w:rsidRPr="006368D9" w:rsidRDefault="00CF1B1A" w:rsidP="00CF1B1A">
      <w:pPr>
        <w:rPr>
          <w:rFonts w:cs="Arial"/>
          <w:b/>
        </w:rPr>
      </w:pPr>
    </w:p>
    <w:p w:rsidR="009B22B4" w:rsidRPr="004C2B79" w:rsidRDefault="009B22B4" w:rsidP="00456A83">
      <w:pPr>
        <w:spacing w:before="240" w:after="240"/>
        <w:rPr>
          <w:szCs w:val="20"/>
        </w:rPr>
      </w:pPr>
      <w:r w:rsidRPr="004C2B79">
        <w:rPr>
          <w:szCs w:val="20"/>
        </w:rPr>
        <w:t xml:space="preserve">uzavírají </w:t>
      </w:r>
    </w:p>
    <w:p w:rsidR="009B22B4" w:rsidRPr="004C2B79" w:rsidRDefault="009B22B4" w:rsidP="00873C2F">
      <w:pPr>
        <w:spacing w:after="480"/>
        <w:rPr>
          <w:szCs w:val="20"/>
        </w:rPr>
      </w:pPr>
      <w:r w:rsidRPr="004C2B79">
        <w:rPr>
          <w:szCs w:val="20"/>
        </w:rPr>
        <w:t xml:space="preserve">ve smyslu zákona č. 89/2012 Sb., občanského zákoníku, </w:t>
      </w:r>
      <w:r w:rsidR="009934B1" w:rsidRPr="004C2B79">
        <w:rPr>
          <w:szCs w:val="20"/>
        </w:rPr>
        <w:t>tento</w:t>
      </w:r>
      <w:r w:rsidRPr="004C2B79">
        <w:rPr>
          <w:szCs w:val="20"/>
        </w:rPr>
        <w:t xml:space="preserve"> </w:t>
      </w:r>
      <w:r w:rsidR="009934B1" w:rsidRPr="004C2B79">
        <w:rPr>
          <w:szCs w:val="20"/>
        </w:rPr>
        <w:t>dodatek</w:t>
      </w:r>
      <w:r w:rsidRPr="004C2B79">
        <w:rPr>
          <w:szCs w:val="20"/>
        </w:rPr>
        <w:t>, kter</w:t>
      </w:r>
      <w:r w:rsidR="009934B1" w:rsidRPr="004C2B79">
        <w:rPr>
          <w:szCs w:val="20"/>
        </w:rPr>
        <w:t>ý</w:t>
      </w:r>
      <w:r w:rsidRPr="004C2B79">
        <w:rPr>
          <w:szCs w:val="20"/>
        </w:rPr>
        <w:t xml:space="preserve"> spolu</w:t>
      </w:r>
      <w:r w:rsidR="000D356B" w:rsidRPr="004C2B79">
        <w:rPr>
          <w:szCs w:val="20"/>
        </w:rPr>
        <w:t xml:space="preserve"> s výše uvedenou pojistnou smlouvou</w:t>
      </w:r>
      <w:r w:rsidR="008F367B" w:rsidRPr="004C2B79">
        <w:rPr>
          <w:szCs w:val="20"/>
        </w:rPr>
        <w:t>,</w:t>
      </w:r>
      <w:r w:rsidR="00AE4398" w:rsidRPr="004C2B79">
        <w:rPr>
          <w:szCs w:val="20"/>
        </w:rPr>
        <w:t xml:space="preserve"> </w:t>
      </w:r>
      <w:r w:rsidRPr="004C2B79">
        <w:rPr>
          <w:szCs w:val="20"/>
        </w:rPr>
        <w:t>pojistnými podmínkami pojistitele a přílohami, na které se pojistná smlouva</w:t>
      </w:r>
      <w:r w:rsidR="000D356B" w:rsidRPr="004C2B79">
        <w:rPr>
          <w:szCs w:val="20"/>
        </w:rPr>
        <w:t xml:space="preserve"> (ve znění tohoto dodatku)</w:t>
      </w:r>
      <w:r w:rsidRPr="004C2B79">
        <w:rPr>
          <w:szCs w:val="20"/>
        </w:rPr>
        <w:t xml:space="preserve"> odvolává, tvoří nedílný celek.</w:t>
      </w:r>
    </w:p>
    <w:p w:rsidR="009934B1" w:rsidRPr="004C2B79" w:rsidRDefault="00BB677F" w:rsidP="009934B1">
      <w:r w:rsidRPr="004C2B79">
        <w:t>V</w:t>
      </w:r>
      <w:r w:rsidR="00760ECF" w:rsidRPr="004C2B79">
        <w:t xml:space="preserve">ýše uvedená pojistná smlouva (včetně výše uvedených údajů o výše uvedených subjektech) </w:t>
      </w:r>
      <w:r w:rsidRPr="004C2B79">
        <w:t xml:space="preserve">nově zní </w:t>
      </w:r>
      <w:r w:rsidR="00760ECF" w:rsidRPr="004C2B79">
        <w:t>takto</w:t>
      </w:r>
      <w:r w:rsidR="008F367B" w:rsidRPr="004C2B79">
        <w:t xml:space="preserve"> </w:t>
      </w:r>
      <w:r w:rsidR="008F367B" w:rsidRPr="004C2B79">
        <w:rPr>
          <w:vertAlign w:val="superscript"/>
        </w:rPr>
        <w:t>*</w:t>
      </w:r>
      <w:r w:rsidR="008F367B" w:rsidRPr="004C2B79">
        <w:t xml:space="preserve"> </w:t>
      </w:r>
      <w:r w:rsidR="00760ECF" w:rsidRPr="004C2B79">
        <w:t>:</w:t>
      </w:r>
    </w:p>
    <w:p w:rsidR="00760ECF" w:rsidRPr="004C2B79" w:rsidRDefault="00AE4398" w:rsidP="00760ECF">
      <w:pPr>
        <w:pStyle w:val="hvzdika"/>
        <w:rPr>
          <w:sz w:val="20"/>
          <w:vertAlign w:val="superscript"/>
        </w:rPr>
      </w:pPr>
      <w:r w:rsidRPr="004C2B79">
        <w:rPr>
          <w:sz w:val="20"/>
          <w:vertAlign w:val="superscript"/>
        </w:rPr>
        <w:t>* p</w:t>
      </w:r>
      <w:r w:rsidR="00760ECF" w:rsidRPr="004C2B79">
        <w:rPr>
          <w:sz w:val="20"/>
          <w:vertAlign w:val="superscript"/>
        </w:rPr>
        <w:t>okud se v tomto novém znění používá pojem „tento dodatek“, považuje se za něj tento dodatek</w:t>
      </w:r>
    </w:p>
    <w:p w:rsidR="00CF1B1A" w:rsidRDefault="00CF1B1A" w:rsidP="00F425A6">
      <w:pPr>
        <w:pStyle w:val="Nadpislnk"/>
      </w:pPr>
    </w:p>
    <w:p w:rsidR="009B22B4" w:rsidRPr="004C2B79" w:rsidRDefault="009B22B4" w:rsidP="00F425A6">
      <w:pPr>
        <w:pStyle w:val="Nadpislnk"/>
      </w:pPr>
      <w:r w:rsidRPr="004C2B79">
        <w:t>Článek I.</w:t>
      </w:r>
      <w:r w:rsidR="00F425A6" w:rsidRPr="004C2B79">
        <w:br/>
      </w:r>
      <w:r w:rsidRPr="004C2B79">
        <w:t>Úvodní ustanovení</w:t>
      </w:r>
    </w:p>
    <w:p w:rsidR="009B22B4" w:rsidRDefault="009B22B4" w:rsidP="00373B1B">
      <w:pPr>
        <w:pStyle w:val="slovn-rove1-netun"/>
      </w:pPr>
      <w:r w:rsidRPr="004C2B79">
        <w:t>Pojištěným je pojistník.</w:t>
      </w:r>
    </w:p>
    <w:p w:rsidR="00CF1B1A" w:rsidRPr="00CF1B1A" w:rsidRDefault="00CF1B1A" w:rsidP="00CF1B1A">
      <w:pPr>
        <w:pStyle w:val="slovn-rove1"/>
        <w:rPr>
          <w:b w:val="0"/>
        </w:rPr>
      </w:pPr>
      <w:r w:rsidRPr="00CF1B1A">
        <w:rPr>
          <w:b w:val="0"/>
        </w:rPr>
        <w:t>K tomuto pojištění se vztahují: Všeobecné pojistné podmínky (dále jen „</w:t>
      </w:r>
      <w:r w:rsidRPr="00CF1B1A">
        <w:t>VPP</w:t>
      </w:r>
      <w:r w:rsidRPr="00CF1B1A">
        <w:rPr>
          <w:b w:val="0"/>
        </w:rPr>
        <w:t>“), Zvláštní pojistné podmínky (dále jen „</w:t>
      </w:r>
      <w:r w:rsidRPr="00CF1B1A">
        <w:t>ZPP</w:t>
      </w:r>
      <w:r w:rsidRPr="00CF1B1A">
        <w:rPr>
          <w:b w:val="0"/>
        </w:rPr>
        <w:t>“) a Dodatkové pojistné podmínky (dále jen „</w:t>
      </w:r>
      <w:r w:rsidRPr="00CF1B1A">
        <w:t>DPP</w:t>
      </w:r>
      <w:r w:rsidRPr="00CF1B1A">
        <w:rPr>
          <w:b w:val="0"/>
        </w:rPr>
        <w:t>“).</w:t>
      </w:r>
    </w:p>
    <w:p w:rsidR="00CF1B1A" w:rsidRPr="00CF1B1A" w:rsidRDefault="00CF1B1A" w:rsidP="00CF1B1A">
      <w:pPr>
        <w:keepNext/>
        <w:tabs>
          <w:tab w:val="left" w:pos="-720"/>
        </w:tabs>
        <w:ind w:left="425"/>
        <w:rPr>
          <w:rFonts w:cs="Arial"/>
          <w:szCs w:val="20"/>
        </w:rPr>
      </w:pPr>
    </w:p>
    <w:p w:rsidR="00CF1B1A" w:rsidRPr="006368D9" w:rsidRDefault="00CF1B1A" w:rsidP="00CF1B1A">
      <w:pPr>
        <w:pStyle w:val="Styl10bTunZarovnatdobloku"/>
      </w:pPr>
      <w:r w:rsidRPr="006368D9">
        <w:t xml:space="preserve">Všeobecné pojistné podmínky </w:t>
      </w:r>
    </w:p>
    <w:p w:rsidR="00CF1B1A" w:rsidRPr="006368D9" w:rsidRDefault="00CF1B1A" w:rsidP="00CF1B1A">
      <w:pPr>
        <w:pStyle w:val="Styl10bZarovnatdobloku"/>
      </w:pPr>
      <w:r>
        <w:tab/>
      </w:r>
      <w:r w:rsidRPr="006368D9">
        <w:t>VPP P-100/14 - pro pojištění majetku a odpovědnosti</w:t>
      </w:r>
    </w:p>
    <w:p w:rsidR="00CF1B1A" w:rsidRPr="006368D9" w:rsidRDefault="00CF1B1A" w:rsidP="00CF1B1A">
      <w:pPr>
        <w:keepNext/>
        <w:tabs>
          <w:tab w:val="left" w:pos="-720"/>
        </w:tabs>
        <w:rPr>
          <w:rFonts w:cs="Arial"/>
          <w:b/>
          <w:bCs/>
        </w:rPr>
      </w:pPr>
    </w:p>
    <w:p w:rsidR="00CF1B1A" w:rsidRDefault="00CF1B1A" w:rsidP="00CF1B1A">
      <w:pPr>
        <w:keepNext/>
        <w:tabs>
          <w:tab w:val="left" w:pos="-720"/>
          <w:tab w:val="left" w:pos="426"/>
        </w:tabs>
        <w:rPr>
          <w:rFonts w:cs="Arial"/>
          <w:b/>
          <w:bCs/>
        </w:rPr>
      </w:pPr>
      <w:r>
        <w:rPr>
          <w:rFonts w:cs="Arial"/>
          <w:b/>
          <w:bCs/>
        </w:rPr>
        <w:tab/>
      </w:r>
      <w:r w:rsidRPr="006368D9">
        <w:rPr>
          <w:rFonts w:cs="Arial"/>
          <w:b/>
          <w:bCs/>
        </w:rPr>
        <w:t>Zvláštní pojistné podmínky</w:t>
      </w:r>
    </w:p>
    <w:p w:rsidR="00CF1B1A" w:rsidRDefault="00CF1B1A" w:rsidP="00CF1B1A">
      <w:pPr>
        <w:keepNext/>
        <w:tabs>
          <w:tab w:val="left" w:pos="-720"/>
          <w:tab w:val="left" w:pos="426"/>
        </w:tabs>
        <w:ind w:left="426"/>
        <w:rPr>
          <w:rFonts w:cs="Arial"/>
        </w:rPr>
      </w:pPr>
      <w:r w:rsidRPr="006368D9">
        <w:rPr>
          <w:rFonts w:cs="Arial"/>
          <w:bCs/>
        </w:rPr>
        <w:t>ZPP</w:t>
      </w:r>
      <w:r w:rsidRPr="006368D9">
        <w:rPr>
          <w:rFonts w:cs="Arial"/>
        </w:rPr>
        <w:t xml:space="preserve"> P-150/14 - pro živelní pojištění</w:t>
      </w:r>
    </w:p>
    <w:p w:rsidR="00CF1B1A" w:rsidRPr="006368D9" w:rsidRDefault="00CF1B1A" w:rsidP="00CF1B1A">
      <w:pPr>
        <w:keepNext/>
        <w:tabs>
          <w:tab w:val="left" w:pos="-720"/>
          <w:tab w:val="left" w:pos="426"/>
        </w:tabs>
        <w:ind w:left="426"/>
        <w:rPr>
          <w:rFonts w:cs="Arial"/>
          <w:b/>
        </w:rPr>
      </w:pPr>
      <w:r w:rsidRPr="006368D9">
        <w:rPr>
          <w:rFonts w:cs="Arial"/>
          <w:bCs/>
        </w:rPr>
        <w:t>ZPP</w:t>
      </w:r>
      <w:r w:rsidRPr="006368D9">
        <w:rPr>
          <w:rFonts w:cs="Arial"/>
        </w:rPr>
        <w:t xml:space="preserve"> P-200/14 - pro pojištění pro případ odcizení</w:t>
      </w:r>
      <w:r w:rsidRPr="006368D9">
        <w:rPr>
          <w:rFonts w:cs="Arial"/>
        </w:rPr>
        <w:cr/>
      </w:r>
      <w:r w:rsidRPr="006368D9">
        <w:rPr>
          <w:rFonts w:cs="Arial"/>
          <w:bCs/>
        </w:rPr>
        <w:t>ZPP</w:t>
      </w:r>
      <w:r w:rsidRPr="006368D9">
        <w:rPr>
          <w:rFonts w:cs="Arial"/>
        </w:rPr>
        <w:t xml:space="preserve"> P-250/14 - pro pojištění skla</w:t>
      </w:r>
      <w:r w:rsidRPr="006368D9">
        <w:rPr>
          <w:rFonts w:cs="Arial"/>
        </w:rPr>
        <w:cr/>
      </w:r>
      <w:r w:rsidRPr="006368D9">
        <w:rPr>
          <w:rFonts w:cs="Arial"/>
          <w:bCs/>
        </w:rPr>
        <w:t>ZPP</w:t>
      </w:r>
      <w:r w:rsidRPr="006368D9">
        <w:rPr>
          <w:rFonts w:cs="Arial"/>
        </w:rPr>
        <w:t xml:space="preserve"> P-320/14 - pro pojištění elektronických zařízení</w:t>
      </w:r>
      <w:r w:rsidRPr="006368D9">
        <w:rPr>
          <w:rFonts w:cs="Arial"/>
        </w:rPr>
        <w:cr/>
      </w:r>
      <w:r w:rsidRPr="006368D9">
        <w:rPr>
          <w:rFonts w:cs="Arial"/>
          <w:bCs/>
        </w:rPr>
        <w:t>ZPP</w:t>
      </w:r>
      <w:r w:rsidRPr="006368D9">
        <w:rPr>
          <w:rFonts w:cs="Arial"/>
        </w:rPr>
        <w:t xml:space="preserve"> P-600/14 - pro pojištění odpovědnosti za újmu</w:t>
      </w:r>
    </w:p>
    <w:p w:rsidR="00CF1B1A" w:rsidRDefault="00CF1B1A" w:rsidP="00CF1B1A">
      <w:pPr>
        <w:keepNext/>
        <w:tabs>
          <w:tab w:val="left" w:pos="-720"/>
          <w:tab w:val="left" w:pos="426"/>
        </w:tabs>
        <w:rPr>
          <w:rFonts w:cs="Arial"/>
          <w:b/>
          <w:color w:val="FF00FF"/>
        </w:rPr>
      </w:pPr>
      <w:r>
        <w:rPr>
          <w:rFonts w:cs="Arial"/>
          <w:b/>
          <w:color w:val="FF00FF"/>
        </w:rPr>
        <w:tab/>
      </w:r>
    </w:p>
    <w:p w:rsidR="00CF1B1A" w:rsidRPr="006368D9" w:rsidRDefault="00CF1B1A" w:rsidP="00CF1B1A">
      <w:pPr>
        <w:keepNext/>
        <w:tabs>
          <w:tab w:val="left" w:pos="-720"/>
          <w:tab w:val="left" w:pos="426"/>
        </w:tabs>
        <w:rPr>
          <w:rFonts w:cs="Arial"/>
          <w:b/>
          <w:bCs/>
        </w:rPr>
      </w:pPr>
      <w:r>
        <w:rPr>
          <w:rFonts w:cs="Arial"/>
          <w:b/>
          <w:color w:val="FF00FF"/>
        </w:rPr>
        <w:tab/>
      </w:r>
      <w:r w:rsidRPr="006368D9">
        <w:rPr>
          <w:rFonts w:cs="Arial"/>
          <w:b/>
          <w:bCs/>
        </w:rPr>
        <w:t>Dodatkové pojistné podmínky</w:t>
      </w:r>
    </w:p>
    <w:p w:rsidR="00CF1B1A" w:rsidRPr="006368D9" w:rsidRDefault="00CF1B1A" w:rsidP="00CF1B1A">
      <w:pPr>
        <w:keepNext/>
        <w:tabs>
          <w:tab w:val="left" w:pos="426"/>
        </w:tabs>
        <w:rPr>
          <w:rFonts w:cs="Arial"/>
        </w:rPr>
      </w:pPr>
      <w:r>
        <w:rPr>
          <w:rFonts w:cs="Arial"/>
        </w:rPr>
        <w:tab/>
      </w:r>
      <w:r w:rsidRPr="006368D9">
        <w:rPr>
          <w:rFonts w:cs="Arial"/>
        </w:rPr>
        <w:t>DPP P-520/14 - pro pojištění hospodářských rizik, sestávající se z následujících doložek:</w:t>
      </w:r>
    </w:p>
    <w:p w:rsidR="00CF1B1A" w:rsidRPr="006368D9" w:rsidRDefault="00CF1B1A" w:rsidP="00CF1B1A">
      <w:pPr>
        <w:keepNext/>
        <w:tabs>
          <w:tab w:val="left" w:pos="426"/>
          <w:tab w:val="left" w:pos="1440"/>
        </w:tabs>
        <w:spacing w:before="120"/>
        <w:ind w:left="426" w:hanging="426"/>
        <w:rPr>
          <w:rFonts w:cs="Arial"/>
          <w:bCs/>
        </w:rPr>
      </w:pPr>
      <w:r>
        <w:rPr>
          <w:rFonts w:cs="Arial"/>
          <w:b/>
        </w:rPr>
        <w:tab/>
      </w:r>
      <w:r w:rsidRPr="006368D9">
        <w:rPr>
          <w:rFonts w:cs="Arial"/>
          <w:b/>
        </w:rPr>
        <w:t xml:space="preserve">Živel </w:t>
      </w:r>
      <w:r w:rsidRPr="006368D9">
        <w:rPr>
          <w:rFonts w:cs="Arial"/>
          <w:b/>
        </w:rPr>
        <w:cr/>
      </w:r>
      <w:r w:rsidRPr="006368D9">
        <w:rPr>
          <w:rFonts w:cs="Arial"/>
        </w:rPr>
        <w:t xml:space="preserve">DZ101 - Lehké stavby, dřevostavby </w:t>
      </w:r>
      <w:r w:rsidRPr="006368D9">
        <w:rPr>
          <w:szCs w:val="20"/>
        </w:rPr>
        <w:t xml:space="preserve">- </w:t>
      </w:r>
      <w:r w:rsidRPr="006368D9">
        <w:rPr>
          <w:rFonts w:cs="Arial"/>
        </w:rPr>
        <w:t>Výluka (1401)</w:t>
      </w:r>
      <w:r w:rsidRPr="006368D9">
        <w:rPr>
          <w:rFonts w:cs="Arial"/>
        </w:rPr>
        <w:cr/>
      </w:r>
      <w:r w:rsidRPr="006368D9">
        <w:rPr>
          <w:rFonts w:cs="Arial"/>
          <w:bCs/>
          <w:szCs w:val="20"/>
        </w:rPr>
        <w:t>DZ108</w:t>
      </w:r>
      <w:r w:rsidRPr="006368D9">
        <w:rPr>
          <w:rFonts w:cs="Arial"/>
          <w:bCs/>
        </w:rPr>
        <w:t xml:space="preserve"> - Suterén </w:t>
      </w:r>
      <w:r w:rsidRPr="006368D9">
        <w:rPr>
          <w:szCs w:val="20"/>
        </w:rPr>
        <w:t xml:space="preserve">- </w:t>
      </w:r>
      <w:r w:rsidRPr="006368D9">
        <w:rPr>
          <w:rFonts w:cs="Arial"/>
          <w:bCs/>
        </w:rPr>
        <w:t xml:space="preserve">Výluka </w:t>
      </w:r>
      <w:r w:rsidRPr="006368D9">
        <w:rPr>
          <w:rFonts w:cs="Arial"/>
        </w:rPr>
        <w:t>(1401)</w:t>
      </w:r>
    </w:p>
    <w:p w:rsidR="00CF1B1A" w:rsidRPr="006368D9" w:rsidRDefault="00CF1B1A" w:rsidP="00CF1B1A">
      <w:pPr>
        <w:tabs>
          <w:tab w:val="left" w:pos="426"/>
          <w:tab w:val="left" w:pos="1440"/>
        </w:tabs>
        <w:rPr>
          <w:rFonts w:cs="Arial"/>
          <w:bCs/>
        </w:rPr>
      </w:pPr>
      <w:r>
        <w:rPr>
          <w:rFonts w:cs="Arial"/>
          <w:b/>
          <w:color w:val="FF00FF"/>
        </w:rPr>
        <w:tab/>
      </w:r>
      <w:r w:rsidRPr="006368D9">
        <w:rPr>
          <w:rFonts w:cs="Arial"/>
          <w:bCs/>
          <w:szCs w:val="20"/>
        </w:rPr>
        <w:t>DZ112</w:t>
      </w:r>
      <w:r w:rsidRPr="006368D9">
        <w:rPr>
          <w:rFonts w:cs="Arial"/>
          <w:bCs/>
        </w:rPr>
        <w:t xml:space="preserve"> </w:t>
      </w:r>
      <w:r w:rsidRPr="006368D9">
        <w:t xml:space="preserve">- </w:t>
      </w:r>
      <w:proofErr w:type="spellStart"/>
      <w:r w:rsidRPr="006368D9">
        <w:rPr>
          <w:rFonts w:cs="Arial"/>
          <w:bCs/>
        </w:rPr>
        <w:t>Fotovoltaická</w:t>
      </w:r>
      <w:proofErr w:type="spellEnd"/>
      <w:r w:rsidRPr="006368D9">
        <w:rPr>
          <w:rFonts w:cs="Arial"/>
          <w:bCs/>
        </w:rPr>
        <w:t xml:space="preserve"> elektrárna - </w:t>
      </w:r>
      <w:r>
        <w:rPr>
          <w:rFonts w:cs="Arial"/>
          <w:bCs/>
        </w:rPr>
        <w:t>Výluka</w:t>
      </w:r>
      <w:r w:rsidRPr="006368D9">
        <w:rPr>
          <w:rFonts w:cs="Arial"/>
          <w:bCs/>
        </w:rPr>
        <w:t xml:space="preserve"> </w:t>
      </w:r>
      <w:r w:rsidRPr="006368D9">
        <w:rPr>
          <w:rFonts w:cs="Arial"/>
        </w:rPr>
        <w:t>(1401)</w:t>
      </w:r>
    </w:p>
    <w:p w:rsidR="00CF1B1A" w:rsidRDefault="00CF1B1A" w:rsidP="00CF1B1A">
      <w:pPr>
        <w:tabs>
          <w:tab w:val="left" w:pos="426"/>
          <w:tab w:val="left" w:pos="1440"/>
        </w:tabs>
        <w:rPr>
          <w:rFonts w:cs="Arial"/>
          <w:szCs w:val="20"/>
        </w:rPr>
      </w:pPr>
      <w:r>
        <w:rPr>
          <w:rFonts w:cs="Arial"/>
          <w:b/>
          <w:color w:val="FF00FF"/>
        </w:rPr>
        <w:tab/>
      </w:r>
      <w:r w:rsidRPr="006368D9">
        <w:rPr>
          <w:rFonts w:cs="Arial"/>
          <w:bCs/>
          <w:szCs w:val="20"/>
        </w:rPr>
        <w:t xml:space="preserve">DZ113 - </w:t>
      </w:r>
      <w:r w:rsidRPr="006368D9">
        <w:rPr>
          <w:szCs w:val="20"/>
        </w:rPr>
        <w:t xml:space="preserve">Atmosférické srážky- Rozšíření rozsahu pojištění </w:t>
      </w:r>
      <w:r w:rsidRPr="006368D9">
        <w:rPr>
          <w:rFonts w:cs="Arial"/>
          <w:szCs w:val="20"/>
        </w:rPr>
        <w:t>(1401)</w:t>
      </w:r>
    </w:p>
    <w:p w:rsidR="00CF1B1A" w:rsidRPr="006368D9" w:rsidRDefault="00CF1B1A" w:rsidP="00CF1B1A">
      <w:pPr>
        <w:keepNext/>
        <w:tabs>
          <w:tab w:val="left" w:pos="426"/>
        </w:tabs>
        <w:spacing w:before="120"/>
        <w:rPr>
          <w:rFonts w:cs="Arial"/>
          <w:b/>
        </w:rPr>
      </w:pPr>
      <w:r>
        <w:rPr>
          <w:rFonts w:cs="Arial"/>
          <w:b/>
        </w:rPr>
        <w:tab/>
      </w:r>
      <w:r w:rsidRPr="006368D9">
        <w:rPr>
          <w:rFonts w:cs="Arial"/>
          <w:b/>
        </w:rPr>
        <w:t>Zabezpečení</w:t>
      </w:r>
    </w:p>
    <w:p w:rsidR="00CF1B1A" w:rsidRDefault="00CF1B1A" w:rsidP="00CF1B1A">
      <w:pPr>
        <w:tabs>
          <w:tab w:val="left" w:pos="426"/>
          <w:tab w:val="left" w:pos="1276"/>
        </w:tabs>
        <w:ind w:left="1276" w:hanging="1276"/>
        <w:rPr>
          <w:rFonts w:cs="Arial"/>
          <w:bCs/>
          <w:szCs w:val="20"/>
        </w:rPr>
      </w:pPr>
      <w:r>
        <w:rPr>
          <w:rFonts w:cs="Arial"/>
          <w:b/>
          <w:bCs/>
          <w:color w:val="FF00FF"/>
          <w:szCs w:val="20"/>
        </w:rPr>
        <w:tab/>
      </w:r>
      <w:r w:rsidRPr="006368D9">
        <w:rPr>
          <w:rFonts w:cs="Arial"/>
          <w:bCs/>
          <w:szCs w:val="20"/>
        </w:rPr>
        <w:t>DOZ101 - Předepsané způsoby zabezpečení pojištěných věcí (netýká se finančních prostředků a cenných předmětů) (1401)</w:t>
      </w:r>
    </w:p>
    <w:p w:rsidR="00825FE2" w:rsidRPr="006368D9" w:rsidRDefault="00825FE2" w:rsidP="00825FE2">
      <w:pPr>
        <w:tabs>
          <w:tab w:val="left" w:pos="426"/>
          <w:tab w:val="left" w:pos="1304"/>
          <w:tab w:val="left" w:pos="1389"/>
        </w:tabs>
        <w:ind w:left="1389" w:hanging="1389"/>
        <w:rPr>
          <w:rFonts w:cs="Arial"/>
          <w:bCs/>
          <w:szCs w:val="20"/>
        </w:rPr>
      </w:pPr>
      <w:r>
        <w:rPr>
          <w:rFonts w:cs="Arial"/>
          <w:b/>
          <w:bCs/>
          <w:color w:val="FF00FF"/>
          <w:szCs w:val="20"/>
        </w:rPr>
        <w:tab/>
      </w:r>
      <w:r w:rsidRPr="006368D9">
        <w:rPr>
          <w:rFonts w:cs="Arial"/>
          <w:bCs/>
          <w:szCs w:val="20"/>
        </w:rPr>
        <w:t>DOZ102 - Předepsané způsoby zabezpečení finančních prostředků a cenných předmětů (</w:t>
      </w:r>
      <w:r>
        <w:rPr>
          <w:rFonts w:cs="Arial"/>
          <w:bCs/>
          <w:szCs w:val="20"/>
        </w:rPr>
        <w:t>1606</w:t>
      </w:r>
      <w:r w:rsidRPr="006368D9">
        <w:rPr>
          <w:rFonts w:cs="Arial"/>
          <w:bCs/>
          <w:szCs w:val="20"/>
        </w:rPr>
        <w:t>)</w:t>
      </w:r>
    </w:p>
    <w:p w:rsidR="00CF1B1A" w:rsidRPr="006368D9" w:rsidRDefault="00CF1B1A" w:rsidP="00CF1B1A">
      <w:pPr>
        <w:tabs>
          <w:tab w:val="left" w:pos="426"/>
          <w:tab w:val="left" w:pos="1304"/>
          <w:tab w:val="left" w:pos="1389"/>
        </w:tabs>
        <w:ind w:left="1389" w:hanging="1389"/>
        <w:rPr>
          <w:rFonts w:cs="Arial"/>
          <w:b/>
          <w:bCs/>
          <w:color w:val="FF00FF"/>
          <w:szCs w:val="20"/>
        </w:rPr>
      </w:pPr>
      <w:r>
        <w:rPr>
          <w:rFonts w:cs="Arial"/>
          <w:b/>
          <w:bCs/>
          <w:color w:val="FF00FF"/>
          <w:szCs w:val="20"/>
        </w:rPr>
        <w:tab/>
      </w:r>
      <w:r w:rsidRPr="006368D9">
        <w:rPr>
          <w:rFonts w:cs="Arial"/>
          <w:bCs/>
          <w:szCs w:val="20"/>
        </w:rPr>
        <w:t>DOZ105 - Předepsané způsoby zabezpečení - Výklad pojmů (1401)</w:t>
      </w:r>
    </w:p>
    <w:p w:rsidR="00CF1B1A" w:rsidRPr="006368D9" w:rsidRDefault="00CF1B1A" w:rsidP="00CF1B1A">
      <w:pPr>
        <w:keepNext/>
        <w:tabs>
          <w:tab w:val="left" w:pos="426"/>
        </w:tabs>
        <w:spacing w:before="120"/>
        <w:rPr>
          <w:rFonts w:cs="Arial"/>
          <w:b/>
        </w:rPr>
      </w:pPr>
      <w:r>
        <w:rPr>
          <w:rFonts w:cs="Arial"/>
          <w:b/>
        </w:rPr>
        <w:tab/>
      </w:r>
      <w:r w:rsidRPr="006368D9">
        <w:rPr>
          <w:rFonts w:cs="Arial"/>
          <w:b/>
        </w:rPr>
        <w:t>Odpovědnost za újmu</w:t>
      </w:r>
    </w:p>
    <w:p w:rsidR="00CF1B1A" w:rsidRPr="006368D9" w:rsidRDefault="00CF1B1A" w:rsidP="00CF1B1A">
      <w:pPr>
        <w:tabs>
          <w:tab w:val="left" w:pos="426"/>
          <w:tab w:val="left" w:pos="1304"/>
          <w:tab w:val="left" w:pos="1389"/>
        </w:tabs>
        <w:ind w:left="1418" w:hanging="1020"/>
        <w:rPr>
          <w:rFonts w:cs="Arial"/>
          <w:bCs/>
          <w:szCs w:val="20"/>
        </w:rPr>
      </w:pPr>
      <w:r>
        <w:rPr>
          <w:rFonts w:cs="Arial"/>
          <w:b/>
          <w:bCs/>
          <w:color w:val="FF00FF"/>
          <w:szCs w:val="20"/>
        </w:rPr>
        <w:tab/>
      </w:r>
      <w:r w:rsidRPr="006368D9">
        <w:rPr>
          <w:rFonts w:cs="Arial"/>
          <w:bCs/>
          <w:szCs w:val="20"/>
        </w:rPr>
        <w:t xml:space="preserve">DODP102 - Pojištění obecné odpovědnosti za </w:t>
      </w:r>
      <w:r>
        <w:rPr>
          <w:rFonts w:cs="Arial"/>
          <w:bCs/>
          <w:szCs w:val="20"/>
        </w:rPr>
        <w:t>újmu</w:t>
      </w:r>
      <w:r w:rsidRPr="006368D9">
        <w:rPr>
          <w:rFonts w:cs="Arial"/>
          <w:bCs/>
          <w:szCs w:val="20"/>
        </w:rPr>
        <w:t xml:space="preserve"> a </w:t>
      </w:r>
      <w:r>
        <w:rPr>
          <w:rFonts w:cs="Arial"/>
          <w:bCs/>
          <w:szCs w:val="20"/>
        </w:rPr>
        <w:t>pojištění odpovědnosti za újmu způsobenou vadou výrobku a vadou práce po předání</w:t>
      </w:r>
      <w:r w:rsidRPr="006368D9">
        <w:rPr>
          <w:rFonts w:cs="Arial"/>
          <w:bCs/>
          <w:szCs w:val="20"/>
        </w:rPr>
        <w:t xml:space="preserve"> - Základní rozsah pojištění (1401)</w:t>
      </w:r>
    </w:p>
    <w:p w:rsidR="00CF1B1A" w:rsidRPr="006368D9" w:rsidRDefault="00CF1B1A" w:rsidP="00CF1B1A">
      <w:pPr>
        <w:tabs>
          <w:tab w:val="left" w:pos="426"/>
          <w:tab w:val="left" w:pos="1150"/>
          <w:tab w:val="left" w:pos="4930"/>
          <w:tab w:val="left" w:pos="9212"/>
        </w:tabs>
        <w:rPr>
          <w:rFonts w:cs="Arial"/>
          <w:bCs/>
        </w:rPr>
      </w:pPr>
      <w:r>
        <w:rPr>
          <w:rFonts w:cs="Arial"/>
          <w:b/>
          <w:color w:val="FF00FF"/>
        </w:rPr>
        <w:tab/>
      </w:r>
      <w:r w:rsidRPr="006368D9">
        <w:rPr>
          <w:rFonts w:cs="Arial"/>
          <w:bCs/>
        </w:rPr>
        <w:t>DODP103</w:t>
      </w:r>
      <w:r w:rsidRPr="006368D9">
        <w:rPr>
          <w:rFonts w:cs="Arial"/>
          <w:b/>
        </w:rPr>
        <w:t xml:space="preserve"> </w:t>
      </w:r>
      <w:r w:rsidRPr="006368D9">
        <w:rPr>
          <w:rFonts w:cs="Arial"/>
          <w:bCs/>
        </w:rPr>
        <w:t xml:space="preserve">- Cizí věci převzaté - Rozšíření rozsahu pojištění </w:t>
      </w:r>
      <w:r w:rsidRPr="006368D9">
        <w:rPr>
          <w:rFonts w:cs="Arial"/>
        </w:rPr>
        <w:t>(1401)</w:t>
      </w:r>
    </w:p>
    <w:p w:rsidR="00CF1B1A" w:rsidRPr="006368D9" w:rsidRDefault="00CF1B1A" w:rsidP="00CF1B1A">
      <w:pPr>
        <w:tabs>
          <w:tab w:val="left" w:pos="-1440"/>
          <w:tab w:val="left" w:pos="1418"/>
        </w:tabs>
        <w:ind w:left="1418" w:hanging="992"/>
        <w:rPr>
          <w:rFonts w:cs="Arial"/>
          <w:bCs/>
        </w:rPr>
      </w:pPr>
      <w:r w:rsidRPr="006368D9">
        <w:rPr>
          <w:rFonts w:cs="Arial"/>
          <w:bCs/>
        </w:rPr>
        <w:t xml:space="preserve">DODP105 - Náklady zdravotní pojišťovny </w:t>
      </w:r>
      <w:r>
        <w:rPr>
          <w:rFonts w:cs="Arial"/>
          <w:bCs/>
        </w:rPr>
        <w:t xml:space="preserve">a regresy dávek nemocenského pojištění </w:t>
      </w:r>
      <w:r w:rsidRPr="006368D9">
        <w:rPr>
          <w:rFonts w:cs="Arial"/>
          <w:bCs/>
        </w:rPr>
        <w:t xml:space="preserve">- Rozšíření rozsahu </w:t>
      </w:r>
      <w:r>
        <w:rPr>
          <w:rFonts w:cs="Arial"/>
          <w:bCs/>
        </w:rPr>
        <w:t xml:space="preserve">  </w:t>
      </w:r>
      <w:r w:rsidRPr="006368D9">
        <w:rPr>
          <w:rFonts w:cs="Arial"/>
          <w:bCs/>
        </w:rPr>
        <w:t xml:space="preserve">pojištění </w:t>
      </w:r>
      <w:r w:rsidRPr="006368D9">
        <w:rPr>
          <w:rFonts w:cs="Arial"/>
        </w:rPr>
        <w:t>(1401)</w:t>
      </w:r>
    </w:p>
    <w:p w:rsidR="00CF1B1A" w:rsidRDefault="00CF1B1A" w:rsidP="00CF1B1A">
      <w:pPr>
        <w:tabs>
          <w:tab w:val="left" w:pos="-1440"/>
          <w:tab w:val="left" w:pos="426"/>
        </w:tabs>
        <w:rPr>
          <w:rFonts w:cs="Arial"/>
        </w:rPr>
      </w:pPr>
      <w:r>
        <w:rPr>
          <w:rFonts w:cs="Arial"/>
          <w:b/>
          <w:color w:val="FF00FF"/>
        </w:rPr>
        <w:tab/>
      </w:r>
      <w:r w:rsidRPr="006368D9">
        <w:rPr>
          <w:szCs w:val="20"/>
        </w:rPr>
        <w:t>DODP10</w:t>
      </w:r>
      <w:r>
        <w:rPr>
          <w:szCs w:val="20"/>
        </w:rPr>
        <w:t>9</w:t>
      </w:r>
      <w:r w:rsidRPr="006368D9">
        <w:rPr>
          <w:szCs w:val="20"/>
        </w:rPr>
        <w:t xml:space="preserve"> </w:t>
      </w:r>
      <w:r>
        <w:rPr>
          <w:szCs w:val="20"/>
        </w:rPr>
        <w:t>-</w:t>
      </w:r>
      <w:r w:rsidRPr="006368D9">
        <w:rPr>
          <w:rFonts w:cs="Arial"/>
          <w:bCs/>
          <w:szCs w:val="20"/>
        </w:rPr>
        <w:t xml:space="preserve"> </w:t>
      </w:r>
      <w:r>
        <w:rPr>
          <w:szCs w:val="20"/>
        </w:rPr>
        <w:t>Provoz pracovních strojů</w:t>
      </w:r>
      <w:r w:rsidRPr="006368D9">
        <w:rPr>
          <w:szCs w:val="20"/>
        </w:rPr>
        <w:t xml:space="preserve"> - Rozšíření rozsahu pojištění </w:t>
      </w:r>
      <w:r w:rsidRPr="006368D9">
        <w:rPr>
          <w:rFonts w:cs="Arial"/>
        </w:rPr>
        <w:t>(1401)</w:t>
      </w:r>
    </w:p>
    <w:p w:rsidR="00CF1B1A" w:rsidRDefault="00CF1B1A" w:rsidP="00CF1B1A">
      <w:pPr>
        <w:tabs>
          <w:tab w:val="left" w:pos="426"/>
        </w:tabs>
        <w:ind w:right="-852"/>
        <w:rPr>
          <w:rFonts w:cs="Arial"/>
        </w:rPr>
      </w:pPr>
      <w:r>
        <w:rPr>
          <w:szCs w:val="20"/>
        </w:rPr>
        <w:tab/>
      </w:r>
      <w:r w:rsidRPr="006368D9">
        <w:rPr>
          <w:szCs w:val="20"/>
        </w:rPr>
        <w:t>DODP1</w:t>
      </w:r>
      <w:r>
        <w:rPr>
          <w:szCs w:val="20"/>
        </w:rPr>
        <w:t>10</w:t>
      </w:r>
      <w:r w:rsidRPr="006368D9">
        <w:rPr>
          <w:szCs w:val="20"/>
        </w:rPr>
        <w:t xml:space="preserve"> </w:t>
      </w:r>
      <w:r>
        <w:rPr>
          <w:szCs w:val="20"/>
        </w:rPr>
        <w:t>-</w:t>
      </w:r>
      <w:r w:rsidRPr="006368D9">
        <w:rPr>
          <w:rFonts w:cs="Arial"/>
          <w:bCs/>
          <w:szCs w:val="20"/>
        </w:rPr>
        <w:t xml:space="preserve"> </w:t>
      </w:r>
      <w:r>
        <w:rPr>
          <w:szCs w:val="20"/>
        </w:rPr>
        <w:t>Peněžitá náhrada nemajetkové újmy – ochrana osobnosti</w:t>
      </w:r>
      <w:r w:rsidRPr="006368D9">
        <w:rPr>
          <w:szCs w:val="20"/>
        </w:rPr>
        <w:t xml:space="preserve"> </w:t>
      </w:r>
      <w:r>
        <w:rPr>
          <w:szCs w:val="20"/>
        </w:rPr>
        <w:t xml:space="preserve">- </w:t>
      </w:r>
      <w:r w:rsidRPr="006368D9">
        <w:rPr>
          <w:szCs w:val="20"/>
        </w:rPr>
        <w:t xml:space="preserve">Rozšíření rozsahu pojištění </w:t>
      </w:r>
      <w:r w:rsidRPr="006368D9">
        <w:rPr>
          <w:rFonts w:cs="Arial"/>
        </w:rPr>
        <w:t>(1401)</w:t>
      </w:r>
    </w:p>
    <w:p w:rsidR="00CF1B1A" w:rsidRDefault="00CF1B1A" w:rsidP="00CF1B1A">
      <w:pPr>
        <w:tabs>
          <w:tab w:val="left" w:pos="426"/>
        </w:tabs>
        <w:ind w:right="-852"/>
        <w:rPr>
          <w:rFonts w:cs="Arial"/>
        </w:rPr>
      </w:pPr>
      <w:r>
        <w:rPr>
          <w:szCs w:val="20"/>
        </w:rPr>
        <w:tab/>
      </w:r>
      <w:r w:rsidRPr="006368D9">
        <w:rPr>
          <w:szCs w:val="20"/>
        </w:rPr>
        <w:t>DODP1</w:t>
      </w:r>
      <w:r>
        <w:rPr>
          <w:szCs w:val="20"/>
        </w:rPr>
        <w:t>11</w:t>
      </w:r>
      <w:r w:rsidRPr="006368D9">
        <w:rPr>
          <w:szCs w:val="20"/>
        </w:rPr>
        <w:t xml:space="preserve"> </w:t>
      </w:r>
      <w:r w:rsidRPr="006368D9">
        <w:rPr>
          <w:rFonts w:cs="Arial"/>
          <w:bCs/>
          <w:szCs w:val="20"/>
        </w:rPr>
        <w:t xml:space="preserve">- </w:t>
      </w:r>
      <w:r>
        <w:rPr>
          <w:rFonts w:cs="Arial"/>
          <w:bCs/>
          <w:szCs w:val="20"/>
        </w:rPr>
        <w:t>Čisté finanční škody</w:t>
      </w:r>
      <w:r w:rsidRPr="006368D9">
        <w:rPr>
          <w:szCs w:val="20"/>
        </w:rPr>
        <w:t xml:space="preserve"> - </w:t>
      </w:r>
      <w:r>
        <w:rPr>
          <w:szCs w:val="20"/>
        </w:rPr>
        <w:t xml:space="preserve"> k pojištění obecné odpovědnosti za újmu -</w:t>
      </w:r>
      <w:r w:rsidRPr="006368D9">
        <w:rPr>
          <w:szCs w:val="20"/>
        </w:rPr>
        <w:t xml:space="preserve"> Rozšíření rozsahu pojištění </w:t>
      </w:r>
      <w:r w:rsidRPr="006368D9">
        <w:rPr>
          <w:rFonts w:cs="Arial"/>
        </w:rPr>
        <w:t>(1401)</w:t>
      </w:r>
    </w:p>
    <w:p w:rsidR="00CF1B1A" w:rsidRDefault="00CF1B1A" w:rsidP="00CF1B1A">
      <w:pPr>
        <w:tabs>
          <w:tab w:val="left" w:pos="426"/>
        </w:tabs>
        <w:ind w:left="1560" w:hanging="1134"/>
        <w:rPr>
          <w:rFonts w:cs="Arial"/>
        </w:rPr>
      </w:pPr>
    </w:p>
    <w:p w:rsidR="00CF1B1A" w:rsidRPr="006368D9" w:rsidRDefault="00CF1B1A" w:rsidP="00CF1B1A">
      <w:pPr>
        <w:keepNext/>
        <w:tabs>
          <w:tab w:val="left" w:pos="426"/>
        </w:tabs>
        <w:spacing w:before="120"/>
        <w:rPr>
          <w:rFonts w:cs="Arial"/>
          <w:b/>
          <w:szCs w:val="20"/>
        </w:rPr>
      </w:pPr>
      <w:r>
        <w:rPr>
          <w:rFonts w:cs="Arial"/>
          <w:b/>
          <w:szCs w:val="20"/>
        </w:rPr>
        <w:tab/>
      </w:r>
      <w:r w:rsidRPr="006368D9">
        <w:rPr>
          <w:rFonts w:cs="Arial"/>
          <w:b/>
          <w:szCs w:val="20"/>
        </w:rPr>
        <w:t>Obecné</w:t>
      </w:r>
    </w:p>
    <w:p w:rsidR="00CF1B1A" w:rsidRPr="006368D9" w:rsidRDefault="00CF1B1A" w:rsidP="00CF1B1A">
      <w:pPr>
        <w:tabs>
          <w:tab w:val="left" w:pos="426"/>
        </w:tabs>
        <w:rPr>
          <w:rFonts w:cs="Arial"/>
          <w:szCs w:val="20"/>
        </w:rPr>
      </w:pPr>
      <w:r>
        <w:rPr>
          <w:rFonts w:cs="Arial"/>
          <w:b/>
          <w:color w:val="FF00FF"/>
          <w:szCs w:val="20"/>
        </w:rPr>
        <w:tab/>
      </w:r>
      <w:r w:rsidRPr="006368D9">
        <w:rPr>
          <w:rFonts w:cs="Arial"/>
          <w:szCs w:val="20"/>
        </w:rPr>
        <w:t>DOB10</w:t>
      </w:r>
      <w:r>
        <w:rPr>
          <w:rFonts w:cs="Arial"/>
          <w:szCs w:val="20"/>
        </w:rPr>
        <w:t>1</w:t>
      </w:r>
      <w:r w:rsidRPr="006368D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-</w:t>
      </w:r>
      <w:r w:rsidRPr="006368D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Elektronická rizika - Výluka</w:t>
      </w:r>
      <w:r w:rsidRPr="006368D9">
        <w:rPr>
          <w:rFonts w:cs="Arial"/>
          <w:szCs w:val="20"/>
        </w:rPr>
        <w:t xml:space="preserve"> (1401)</w:t>
      </w:r>
    </w:p>
    <w:p w:rsidR="00CF1B1A" w:rsidRPr="006368D9" w:rsidRDefault="00CF1B1A" w:rsidP="00CF1B1A">
      <w:pPr>
        <w:tabs>
          <w:tab w:val="left" w:pos="426"/>
        </w:tabs>
        <w:rPr>
          <w:rFonts w:cs="Arial"/>
          <w:szCs w:val="20"/>
        </w:rPr>
      </w:pPr>
      <w:r>
        <w:rPr>
          <w:rFonts w:cs="Arial"/>
          <w:b/>
          <w:color w:val="FF00FF"/>
          <w:szCs w:val="20"/>
        </w:rPr>
        <w:tab/>
      </w:r>
      <w:r w:rsidRPr="006368D9">
        <w:rPr>
          <w:rFonts w:cs="Arial"/>
          <w:szCs w:val="20"/>
        </w:rPr>
        <w:t>DOB103 - Výklad pojmů pro účely pojistné smlouvy (1401)</w:t>
      </w:r>
    </w:p>
    <w:p w:rsidR="00CF1B1A" w:rsidRPr="006368D9" w:rsidRDefault="00CF1B1A" w:rsidP="00CF1B1A">
      <w:pPr>
        <w:tabs>
          <w:tab w:val="left" w:pos="426"/>
        </w:tabs>
        <w:rPr>
          <w:rFonts w:cs="Arial"/>
          <w:szCs w:val="20"/>
        </w:rPr>
      </w:pPr>
      <w:r>
        <w:rPr>
          <w:rFonts w:cs="Arial"/>
          <w:b/>
          <w:color w:val="FF00FF"/>
          <w:szCs w:val="20"/>
        </w:rPr>
        <w:tab/>
      </w:r>
      <w:r w:rsidRPr="006368D9">
        <w:rPr>
          <w:rFonts w:cs="Arial"/>
          <w:szCs w:val="20"/>
        </w:rPr>
        <w:t>DOB105 - Tíha sněhu, námraza - Vymezení podmínek (1401)</w:t>
      </w:r>
    </w:p>
    <w:p w:rsidR="00CF1B1A" w:rsidRPr="006368D9" w:rsidRDefault="00CF1B1A" w:rsidP="00CF1B1A">
      <w:pPr>
        <w:tabs>
          <w:tab w:val="left" w:pos="426"/>
        </w:tabs>
        <w:ind w:left="426"/>
        <w:rPr>
          <w:rFonts w:cs="Arial"/>
          <w:b/>
          <w:bCs/>
          <w:color w:val="FF00FF"/>
          <w:szCs w:val="20"/>
        </w:rPr>
      </w:pPr>
      <w:r w:rsidRPr="006368D9">
        <w:rPr>
          <w:rFonts w:cs="Arial"/>
          <w:bCs/>
          <w:szCs w:val="20"/>
        </w:rPr>
        <w:t xml:space="preserve">DOB107 - Definice jedné pojistné události pro pojistná nebezpečí povodeň, záplava, </w:t>
      </w:r>
      <w:r>
        <w:rPr>
          <w:rFonts w:cs="Arial"/>
          <w:bCs/>
          <w:szCs w:val="20"/>
        </w:rPr>
        <w:t xml:space="preserve">vichřice, </w:t>
      </w:r>
      <w:r w:rsidRPr="006368D9">
        <w:rPr>
          <w:rFonts w:cs="Arial"/>
          <w:bCs/>
          <w:szCs w:val="20"/>
        </w:rPr>
        <w:t>krupobití (1401)</w:t>
      </w:r>
    </w:p>
    <w:p w:rsidR="00CF1B1A" w:rsidRDefault="00CF1B1A" w:rsidP="00CF1B1A">
      <w:pPr>
        <w:tabs>
          <w:tab w:val="left" w:pos="426"/>
        </w:tabs>
        <w:spacing w:after="120"/>
        <w:ind w:left="1729" w:hanging="1729"/>
        <w:rPr>
          <w:b/>
          <w:szCs w:val="20"/>
        </w:rPr>
      </w:pPr>
      <w:r>
        <w:rPr>
          <w:rFonts w:cs="Arial"/>
          <w:b/>
          <w:color w:val="FF00FF"/>
          <w:szCs w:val="20"/>
        </w:rPr>
        <w:tab/>
      </w:r>
    </w:p>
    <w:p w:rsidR="00CF1B1A" w:rsidRPr="006368D9" w:rsidRDefault="00CF1B1A" w:rsidP="00CF1B1A">
      <w:pPr>
        <w:tabs>
          <w:tab w:val="left" w:pos="426"/>
        </w:tabs>
        <w:ind w:left="1729" w:hanging="1729"/>
        <w:rPr>
          <w:b/>
          <w:szCs w:val="20"/>
        </w:rPr>
      </w:pPr>
      <w:r>
        <w:rPr>
          <w:b/>
          <w:szCs w:val="20"/>
        </w:rPr>
        <w:tab/>
      </w:r>
      <w:r w:rsidRPr="006368D9">
        <w:rPr>
          <w:b/>
          <w:szCs w:val="20"/>
        </w:rPr>
        <w:t>Jiné</w:t>
      </w:r>
    </w:p>
    <w:p w:rsidR="00CF1B1A" w:rsidRPr="006368D9" w:rsidRDefault="00CF1B1A" w:rsidP="00CF1B1A">
      <w:pPr>
        <w:tabs>
          <w:tab w:val="left" w:pos="426"/>
          <w:tab w:val="left" w:pos="1418"/>
          <w:tab w:val="left" w:pos="1560"/>
        </w:tabs>
        <w:rPr>
          <w:b/>
          <w:szCs w:val="20"/>
        </w:rPr>
      </w:pPr>
      <w:r>
        <w:rPr>
          <w:b/>
          <w:color w:val="FF00FF"/>
          <w:szCs w:val="20"/>
        </w:rPr>
        <w:tab/>
      </w:r>
      <w:r w:rsidRPr="006368D9">
        <w:rPr>
          <w:szCs w:val="20"/>
        </w:rPr>
        <w:t xml:space="preserve">DODC102- </w:t>
      </w:r>
      <w:r w:rsidRPr="006368D9">
        <w:rPr>
          <w:bCs/>
          <w:szCs w:val="20"/>
        </w:rPr>
        <w:t>Malby, nástřiky nebo polepení</w:t>
      </w:r>
      <w:r>
        <w:rPr>
          <w:bCs/>
          <w:szCs w:val="20"/>
        </w:rPr>
        <w:t xml:space="preserve"> </w:t>
      </w:r>
      <w:r w:rsidRPr="006368D9">
        <w:rPr>
          <w:bCs/>
          <w:szCs w:val="20"/>
        </w:rPr>
        <w:t>- Rozšíření rozsahu pojištění (1401)</w:t>
      </w:r>
    </w:p>
    <w:p w:rsidR="00CF1B1A" w:rsidRDefault="00CF1B1A" w:rsidP="00CF1B1A">
      <w:pPr>
        <w:tabs>
          <w:tab w:val="left" w:pos="-720"/>
        </w:tabs>
        <w:rPr>
          <w:rFonts w:cs="Arial"/>
          <w:b/>
        </w:rPr>
      </w:pPr>
    </w:p>
    <w:p w:rsidR="00CF1B1A" w:rsidRDefault="00CF1B1A" w:rsidP="00CF1B1A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CF1B1A" w:rsidRPr="006368D9" w:rsidRDefault="00CF1B1A" w:rsidP="00CF1B1A">
      <w:pPr>
        <w:tabs>
          <w:tab w:val="left" w:pos="-720"/>
        </w:tabs>
        <w:rPr>
          <w:rFonts w:cs="Arial"/>
          <w:b/>
        </w:rPr>
      </w:pPr>
    </w:p>
    <w:p w:rsidR="00CF1B1A" w:rsidRPr="006368D9" w:rsidRDefault="00CF1B1A" w:rsidP="00CF1B1A">
      <w:pPr>
        <w:jc w:val="center"/>
        <w:rPr>
          <w:rFonts w:cs="Arial"/>
          <w:b/>
          <w:bCs/>
          <w:sz w:val="24"/>
        </w:rPr>
      </w:pPr>
      <w:r w:rsidRPr="006368D9">
        <w:rPr>
          <w:rFonts w:cs="Arial"/>
          <w:b/>
          <w:bCs/>
          <w:sz w:val="24"/>
        </w:rPr>
        <w:t>Článek II.</w:t>
      </w:r>
    </w:p>
    <w:p w:rsidR="00CF1B1A" w:rsidRPr="006368D9" w:rsidRDefault="00CF1B1A" w:rsidP="00CF1B1A">
      <w:pPr>
        <w:jc w:val="center"/>
        <w:rPr>
          <w:rFonts w:cs="Arial"/>
          <w:b/>
          <w:bCs/>
          <w:sz w:val="24"/>
        </w:rPr>
      </w:pPr>
      <w:r w:rsidRPr="006368D9">
        <w:rPr>
          <w:b/>
          <w:bCs/>
          <w:sz w:val="24"/>
        </w:rPr>
        <w:t>Druhy a způsoby pojištění, předměty a rozsah pojištění</w:t>
      </w:r>
    </w:p>
    <w:p w:rsidR="00CF1B1A" w:rsidRPr="006368D9" w:rsidRDefault="00CF1B1A" w:rsidP="00CF1B1A">
      <w:pPr>
        <w:keepNext/>
        <w:numPr>
          <w:ilvl w:val="0"/>
          <w:numId w:val="30"/>
        </w:numPr>
        <w:spacing w:before="120"/>
        <w:ind w:left="391" w:hanging="391"/>
        <w:jc w:val="left"/>
        <w:rPr>
          <w:rFonts w:cs="Arial"/>
          <w:b/>
        </w:rPr>
      </w:pPr>
      <w:r w:rsidRPr="006368D9">
        <w:rPr>
          <w:rFonts w:cs="Arial"/>
          <w:b/>
        </w:rPr>
        <w:t xml:space="preserve">Obecná ujednání pro pojištění majetku </w:t>
      </w:r>
    </w:p>
    <w:p w:rsidR="00CF1B1A" w:rsidRPr="006368D9" w:rsidRDefault="00CF1B1A" w:rsidP="00CF1B1A">
      <w:pPr>
        <w:numPr>
          <w:ilvl w:val="1"/>
          <w:numId w:val="29"/>
        </w:numPr>
        <w:tabs>
          <w:tab w:val="clear" w:pos="360"/>
          <w:tab w:val="left" w:pos="-720"/>
        </w:tabs>
        <w:spacing w:before="120"/>
        <w:ind w:left="425" w:hanging="425"/>
        <w:rPr>
          <w:rFonts w:cs="Arial"/>
          <w:b/>
        </w:rPr>
      </w:pPr>
      <w:r w:rsidRPr="006368D9">
        <w:rPr>
          <w:rFonts w:cs="Arial"/>
        </w:rPr>
        <w:t>Pravidla pro stanovení výše pojistného plnění jsou podrobně upravena v pojistných podmínkách vztahujících se ke sjednanému pojištění a v dalších ustanoveních této pojistné smlouvy. Na stanovení výše pojistného plnění tedy může mít vliv např. stupeň opotřebení, provedení opravy či znovupořízení nebo způsob zabezpečení pojištěných věcí.</w:t>
      </w:r>
    </w:p>
    <w:p w:rsidR="00CF1B1A" w:rsidRPr="001760ED" w:rsidRDefault="00CF1B1A" w:rsidP="00CF1B1A">
      <w:pPr>
        <w:numPr>
          <w:ilvl w:val="1"/>
          <w:numId w:val="29"/>
        </w:numPr>
        <w:tabs>
          <w:tab w:val="clear" w:pos="360"/>
          <w:tab w:val="left" w:pos="-720"/>
        </w:tabs>
        <w:spacing w:before="120"/>
        <w:ind w:left="426" w:hanging="426"/>
        <w:rPr>
          <w:rFonts w:cs="Arial"/>
        </w:rPr>
      </w:pPr>
      <w:r w:rsidRPr="001760ED">
        <w:rPr>
          <w:rFonts w:cs="Arial"/>
        </w:rPr>
        <w:t xml:space="preserve">Pro pojištění majetku </w:t>
      </w:r>
      <w:r w:rsidRPr="001760ED">
        <w:rPr>
          <w:rFonts w:cs="Arial"/>
          <w:b/>
        </w:rPr>
        <w:t>jsou místa</w:t>
      </w:r>
      <w:r w:rsidRPr="001760ED">
        <w:rPr>
          <w:rFonts w:cs="Arial"/>
        </w:rPr>
        <w:t xml:space="preserve"> pojištění </w:t>
      </w:r>
    </w:p>
    <w:p w:rsidR="00CF1B1A" w:rsidRPr="001760ED" w:rsidRDefault="00CF1B1A" w:rsidP="00CF1B1A">
      <w:pPr>
        <w:tabs>
          <w:tab w:val="left" w:pos="-720"/>
        </w:tabs>
        <w:ind w:left="709" w:hanging="283"/>
        <w:rPr>
          <w:rFonts w:cs="Arial"/>
          <w:b/>
        </w:rPr>
      </w:pPr>
      <w:r>
        <w:rPr>
          <w:rFonts w:cs="Arial"/>
          <w:b/>
        </w:rPr>
        <w:t xml:space="preserve">-  PSČ 330 23 Nýřany - příloha č. 1, </w:t>
      </w:r>
    </w:p>
    <w:p w:rsidR="00CF1B1A" w:rsidRPr="006368D9" w:rsidRDefault="00CF1B1A" w:rsidP="00CF1B1A">
      <w:pPr>
        <w:tabs>
          <w:tab w:val="left" w:pos="-720"/>
        </w:tabs>
        <w:ind w:left="709" w:hanging="283"/>
        <w:rPr>
          <w:rFonts w:cs="Arial"/>
        </w:rPr>
      </w:pPr>
      <w:r w:rsidRPr="006368D9">
        <w:rPr>
          <w:rFonts w:cs="Arial"/>
        </w:rPr>
        <w:t>není-li dále uvedeno jinak.</w:t>
      </w:r>
    </w:p>
    <w:p w:rsidR="00CF1B1A" w:rsidRPr="006368D9" w:rsidRDefault="00CF1B1A" w:rsidP="00CF1B1A">
      <w:pPr>
        <w:keepNext/>
        <w:numPr>
          <w:ilvl w:val="0"/>
          <w:numId w:val="30"/>
        </w:numPr>
        <w:spacing w:before="120"/>
        <w:ind w:left="425" w:hanging="425"/>
        <w:jc w:val="left"/>
        <w:rPr>
          <w:rFonts w:cs="Arial"/>
          <w:b/>
        </w:rPr>
      </w:pPr>
      <w:r w:rsidRPr="006368D9">
        <w:rPr>
          <w:rFonts w:cs="Arial"/>
          <w:b/>
        </w:rPr>
        <w:t>Přehled sjednaných pojištění</w:t>
      </w:r>
    </w:p>
    <w:p w:rsidR="00CF1B1A" w:rsidRPr="006368D9" w:rsidRDefault="00CF1B1A" w:rsidP="00CF1B1A">
      <w:pPr>
        <w:pStyle w:val="Zkladntext32"/>
        <w:tabs>
          <w:tab w:val="clear" w:pos="-720"/>
        </w:tabs>
        <w:spacing w:before="120" w:line="240" w:lineRule="auto"/>
        <w:ind w:left="425"/>
        <w:rPr>
          <w:rFonts w:ascii="Koop Office" w:hAnsi="Koop Office"/>
        </w:rPr>
      </w:pPr>
      <w:r w:rsidRPr="006368D9">
        <w:rPr>
          <w:rFonts w:ascii="Koop Office" w:hAnsi="Koop Office" w:cs="Arial"/>
        </w:rPr>
        <w:t>Pojištění se sjednává pro předměty pojištění v rozsahu a na místech pojištění uvedených v následující</w:t>
      </w:r>
      <w:r>
        <w:rPr>
          <w:rFonts w:ascii="Koop Office" w:hAnsi="Koop Office" w:cs="Arial"/>
        </w:rPr>
        <w:t>ch</w:t>
      </w:r>
      <w:r w:rsidRPr="006368D9">
        <w:rPr>
          <w:rFonts w:ascii="Koop Office" w:hAnsi="Koop Office" w:cs="Arial"/>
        </w:rPr>
        <w:t xml:space="preserve"> tabul</w:t>
      </w:r>
      <w:r>
        <w:rPr>
          <w:rFonts w:ascii="Koop Office" w:hAnsi="Koop Office" w:cs="Arial"/>
        </w:rPr>
        <w:t>kách</w:t>
      </w:r>
      <w:r w:rsidRPr="006368D9">
        <w:rPr>
          <w:rFonts w:ascii="Koop Office" w:hAnsi="Koop Office" w:cs="Arial"/>
        </w:rPr>
        <w:t>:</w:t>
      </w:r>
    </w:p>
    <w:p w:rsidR="00CF1B1A" w:rsidRPr="006368D9" w:rsidRDefault="00CF1B1A" w:rsidP="00CF1B1A">
      <w:pPr>
        <w:rPr>
          <w:szCs w:val="20"/>
        </w:rPr>
      </w:pPr>
    </w:p>
    <w:p w:rsidR="00CF1B1A" w:rsidRPr="006368D9" w:rsidRDefault="00CF1B1A" w:rsidP="00CF1B1A">
      <w:pPr>
        <w:keepNext/>
        <w:rPr>
          <w:b/>
          <w:szCs w:val="20"/>
        </w:rPr>
      </w:pPr>
      <w:r w:rsidRPr="006368D9">
        <w:rPr>
          <w:b/>
          <w:szCs w:val="20"/>
        </w:rPr>
        <w:t>2.</w:t>
      </w:r>
      <w:r>
        <w:rPr>
          <w:b/>
          <w:szCs w:val="20"/>
        </w:rPr>
        <w:t>1</w:t>
      </w:r>
      <w:r w:rsidRPr="006368D9">
        <w:rPr>
          <w:b/>
          <w:szCs w:val="20"/>
        </w:rPr>
        <w:t>.1 Živelní pojištění</w:t>
      </w:r>
    </w:p>
    <w:tbl>
      <w:tblPr>
        <w:tblStyle w:val="Mkatabulky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417"/>
        <w:gridCol w:w="1276"/>
        <w:gridCol w:w="1559"/>
        <w:gridCol w:w="1701"/>
        <w:gridCol w:w="1560"/>
      </w:tblGrid>
      <w:tr w:rsidR="00CF1B1A" w:rsidRPr="006368D9" w:rsidTr="00CF1B1A">
        <w:tc>
          <w:tcPr>
            <w:tcW w:w="9640" w:type="dxa"/>
            <w:gridSpan w:val="7"/>
          </w:tcPr>
          <w:p w:rsidR="00CF1B1A" w:rsidRPr="006368D9" w:rsidRDefault="00CF1B1A" w:rsidP="00CF1B1A">
            <w:pPr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Místo pojištění:</w:t>
            </w:r>
            <w:r>
              <w:rPr>
                <w:b/>
                <w:szCs w:val="20"/>
              </w:rPr>
              <w:t xml:space="preserve"> příloha č. 1 </w:t>
            </w:r>
          </w:p>
        </w:tc>
      </w:tr>
      <w:tr w:rsidR="00CF1B1A" w:rsidRPr="006368D9" w:rsidTr="00CF1B1A">
        <w:tc>
          <w:tcPr>
            <w:tcW w:w="9640" w:type="dxa"/>
            <w:gridSpan w:val="7"/>
          </w:tcPr>
          <w:p w:rsidR="00CF1B1A" w:rsidRPr="00CA248D" w:rsidRDefault="00CF1B1A" w:rsidP="00CF1B1A">
            <w:pPr>
              <w:rPr>
                <w:szCs w:val="20"/>
              </w:rPr>
            </w:pPr>
            <w:r w:rsidRPr="002448E7">
              <w:rPr>
                <w:b/>
                <w:szCs w:val="20"/>
              </w:rPr>
              <w:t xml:space="preserve">Rozsah pojištění: </w:t>
            </w:r>
            <w:r w:rsidRPr="002448E7">
              <w:rPr>
                <w:szCs w:val="20"/>
              </w:rPr>
              <w:t>sdružený živel,</w:t>
            </w:r>
            <w:r w:rsidRPr="002448E7"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atmosférické srážky</w:t>
            </w:r>
          </w:p>
        </w:tc>
      </w:tr>
      <w:tr w:rsidR="00CF1B1A" w:rsidRPr="006368D9" w:rsidTr="00CF1B1A">
        <w:tc>
          <w:tcPr>
            <w:tcW w:w="9640" w:type="dxa"/>
            <w:gridSpan w:val="7"/>
          </w:tcPr>
          <w:p w:rsidR="00CF1B1A" w:rsidRPr="006368D9" w:rsidRDefault="00CF1B1A" w:rsidP="00CF1B1A">
            <w:pPr>
              <w:rPr>
                <w:szCs w:val="20"/>
              </w:rPr>
            </w:pPr>
            <w:r w:rsidRPr="006368D9">
              <w:rPr>
                <w:b/>
                <w:szCs w:val="20"/>
              </w:rPr>
              <w:t>Pojištění se řídí:</w:t>
            </w:r>
            <w:r w:rsidRPr="006368D9">
              <w:rPr>
                <w:szCs w:val="20"/>
              </w:rPr>
              <w:t xml:space="preserve"> VPP P-100/14, ZPP P-150/14 a doložkami DOB101, DOB103</w:t>
            </w:r>
            <w:r>
              <w:rPr>
                <w:szCs w:val="20"/>
              </w:rPr>
              <w:t xml:space="preserve"> ,</w:t>
            </w:r>
            <w:r w:rsidRPr="006368D9">
              <w:rPr>
                <w:szCs w:val="20"/>
              </w:rPr>
              <w:t>DOB105, DOB107</w:t>
            </w:r>
            <w:r>
              <w:rPr>
                <w:szCs w:val="20"/>
              </w:rPr>
              <w:t>, DZ101,  DZ108, DZ112, DZ113</w:t>
            </w:r>
          </w:p>
        </w:tc>
      </w:tr>
      <w:tr w:rsidR="00CF1B1A" w:rsidRPr="006368D9" w:rsidTr="00CF1B1A">
        <w:tc>
          <w:tcPr>
            <w:tcW w:w="709" w:type="dxa"/>
            <w:vAlign w:val="center"/>
          </w:tcPr>
          <w:p w:rsidR="00CF1B1A" w:rsidRPr="006368D9" w:rsidRDefault="00CF1B1A" w:rsidP="00CF1B1A">
            <w:pPr>
              <w:jc w:val="center"/>
              <w:rPr>
                <w:b/>
                <w:szCs w:val="20"/>
              </w:rPr>
            </w:pPr>
            <w:proofErr w:type="spellStart"/>
            <w:r w:rsidRPr="006368D9">
              <w:rPr>
                <w:b/>
                <w:szCs w:val="20"/>
              </w:rPr>
              <w:t>Poř</w:t>
            </w:r>
            <w:proofErr w:type="spellEnd"/>
            <w:r w:rsidRPr="006368D9">
              <w:rPr>
                <w:b/>
                <w:szCs w:val="20"/>
              </w:rPr>
              <w:t>. číslo</w:t>
            </w:r>
          </w:p>
        </w:tc>
        <w:tc>
          <w:tcPr>
            <w:tcW w:w="1418" w:type="dxa"/>
            <w:vAlign w:val="center"/>
          </w:tcPr>
          <w:p w:rsidR="00CF1B1A" w:rsidRPr="006368D9" w:rsidRDefault="00CF1B1A" w:rsidP="00CF1B1A">
            <w:pPr>
              <w:jc w:val="center"/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Předmět pojištění</w:t>
            </w:r>
          </w:p>
        </w:tc>
        <w:tc>
          <w:tcPr>
            <w:tcW w:w="1417" w:type="dxa"/>
            <w:vAlign w:val="center"/>
          </w:tcPr>
          <w:p w:rsidR="00CF1B1A" w:rsidRPr="006368D9" w:rsidRDefault="00CF1B1A" w:rsidP="00CF1B1A">
            <w:pPr>
              <w:jc w:val="center"/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Pojistná částka</w:t>
            </w:r>
            <w:r w:rsidRPr="006368D9">
              <w:rPr>
                <w:b/>
                <w:szCs w:val="20"/>
                <w:vertAlign w:val="superscript"/>
              </w:rPr>
              <w:t>10)</w:t>
            </w:r>
          </w:p>
        </w:tc>
        <w:tc>
          <w:tcPr>
            <w:tcW w:w="1276" w:type="dxa"/>
            <w:vAlign w:val="center"/>
          </w:tcPr>
          <w:p w:rsidR="00CF1B1A" w:rsidRPr="006368D9" w:rsidRDefault="00CF1B1A" w:rsidP="00CF1B1A">
            <w:pPr>
              <w:jc w:val="center"/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Spoluúčast</w:t>
            </w:r>
            <w:r w:rsidRPr="006368D9">
              <w:rPr>
                <w:b/>
                <w:szCs w:val="20"/>
                <w:vertAlign w:val="superscript"/>
              </w:rPr>
              <w:t>5)</w:t>
            </w:r>
          </w:p>
        </w:tc>
        <w:tc>
          <w:tcPr>
            <w:tcW w:w="1559" w:type="dxa"/>
            <w:vAlign w:val="center"/>
          </w:tcPr>
          <w:p w:rsidR="00CF1B1A" w:rsidRPr="006368D9" w:rsidRDefault="00CF1B1A" w:rsidP="00CF1B1A">
            <w:pPr>
              <w:jc w:val="center"/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Pojištění se sjednává na cenu</w:t>
            </w:r>
            <w:r w:rsidRPr="006368D9">
              <w:rPr>
                <w:b/>
                <w:szCs w:val="20"/>
                <w:vertAlign w:val="superscript"/>
              </w:rPr>
              <w:t>*1)</w:t>
            </w:r>
          </w:p>
        </w:tc>
        <w:tc>
          <w:tcPr>
            <w:tcW w:w="1701" w:type="dxa"/>
            <w:vAlign w:val="center"/>
          </w:tcPr>
          <w:p w:rsidR="00CF1B1A" w:rsidRPr="006368D9" w:rsidRDefault="00CF1B1A" w:rsidP="00CF1B1A">
            <w:pPr>
              <w:jc w:val="center"/>
              <w:rPr>
                <w:b/>
                <w:szCs w:val="20"/>
                <w:vertAlign w:val="superscript"/>
              </w:rPr>
            </w:pPr>
            <w:r w:rsidRPr="006368D9">
              <w:rPr>
                <w:b/>
                <w:szCs w:val="20"/>
              </w:rPr>
              <w:t>MRLP</w:t>
            </w:r>
            <w:r w:rsidRPr="006368D9">
              <w:rPr>
                <w:b/>
                <w:szCs w:val="20"/>
                <w:vertAlign w:val="superscript"/>
              </w:rPr>
              <w:t xml:space="preserve">3) </w:t>
            </w:r>
          </w:p>
          <w:p w:rsidR="00CF1B1A" w:rsidRPr="006368D9" w:rsidRDefault="00CF1B1A" w:rsidP="00CF1B1A">
            <w:pPr>
              <w:jc w:val="center"/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První riziko</w:t>
            </w:r>
            <w:r w:rsidRPr="006368D9">
              <w:rPr>
                <w:b/>
                <w:szCs w:val="20"/>
                <w:vertAlign w:val="superscript"/>
              </w:rPr>
              <w:t>2)</w:t>
            </w:r>
          </w:p>
        </w:tc>
        <w:tc>
          <w:tcPr>
            <w:tcW w:w="1560" w:type="dxa"/>
            <w:vAlign w:val="center"/>
          </w:tcPr>
          <w:p w:rsidR="00CF1B1A" w:rsidRPr="006368D9" w:rsidRDefault="00CF1B1A" w:rsidP="00A90520">
            <w:pPr>
              <w:jc w:val="center"/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MRLP</w:t>
            </w:r>
            <w:r w:rsidRPr="006368D9">
              <w:rPr>
                <w:b/>
                <w:szCs w:val="20"/>
                <w:vertAlign w:val="superscript"/>
              </w:rPr>
              <w:t>3)</w:t>
            </w:r>
            <w:r w:rsidRPr="006368D9">
              <w:rPr>
                <w:b/>
                <w:szCs w:val="20"/>
              </w:rPr>
              <w:t xml:space="preserve"> </w:t>
            </w:r>
          </w:p>
        </w:tc>
      </w:tr>
      <w:tr w:rsidR="00CF1B1A" w:rsidRPr="006368D9" w:rsidTr="00CF1B1A">
        <w:tc>
          <w:tcPr>
            <w:tcW w:w="709" w:type="dxa"/>
            <w:vAlign w:val="center"/>
          </w:tcPr>
          <w:p w:rsidR="00CF1B1A" w:rsidRDefault="00CF1B1A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1418" w:type="dxa"/>
            <w:vAlign w:val="center"/>
          </w:tcPr>
          <w:p w:rsidR="00CF1B1A" w:rsidRDefault="00CF1B1A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Soubor cizích budov a ostatních staveb</w:t>
            </w:r>
          </w:p>
        </w:tc>
        <w:tc>
          <w:tcPr>
            <w:tcW w:w="1417" w:type="dxa"/>
            <w:vAlign w:val="center"/>
          </w:tcPr>
          <w:p w:rsidR="00CF1B1A" w:rsidRPr="006368D9" w:rsidRDefault="00CF1B1A" w:rsidP="005B70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  <w:r w:rsidR="005B70B0">
              <w:rPr>
                <w:szCs w:val="20"/>
              </w:rPr>
              <w:t>0</w:t>
            </w:r>
            <w:r>
              <w:rPr>
                <w:szCs w:val="20"/>
              </w:rPr>
              <w:t> 000 000 Kč</w:t>
            </w:r>
          </w:p>
        </w:tc>
        <w:tc>
          <w:tcPr>
            <w:tcW w:w="1276" w:type="dxa"/>
            <w:vAlign w:val="center"/>
          </w:tcPr>
          <w:p w:rsidR="00CF1B1A" w:rsidRPr="006368D9" w:rsidRDefault="00CF1B1A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**)</w:t>
            </w:r>
          </w:p>
        </w:tc>
        <w:tc>
          <w:tcPr>
            <w:tcW w:w="1559" w:type="dxa"/>
            <w:vAlign w:val="center"/>
          </w:tcPr>
          <w:p w:rsidR="00CF1B1A" w:rsidRPr="006368D9" w:rsidRDefault="00CF1B1A" w:rsidP="00CF1B1A">
            <w:pPr>
              <w:jc w:val="center"/>
              <w:rPr>
                <w:szCs w:val="20"/>
              </w:rPr>
            </w:pPr>
            <w:r w:rsidRPr="008F1C82">
              <w:rPr>
                <w:szCs w:val="20"/>
              </w:rPr>
              <w:t>*)</w:t>
            </w:r>
          </w:p>
        </w:tc>
        <w:tc>
          <w:tcPr>
            <w:tcW w:w="1701" w:type="dxa"/>
            <w:vAlign w:val="center"/>
          </w:tcPr>
          <w:p w:rsidR="00CF1B1A" w:rsidRPr="006368D9" w:rsidRDefault="00CF1B1A" w:rsidP="00CF1B1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F1B1A" w:rsidRPr="006368D9" w:rsidRDefault="00CF1B1A" w:rsidP="00CF1B1A">
            <w:pPr>
              <w:jc w:val="center"/>
              <w:rPr>
                <w:szCs w:val="20"/>
              </w:rPr>
            </w:pPr>
          </w:p>
        </w:tc>
      </w:tr>
      <w:tr w:rsidR="00CF1B1A" w:rsidRPr="006368D9" w:rsidTr="00CF1B1A">
        <w:tc>
          <w:tcPr>
            <w:tcW w:w="709" w:type="dxa"/>
            <w:vAlign w:val="center"/>
          </w:tcPr>
          <w:p w:rsidR="00CF1B1A" w:rsidRPr="006368D9" w:rsidRDefault="00CF1B1A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1418" w:type="dxa"/>
            <w:vAlign w:val="center"/>
          </w:tcPr>
          <w:p w:rsidR="00CF1B1A" w:rsidRPr="006368D9" w:rsidRDefault="00CF1B1A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Soubor vlastních movitých zařízení a vybavení</w:t>
            </w:r>
          </w:p>
        </w:tc>
        <w:tc>
          <w:tcPr>
            <w:tcW w:w="1417" w:type="dxa"/>
            <w:vAlign w:val="center"/>
          </w:tcPr>
          <w:p w:rsidR="00CF1B1A" w:rsidRPr="006368D9" w:rsidRDefault="00CF1B1A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100 000 Kč</w:t>
            </w:r>
          </w:p>
        </w:tc>
        <w:tc>
          <w:tcPr>
            <w:tcW w:w="1276" w:type="dxa"/>
            <w:vAlign w:val="center"/>
          </w:tcPr>
          <w:p w:rsidR="00CF1B1A" w:rsidRPr="006368D9" w:rsidRDefault="00CF1B1A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**)</w:t>
            </w:r>
          </w:p>
        </w:tc>
        <w:tc>
          <w:tcPr>
            <w:tcW w:w="1559" w:type="dxa"/>
            <w:vAlign w:val="center"/>
          </w:tcPr>
          <w:p w:rsidR="00CF1B1A" w:rsidRPr="006368D9" w:rsidRDefault="00CF1B1A" w:rsidP="00CF1B1A">
            <w:pPr>
              <w:jc w:val="center"/>
              <w:rPr>
                <w:szCs w:val="20"/>
              </w:rPr>
            </w:pPr>
            <w:r w:rsidRPr="008F1C82">
              <w:rPr>
                <w:szCs w:val="20"/>
              </w:rPr>
              <w:t>*)</w:t>
            </w:r>
          </w:p>
        </w:tc>
        <w:tc>
          <w:tcPr>
            <w:tcW w:w="1701" w:type="dxa"/>
            <w:vAlign w:val="center"/>
          </w:tcPr>
          <w:p w:rsidR="00CF1B1A" w:rsidRPr="006368D9" w:rsidRDefault="00CF1B1A" w:rsidP="00CF1B1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F1B1A" w:rsidRPr="006368D9" w:rsidRDefault="00CF1B1A" w:rsidP="00CF1B1A">
            <w:pPr>
              <w:jc w:val="center"/>
              <w:rPr>
                <w:szCs w:val="20"/>
              </w:rPr>
            </w:pPr>
          </w:p>
        </w:tc>
      </w:tr>
      <w:tr w:rsidR="00CF1B1A" w:rsidRPr="006368D9" w:rsidTr="00CF1B1A">
        <w:tc>
          <w:tcPr>
            <w:tcW w:w="709" w:type="dxa"/>
            <w:vAlign w:val="center"/>
          </w:tcPr>
          <w:p w:rsidR="00CF1B1A" w:rsidRPr="006368D9" w:rsidRDefault="00CF1B1A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1418" w:type="dxa"/>
            <w:vAlign w:val="center"/>
          </w:tcPr>
          <w:p w:rsidR="00CF1B1A" w:rsidRPr="006368D9" w:rsidRDefault="00CF1B1A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Soubor cizích předmětů užívaných</w:t>
            </w:r>
          </w:p>
        </w:tc>
        <w:tc>
          <w:tcPr>
            <w:tcW w:w="1417" w:type="dxa"/>
            <w:vAlign w:val="center"/>
          </w:tcPr>
          <w:p w:rsidR="00CF1B1A" w:rsidRPr="006368D9" w:rsidRDefault="00CF1B1A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23 000 000 Kč</w:t>
            </w:r>
          </w:p>
        </w:tc>
        <w:tc>
          <w:tcPr>
            <w:tcW w:w="1276" w:type="dxa"/>
            <w:vAlign w:val="center"/>
          </w:tcPr>
          <w:p w:rsidR="00CF1B1A" w:rsidRPr="006368D9" w:rsidRDefault="00CF1B1A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**)</w:t>
            </w:r>
          </w:p>
        </w:tc>
        <w:tc>
          <w:tcPr>
            <w:tcW w:w="1559" w:type="dxa"/>
            <w:vAlign w:val="center"/>
          </w:tcPr>
          <w:p w:rsidR="00CF1B1A" w:rsidRPr="006368D9" w:rsidRDefault="00CF1B1A" w:rsidP="00CF1B1A">
            <w:pPr>
              <w:jc w:val="center"/>
              <w:rPr>
                <w:szCs w:val="20"/>
              </w:rPr>
            </w:pPr>
            <w:r w:rsidRPr="008F1C82">
              <w:rPr>
                <w:szCs w:val="20"/>
              </w:rPr>
              <w:t>*)</w:t>
            </w:r>
          </w:p>
        </w:tc>
        <w:tc>
          <w:tcPr>
            <w:tcW w:w="1701" w:type="dxa"/>
            <w:vAlign w:val="center"/>
          </w:tcPr>
          <w:p w:rsidR="00CF1B1A" w:rsidRPr="006368D9" w:rsidRDefault="00CF1B1A" w:rsidP="00CF1B1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F1B1A" w:rsidRPr="006368D9" w:rsidRDefault="00CF1B1A" w:rsidP="00CF1B1A">
            <w:pPr>
              <w:jc w:val="center"/>
              <w:rPr>
                <w:szCs w:val="20"/>
              </w:rPr>
            </w:pPr>
          </w:p>
        </w:tc>
      </w:tr>
      <w:tr w:rsidR="00825FE2" w:rsidRPr="006368D9" w:rsidTr="00CF1B1A">
        <w:tc>
          <w:tcPr>
            <w:tcW w:w="709" w:type="dxa"/>
            <w:vAlign w:val="center"/>
          </w:tcPr>
          <w:p w:rsidR="00825FE2" w:rsidRDefault="00825FE2" w:rsidP="00825FE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1418" w:type="dxa"/>
            <w:vAlign w:val="center"/>
          </w:tcPr>
          <w:p w:rsidR="00825FE2" w:rsidRDefault="00825FE2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Soubor vlastních finančních prostředků</w:t>
            </w:r>
          </w:p>
        </w:tc>
        <w:tc>
          <w:tcPr>
            <w:tcW w:w="1417" w:type="dxa"/>
            <w:vAlign w:val="center"/>
          </w:tcPr>
          <w:p w:rsidR="00825FE2" w:rsidRDefault="00825FE2" w:rsidP="00CF1B1A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25FE2" w:rsidRPr="006368D9" w:rsidRDefault="00825FE2" w:rsidP="00A9052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**)</w:t>
            </w:r>
          </w:p>
        </w:tc>
        <w:tc>
          <w:tcPr>
            <w:tcW w:w="1559" w:type="dxa"/>
            <w:vAlign w:val="center"/>
          </w:tcPr>
          <w:p w:rsidR="00825FE2" w:rsidRPr="006368D9" w:rsidRDefault="00825FE2" w:rsidP="00A90520">
            <w:pPr>
              <w:jc w:val="center"/>
              <w:rPr>
                <w:szCs w:val="20"/>
              </w:rPr>
            </w:pPr>
            <w:r w:rsidRPr="008F1C82">
              <w:rPr>
                <w:szCs w:val="20"/>
              </w:rPr>
              <w:t>*)</w:t>
            </w:r>
          </w:p>
        </w:tc>
        <w:tc>
          <w:tcPr>
            <w:tcW w:w="1701" w:type="dxa"/>
            <w:vAlign w:val="center"/>
          </w:tcPr>
          <w:p w:rsidR="00825FE2" w:rsidRDefault="00825FE2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100 000 Kč</w:t>
            </w:r>
          </w:p>
        </w:tc>
        <w:tc>
          <w:tcPr>
            <w:tcW w:w="1560" w:type="dxa"/>
            <w:vAlign w:val="center"/>
          </w:tcPr>
          <w:p w:rsidR="00825FE2" w:rsidRDefault="00825FE2" w:rsidP="00CF1B1A">
            <w:pPr>
              <w:jc w:val="center"/>
              <w:rPr>
                <w:szCs w:val="20"/>
              </w:rPr>
            </w:pPr>
          </w:p>
        </w:tc>
      </w:tr>
      <w:tr w:rsidR="00825FE2" w:rsidRPr="006368D9" w:rsidTr="00CF1B1A">
        <w:tc>
          <w:tcPr>
            <w:tcW w:w="9640" w:type="dxa"/>
            <w:gridSpan w:val="7"/>
          </w:tcPr>
          <w:p w:rsidR="00825FE2" w:rsidRPr="006368D9" w:rsidRDefault="00825FE2" w:rsidP="00CF1B1A">
            <w:pPr>
              <w:rPr>
                <w:szCs w:val="20"/>
              </w:rPr>
            </w:pPr>
            <w:r w:rsidRPr="006368D9">
              <w:rPr>
                <w:szCs w:val="20"/>
              </w:rPr>
              <w:t>Poznámky:</w:t>
            </w:r>
            <w:r>
              <w:rPr>
                <w:szCs w:val="20"/>
              </w:rPr>
              <w:t xml:space="preserve"> **) Povodeň nebo záplava 10% min. 20 000 Kč; vichřice nebo krupobití 10% min. 20 000 Kč; sesuv 10% min. 20 000 Kč; zemětřesení 10% min. 20 000 Kč; tíha sněhu nebo námraza 10% min. 20 000 Kč; atmosférické srážky 10% min. 2 000 Kč; ostatní pojistná nebezpečí 1 000 Kč.</w:t>
            </w:r>
          </w:p>
        </w:tc>
      </w:tr>
      <w:tr w:rsidR="00A90520" w:rsidRPr="006368D9" w:rsidTr="00CF1B1A">
        <w:tc>
          <w:tcPr>
            <w:tcW w:w="9640" w:type="dxa"/>
            <w:gridSpan w:val="7"/>
          </w:tcPr>
          <w:p w:rsidR="00A90520" w:rsidRPr="00F50DF1" w:rsidRDefault="00A90520" w:rsidP="00A90520">
            <w:r w:rsidRPr="00F50DF1">
              <w:t>Ujednává se, že se ustanovení čl. 3 odst. 3) ZPP P-150/14 ruší a nově zní:</w:t>
            </w:r>
          </w:p>
          <w:p w:rsidR="00A90520" w:rsidRPr="006368D9" w:rsidRDefault="00A90520" w:rsidP="00A90520">
            <w:pPr>
              <w:rPr>
                <w:szCs w:val="20"/>
              </w:rPr>
            </w:pPr>
            <w:r w:rsidRPr="00F50DF1">
              <w:t>„Z pojištění nevzniká právo na plnění pojistitele za škody vzniklé na pojištěné věci během její přepravy jako nákladu.“</w:t>
            </w:r>
          </w:p>
        </w:tc>
      </w:tr>
    </w:tbl>
    <w:p w:rsidR="00CF1B1A" w:rsidRPr="006368D9" w:rsidRDefault="00CF1B1A" w:rsidP="00CF1B1A">
      <w:pPr>
        <w:keepNext/>
        <w:rPr>
          <w:sz w:val="16"/>
          <w:szCs w:val="16"/>
        </w:rPr>
      </w:pPr>
      <w:r w:rsidRPr="006368D9">
        <w:rPr>
          <w:sz w:val="16"/>
          <w:szCs w:val="16"/>
        </w:rPr>
        <w:t>*</w:t>
      </w:r>
      <w:r>
        <w:rPr>
          <w:sz w:val="16"/>
          <w:szCs w:val="16"/>
        </w:rPr>
        <w:t>)</w:t>
      </w:r>
      <w:r w:rsidRPr="006368D9">
        <w:rPr>
          <w:sz w:val="16"/>
          <w:szCs w:val="16"/>
        </w:rPr>
        <w:t xml:space="preserve"> není-li uvedeno, sjednává se pojištění s pojistnou hodnotou uvedenou v příslušných pojistných podmínkách</w:t>
      </w:r>
    </w:p>
    <w:p w:rsidR="00CF1B1A" w:rsidRDefault="00CF1B1A" w:rsidP="00CF1B1A">
      <w:pPr>
        <w:rPr>
          <w:szCs w:val="20"/>
        </w:rPr>
      </w:pPr>
      <w:r>
        <w:rPr>
          <w:szCs w:val="20"/>
        </w:rPr>
        <w:br w:type="page"/>
      </w:r>
    </w:p>
    <w:p w:rsidR="00CF1B1A" w:rsidRPr="006368D9" w:rsidRDefault="00CF1B1A" w:rsidP="00CF1B1A">
      <w:pPr>
        <w:rPr>
          <w:b/>
          <w:szCs w:val="20"/>
        </w:rPr>
      </w:pPr>
      <w:r w:rsidRPr="006368D9">
        <w:rPr>
          <w:b/>
          <w:szCs w:val="20"/>
        </w:rPr>
        <w:lastRenderedPageBreak/>
        <w:t>2.</w:t>
      </w:r>
      <w:r>
        <w:rPr>
          <w:b/>
          <w:szCs w:val="20"/>
        </w:rPr>
        <w:t>2</w:t>
      </w:r>
      <w:r w:rsidRPr="006368D9">
        <w:rPr>
          <w:b/>
          <w:szCs w:val="20"/>
        </w:rPr>
        <w:t>.1 Pojištění pro případ odcizení</w:t>
      </w:r>
    </w:p>
    <w:tbl>
      <w:tblPr>
        <w:tblStyle w:val="Mkatabulky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417"/>
        <w:gridCol w:w="1276"/>
        <w:gridCol w:w="1559"/>
        <w:gridCol w:w="1701"/>
        <w:gridCol w:w="1560"/>
      </w:tblGrid>
      <w:tr w:rsidR="00CF1B1A" w:rsidRPr="006368D9" w:rsidTr="00CF1B1A">
        <w:tc>
          <w:tcPr>
            <w:tcW w:w="9498" w:type="dxa"/>
            <w:gridSpan w:val="7"/>
          </w:tcPr>
          <w:p w:rsidR="00CF1B1A" w:rsidRPr="006368D9" w:rsidRDefault="00CF1B1A" w:rsidP="00CF1B1A">
            <w:pPr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Místo pojištění:</w:t>
            </w:r>
            <w:r>
              <w:rPr>
                <w:b/>
                <w:szCs w:val="20"/>
              </w:rPr>
              <w:t xml:space="preserve"> příloha č. 1</w:t>
            </w:r>
          </w:p>
        </w:tc>
      </w:tr>
      <w:tr w:rsidR="00CF1B1A" w:rsidRPr="006368D9" w:rsidTr="00CF1B1A">
        <w:tc>
          <w:tcPr>
            <w:tcW w:w="9498" w:type="dxa"/>
            <w:gridSpan w:val="7"/>
          </w:tcPr>
          <w:p w:rsidR="00CF1B1A" w:rsidRPr="006368D9" w:rsidRDefault="00CF1B1A" w:rsidP="00CF1B1A">
            <w:pPr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 xml:space="preserve">Rozsah pojištění: </w:t>
            </w:r>
            <w:r w:rsidRPr="006368D9">
              <w:rPr>
                <w:szCs w:val="20"/>
              </w:rPr>
              <w:t>pojištění pro případ odcizení</w:t>
            </w:r>
            <w:r>
              <w:rPr>
                <w:szCs w:val="20"/>
              </w:rPr>
              <w:t xml:space="preserve"> (s výjimkou loupeže přepravovaných peněz nebo cenin)</w:t>
            </w:r>
          </w:p>
        </w:tc>
      </w:tr>
      <w:tr w:rsidR="00CF1B1A" w:rsidRPr="006368D9" w:rsidTr="00CF1B1A">
        <w:tc>
          <w:tcPr>
            <w:tcW w:w="9498" w:type="dxa"/>
            <w:gridSpan w:val="7"/>
          </w:tcPr>
          <w:p w:rsidR="00CF1B1A" w:rsidRPr="006368D9" w:rsidRDefault="00CF1B1A" w:rsidP="00CF1B1A">
            <w:pPr>
              <w:rPr>
                <w:szCs w:val="20"/>
              </w:rPr>
            </w:pPr>
            <w:r w:rsidRPr="006368D9">
              <w:rPr>
                <w:b/>
                <w:szCs w:val="20"/>
              </w:rPr>
              <w:t>Pojištění se řídí:</w:t>
            </w:r>
            <w:r w:rsidRPr="006368D9">
              <w:rPr>
                <w:szCs w:val="20"/>
              </w:rPr>
              <w:t xml:space="preserve"> VPP P-100/14, ZPP P-200/14 a doložkami DOB101, DOB103, </w:t>
            </w:r>
            <w:r>
              <w:rPr>
                <w:szCs w:val="20"/>
              </w:rPr>
              <w:t>DOZ101,</w:t>
            </w:r>
            <w:r w:rsidR="00825FE2">
              <w:rPr>
                <w:szCs w:val="20"/>
              </w:rPr>
              <w:t xml:space="preserve"> DOZ102, </w:t>
            </w:r>
            <w:r>
              <w:rPr>
                <w:szCs w:val="20"/>
              </w:rPr>
              <w:t>DOZ105</w:t>
            </w:r>
          </w:p>
        </w:tc>
      </w:tr>
      <w:tr w:rsidR="00CF1B1A" w:rsidRPr="006368D9" w:rsidTr="00CF1B1A">
        <w:tc>
          <w:tcPr>
            <w:tcW w:w="709" w:type="dxa"/>
            <w:vAlign w:val="center"/>
          </w:tcPr>
          <w:p w:rsidR="00CF1B1A" w:rsidRPr="006368D9" w:rsidRDefault="00CF1B1A" w:rsidP="00CF1B1A">
            <w:pPr>
              <w:jc w:val="center"/>
              <w:rPr>
                <w:b/>
                <w:szCs w:val="20"/>
              </w:rPr>
            </w:pPr>
            <w:proofErr w:type="spellStart"/>
            <w:r w:rsidRPr="006368D9">
              <w:rPr>
                <w:b/>
                <w:szCs w:val="20"/>
              </w:rPr>
              <w:t>Poř</w:t>
            </w:r>
            <w:proofErr w:type="spellEnd"/>
            <w:r w:rsidRPr="006368D9">
              <w:rPr>
                <w:b/>
                <w:szCs w:val="20"/>
              </w:rPr>
              <w:t>. číslo</w:t>
            </w:r>
          </w:p>
        </w:tc>
        <w:tc>
          <w:tcPr>
            <w:tcW w:w="1276" w:type="dxa"/>
            <w:vAlign w:val="center"/>
          </w:tcPr>
          <w:p w:rsidR="00CF1B1A" w:rsidRPr="006368D9" w:rsidRDefault="00CF1B1A" w:rsidP="00CF1B1A">
            <w:pPr>
              <w:jc w:val="center"/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Předmět pojištění</w:t>
            </w:r>
          </w:p>
        </w:tc>
        <w:tc>
          <w:tcPr>
            <w:tcW w:w="1417" w:type="dxa"/>
            <w:vAlign w:val="center"/>
          </w:tcPr>
          <w:p w:rsidR="00CF1B1A" w:rsidRPr="006368D9" w:rsidRDefault="00CF1B1A" w:rsidP="00CF1B1A">
            <w:pPr>
              <w:jc w:val="center"/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Pojistná částka</w:t>
            </w:r>
            <w:r w:rsidRPr="006368D9">
              <w:rPr>
                <w:b/>
                <w:szCs w:val="20"/>
                <w:vertAlign w:val="superscript"/>
              </w:rPr>
              <w:t>10)</w:t>
            </w:r>
          </w:p>
        </w:tc>
        <w:tc>
          <w:tcPr>
            <w:tcW w:w="1276" w:type="dxa"/>
            <w:vAlign w:val="center"/>
          </w:tcPr>
          <w:p w:rsidR="00CF1B1A" w:rsidRPr="006368D9" w:rsidRDefault="00CF1B1A" w:rsidP="00CF1B1A">
            <w:pPr>
              <w:jc w:val="center"/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Spoluúčast</w:t>
            </w:r>
            <w:r w:rsidRPr="006368D9">
              <w:rPr>
                <w:b/>
                <w:szCs w:val="20"/>
                <w:vertAlign w:val="superscript"/>
              </w:rPr>
              <w:t>5)</w:t>
            </w:r>
          </w:p>
        </w:tc>
        <w:tc>
          <w:tcPr>
            <w:tcW w:w="1559" w:type="dxa"/>
            <w:vAlign w:val="center"/>
          </w:tcPr>
          <w:p w:rsidR="00CF1B1A" w:rsidRPr="006368D9" w:rsidRDefault="00CF1B1A" w:rsidP="00CF1B1A">
            <w:pPr>
              <w:jc w:val="center"/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Pojištění se sjednává na cenu</w:t>
            </w:r>
            <w:r w:rsidRPr="006368D9">
              <w:rPr>
                <w:b/>
                <w:szCs w:val="20"/>
                <w:vertAlign w:val="superscript"/>
              </w:rPr>
              <w:t>*1)</w:t>
            </w:r>
          </w:p>
        </w:tc>
        <w:tc>
          <w:tcPr>
            <w:tcW w:w="1701" w:type="dxa"/>
            <w:vAlign w:val="center"/>
          </w:tcPr>
          <w:p w:rsidR="00CF1B1A" w:rsidRPr="006368D9" w:rsidRDefault="00CF1B1A" w:rsidP="00CF1B1A">
            <w:pPr>
              <w:jc w:val="center"/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MRLP</w:t>
            </w:r>
            <w:r w:rsidRPr="006368D9">
              <w:rPr>
                <w:b/>
                <w:szCs w:val="20"/>
                <w:vertAlign w:val="superscript"/>
              </w:rPr>
              <w:t>3)</w:t>
            </w:r>
            <w:r w:rsidRPr="006368D9">
              <w:rPr>
                <w:b/>
                <w:szCs w:val="20"/>
              </w:rPr>
              <w:t xml:space="preserve"> </w:t>
            </w:r>
          </w:p>
          <w:p w:rsidR="00CF1B1A" w:rsidRPr="006368D9" w:rsidRDefault="00CF1B1A" w:rsidP="00CF1B1A">
            <w:pPr>
              <w:jc w:val="center"/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První riziko</w:t>
            </w:r>
            <w:r w:rsidRPr="006368D9">
              <w:rPr>
                <w:b/>
                <w:szCs w:val="20"/>
                <w:vertAlign w:val="superscript"/>
              </w:rPr>
              <w:t>2)</w:t>
            </w:r>
          </w:p>
        </w:tc>
        <w:tc>
          <w:tcPr>
            <w:tcW w:w="1560" w:type="dxa"/>
            <w:vAlign w:val="center"/>
          </w:tcPr>
          <w:p w:rsidR="00CF1B1A" w:rsidRPr="006368D9" w:rsidRDefault="00CF1B1A" w:rsidP="00A90520">
            <w:pPr>
              <w:jc w:val="center"/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MRLP</w:t>
            </w:r>
            <w:r w:rsidRPr="006368D9">
              <w:rPr>
                <w:b/>
                <w:szCs w:val="20"/>
                <w:vertAlign w:val="superscript"/>
              </w:rPr>
              <w:t>3)</w:t>
            </w:r>
          </w:p>
        </w:tc>
      </w:tr>
      <w:tr w:rsidR="005B70B0" w:rsidRPr="006368D9" w:rsidTr="00CF1B1A">
        <w:tc>
          <w:tcPr>
            <w:tcW w:w="709" w:type="dxa"/>
            <w:vAlign w:val="center"/>
          </w:tcPr>
          <w:p w:rsidR="005B70B0" w:rsidRPr="006368D9" w:rsidRDefault="005B70B0" w:rsidP="00CF1B1A">
            <w:pPr>
              <w:jc w:val="center"/>
              <w:rPr>
                <w:szCs w:val="20"/>
              </w:rPr>
            </w:pPr>
            <w:r w:rsidRPr="006368D9">
              <w:rPr>
                <w:szCs w:val="20"/>
              </w:rPr>
              <w:t>1.</w:t>
            </w:r>
          </w:p>
        </w:tc>
        <w:tc>
          <w:tcPr>
            <w:tcW w:w="1276" w:type="dxa"/>
            <w:vAlign w:val="center"/>
          </w:tcPr>
          <w:p w:rsidR="005B70B0" w:rsidRDefault="005B70B0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Soubor cizích budov a ostatních staveb</w:t>
            </w:r>
          </w:p>
        </w:tc>
        <w:tc>
          <w:tcPr>
            <w:tcW w:w="1417" w:type="dxa"/>
            <w:vAlign w:val="center"/>
          </w:tcPr>
          <w:p w:rsidR="005B70B0" w:rsidRPr="006368D9" w:rsidRDefault="005B70B0" w:rsidP="00CF1B1A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B70B0" w:rsidRPr="006368D9" w:rsidRDefault="005B70B0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1 000 Kč</w:t>
            </w:r>
          </w:p>
        </w:tc>
        <w:tc>
          <w:tcPr>
            <w:tcW w:w="1559" w:type="dxa"/>
            <w:vAlign w:val="center"/>
          </w:tcPr>
          <w:p w:rsidR="005B70B0" w:rsidRPr="00C05B04" w:rsidRDefault="005B70B0" w:rsidP="00CF1B1A">
            <w:pPr>
              <w:jc w:val="center"/>
              <w:rPr>
                <w:szCs w:val="20"/>
                <w:vertAlign w:val="superscript"/>
              </w:rPr>
            </w:pPr>
            <w:r w:rsidRPr="008F1C82">
              <w:rPr>
                <w:szCs w:val="20"/>
              </w:rPr>
              <w:t>*)</w:t>
            </w:r>
          </w:p>
        </w:tc>
        <w:tc>
          <w:tcPr>
            <w:tcW w:w="1701" w:type="dxa"/>
            <w:vAlign w:val="center"/>
          </w:tcPr>
          <w:p w:rsidR="005B70B0" w:rsidRPr="006368D9" w:rsidRDefault="005B70B0" w:rsidP="00A9052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100 000 Kč</w:t>
            </w:r>
          </w:p>
        </w:tc>
        <w:tc>
          <w:tcPr>
            <w:tcW w:w="1560" w:type="dxa"/>
            <w:vAlign w:val="center"/>
          </w:tcPr>
          <w:p w:rsidR="005B70B0" w:rsidRPr="006368D9" w:rsidRDefault="005B70B0" w:rsidP="00CF1B1A">
            <w:pPr>
              <w:jc w:val="center"/>
              <w:rPr>
                <w:szCs w:val="20"/>
              </w:rPr>
            </w:pPr>
          </w:p>
        </w:tc>
      </w:tr>
      <w:tr w:rsidR="005B70B0" w:rsidRPr="006368D9" w:rsidTr="00CF1B1A">
        <w:tc>
          <w:tcPr>
            <w:tcW w:w="709" w:type="dxa"/>
            <w:vAlign w:val="center"/>
          </w:tcPr>
          <w:p w:rsidR="005B70B0" w:rsidRPr="006368D9" w:rsidRDefault="005B70B0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1276" w:type="dxa"/>
            <w:vAlign w:val="center"/>
          </w:tcPr>
          <w:p w:rsidR="005B70B0" w:rsidRPr="006368D9" w:rsidRDefault="005B70B0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Soubor vlastních movitých zařízení a vybavení</w:t>
            </w:r>
          </w:p>
        </w:tc>
        <w:tc>
          <w:tcPr>
            <w:tcW w:w="1417" w:type="dxa"/>
            <w:vAlign w:val="center"/>
          </w:tcPr>
          <w:p w:rsidR="005B70B0" w:rsidRPr="006368D9" w:rsidRDefault="005B70B0" w:rsidP="00CF1B1A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B70B0" w:rsidRPr="006368D9" w:rsidRDefault="005B70B0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1 000 Kč</w:t>
            </w:r>
          </w:p>
        </w:tc>
        <w:tc>
          <w:tcPr>
            <w:tcW w:w="1559" w:type="dxa"/>
            <w:vAlign w:val="center"/>
          </w:tcPr>
          <w:p w:rsidR="005B70B0" w:rsidRPr="006368D9" w:rsidRDefault="005B70B0" w:rsidP="00CF1B1A">
            <w:pPr>
              <w:jc w:val="center"/>
              <w:rPr>
                <w:szCs w:val="20"/>
              </w:rPr>
            </w:pPr>
            <w:r w:rsidRPr="008F1C82">
              <w:rPr>
                <w:szCs w:val="20"/>
              </w:rPr>
              <w:t>*)</w:t>
            </w:r>
          </w:p>
        </w:tc>
        <w:tc>
          <w:tcPr>
            <w:tcW w:w="1701" w:type="dxa"/>
            <w:vAlign w:val="center"/>
          </w:tcPr>
          <w:p w:rsidR="005B70B0" w:rsidRPr="006368D9" w:rsidRDefault="005B70B0" w:rsidP="00A9052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30 000 Kč</w:t>
            </w:r>
          </w:p>
        </w:tc>
        <w:tc>
          <w:tcPr>
            <w:tcW w:w="1560" w:type="dxa"/>
            <w:vAlign w:val="center"/>
          </w:tcPr>
          <w:p w:rsidR="005B70B0" w:rsidRPr="006368D9" w:rsidRDefault="005B70B0" w:rsidP="00CF1B1A">
            <w:pPr>
              <w:jc w:val="center"/>
              <w:rPr>
                <w:szCs w:val="20"/>
              </w:rPr>
            </w:pPr>
          </w:p>
        </w:tc>
      </w:tr>
      <w:tr w:rsidR="005B70B0" w:rsidRPr="006368D9" w:rsidTr="00CF1B1A">
        <w:tc>
          <w:tcPr>
            <w:tcW w:w="709" w:type="dxa"/>
            <w:vAlign w:val="center"/>
          </w:tcPr>
          <w:p w:rsidR="005B70B0" w:rsidRPr="006368D9" w:rsidRDefault="005B70B0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1276" w:type="dxa"/>
            <w:vAlign w:val="center"/>
          </w:tcPr>
          <w:p w:rsidR="005B70B0" w:rsidRPr="006368D9" w:rsidRDefault="005B70B0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Soubor cizích předmětů užívaných</w:t>
            </w:r>
          </w:p>
        </w:tc>
        <w:tc>
          <w:tcPr>
            <w:tcW w:w="1417" w:type="dxa"/>
            <w:vAlign w:val="center"/>
          </w:tcPr>
          <w:p w:rsidR="005B70B0" w:rsidRPr="006368D9" w:rsidRDefault="005B70B0" w:rsidP="00CF1B1A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B70B0" w:rsidRPr="006368D9" w:rsidRDefault="005B70B0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1 000 Kč</w:t>
            </w:r>
          </w:p>
        </w:tc>
        <w:tc>
          <w:tcPr>
            <w:tcW w:w="1559" w:type="dxa"/>
            <w:vAlign w:val="center"/>
          </w:tcPr>
          <w:p w:rsidR="005B70B0" w:rsidRPr="006368D9" w:rsidRDefault="005B70B0" w:rsidP="00CF1B1A">
            <w:pPr>
              <w:jc w:val="center"/>
              <w:rPr>
                <w:szCs w:val="20"/>
              </w:rPr>
            </w:pPr>
            <w:r w:rsidRPr="008F1C82">
              <w:rPr>
                <w:szCs w:val="20"/>
              </w:rPr>
              <w:t>*)</w:t>
            </w:r>
          </w:p>
        </w:tc>
        <w:tc>
          <w:tcPr>
            <w:tcW w:w="1701" w:type="dxa"/>
            <w:vAlign w:val="center"/>
          </w:tcPr>
          <w:p w:rsidR="005B70B0" w:rsidRPr="006368D9" w:rsidRDefault="005B70B0" w:rsidP="00A9052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100 000 Kč</w:t>
            </w:r>
          </w:p>
        </w:tc>
        <w:tc>
          <w:tcPr>
            <w:tcW w:w="1560" w:type="dxa"/>
            <w:vAlign w:val="center"/>
          </w:tcPr>
          <w:p w:rsidR="005B70B0" w:rsidRPr="006368D9" w:rsidRDefault="005B70B0" w:rsidP="00CF1B1A">
            <w:pPr>
              <w:jc w:val="center"/>
              <w:rPr>
                <w:szCs w:val="20"/>
              </w:rPr>
            </w:pPr>
          </w:p>
        </w:tc>
      </w:tr>
      <w:tr w:rsidR="00825FE2" w:rsidRPr="006368D9" w:rsidTr="00CF1B1A">
        <w:tc>
          <w:tcPr>
            <w:tcW w:w="709" w:type="dxa"/>
            <w:vAlign w:val="center"/>
          </w:tcPr>
          <w:p w:rsidR="00825FE2" w:rsidRDefault="00825FE2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1276" w:type="dxa"/>
            <w:vAlign w:val="center"/>
          </w:tcPr>
          <w:p w:rsidR="00825FE2" w:rsidRDefault="00825FE2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Soubor vlastních finančních prostředků</w:t>
            </w:r>
          </w:p>
        </w:tc>
        <w:tc>
          <w:tcPr>
            <w:tcW w:w="1417" w:type="dxa"/>
            <w:vAlign w:val="center"/>
          </w:tcPr>
          <w:p w:rsidR="00825FE2" w:rsidRDefault="00825FE2" w:rsidP="00CF1B1A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25FE2" w:rsidRPr="006368D9" w:rsidRDefault="00825FE2" w:rsidP="00A9052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1 000 Kč</w:t>
            </w:r>
          </w:p>
        </w:tc>
        <w:tc>
          <w:tcPr>
            <w:tcW w:w="1559" w:type="dxa"/>
            <w:vAlign w:val="center"/>
          </w:tcPr>
          <w:p w:rsidR="00825FE2" w:rsidRPr="006368D9" w:rsidRDefault="00825FE2" w:rsidP="00A90520">
            <w:pPr>
              <w:jc w:val="center"/>
              <w:rPr>
                <w:szCs w:val="20"/>
              </w:rPr>
            </w:pPr>
            <w:r w:rsidRPr="008F1C82">
              <w:rPr>
                <w:szCs w:val="20"/>
              </w:rPr>
              <w:t>*)</w:t>
            </w:r>
          </w:p>
        </w:tc>
        <w:tc>
          <w:tcPr>
            <w:tcW w:w="1701" w:type="dxa"/>
            <w:vAlign w:val="center"/>
          </w:tcPr>
          <w:p w:rsidR="00825FE2" w:rsidRDefault="00825FE2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100 000 Kč</w:t>
            </w:r>
          </w:p>
        </w:tc>
        <w:tc>
          <w:tcPr>
            <w:tcW w:w="1560" w:type="dxa"/>
            <w:vAlign w:val="center"/>
          </w:tcPr>
          <w:p w:rsidR="00825FE2" w:rsidRDefault="00825FE2" w:rsidP="00CF1B1A">
            <w:pPr>
              <w:jc w:val="center"/>
              <w:rPr>
                <w:szCs w:val="20"/>
              </w:rPr>
            </w:pPr>
          </w:p>
        </w:tc>
      </w:tr>
      <w:tr w:rsidR="00825FE2" w:rsidRPr="006368D9" w:rsidTr="00CF1B1A">
        <w:tc>
          <w:tcPr>
            <w:tcW w:w="9498" w:type="dxa"/>
            <w:gridSpan w:val="7"/>
          </w:tcPr>
          <w:p w:rsidR="00825FE2" w:rsidRPr="0046667D" w:rsidRDefault="00825FE2" w:rsidP="00CF1B1A">
            <w:pPr>
              <w:rPr>
                <w:rFonts w:cs="Arial"/>
                <w:szCs w:val="20"/>
                <w:highlight w:val="yellow"/>
              </w:rPr>
            </w:pPr>
            <w:r w:rsidRPr="006368D9">
              <w:rPr>
                <w:szCs w:val="20"/>
              </w:rPr>
              <w:t>Poznámky:</w:t>
            </w:r>
          </w:p>
        </w:tc>
      </w:tr>
    </w:tbl>
    <w:p w:rsidR="00CF1B1A" w:rsidRPr="006368D9" w:rsidRDefault="00CF1B1A" w:rsidP="00CF1B1A">
      <w:pPr>
        <w:keepNext/>
        <w:rPr>
          <w:sz w:val="16"/>
          <w:szCs w:val="16"/>
        </w:rPr>
      </w:pPr>
      <w:r w:rsidRPr="006368D9">
        <w:rPr>
          <w:sz w:val="16"/>
          <w:szCs w:val="16"/>
        </w:rPr>
        <w:t>*</w:t>
      </w:r>
      <w:r>
        <w:rPr>
          <w:sz w:val="16"/>
          <w:szCs w:val="16"/>
        </w:rPr>
        <w:t>)</w:t>
      </w:r>
      <w:r w:rsidRPr="006368D9">
        <w:rPr>
          <w:sz w:val="16"/>
          <w:szCs w:val="16"/>
        </w:rPr>
        <w:t xml:space="preserve"> není-li uvedeno, sjednává se pojištění s pojistnou hodnotou uvedenou v příslušných pojistných podmínkách </w:t>
      </w:r>
    </w:p>
    <w:p w:rsidR="00CF1B1A" w:rsidRPr="006368D9" w:rsidRDefault="00CF1B1A" w:rsidP="00CF1B1A">
      <w:pPr>
        <w:rPr>
          <w:szCs w:val="20"/>
        </w:rPr>
      </w:pPr>
    </w:p>
    <w:p w:rsidR="00CF1B1A" w:rsidRPr="006368D9" w:rsidRDefault="00CF1B1A" w:rsidP="00CF1B1A">
      <w:pPr>
        <w:rPr>
          <w:b/>
          <w:szCs w:val="20"/>
        </w:rPr>
      </w:pPr>
      <w:r w:rsidRPr="006368D9">
        <w:rPr>
          <w:b/>
          <w:szCs w:val="20"/>
        </w:rPr>
        <w:t>2.</w:t>
      </w:r>
      <w:r>
        <w:rPr>
          <w:b/>
          <w:szCs w:val="20"/>
        </w:rPr>
        <w:t>3</w:t>
      </w:r>
      <w:r w:rsidRPr="006368D9">
        <w:rPr>
          <w:b/>
          <w:szCs w:val="20"/>
        </w:rPr>
        <w:t>.1 Pojištění pro případ vandalismu</w:t>
      </w:r>
    </w:p>
    <w:tbl>
      <w:tblPr>
        <w:tblStyle w:val="Mkatabulky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417"/>
        <w:gridCol w:w="1276"/>
        <w:gridCol w:w="1701"/>
        <w:gridCol w:w="1559"/>
        <w:gridCol w:w="1560"/>
      </w:tblGrid>
      <w:tr w:rsidR="00CF1B1A" w:rsidRPr="006368D9" w:rsidTr="00CF1B1A">
        <w:tc>
          <w:tcPr>
            <w:tcW w:w="9498" w:type="dxa"/>
            <w:gridSpan w:val="7"/>
          </w:tcPr>
          <w:p w:rsidR="00CF1B1A" w:rsidRPr="006368D9" w:rsidRDefault="00CF1B1A" w:rsidP="00CF1B1A">
            <w:pPr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Místo pojištění:</w:t>
            </w:r>
            <w:r>
              <w:rPr>
                <w:b/>
                <w:szCs w:val="20"/>
              </w:rPr>
              <w:t xml:space="preserve"> příloha č. 1</w:t>
            </w:r>
          </w:p>
        </w:tc>
      </w:tr>
      <w:tr w:rsidR="00CF1B1A" w:rsidRPr="006368D9" w:rsidTr="00CF1B1A">
        <w:tc>
          <w:tcPr>
            <w:tcW w:w="9498" w:type="dxa"/>
            <w:gridSpan w:val="7"/>
          </w:tcPr>
          <w:p w:rsidR="00CF1B1A" w:rsidRPr="006368D9" w:rsidRDefault="00CF1B1A" w:rsidP="00CF1B1A">
            <w:pPr>
              <w:rPr>
                <w:szCs w:val="20"/>
              </w:rPr>
            </w:pPr>
            <w:r w:rsidRPr="006368D9">
              <w:rPr>
                <w:b/>
                <w:szCs w:val="20"/>
              </w:rPr>
              <w:t xml:space="preserve">Rozsah pojištění: </w:t>
            </w:r>
            <w:r w:rsidRPr="006368D9">
              <w:rPr>
                <w:szCs w:val="20"/>
              </w:rPr>
              <w:t>pojištění pro případ vandalismu</w:t>
            </w:r>
          </w:p>
        </w:tc>
      </w:tr>
      <w:tr w:rsidR="00CF1B1A" w:rsidRPr="006368D9" w:rsidTr="00CF1B1A">
        <w:tc>
          <w:tcPr>
            <w:tcW w:w="9498" w:type="dxa"/>
            <w:gridSpan w:val="7"/>
          </w:tcPr>
          <w:p w:rsidR="00CF1B1A" w:rsidRPr="006368D9" w:rsidRDefault="00CF1B1A" w:rsidP="00CF1B1A">
            <w:pPr>
              <w:rPr>
                <w:szCs w:val="20"/>
              </w:rPr>
            </w:pPr>
            <w:r w:rsidRPr="006368D9">
              <w:rPr>
                <w:b/>
                <w:szCs w:val="20"/>
              </w:rPr>
              <w:t>Pojištění se řídí:</w:t>
            </w:r>
            <w:r w:rsidRPr="006368D9">
              <w:rPr>
                <w:szCs w:val="20"/>
              </w:rPr>
              <w:t xml:space="preserve"> VPP P-100/14, ZPP P-200/14 a doložkami DOB101, DOB103</w:t>
            </w:r>
            <w:r>
              <w:rPr>
                <w:szCs w:val="20"/>
              </w:rPr>
              <w:t>, DODC102</w:t>
            </w:r>
          </w:p>
        </w:tc>
      </w:tr>
      <w:tr w:rsidR="00CF1B1A" w:rsidRPr="006368D9" w:rsidTr="00CF1B1A">
        <w:tc>
          <w:tcPr>
            <w:tcW w:w="709" w:type="dxa"/>
            <w:vAlign w:val="center"/>
          </w:tcPr>
          <w:p w:rsidR="00CF1B1A" w:rsidRPr="006368D9" w:rsidRDefault="00CF1B1A" w:rsidP="00CF1B1A">
            <w:pPr>
              <w:jc w:val="center"/>
              <w:rPr>
                <w:b/>
                <w:szCs w:val="20"/>
              </w:rPr>
            </w:pPr>
            <w:proofErr w:type="spellStart"/>
            <w:r w:rsidRPr="006368D9">
              <w:rPr>
                <w:b/>
                <w:szCs w:val="20"/>
              </w:rPr>
              <w:t>Poř</w:t>
            </w:r>
            <w:proofErr w:type="spellEnd"/>
            <w:r w:rsidRPr="006368D9">
              <w:rPr>
                <w:b/>
                <w:szCs w:val="20"/>
              </w:rPr>
              <w:t>. číslo</w:t>
            </w:r>
          </w:p>
        </w:tc>
        <w:tc>
          <w:tcPr>
            <w:tcW w:w="1276" w:type="dxa"/>
            <w:vAlign w:val="center"/>
          </w:tcPr>
          <w:p w:rsidR="00CF1B1A" w:rsidRPr="006368D9" w:rsidRDefault="00CF1B1A" w:rsidP="00CF1B1A">
            <w:pPr>
              <w:jc w:val="center"/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Předmět pojištění</w:t>
            </w:r>
          </w:p>
        </w:tc>
        <w:tc>
          <w:tcPr>
            <w:tcW w:w="1417" w:type="dxa"/>
            <w:vAlign w:val="center"/>
          </w:tcPr>
          <w:p w:rsidR="00CF1B1A" w:rsidRPr="006368D9" w:rsidRDefault="00CF1B1A" w:rsidP="00CF1B1A">
            <w:pPr>
              <w:jc w:val="center"/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Pojistná částka</w:t>
            </w:r>
            <w:r w:rsidRPr="006368D9">
              <w:rPr>
                <w:b/>
                <w:szCs w:val="20"/>
                <w:vertAlign w:val="superscript"/>
              </w:rPr>
              <w:t>10)</w:t>
            </w:r>
          </w:p>
        </w:tc>
        <w:tc>
          <w:tcPr>
            <w:tcW w:w="1276" w:type="dxa"/>
            <w:vAlign w:val="center"/>
          </w:tcPr>
          <w:p w:rsidR="00CF1B1A" w:rsidRPr="006368D9" w:rsidRDefault="00CF1B1A" w:rsidP="00CF1B1A">
            <w:pPr>
              <w:jc w:val="center"/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Spoluúčast</w:t>
            </w:r>
            <w:r w:rsidRPr="006368D9">
              <w:rPr>
                <w:b/>
                <w:szCs w:val="20"/>
                <w:vertAlign w:val="superscript"/>
              </w:rPr>
              <w:t>5)</w:t>
            </w:r>
          </w:p>
        </w:tc>
        <w:tc>
          <w:tcPr>
            <w:tcW w:w="1701" w:type="dxa"/>
            <w:vAlign w:val="center"/>
          </w:tcPr>
          <w:p w:rsidR="00CF1B1A" w:rsidRPr="006368D9" w:rsidRDefault="00CF1B1A" w:rsidP="00CF1B1A">
            <w:pPr>
              <w:jc w:val="center"/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Pojištění se sjednává na cenu</w:t>
            </w:r>
            <w:r w:rsidRPr="006368D9">
              <w:rPr>
                <w:b/>
                <w:szCs w:val="20"/>
                <w:vertAlign w:val="superscript"/>
              </w:rPr>
              <w:t>*1)</w:t>
            </w:r>
          </w:p>
        </w:tc>
        <w:tc>
          <w:tcPr>
            <w:tcW w:w="1559" w:type="dxa"/>
            <w:vAlign w:val="center"/>
          </w:tcPr>
          <w:p w:rsidR="00CF1B1A" w:rsidRPr="006368D9" w:rsidRDefault="00CF1B1A" w:rsidP="00CF1B1A">
            <w:pPr>
              <w:jc w:val="center"/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MRLP</w:t>
            </w:r>
            <w:r w:rsidRPr="006368D9">
              <w:rPr>
                <w:b/>
                <w:szCs w:val="20"/>
                <w:vertAlign w:val="superscript"/>
              </w:rPr>
              <w:t>3)</w:t>
            </w:r>
            <w:r w:rsidRPr="006368D9">
              <w:rPr>
                <w:b/>
                <w:szCs w:val="20"/>
              </w:rPr>
              <w:t xml:space="preserve"> </w:t>
            </w:r>
          </w:p>
          <w:p w:rsidR="00CF1B1A" w:rsidRPr="006368D9" w:rsidRDefault="00CF1B1A" w:rsidP="00CF1B1A">
            <w:pPr>
              <w:jc w:val="center"/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První riziko</w:t>
            </w:r>
            <w:r w:rsidRPr="006368D9">
              <w:rPr>
                <w:b/>
                <w:szCs w:val="20"/>
                <w:vertAlign w:val="superscript"/>
              </w:rPr>
              <w:t>2)</w:t>
            </w:r>
          </w:p>
        </w:tc>
        <w:tc>
          <w:tcPr>
            <w:tcW w:w="1560" w:type="dxa"/>
            <w:vAlign w:val="center"/>
          </w:tcPr>
          <w:p w:rsidR="00CF1B1A" w:rsidRPr="006368D9" w:rsidRDefault="00CF1B1A" w:rsidP="00A90520">
            <w:pPr>
              <w:jc w:val="center"/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MRLP</w:t>
            </w:r>
            <w:r w:rsidRPr="006368D9">
              <w:rPr>
                <w:b/>
                <w:szCs w:val="20"/>
                <w:vertAlign w:val="superscript"/>
              </w:rPr>
              <w:t>3)</w:t>
            </w:r>
            <w:r w:rsidRPr="006368D9">
              <w:rPr>
                <w:b/>
                <w:szCs w:val="20"/>
              </w:rPr>
              <w:t xml:space="preserve"> </w:t>
            </w:r>
          </w:p>
        </w:tc>
      </w:tr>
      <w:tr w:rsidR="005B70B0" w:rsidRPr="006368D9" w:rsidTr="00CF1B1A">
        <w:tc>
          <w:tcPr>
            <w:tcW w:w="709" w:type="dxa"/>
            <w:vAlign w:val="center"/>
          </w:tcPr>
          <w:p w:rsidR="005B70B0" w:rsidRPr="006368D9" w:rsidRDefault="005B70B0" w:rsidP="00CF1B1A">
            <w:pPr>
              <w:jc w:val="center"/>
              <w:rPr>
                <w:szCs w:val="20"/>
              </w:rPr>
            </w:pPr>
            <w:r w:rsidRPr="006368D9">
              <w:rPr>
                <w:szCs w:val="20"/>
              </w:rPr>
              <w:t>1.</w:t>
            </w:r>
          </w:p>
        </w:tc>
        <w:tc>
          <w:tcPr>
            <w:tcW w:w="1276" w:type="dxa"/>
            <w:vAlign w:val="center"/>
          </w:tcPr>
          <w:p w:rsidR="005B70B0" w:rsidRDefault="005B70B0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Soubor cizích budov a ostatních staveb</w:t>
            </w:r>
          </w:p>
        </w:tc>
        <w:tc>
          <w:tcPr>
            <w:tcW w:w="1417" w:type="dxa"/>
            <w:vAlign w:val="center"/>
          </w:tcPr>
          <w:p w:rsidR="005B70B0" w:rsidRPr="006368D9" w:rsidRDefault="005B70B0" w:rsidP="00CF1B1A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B70B0" w:rsidRPr="006368D9" w:rsidRDefault="005B70B0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1 000 Kč</w:t>
            </w:r>
          </w:p>
        </w:tc>
        <w:tc>
          <w:tcPr>
            <w:tcW w:w="1701" w:type="dxa"/>
            <w:vAlign w:val="center"/>
          </w:tcPr>
          <w:p w:rsidR="005B70B0" w:rsidRPr="00C05B04" w:rsidRDefault="005B70B0" w:rsidP="00CF1B1A">
            <w:pPr>
              <w:jc w:val="center"/>
              <w:rPr>
                <w:szCs w:val="20"/>
                <w:vertAlign w:val="superscript"/>
              </w:rPr>
            </w:pPr>
            <w:r w:rsidRPr="008F1C82">
              <w:rPr>
                <w:szCs w:val="20"/>
                <w:vertAlign w:val="superscript"/>
              </w:rPr>
              <w:t>*)</w:t>
            </w:r>
          </w:p>
        </w:tc>
        <w:tc>
          <w:tcPr>
            <w:tcW w:w="1559" w:type="dxa"/>
            <w:vAlign w:val="center"/>
          </w:tcPr>
          <w:p w:rsidR="005B70B0" w:rsidRPr="006368D9" w:rsidRDefault="005B70B0" w:rsidP="00A9052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50 000 Kč</w:t>
            </w:r>
          </w:p>
        </w:tc>
        <w:tc>
          <w:tcPr>
            <w:tcW w:w="1560" w:type="dxa"/>
            <w:vAlign w:val="center"/>
          </w:tcPr>
          <w:p w:rsidR="005B70B0" w:rsidRPr="006368D9" w:rsidRDefault="005B70B0" w:rsidP="00CF1B1A">
            <w:pPr>
              <w:jc w:val="center"/>
              <w:rPr>
                <w:szCs w:val="20"/>
              </w:rPr>
            </w:pPr>
          </w:p>
        </w:tc>
      </w:tr>
      <w:tr w:rsidR="005B70B0" w:rsidRPr="006368D9" w:rsidTr="00CF1B1A">
        <w:tc>
          <w:tcPr>
            <w:tcW w:w="709" w:type="dxa"/>
            <w:vAlign w:val="center"/>
          </w:tcPr>
          <w:p w:rsidR="005B70B0" w:rsidRPr="006368D9" w:rsidRDefault="005B70B0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1276" w:type="dxa"/>
            <w:vAlign w:val="center"/>
          </w:tcPr>
          <w:p w:rsidR="005B70B0" w:rsidRPr="006368D9" w:rsidRDefault="005B70B0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Soubor vlastních movitých zařízení a vybavení</w:t>
            </w:r>
          </w:p>
        </w:tc>
        <w:tc>
          <w:tcPr>
            <w:tcW w:w="1417" w:type="dxa"/>
            <w:vAlign w:val="center"/>
          </w:tcPr>
          <w:p w:rsidR="005B70B0" w:rsidRPr="006368D9" w:rsidRDefault="005B70B0" w:rsidP="00CF1B1A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B70B0" w:rsidRPr="006368D9" w:rsidRDefault="005B70B0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1 000 Kč</w:t>
            </w:r>
          </w:p>
        </w:tc>
        <w:tc>
          <w:tcPr>
            <w:tcW w:w="1701" w:type="dxa"/>
            <w:vAlign w:val="center"/>
          </w:tcPr>
          <w:p w:rsidR="005B70B0" w:rsidRPr="006368D9" w:rsidRDefault="005B70B0" w:rsidP="00CF1B1A">
            <w:pPr>
              <w:jc w:val="center"/>
              <w:rPr>
                <w:szCs w:val="20"/>
              </w:rPr>
            </w:pPr>
            <w:r w:rsidRPr="008F1C82">
              <w:rPr>
                <w:szCs w:val="20"/>
                <w:vertAlign w:val="superscript"/>
              </w:rPr>
              <w:t>*)</w:t>
            </w:r>
          </w:p>
        </w:tc>
        <w:tc>
          <w:tcPr>
            <w:tcW w:w="1559" w:type="dxa"/>
            <w:vAlign w:val="center"/>
          </w:tcPr>
          <w:p w:rsidR="005B70B0" w:rsidRPr="006368D9" w:rsidRDefault="005B70B0" w:rsidP="00A9052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30 000 Kč</w:t>
            </w:r>
          </w:p>
        </w:tc>
        <w:tc>
          <w:tcPr>
            <w:tcW w:w="1560" w:type="dxa"/>
            <w:vAlign w:val="center"/>
          </w:tcPr>
          <w:p w:rsidR="005B70B0" w:rsidRPr="006368D9" w:rsidRDefault="005B70B0" w:rsidP="00CF1B1A">
            <w:pPr>
              <w:jc w:val="center"/>
              <w:rPr>
                <w:szCs w:val="20"/>
              </w:rPr>
            </w:pPr>
          </w:p>
        </w:tc>
      </w:tr>
      <w:tr w:rsidR="005B70B0" w:rsidRPr="006368D9" w:rsidTr="00CF1B1A">
        <w:tc>
          <w:tcPr>
            <w:tcW w:w="709" w:type="dxa"/>
            <w:vAlign w:val="center"/>
          </w:tcPr>
          <w:p w:rsidR="005B70B0" w:rsidRPr="006368D9" w:rsidRDefault="005B70B0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1276" w:type="dxa"/>
            <w:vAlign w:val="center"/>
          </w:tcPr>
          <w:p w:rsidR="005B70B0" w:rsidRPr="006368D9" w:rsidRDefault="005B70B0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Soubor cizích předmětů užívaných</w:t>
            </w:r>
          </w:p>
        </w:tc>
        <w:tc>
          <w:tcPr>
            <w:tcW w:w="1417" w:type="dxa"/>
            <w:vAlign w:val="center"/>
          </w:tcPr>
          <w:p w:rsidR="005B70B0" w:rsidRPr="006368D9" w:rsidRDefault="005B70B0" w:rsidP="00CF1B1A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B70B0" w:rsidRPr="006368D9" w:rsidRDefault="005B70B0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1 000 Kč</w:t>
            </w:r>
          </w:p>
        </w:tc>
        <w:tc>
          <w:tcPr>
            <w:tcW w:w="1701" w:type="dxa"/>
            <w:vAlign w:val="center"/>
          </w:tcPr>
          <w:p w:rsidR="005B70B0" w:rsidRPr="006368D9" w:rsidRDefault="005B70B0" w:rsidP="00CF1B1A">
            <w:pPr>
              <w:jc w:val="center"/>
              <w:rPr>
                <w:szCs w:val="20"/>
              </w:rPr>
            </w:pPr>
            <w:r w:rsidRPr="008F1C82">
              <w:rPr>
                <w:szCs w:val="20"/>
                <w:vertAlign w:val="superscript"/>
              </w:rPr>
              <w:t>*)</w:t>
            </w:r>
          </w:p>
        </w:tc>
        <w:tc>
          <w:tcPr>
            <w:tcW w:w="1559" w:type="dxa"/>
            <w:vAlign w:val="center"/>
          </w:tcPr>
          <w:p w:rsidR="005B70B0" w:rsidRPr="006368D9" w:rsidRDefault="005B70B0" w:rsidP="00A9052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30 000 Kč</w:t>
            </w:r>
          </w:p>
        </w:tc>
        <w:tc>
          <w:tcPr>
            <w:tcW w:w="1560" w:type="dxa"/>
            <w:vAlign w:val="center"/>
          </w:tcPr>
          <w:p w:rsidR="005B70B0" w:rsidRPr="006368D9" w:rsidRDefault="005B70B0" w:rsidP="00CF1B1A">
            <w:pPr>
              <w:jc w:val="center"/>
              <w:rPr>
                <w:szCs w:val="20"/>
              </w:rPr>
            </w:pPr>
          </w:p>
        </w:tc>
      </w:tr>
      <w:tr w:rsidR="00CF1B1A" w:rsidRPr="006368D9" w:rsidTr="00CF1B1A">
        <w:tc>
          <w:tcPr>
            <w:tcW w:w="9498" w:type="dxa"/>
            <w:gridSpan w:val="7"/>
          </w:tcPr>
          <w:p w:rsidR="00CF1B1A" w:rsidRPr="006368D9" w:rsidRDefault="00CF1B1A" w:rsidP="00CF1B1A">
            <w:pPr>
              <w:pStyle w:val="Styl10bZarovnatdobloku"/>
            </w:pPr>
            <w:r w:rsidRPr="006368D9">
              <w:t>Poznámky:</w:t>
            </w:r>
          </w:p>
          <w:p w:rsidR="00CF1B1A" w:rsidRPr="006368D9" w:rsidRDefault="00CF1B1A" w:rsidP="00CF1B1A">
            <w:pPr>
              <w:rPr>
                <w:rFonts w:cs="Arial"/>
                <w:szCs w:val="20"/>
              </w:rPr>
            </w:pPr>
            <w:r w:rsidRPr="006368D9">
              <w:rPr>
                <w:rFonts w:cs="Arial"/>
                <w:szCs w:val="20"/>
              </w:rPr>
              <w:t>Pro škody způsobené úmyslným poškozením vnějšího obvodového pláště pojištěné budovy malbami, nástřiky nebo polepením se sjednává MRLP</w:t>
            </w:r>
            <w:r w:rsidRPr="006368D9">
              <w:rPr>
                <w:b/>
                <w:szCs w:val="20"/>
                <w:vertAlign w:val="superscript"/>
              </w:rPr>
              <w:t>3)</w:t>
            </w:r>
            <w:r w:rsidRPr="006368D9">
              <w:rPr>
                <w:rFonts w:cs="Arial"/>
                <w:szCs w:val="20"/>
              </w:rPr>
              <w:t xml:space="preserve"> ve výši </w:t>
            </w:r>
            <w:r>
              <w:rPr>
                <w:rFonts w:cs="Arial"/>
                <w:szCs w:val="20"/>
              </w:rPr>
              <w:t xml:space="preserve">50 000 </w:t>
            </w:r>
            <w:r w:rsidRPr="006368D9">
              <w:rPr>
                <w:rFonts w:cs="Arial"/>
                <w:szCs w:val="20"/>
              </w:rPr>
              <w:t xml:space="preserve">Kč a spoluúčast pro každou pojistnou událost ve výši 10 % min. však </w:t>
            </w:r>
            <w:r>
              <w:rPr>
                <w:rFonts w:cs="Arial"/>
                <w:szCs w:val="20"/>
              </w:rPr>
              <w:t>5 000</w:t>
            </w:r>
            <w:r w:rsidRPr="006368D9">
              <w:rPr>
                <w:rFonts w:cs="Arial"/>
                <w:szCs w:val="20"/>
              </w:rPr>
              <w:t xml:space="preserve"> Kč.</w:t>
            </w:r>
          </w:p>
        </w:tc>
      </w:tr>
    </w:tbl>
    <w:p w:rsidR="00CF1B1A" w:rsidRPr="006368D9" w:rsidRDefault="00CF1B1A" w:rsidP="00CF1B1A">
      <w:pPr>
        <w:keepNext/>
        <w:rPr>
          <w:sz w:val="16"/>
          <w:szCs w:val="16"/>
        </w:rPr>
      </w:pPr>
      <w:r w:rsidRPr="006368D9">
        <w:rPr>
          <w:sz w:val="16"/>
          <w:szCs w:val="16"/>
        </w:rPr>
        <w:t>*</w:t>
      </w:r>
      <w:r>
        <w:rPr>
          <w:sz w:val="16"/>
          <w:szCs w:val="16"/>
        </w:rPr>
        <w:t>)</w:t>
      </w:r>
      <w:r w:rsidRPr="006368D9">
        <w:rPr>
          <w:sz w:val="16"/>
          <w:szCs w:val="16"/>
        </w:rPr>
        <w:t xml:space="preserve"> není-li uvedeno, sjednává se pojištění s pojistnou hodnotou uvedenou v příslušných pojistných podmínkách </w:t>
      </w:r>
    </w:p>
    <w:p w:rsidR="00CF1B1A" w:rsidRDefault="00CF1B1A" w:rsidP="00CF1B1A">
      <w:pPr>
        <w:rPr>
          <w:szCs w:val="20"/>
        </w:rPr>
      </w:pPr>
    </w:p>
    <w:p w:rsidR="00CF1B1A" w:rsidRDefault="00CF1B1A" w:rsidP="00CF1B1A">
      <w:pPr>
        <w:rPr>
          <w:szCs w:val="20"/>
        </w:rPr>
      </w:pPr>
    </w:p>
    <w:p w:rsidR="00CF1B1A" w:rsidRDefault="00CF1B1A" w:rsidP="00CF1B1A">
      <w:pPr>
        <w:rPr>
          <w:szCs w:val="20"/>
        </w:rPr>
      </w:pPr>
    </w:p>
    <w:p w:rsidR="00CF1B1A" w:rsidRDefault="00CF1B1A" w:rsidP="00CF1B1A">
      <w:pPr>
        <w:rPr>
          <w:szCs w:val="20"/>
        </w:rPr>
      </w:pPr>
    </w:p>
    <w:p w:rsidR="00CF1B1A" w:rsidRDefault="00CF1B1A" w:rsidP="00CF1B1A">
      <w:pPr>
        <w:rPr>
          <w:szCs w:val="20"/>
        </w:rPr>
      </w:pPr>
    </w:p>
    <w:p w:rsidR="00CF1B1A" w:rsidRDefault="00CF1B1A" w:rsidP="00CF1B1A">
      <w:pPr>
        <w:rPr>
          <w:szCs w:val="20"/>
        </w:rPr>
      </w:pPr>
    </w:p>
    <w:p w:rsidR="00CF1B1A" w:rsidRDefault="00CF1B1A" w:rsidP="00CF1B1A">
      <w:pPr>
        <w:rPr>
          <w:szCs w:val="20"/>
        </w:rPr>
      </w:pPr>
    </w:p>
    <w:p w:rsidR="00CF1B1A" w:rsidRPr="00D4659C" w:rsidRDefault="00CF1B1A" w:rsidP="00CF1B1A">
      <w:pPr>
        <w:rPr>
          <w:szCs w:val="20"/>
        </w:rPr>
      </w:pPr>
    </w:p>
    <w:p w:rsidR="00CF1B1A" w:rsidRPr="006368D9" w:rsidRDefault="00CF1B1A" w:rsidP="00CF1B1A">
      <w:pPr>
        <w:rPr>
          <w:b/>
          <w:szCs w:val="20"/>
        </w:rPr>
      </w:pPr>
      <w:r w:rsidRPr="006368D9">
        <w:rPr>
          <w:b/>
          <w:szCs w:val="20"/>
        </w:rPr>
        <w:t>2.</w:t>
      </w:r>
      <w:r>
        <w:rPr>
          <w:b/>
          <w:szCs w:val="20"/>
        </w:rPr>
        <w:t>4</w:t>
      </w:r>
      <w:r w:rsidRPr="006368D9">
        <w:rPr>
          <w:b/>
          <w:szCs w:val="20"/>
        </w:rPr>
        <w:t>.1 Pojištění skla</w:t>
      </w:r>
    </w:p>
    <w:tbl>
      <w:tblPr>
        <w:tblStyle w:val="Mkatabulky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276"/>
        <w:gridCol w:w="1417"/>
        <w:gridCol w:w="1701"/>
        <w:gridCol w:w="1559"/>
        <w:gridCol w:w="1560"/>
      </w:tblGrid>
      <w:tr w:rsidR="00CF1B1A" w:rsidRPr="006368D9" w:rsidTr="00CF1B1A">
        <w:tc>
          <w:tcPr>
            <w:tcW w:w="9498" w:type="dxa"/>
            <w:gridSpan w:val="7"/>
          </w:tcPr>
          <w:p w:rsidR="00CF1B1A" w:rsidRPr="006368D9" w:rsidRDefault="00CF1B1A" w:rsidP="00CF1B1A">
            <w:pPr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Místo pojištění:</w:t>
            </w:r>
            <w:r>
              <w:rPr>
                <w:b/>
                <w:szCs w:val="20"/>
              </w:rPr>
              <w:t xml:space="preserve"> příloha č. 1</w:t>
            </w:r>
          </w:p>
        </w:tc>
      </w:tr>
      <w:tr w:rsidR="00CF1B1A" w:rsidRPr="006368D9" w:rsidTr="00CF1B1A">
        <w:tc>
          <w:tcPr>
            <w:tcW w:w="9498" w:type="dxa"/>
            <w:gridSpan w:val="7"/>
          </w:tcPr>
          <w:p w:rsidR="00CF1B1A" w:rsidRPr="006368D9" w:rsidRDefault="00CF1B1A" w:rsidP="00CF1B1A">
            <w:pPr>
              <w:rPr>
                <w:szCs w:val="20"/>
              </w:rPr>
            </w:pPr>
            <w:r w:rsidRPr="006368D9">
              <w:rPr>
                <w:b/>
                <w:szCs w:val="20"/>
              </w:rPr>
              <w:t xml:space="preserve">Pojištění se řídí: </w:t>
            </w:r>
            <w:r w:rsidRPr="006368D9">
              <w:rPr>
                <w:szCs w:val="20"/>
              </w:rPr>
              <w:t>VPP P-100/14, ZPP P-250/14 a doložkami DOB101, DOB103</w:t>
            </w:r>
            <w:r>
              <w:rPr>
                <w:szCs w:val="20"/>
              </w:rPr>
              <w:t>, DOB107</w:t>
            </w:r>
          </w:p>
        </w:tc>
      </w:tr>
      <w:tr w:rsidR="00CF1B1A" w:rsidRPr="006368D9" w:rsidTr="00CF1B1A">
        <w:tc>
          <w:tcPr>
            <w:tcW w:w="709" w:type="dxa"/>
            <w:vAlign w:val="center"/>
          </w:tcPr>
          <w:p w:rsidR="00CF1B1A" w:rsidRPr="006368D9" w:rsidRDefault="00CF1B1A" w:rsidP="00CF1B1A">
            <w:pPr>
              <w:jc w:val="center"/>
              <w:rPr>
                <w:b/>
                <w:szCs w:val="20"/>
              </w:rPr>
            </w:pPr>
            <w:proofErr w:type="spellStart"/>
            <w:r w:rsidRPr="006368D9">
              <w:rPr>
                <w:b/>
                <w:szCs w:val="20"/>
              </w:rPr>
              <w:t>Poř</w:t>
            </w:r>
            <w:proofErr w:type="spellEnd"/>
            <w:r w:rsidRPr="006368D9">
              <w:rPr>
                <w:b/>
                <w:szCs w:val="20"/>
              </w:rPr>
              <w:t>. číslo</w:t>
            </w:r>
          </w:p>
        </w:tc>
        <w:tc>
          <w:tcPr>
            <w:tcW w:w="1276" w:type="dxa"/>
            <w:vAlign w:val="center"/>
          </w:tcPr>
          <w:p w:rsidR="00CF1B1A" w:rsidRPr="006368D9" w:rsidRDefault="00CF1B1A" w:rsidP="00CF1B1A">
            <w:pPr>
              <w:jc w:val="center"/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Předmět pojištění</w:t>
            </w:r>
          </w:p>
        </w:tc>
        <w:tc>
          <w:tcPr>
            <w:tcW w:w="1276" w:type="dxa"/>
            <w:vAlign w:val="center"/>
          </w:tcPr>
          <w:p w:rsidR="00CF1B1A" w:rsidRPr="006368D9" w:rsidRDefault="00CF1B1A" w:rsidP="00CF1B1A">
            <w:pPr>
              <w:jc w:val="center"/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Pojistná částka</w:t>
            </w:r>
            <w:r w:rsidRPr="006368D9">
              <w:rPr>
                <w:b/>
                <w:szCs w:val="20"/>
                <w:vertAlign w:val="superscript"/>
              </w:rPr>
              <w:t>10)</w:t>
            </w:r>
          </w:p>
        </w:tc>
        <w:tc>
          <w:tcPr>
            <w:tcW w:w="1417" w:type="dxa"/>
            <w:vAlign w:val="center"/>
          </w:tcPr>
          <w:p w:rsidR="00CF1B1A" w:rsidRPr="006368D9" w:rsidRDefault="00CF1B1A" w:rsidP="00CF1B1A">
            <w:pPr>
              <w:jc w:val="center"/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Spoluúčast</w:t>
            </w:r>
            <w:r w:rsidRPr="006368D9">
              <w:rPr>
                <w:b/>
                <w:szCs w:val="20"/>
                <w:vertAlign w:val="superscript"/>
              </w:rPr>
              <w:t>5)</w:t>
            </w:r>
          </w:p>
        </w:tc>
        <w:tc>
          <w:tcPr>
            <w:tcW w:w="1701" w:type="dxa"/>
            <w:vAlign w:val="center"/>
          </w:tcPr>
          <w:p w:rsidR="00CF1B1A" w:rsidRPr="006368D9" w:rsidRDefault="00CF1B1A" w:rsidP="00CF1B1A">
            <w:pPr>
              <w:jc w:val="center"/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Pojištění se sjednává na cenu</w:t>
            </w:r>
            <w:r w:rsidRPr="006368D9">
              <w:rPr>
                <w:b/>
                <w:szCs w:val="20"/>
                <w:vertAlign w:val="superscript"/>
              </w:rPr>
              <w:t>*1)</w:t>
            </w:r>
          </w:p>
        </w:tc>
        <w:tc>
          <w:tcPr>
            <w:tcW w:w="1559" w:type="dxa"/>
            <w:vAlign w:val="center"/>
          </w:tcPr>
          <w:p w:rsidR="00CF1B1A" w:rsidRPr="006368D9" w:rsidRDefault="00CF1B1A" w:rsidP="00CF1B1A">
            <w:pPr>
              <w:jc w:val="center"/>
              <w:rPr>
                <w:b/>
                <w:szCs w:val="20"/>
                <w:vertAlign w:val="superscript"/>
              </w:rPr>
            </w:pPr>
            <w:r w:rsidRPr="006368D9">
              <w:rPr>
                <w:b/>
                <w:szCs w:val="20"/>
              </w:rPr>
              <w:t>MRLP</w:t>
            </w:r>
            <w:r w:rsidRPr="006368D9">
              <w:rPr>
                <w:b/>
                <w:szCs w:val="20"/>
                <w:vertAlign w:val="superscript"/>
              </w:rPr>
              <w:t>3)</w:t>
            </w:r>
          </w:p>
          <w:p w:rsidR="00CF1B1A" w:rsidRPr="006368D9" w:rsidRDefault="00CF1B1A" w:rsidP="00CF1B1A">
            <w:pPr>
              <w:jc w:val="center"/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 xml:space="preserve"> První riziko</w:t>
            </w:r>
            <w:r w:rsidRPr="006368D9">
              <w:rPr>
                <w:b/>
                <w:szCs w:val="20"/>
                <w:vertAlign w:val="superscript"/>
              </w:rPr>
              <w:t>2)</w:t>
            </w:r>
          </w:p>
        </w:tc>
        <w:tc>
          <w:tcPr>
            <w:tcW w:w="1560" w:type="dxa"/>
            <w:vAlign w:val="center"/>
          </w:tcPr>
          <w:p w:rsidR="00CF1B1A" w:rsidRPr="006368D9" w:rsidRDefault="00CF1B1A" w:rsidP="00A90520">
            <w:pPr>
              <w:jc w:val="center"/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MRLP</w:t>
            </w:r>
            <w:r w:rsidRPr="006368D9">
              <w:rPr>
                <w:b/>
                <w:szCs w:val="20"/>
                <w:vertAlign w:val="superscript"/>
              </w:rPr>
              <w:t xml:space="preserve">3) </w:t>
            </w:r>
          </w:p>
        </w:tc>
      </w:tr>
      <w:tr w:rsidR="00CF1B1A" w:rsidRPr="006368D9" w:rsidTr="00CF1B1A">
        <w:tc>
          <w:tcPr>
            <w:tcW w:w="709" w:type="dxa"/>
            <w:vAlign w:val="center"/>
          </w:tcPr>
          <w:p w:rsidR="00CF1B1A" w:rsidRPr="006368D9" w:rsidRDefault="00CF1B1A" w:rsidP="00CF1B1A">
            <w:pPr>
              <w:jc w:val="center"/>
              <w:rPr>
                <w:szCs w:val="20"/>
              </w:rPr>
            </w:pPr>
            <w:r w:rsidRPr="006368D9">
              <w:rPr>
                <w:szCs w:val="20"/>
              </w:rPr>
              <w:t>1.</w:t>
            </w:r>
          </w:p>
        </w:tc>
        <w:tc>
          <w:tcPr>
            <w:tcW w:w="1276" w:type="dxa"/>
            <w:vAlign w:val="center"/>
          </w:tcPr>
          <w:p w:rsidR="00CF1B1A" w:rsidRPr="006368D9" w:rsidRDefault="00CF1B1A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Soubor cizích skel</w:t>
            </w:r>
          </w:p>
        </w:tc>
        <w:tc>
          <w:tcPr>
            <w:tcW w:w="1276" w:type="dxa"/>
            <w:vAlign w:val="center"/>
          </w:tcPr>
          <w:p w:rsidR="00CF1B1A" w:rsidRPr="006368D9" w:rsidRDefault="00CF1B1A" w:rsidP="00CF1B1A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F1B1A" w:rsidRPr="006368D9" w:rsidRDefault="00CF1B1A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500 Kč </w:t>
            </w:r>
          </w:p>
        </w:tc>
        <w:tc>
          <w:tcPr>
            <w:tcW w:w="1701" w:type="dxa"/>
            <w:vAlign w:val="center"/>
          </w:tcPr>
          <w:p w:rsidR="00CF1B1A" w:rsidRPr="00C05B04" w:rsidRDefault="00CF1B1A" w:rsidP="00CF1B1A">
            <w:pPr>
              <w:jc w:val="center"/>
              <w:rPr>
                <w:szCs w:val="20"/>
                <w:vertAlign w:val="superscript"/>
              </w:rPr>
            </w:pPr>
            <w:r w:rsidRPr="00C05B04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1559" w:type="dxa"/>
            <w:vAlign w:val="center"/>
          </w:tcPr>
          <w:p w:rsidR="00CF1B1A" w:rsidRPr="006368D9" w:rsidRDefault="00CF1B1A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30 000 Kč</w:t>
            </w:r>
          </w:p>
        </w:tc>
        <w:tc>
          <w:tcPr>
            <w:tcW w:w="1560" w:type="dxa"/>
            <w:vAlign w:val="center"/>
          </w:tcPr>
          <w:p w:rsidR="00CF1B1A" w:rsidRPr="006368D9" w:rsidRDefault="00CF1B1A" w:rsidP="00CF1B1A">
            <w:pPr>
              <w:jc w:val="center"/>
              <w:rPr>
                <w:szCs w:val="20"/>
              </w:rPr>
            </w:pPr>
          </w:p>
        </w:tc>
      </w:tr>
      <w:tr w:rsidR="00CF1B1A" w:rsidRPr="006368D9" w:rsidTr="00CF1B1A">
        <w:tc>
          <w:tcPr>
            <w:tcW w:w="9498" w:type="dxa"/>
            <w:gridSpan w:val="7"/>
          </w:tcPr>
          <w:p w:rsidR="00CF1B1A" w:rsidRPr="006368D9" w:rsidRDefault="00CF1B1A" w:rsidP="00CF1B1A">
            <w:pPr>
              <w:rPr>
                <w:szCs w:val="20"/>
              </w:rPr>
            </w:pPr>
            <w:r w:rsidRPr="006368D9">
              <w:rPr>
                <w:szCs w:val="20"/>
              </w:rPr>
              <w:t>Poznámky:</w:t>
            </w:r>
          </w:p>
        </w:tc>
      </w:tr>
    </w:tbl>
    <w:p w:rsidR="00CF1B1A" w:rsidRPr="006368D9" w:rsidRDefault="00CF1B1A" w:rsidP="00CF1B1A">
      <w:pPr>
        <w:keepNext/>
        <w:rPr>
          <w:sz w:val="16"/>
          <w:szCs w:val="16"/>
        </w:rPr>
      </w:pPr>
      <w:r w:rsidRPr="006368D9">
        <w:rPr>
          <w:sz w:val="16"/>
          <w:szCs w:val="16"/>
        </w:rPr>
        <w:t>*</w:t>
      </w:r>
      <w:r>
        <w:rPr>
          <w:sz w:val="16"/>
          <w:szCs w:val="16"/>
        </w:rPr>
        <w:t>)</w:t>
      </w:r>
      <w:r w:rsidRPr="006368D9">
        <w:rPr>
          <w:sz w:val="16"/>
          <w:szCs w:val="16"/>
        </w:rPr>
        <w:t xml:space="preserve"> není-li uvedeno, sjednává se pojištění s pojistnou hodnotou uvedenou v příslušných pojistných podmínkách </w:t>
      </w:r>
    </w:p>
    <w:p w:rsidR="00CF1B1A" w:rsidRPr="006368D9" w:rsidRDefault="00CF1B1A" w:rsidP="00CF1B1A">
      <w:pPr>
        <w:ind w:left="195"/>
        <w:rPr>
          <w:szCs w:val="20"/>
        </w:rPr>
      </w:pPr>
    </w:p>
    <w:p w:rsidR="00CF1B1A" w:rsidRPr="006368D9" w:rsidRDefault="00CF1B1A" w:rsidP="00CF1B1A">
      <w:pPr>
        <w:rPr>
          <w:b/>
          <w:szCs w:val="20"/>
        </w:rPr>
      </w:pPr>
      <w:r w:rsidRPr="006368D9">
        <w:rPr>
          <w:b/>
          <w:szCs w:val="20"/>
        </w:rPr>
        <w:t>2.</w:t>
      </w:r>
      <w:r>
        <w:rPr>
          <w:b/>
          <w:szCs w:val="20"/>
        </w:rPr>
        <w:t>5</w:t>
      </w:r>
      <w:r w:rsidRPr="006368D9">
        <w:rPr>
          <w:b/>
          <w:szCs w:val="20"/>
        </w:rPr>
        <w:t>.1 Pojištění elektronických zařízení</w:t>
      </w:r>
    </w:p>
    <w:tbl>
      <w:tblPr>
        <w:tblStyle w:val="Mkatabulky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134"/>
        <w:gridCol w:w="1276"/>
        <w:gridCol w:w="1559"/>
        <w:gridCol w:w="1701"/>
        <w:gridCol w:w="1560"/>
      </w:tblGrid>
      <w:tr w:rsidR="00CF1B1A" w:rsidRPr="006368D9" w:rsidTr="00CF1B1A">
        <w:tc>
          <w:tcPr>
            <w:tcW w:w="9498" w:type="dxa"/>
            <w:gridSpan w:val="7"/>
          </w:tcPr>
          <w:p w:rsidR="00CF1B1A" w:rsidRPr="006368D9" w:rsidRDefault="00CF1B1A" w:rsidP="00CF1B1A">
            <w:pPr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Místo pojištění:</w:t>
            </w:r>
            <w:r>
              <w:rPr>
                <w:b/>
                <w:szCs w:val="20"/>
              </w:rPr>
              <w:t xml:space="preserve"> příloha č. 1</w:t>
            </w:r>
          </w:p>
        </w:tc>
      </w:tr>
      <w:tr w:rsidR="00CF1B1A" w:rsidRPr="006368D9" w:rsidTr="00CF1B1A">
        <w:tc>
          <w:tcPr>
            <w:tcW w:w="9498" w:type="dxa"/>
            <w:gridSpan w:val="7"/>
          </w:tcPr>
          <w:p w:rsidR="00CF1B1A" w:rsidRPr="006368D9" w:rsidRDefault="00CF1B1A" w:rsidP="00CF1B1A">
            <w:pPr>
              <w:rPr>
                <w:szCs w:val="20"/>
              </w:rPr>
            </w:pPr>
            <w:r w:rsidRPr="006368D9">
              <w:rPr>
                <w:b/>
                <w:szCs w:val="20"/>
              </w:rPr>
              <w:t xml:space="preserve">Pojištění se řídí: </w:t>
            </w:r>
            <w:r w:rsidRPr="006368D9">
              <w:rPr>
                <w:szCs w:val="20"/>
              </w:rPr>
              <w:t>VPP P-100/14, ZPP P-320/14 a doložkami DOB103</w:t>
            </w:r>
          </w:p>
        </w:tc>
      </w:tr>
      <w:tr w:rsidR="00CF1B1A" w:rsidRPr="006368D9" w:rsidTr="00CF1B1A">
        <w:tc>
          <w:tcPr>
            <w:tcW w:w="709" w:type="dxa"/>
            <w:vAlign w:val="center"/>
          </w:tcPr>
          <w:p w:rsidR="00CF1B1A" w:rsidRPr="006368D9" w:rsidRDefault="00CF1B1A" w:rsidP="00CF1B1A">
            <w:pPr>
              <w:jc w:val="center"/>
              <w:rPr>
                <w:b/>
                <w:szCs w:val="20"/>
              </w:rPr>
            </w:pPr>
            <w:proofErr w:type="spellStart"/>
            <w:r w:rsidRPr="006368D9">
              <w:rPr>
                <w:b/>
                <w:szCs w:val="20"/>
              </w:rPr>
              <w:t>Poř</w:t>
            </w:r>
            <w:proofErr w:type="spellEnd"/>
            <w:r w:rsidRPr="006368D9">
              <w:rPr>
                <w:b/>
                <w:szCs w:val="20"/>
              </w:rPr>
              <w:t>. číslo</w:t>
            </w:r>
          </w:p>
        </w:tc>
        <w:tc>
          <w:tcPr>
            <w:tcW w:w="1559" w:type="dxa"/>
            <w:vAlign w:val="center"/>
          </w:tcPr>
          <w:p w:rsidR="00CF1B1A" w:rsidRPr="006368D9" w:rsidRDefault="00CF1B1A" w:rsidP="00CF1B1A">
            <w:pPr>
              <w:jc w:val="center"/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Předmět pojištění</w:t>
            </w:r>
          </w:p>
        </w:tc>
        <w:tc>
          <w:tcPr>
            <w:tcW w:w="1134" w:type="dxa"/>
            <w:vAlign w:val="center"/>
          </w:tcPr>
          <w:p w:rsidR="00CF1B1A" w:rsidRPr="006368D9" w:rsidRDefault="00CF1B1A" w:rsidP="00CF1B1A">
            <w:pPr>
              <w:jc w:val="center"/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Pojistná částka</w:t>
            </w:r>
            <w:r w:rsidRPr="006368D9">
              <w:rPr>
                <w:b/>
                <w:szCs w:val="20"/>
                <w:vertAlign w:val="superscript"/>
              </w:rPr>
              <w:t>10)</w:t>
            </w:r>
          </w:p>
        </w:tc>
        <w:tc>
          <w:tcPr>
            <w:tcW w:w="1276" w:type="dxa"/>
            <w:vAlign w:val="center"/>
          </w:tcPr>
          <w:p w:rsidR="00CF1B1A" w:rsidRPr="006368D9" w:rsidRDefault="00CF1B1A" w:rsidP="00CF1B1A">
            <w:pPr>
              <w:jc w:val="center"/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Spoluúčast</w:t>
            </w:r>
            <w:r w:rsidRPr="006368D9">
              <w:rPr>
                <w:b/>
                <w:szCs w:val="20"/>
                <w:vertAlign w:val="superscript"/>
              </w:rPr>
              <w:t>5)</w:t>
            </w:r>
          </w:p>
        </w:tc>
        <w:tc>
          <w:tcPr>
            <w:tcW w:w="1559" w:type="dxa"/>
            <w:vAlign w:val="center"/>
          </w:tcPr>
          <w:p w:rsidR="00CF1B1A" w:rsidRPr="006368D9" w:rsidRDefault="00CF1B1A" w:rsidP="00CF1B1A">
            <w:pPr>
              <w:jc w:val="center"/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Pojištění se sjednává na cenu</w:t>
            </w:r>
            <w:r w:rsidRPr="006368D9">
              <w:rPr>
                <w:b/>
                <w:szCs w:val="20"/>
                <w:vertAlign w:val="superscript"/>
              </w:rPr>
              <w:t>*1)</w:t>
            </w:r>
          </w:p>
        </w:tc>
        <w:tc>
          <w:tcPr>
            <w:tcW w:w="1701" w:type="dxa"/>
            <w:vAlign w:val="center"/>
          </w:tcPr>
          <w:p w:rsidR="00CF1B1A" w:rsidRPr="006368D9" w:rsidRDefault="00CF1B1A" w:rsidP="00CF1B1A">
            <w:pPr>
              <w:jc w:val="center"/>
              <w:rPr>
                <w:b/>
                <w:szCs w:val="20"/>
                <w:vertAlign w:val="superscript"/>
              </w:rPr>
            </w:pPr>
            <w:r w:rsidRPr="006368D9">
              <w:rPr>
                <w:b/>
                <w:szCs w:val="20"/>
              </w:rPr>
              <w:t>MRLP</w:t>
            </w:r>
            <w:r w:rsidRPr="006368D9">
              <w:rPr>
                <w:b/>
                <w:szCs w:val="20"/>
                <w:vertAlign w:val="superscript"/>
              </w:rPr>
              <w:t>3)</w:t>
            </w:r>
          </w:p>
          <w:p w:rsidR="00CF1B1A" w:rsidRPr="006368D9" w:rsidRDefault="00CF1B1A" w:rsidP="00CF1B1A">
            <w:pPr>
              <w:jc w:val="center"/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První riziko</w:t>
            </w:r>
            <w:r w:rsidRPr="006368D9">
              <w:rPr>
                <w:b/>
                <w:szCs w:val="20"/>
                <w:vertAlign w:val="superscript"/>
              </w:rPr>
              <w:t>2)</w:t>
            </w:r>
          </w:p>
        </w:tc>
        <w:tc>
          <w:tcPr>
            <w:tcW w:w="1560" w:type="dxa"/>
            <w:vAlign w:val="center"/>
          </w:tcPr>
          <w:p w:rsidR="00CF1B1A" w:rsidRPr="006368D9" w:rsidRDefault="00CF1B1A" w:rsidP="00756C9D">
            <w:pPr>
              <w:jc w:val="center"/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MRLP</w:t>
            </w:r>
            <w:r w:rsidRPr="006368D9">
              <w:rPr>
                <w:b/>
                <w:szCs w:val="20"/>
                <w:vertAlign w:val="superscript"/>
              </w:rPr>
              <w:t>3)</w:t>
            </w:r>
            <w:r w:rsidRPr="006368D9">
              <w:rPr>
                <w:b/>
                <w:szCs w:val="20"/>
              </w:rPr>
              <w:t xml:space="preserve"> </w:t>
            </w:r>
          </w:p>
        </w:tc>
      </w:tr>
      <w:tr w:rsidR="00CF1B1A" w:rsidRPr="006368D9" w:rsidTr="00CF1B1A">
        <w:tc>
          <w:tcPr>
            <w:tcW w:w="709" w:type="dxa"/>
            <w:vAlign w:val="center"/>
          </w:tcPr>
          <w:p w:rsidR="00CF1B1A" w:rsidRPr="006368D9" w:rsidRDefault="00CF1B1A" w:rsidP="00CF1B1A">
            <w:pPr>
              <w:jc w:val="center"/>
              <w:rPr>
                <w:szCs w:val="20"/>
              </w:rPr>
            </w:pPr>
            <w:r w:rsidRPr="006368D9">
              <w:rPr>
                <w:szCs w:val="20"/>
              </w:rPr>
              <w:t>1.</w:t>
            </w:r>
          </w:p>
        </w:tc>
        <w:tc>
          <w:tcPr>
            <w:tcW w:w="1559" w:type="dxa"/>
            <w:vAlign w:val="center"/>
          </w:tcPr>
          <w:p w:rsidR="00CF1B1A" w:rsidRPr="006368D9" w:rsidRDefault="00CF1B1A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Soubor cizích elektronických zařízení – včetně interaktivních tabulí</w:t>
            </w:r>
          </w:p>
        </w:tc>
        <w:tc>
          <w:tcPr>
            <w:tcW w:w="1134" w:type="dxa"/>
            <w:vAlign w:val="center"/>
          </w:tcPr>
          <w:p w:rsidR="00CF1B1A" w:rsidRPr="006368D9" w:rsidRDefault="00CF1B1A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1 000 000 Kč</w:t>
            </w:r>
          </w:p>
        </w:tc>
        <w:tc>
          <w:tcPr>
            <w:tcW w:w="1276" w:type="dxa"/>
            <w:vAlign w:val="center"/>
          </w:tcPr>
          <w:p w:rsidR="00CF1B1A" w:rsidRPr="006368D9" w:rsidRDefault="00CF1B1A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1 000 Kč</w:t>
            </w:r>
          </w:p>
        </w:tc>
        <w:tc>
          <w:tcPr>
            <w:tcW w:w="1559" w:type="dxa"/>
            <w:vAlign w:val="center"/>
          </w:tcPr>
          <w:p w:rsidR="00CF1B1A" w:rsidRPr="00C05B04" w:rsidRDefault="00CF1B1A" w:rsidP="00CF1B1A">
            <w:pPr>
              <w:jc w:val="center"/>
              <w:rPr>
                <w:szCs w:val="20"/>
                <w:vertAlign w:val="superscript"/>
              </w:rPr>
            </w:pPr>
            <w:r w:rsidRPr="00C05B04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1701" w:type="dxa"/>
            <w:vAlign w:val="center"/>
          </w:tcPr>
          <w:p w:rsidR="00CF1B1A" w:rsidRPr="006368D9" w:rsidRDefault="00CF1B1A" w:rsidP="00CF1B1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F1B1A" w:rsidRPr="006368D9" w:rsidRDefault="00CF1B1A" w:rsidP="00CF1B1A">
            <w:pPr>
              <w:jc w:val="center"/>
              <w:rPr>
                <w:szCs w:val="20"/>
              </w:rPr>
            </w:pPr>
          </w:p>
        </w:tc>
      </w:tr>
      <w:tr w:rsidR="00CF1B1A" w:rsidRPr="006368D9" w:rsidTr="00CF1B1A">
        <w:tc>
          <w:tcPr>
            <w:tcW w:w="9498" w:type="dxa"/>
            <w:gridSpan w:val="7"/>
          </w:tcPr>
          <w:p w:rsidR="00CF1B1A" w:rsidRDefault="00CF1B1A" w:rsidP="00CF1B1A">
            <w:pPr>
              <w:keepNext/>
              <w:rPr>
                <w:szCs w:val="20"/>
              </w:rPr>
            </w:pPr>
            <w:r w:rsidRPr="006368D9">
              <w:rPr>
                <w:szCs w:val="20"/>
              </w:rPr>
              <w:t>Poznámky:</w:t>
            </w:r>
            <w:r>
              <w:rPr>
                <w:szCs w:val="20"/>
              </w:rPr>
              <w:t xml:space="preserve"> </w:t>
            </w:r>
            <w:r w:rsidRPr="00BC0485">
              <w:rPr>
                <w:szCs w:val="20"/>
              </w:rPr>
              <w:t>Odchylně od ZPP P</w:t>
            </w:r>
            <w:r>
              <w:rPr>
                <w:szCs w:val="20"/>
              </w:rPr>
              <w:t>-</w:t>
            </w:r>
            <w:r w:rsidRPr="00BC0485">
              <w:rPr>
                <w:szCs w:val="20"/>
              </w:rPr>
              <w:t>320/</w:t>
            </w:r>
            <w:r>
              <w:rPr>
                <w:szCs w:val="20"/>
              </w:rPr>
              <w:t>14</w:t>
            </w:r>
            <w:r w:rsidRPr="00BC0485">
              <w:rPr>
                <w:szCs w:val="20"/>
              </w:rPr>
              <w:t xml:space="preserve"> článek </w:t>
            </w:r>
            <w:r>
              <w:rPr>
                <w:szCs w:val="20"/>
              </w:rPr>
              <w:t>1</w:t>
            </w:r>
            <w:r w:rsidRPr="00BC0485">
              <w:rPr>
                <w:szCs w:val="20"/>
              </w:rPr>
              <w:t xml:space="preserve">. bod </w:t>
            </w:r>
            <w:r>
              <w:rPr>
                <w:szCs w:val="20"/>
              </w:rPr>
              <w:t>4</w:t>
            </w:r>
            <w:r w:rsidRPr="00BC0485">
              <w:rPr>
                <w:szCs w:val="20"/>
              </w:rPr>
              <w:t xml:space="preserve"> se pojištění elektroniky vztahuje i na elektroniku starší 5-ti let.</w:t>
            </w:r>
          </w:p>
          <w:p w:rsidR="00CF1B1A" w:rsidRPr="00D6382F" w:rsidRDefault="00CF1B1A" w:rsidP="00CF1B1A">
            <w:pPr>
              <w:keepNext/>
              <w:rPr>
                <w:b/>
                <w:szCs w:val="20"/>
                <w:u w:val="single"/>
              </w:rPr>
            </w:pPr>
            <w:r w:rsidRPr="00D6382F">
              <w:rPr>
                <w:b/>
                <w:szCs w:val="20"/>
                <w:u w:val="single"/>
              </w:rPr>
              <w:t>Pojistné plnění:</w:t>
            </w:r>
          </w:p>
          <w:p w:rsidR="00CF1B1A" w:rsidRPr="00D6382F" w:rsidRDefault="00CF1B1A" w:rsidP="00CF1B1A">
            <w:pPr>
              <w:keepNext/>
              <w:rPr>
                <w:szCs w:val="20"/>
              </w:rPr>
            </w:pPr>
            <w:r w:rsidRPr="00D6382F">
              <w:rPr>
                <w:szCs w:val="20"/>
              </w:rPr>
              <w:t>Dojde-li k pojistné události na zařízení, které je pojištěno jako jednotlivá věc a stáří tohoto zařízení přesáhlo 5 let, vzniká oprávněné osobě právo, aby jí pojistitel vyplatil:</w:t>
            </w:r>
          </w:p>
          <w:p w:rsidR="00CF1B1A" w:rsidRPr="00D6382F" w:rsidRDefault="00CF1B1A" w:rsidP="00CF1B1A">
            <w:pPr>
              <w:keepNext/>
              <w:numPr>
                <w:ilvl w:val="0"/>
                <w:numId w:val="35"/>
              </w:numPr>
              <w:jc w:val="left"/>
              <w:rPr>
                <w:szCs w:val="20"/>
              </w:rPr>
            </w:pPr>
            <w:r w:rsidRPr="00D6382F">
              <w:rPr>
                <w:szCs w:val="20"/>
              </w:rPr>
              <w:t>V případě zničení pojištěného zařízení částku odpovídající přiměřeným nákladům na znovupořízení stejného nebo srovnatelného nového zařízení sníženou  o částku odpovídající stupni opotřebení nebo jiného znehodnocení zařízení s přihlédnutím k případnému zhodnocení z doby bezprostředně před vznikem pojistné události a sníženou o cenu využitelných zbytků,</w:t>
            </w:r>
          </w:p>
          <w:p w:rsidR="00CF1B1A" w:rsidRPr="00D6382F" w:rsidRDefault="00CF1B1A" w:rsidP="00CF1B1A">
            <w:pPr>
              <w:keepNext/>
              <w:numPr>
                <w:ilvl w:val="0"/>
                <w:numId w:val="35"/>
              </w:numPr>
              <w:jc w:val="left"/>
              <w:rPr>
                <w:szCs w:val="20"/>
              </w:rPr>
            </w:pPr>
            <w:r w:rsidRPr="00D6382F">
              <w:rPr>
                <w:szCs w:val="20"/>
              </w:rPr>
              <w:t>V případě poškození pojištěného zařízení částku odpovídající přiměřeným nákladům na opravu poškozeného zařízení sníženou o cenu využitelných zbytků nahrazovaných částí,</w:t>
            </w:r>
          </w:p>
          <w:p w:rsidR="00CF1B1A" w:rsidRPr="006368D9" w:rsidRDefault="00CF1B1A" w:rsidP="00CF1B1A">
            <w:pPr>
              <w:keepNext/>
              <w:ind w:left="360"/>
              <w:rPr>
                <w:szCs w:val="20"/>
              </w:rPr>
            </w:pPr>
            <w:r w:rsidRPr="00D6382F">
              <w:rPr>
                <w:szCs w:val="20"/>
              </w:rPr>
              <w:t>Plnění pojistitele stanovené dle písm. b) tohoto článku však nepřevýší částku vypočtenou podle písm. a) tohoto článku.</w:t>
            </w:r>
          </w:p>
        </w:tc>
      </w:tr>
      <w:tr w:rsidR="00756C9D" w:rsidRPr="006368D9" w:rsidTr="00CF1B1A">
        <w:tc>
          <w:tcPr>
            <w:tcW w:w="9498" w:type="dxa"/>
            <w:gridSpan w:val="7"/>
          </w:tcPr>
          <w:p w:rsidR="00756C9D" w:rsidRPr="00F50DF1" w:rsidRDefault="00756C9D" w:rsidP="00756C9D">
            <w:r w:rsidRPr="00F50DF1">
              <w:t>Ujednává se, že se ustanovení čl. 3 odst. 2) písm. h) ZPP P-320/14 ruší a nově zní:</w:t>
            </w:r>
          </w:p>
          <w:p w:rsidR="00756C9D" w:rsidRPr="006368D9" w:rsidRDefault="00756C9D" w:rsidP="00756C9D">
            <w:pPr>
              <w:keepNext/>
              <w:rPr>
                <w:szCs w:val="20"/>
              </w:rPr>
            </w:pPr>
            <w:r w:rsidRPr="00F50DF1">
              <w:t>„Z pojištění nevzniká právo na plnění pojistitele za škody vzniklé na pojištěném zařízení během jeho přepravy jako nákladu.“</w:t>
            </w:r>
          </w:p>
        </w:tc>
      </w:tr>
    </w:tbl>
    <w:p w:rsidR="00CF1B1A" w:rsidRPr="006368D9" w:rsidRDefault="00CF1B1A" w:rsidP="00CF1B1A">
      <w:pPr>
        <w:keepNext/>
        <w:rPr>
          <w:sz w:val="16"/>
          <w:szCs w:val="16"/>
        </w:rPr>
      </w:pPr>
      <w:r w:rsidRPr="006368D9">
        <w:rPr>
          <w:sz w:val="16"/>
          <w:szCs w:val="16"/>
        </w:rPr>
        <w:t>*</w:t>
      </w:r>
      <w:r>
        <w:rPr>
          <w:sz w:val="16"/>
          <w:szCs w:val="16"/>
        </w:rPr>
        <w:t>)</w:t>
      </w:r>
      <w:r w:rsidRPr="006368D9">
        <w:rPr>
          <w:sz w:val="16"/>
          <w:szCs w:val="16"/>
        </w:rPr>
        <w:t xml:space="preserve"> není-li uvedeno, sjednává se pojištění s pojistnou hodnotou uvedenou v příslušných pojistných podmínkách </w:t>
      </w:r>
    </w:p>
    <w:p w:rsidR="00CF1B1A" w:rsidRDefault="00CF1B1A" w:rsidP="00CF1B1A">
      <w:pPr>
        <w:keepNext/>
        <w:rPr>
          <w:b/>
          <w:szCs w:val="20"/>
        </w:rPr>
      </w:pPr>
    </w:p>
    <w:p w:rsidR="00CF1B1A" w:rsidRPr="006368D9" w:rsidRDefault="00CF1B1A" w:rsidP="00CF1B1A">
      <w:pPr>
        <w:keepNext/>
        <w:rPr>
          <w:b/>
          <w:szCs w:val="20"/>
        </w:rPr>
      </w:pPr>
      <w:r w:rsidRPr="006368D9">
        <w:rPr>
          <w:b/>
          <w:szCs w:val="20"/>
        </w:rPr>
        <w:t>2.</w:t>
      </w:r>
      <w:r>
        <w:rPr>
          <w:b/>
          <w:szCs w:val="20"/>
        </w:rPr>
        <w:t>6</w:t>
      </w:r>
      <w:r w:rsidRPr="006368D9">
        <w:rPr>
          <w:b/>
          <w:szCs w:val="20"/>
        </w:rPr>
        <w:t>.1 Pojištění odpovědnosti za újmu</w:t>
      </w:r>
    </w:p>
    <w:tbl>
      <w:tblPr>
        <w:tblStyle w:val="Mkatabulky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701"/>
        <w:gridCol w:w="1701"/>
        <w:gridCol w:w="1418"/>
        <w:gridCol w:w="1701"/>
      </w:tblGrid>
      <w:tr w:rsidR="00CF1B1A" w:rsidRPr="006368D9" w:rsidTr="00CF1B1A">
        <w:tc>
          <w:tcPr>
            <w:tcW w:w="9498" w:type="dxa"/>
            <w:gridSpan w:val="6"/>
          </w:tcPr>
          <w:p w:rsidR="00CF1B1A" w:rsidRPr="006368D9" w:rsidRDefault="00CF1B1A" w:rsidP="00CF1B1A">
            <w:pPr>
              <w:rPr>
                <w:szCs w:val="20"/>
              </w:rPr>
            </w:pPr>
            <w:r w:rsidRPr="006368D9">
              <w:rPr>
                <w:b/>
                <w:szCs w:val="20"/>
              </w:rPr>
              <w:t xml:space="preserve">Pojištění se řídí: </w:t>
            </w:r>
            <w:r w:rsidRPr="006368D9">
              <w:rPr>
                <w:szCs w:val="20"/>
              </w:rPr>
              <w:t>VPP P-100/14, ZPP P-600/14 a doložkami DOB101</w:t>
            </w:r>
            <w:r>
              <w:rPr>
                <w:szCs w:val="20"/>
              </w:rPr>
              <w:t xml:space="preserve">, DODP102, DODP103, DODP105,   DODP109, DODP110, DODP111 </w:t>
            </w:r>
          </w:p>
        </w:tc>
      </w:tr>
      <w:tr w:rsidR="00CF1B1A" w:rsidRPr="006368D9" w:rsidTr="00CF1B1A">
        <w:tc>
          <w:tcPr>
            <w:tcW w:w="709" w:type="dxa"/>
            <w:vAlign w:val="center"/>
          </w:tcPr>
          <w:p w:rsidR="00CF1B1A" w:rsidRPr="006368D9" w:rsidRDefault="00CF1B1A" w:rsidP="00CF1B1A">
            <w:pPr>
              <w:jc w:val="center"/>
              <w:rPr>
                <w:b/>
                <w:szCs w:val="20"/>
              </w:rPr>
            </w:pPr>
            <w:proofErr w:type="spellStart"/>
            <w:r w:rsidRPr="006368D9">
              <w:rPr>
                <w:b/>
                <w:szCs w:val="20"/>
              </w:rPr>
              <w:t>Poř</w:t>
            </w:r>
            <w:proofErr w:type="spellEnd"/>
            <w:r w:rsidRPr="006368D9">
              <w:rPr>
                <w:b/>
                <w:szCs w:val="20"/>
              </w:rPr>
              <w:t>. číslo</w:t>
            </w:r>
          </w:p>
        </w:tc>
        <w:tc>
          <w:tcPr>
            <w:tcW w:w="2268" w:type="dxa"/>
            <w:vAlign w:val="center"/>
          </w:tcPr>
          <w:p w:rsidR="00CF1B1A" w:rsidRPr="006368D9" w:rsidRDefault="00CF1B1A" w:rsidP="00CF1B1A">
            <w:pPr>
              <w:jc w:val="center"/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Rozsah pojištění</w:t>
            </w:r>
          </w:p>
        </w:tc>
        <w:tc>
          <w:tcPr>
            <w:tcW w:w="1701" w:type="dxa"/>
            <w:vAlign w:val="center"/>
          </w:tcPr>
          <w:p w:rsidR="00CF1B1A" w:rsidRPr="006368D9" w:rsidRDefault="00CF1B1A" w:rsidP="00CF1B1A">
            <w:pPr>
              <w:jc w:val="center"/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Limit pojistného plnění</w:t>
            </w:r>
          </w:p>
        </w:tc>
        <w:tc>
          <w:tcPr>
            <w:tcW w:w="1701" w:type="dxa"/>
            <w:vAlign w:val="center"/>
          </w:tcPr>
          <w:p w:rsidR="00CF1B1A" w:rsidRPr="006368D9" w:rsidRDefault="00CF1B1A" w:rsidP="00CF1B1A">
            <w:pPr>
              <w:jc w:val="center"/>
              <w:rPr>
                <w:b/>
                <w:szCs w:val="20"/>
              </w:rPr>
            </w:pPr>
            <w:proofErr w:type="spellStart"/>
            <w:r w:rsidRPr="006368D9">
              <w:rPr>
                <w:b/>
                <w:szCs w:val="20"/>
              </w:rPr>
              <w:t>Sublimit</w:t>
            </w:r>
            <w:proofErr w:type="spellEnd"/>
            <w:r w:rsidRPr="006368D9">
              <w:rPr>
                <w:b/>
                <w:szCs w:val="20"/>
              </w:rPr>
              <w:t xml:space="preserve"> pojistného plnění</w:t>
            </w:r>
          </w:p>
        </w:tc>
        <w:tc>
          <w:tcPr>
            <w:tcW w:w="1418" w:type="dxa"/>
            <w:vAlign w:val="center"/>
          </w:tcPr>
          <w:p w:rsidR="00CF1B1A" w:rsidRPr="006368D9" w:rsidRDefault="00CF1B1A" w:rsidP="00CF1B1A">
            <w:pPr>
              <w:jc w:val="center"/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Spoluúčast</w:t>
            </w:r>
            <w:r w:rsidRPr="006368D9">
              <w:rPr>
                <w:b/>
                <w:szCs w:val="20"/>
                <w:vertAlign w:val="superscript"/>
              </w:rPr>
              <w:t>5)</w:t>
            </w:r>
          </w:p>
        </w:tc>
        <w:tc>
          <w:tcPr>
            <w:tcW w:w="1701" w:type="dxa"/>
            <w:vAlign w:val="center"/>
          </w:tcPr>
          <w:p w:rsidR="00CF1B1A" w:rsidRPr="006368D9" w:rsidRDefault="00CF1B1A" w:rsidP="00CF1B1A">
            <w:pPr>
              <w:jc w:val="center"/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Územní platnost pojištění</w:t>
            </w:r>
          </w:p>
        </w:tc>
      </w:tr>
      <w:tr w:rsidR="00CF1B1A" w:rsidRPr="009F1C57" w:rsidTr="00CF1B1A">
        <w:tc>
          <w:tcPr>
            <w:tcW w:w="709" w:type="dxa"/>
            <w:vAlign w:val="center"/>
          </w:tcPr>
          <w:p w:rsidR="00CF1B1A" w:rsidRPr="009F1C57" w:rsidRDefault="00CF1B1A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:rsidR="00CF1B1A" w:rsidRPr="009F1C57" w:rsidRDefault="00CF1B1A" w:rsidP="00CF1B1A">
            <w:pPr>
              <w:jc w:val="center"/>
              <w:rPr>
                <w:rFonts w:cs="Arial"/>
                <w:szCs w:val="20"/>
              </w:rPr>
            </w:pPr>
            <w:r w:rsidRPr="009F1C57">
              <w:rPr>
                <w:rFonts w:cs="Arial"/>
                <w:szCs w:val="20"/>
              </w:rPr>
              <w:t>Obecná odpovědnost za újmu a odpovědnost za újmu způsobenou vadou výrobku a vadou práce po předání – DODP102</w:t>
            </w:r>
          </w:p>
        </w:tc>
        <w:tc>
          <w:tcPr>
            <w:tcW w:w="1701" w:type="dxa"/>
            <w:vAlign w:val="center"/>
          </w:tcPr>
          <w:p w:rsidR="00CF1B1A" w:rsidRPr="009F1C57" w:rsidRDefault="00CF1B1A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20 000 000 Kč</w:t>
            </w:r>
          </w:p>
        </w:tc>
        <w:tc>
          <w:tcPr>
            <w:tcW w:w="1701" w:type="dxa"/>
            <w:vAlign w:val="center"/>
          </w:tcPr>
          <w:p w:rsidR="00CF1B1A" w:rsidRPr="009F1C57" w:rsidRDefault="00CF1B1A" w:rsidP="00CF1B1A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F1B1A" w:rsidRPr="009F1C57" w:rsidRDefault="00CF1B1A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1 000 Kč</w:t>
            </w:r>
          </w:p>
        </w:tc>
        <w:tc>
          <w:tcPr>
            <w:tcW w:w="1701" w:type="dxa"/>
            <w:vAlign w:val="center"/>
          </w:tcPr>
          <w:p w:rsidR="00CF1B1A" w:rsidRPr="009F1C57" w:rsidRDefault="00CF1B1A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Česká republika</w:t>
            </w:r>
          </w:p>
        </w:tc>
      </w:tr>
      <w:tr w:rsidR="00CF1B1A" w:rsidRPr="009F1C57" w:rsidTr="00CF1B1A">
        <w:tc>
          <w:tcPr>
            <w:tcW w:w="709" w:type="dxa"/>
            <w:vAlign w:val="center"/>
          </w:tcPr>
          <w:p w:rsidR="00CF1B1A" w:rsidRPr="009F1C57" w:rsidRDefault="00CF1B1A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2268" w:type="dxa"/>
            <w:vAlign w:val="center"/>
          </w:tcPr>
          <w:p w:rsidR="00CF1B1A" w:rsidRPr="009F1C57" w:rsidRDefault="00CF1B1A" w:rsidP="00CF1B1A">
            <w:pPr>
              <w:ind w:right="567"/>
              <w:jc w:val="center"/>
              <w:rPr>
                <w:rFonts w:cs="Arial"/>
                <w:szCs w:val="20"/>
              </w:rPr>
            </w:pPr>
            <w:r w:rsidRPr="009F1C57">
              <w:rPr>
                <w:rFonts w:cs="Arial"/>
                <w:szCs w:val="20"/>
              </w:rPr>
              <w:t>Cizí věci převzaté DODP103</w:t>
            </w:r>
          </w:p>
        </w:tc>
        <w:tc>
          <w:tcPr>
            <w:tcW w:w="1701" w:type="dxa"/>
            <w:vAlign w:val="center"/>
          </w:tcPr>
          <w:p w:rsidR="00CF1B1A" w:rsidRPr="009F1C57" w:rsidRDefault="00CF1B1A" w:rsidP="00CF1B1A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1B1A" w:rsidRPr="009F1C57" w:rsidRDefault="00CF1B1A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100 000 Kč</w:t>
            </w:r>
          </w:p>
        </w:tc>
        <w:tc>
          <w:tcPr>
            <w:tcW w:w="1418" w:type="dxa"/>
            <w:vAlign w:val="center"/>
          </w:tcPr>
          <w:p w:rsidR="00CF1B1A" w:rsidRPr="009F1C57" w:rsidRDefault="00CF1B1A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1 000 Kč</w:t>
            </w:r>
          </w:p>
        </w:tc>
        <w:tc>
          <w:tcPr>
            <w:tcW w:w="1701" w:type="dxa"/>
            <w:vAlign w:val="center"/>
          </w:tcPr>
          <w:p w:rsidR="00CF1B1A" w:rsidRPr="009F1C57" w:rsidRDefault="00CF1B1A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Česká republika</w:t>
            </w:r>
          </w:p>
        </w:tc>
      </w:tr>
      <w:tr w:rsidR="00CF1B1A" w:rsidRPr="009F1C57" w:rsidTr="00CF1B1A">
        <w:tc>
          <w:tcPr>
            <w:tcW w:w="709" w:type="dxa"/>
            <w:vAlign w:val="center"/>
          </w:tcPr>
          <w:p w:rsidR="00CF1B1A" w:rsidRPr="009F1C57" w:rsidRDefault="00CF1B1A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2268" w:type="dxa"/>
            <w:vAlign w:val="center"/>
          </w:tcPr>
          <w:p w:rsidR="00CF1B1A" w:rsidRPr="009F1C57" w:rsidRDefault="00CF1B1A" w:rsidP="00CF1B1A">
            <w:pPr>
              <w:ind w:right="567"/>
              <w:jc w:val="center"/>
              <w:rPr>
                <w:rFonts w:cs="Arial"/>
                <w:szCs w:val="20"/>
              </w:rPr>
            </w:pPr>
            <w:r w:rsidRPr="009F1C57">
              <w:rPr>
                <w:rFonts w:cs="Arial"/>
                <w:szCs w:val="20"/>
              </w:rPr>
              <w:t xml:space="preserve">Náklady zdravotní </w:t>
            </w:r>
            <w:r w:rsidRPr="009F1C57">
              <w:rPr>
                <w:rFonts w:cs="Arial"/>
                <w:szCs w:val="20"/>
              </w:rPr>
              <w:lastRenderedPageBreak/>
              <w:t>pojišťovny a regresy dávek nemocenského pojištění DODP105</w:t>
            </w:r>
          </w:p>
        </w:tc>
        <w:tc>
          <w:tcPr>
            <w:tcW w:w="1701" w:type="dxa"/>
            <w:vAlign w:val="center"/>
          </w:tcPr>
          <w:p w:rsidR="00CF1B1A" w:rsidRPr="009F1C57" w:rsidRDefault="00CF1B1A" w:rsidP="00CF1B1A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1B1A" w:rsidRPr="009F1C57" w:rsidRDefault="00CF1B1A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1 000 000 Kč</w:t>
            </w:r>
          </w:p>
        </w:tc>
        <w:tc>
          <w:tcPr>
            <w:tcW w:w="1418" w:type="dxa"/>
            <w:vAlign w:val="center"/>
          </w:tcPr>
          <w:p w:rsidR="00CF1B1A" w:rsidRPr="009F1C57" w:rsidRDefault="00CF1B1A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1 000 Kč</w:t>
            </w:r>
          </w:p>
        </w:tc>
        <w:tc>
          <w:tcPr>
            <w:tcW w:w="1701" w:type="dxa"/>
            <w:vAlign w:val="center"/>
          </w:tcPr>
          <w:p w:rsidR="00CF1B1A" w:rsidRPr="009F1C57" w:rsidRDefault="00CF1B1A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Česká republika</w:t>
            </w:r>
          </w:p>
        </w:tc>
      </w:tr>
      <w:tr w:rsidR="00CF1B1A" w:rsidRPr="009F1C57" w:rsidTr="00CF1B1A">
        <w:tc>
          <w:tcPr>
            <w:tcW w:w="709" w:type="dxa"/>
            <w:vAlign w:val="center"/>
          </w:tcPr>
          <w:p w:rsidR="00CF1B1A" w:rsidRPr="009F1C57" w:rsidRDefault="00CF1B1A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4.</w:t>
            </w:r>
          </w:p>
        </w:tc>
        <w:tc>
          <w:tcPr>
            <w:tcW w:w="2268" w:type="dxa"/>
            <w:vAlign w:val="center"/>
          </w:tcPr>
          <w:p w:rsidR="00CF1B1A" w:rsidRPr="009F1C57" w:rsidRDefault="00CF1B1A" w:rsidP="00CF1B1A">
            <w:pPr>
              <w:ind w:right="567"/>
              <w:jc w:val="center"/>
              <w:rPr>
                <w:rFonts w:cs="Arial"/>
                <w:szCs w:val="20"/>
              </w:rPr>
            </w:pPr>
            <w:r w:rsidRPr="009F1C57">
              <w:rPr>
                <w:rFonts w:cs="Arial"/>
                <w:szCs w:val="20"/>
              </w:rPr>
              <w:t>Provoz pracovních strojů DODP109</w:t>
            </w:r>
          </w:p>
        </w:tc>
        <w:tc>
          <w:tcPr>
            <w:tcW w:w="1701" w:type="dxa"/>
            <w:vAlign w:val="center"/>
          </w:tcPr>
          <w:p w:rsidR="00CF1B1A" w:rsidRPr="009F1C57" w:rsidRDefault="00CF1B1A" w:rsidP="00CF1B1A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1B1A" w:rsidRPr="009F1C57" w:rsidRDefault="00CF1B1A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500 000 Kč</w:t>
            </w:r>
          </w:p>
        </w:tc>
        <w:tc>
          <w:tcPr>
            <w:tcW w:w="1418" w:type="dxa"/>
            <w:vAlign w:val="center"/>
          </w:tcPr>
          <w:p w:rsidR="00CF1B1A" w:rsidRPr="009F1C57" w:rsidRDefault="00CF1B1A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1 000 Kč</w:t>
            </w:r>
          </w:p>
        </w:tc>
        <w:tc>
          <w:tcPr>
            <w:tcW w:w="1701" w:type="dxa"/>
            <w:vAlign w:val="center"/>
          </w:tcPr>
          <w:p w:rsidR="00CF1B1A" w:rsidRPr="009F1C57" w:rsidRDefault="00CF1B1A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Česká republika</w:t>
            </w:r>
          </w:p>
        </w:tc>
      </w:tr>
      <w:tr w:rsidR="00CF1B1A" w:rsidRPr="009F1C57" w:rsidTr="00CF1B1A">
        <w:tc>
          <w:tcPr>
            <w:tcW w:w="709" w:type="dxa"/>
            <w:vAlign w:val="center"/>
          </w:tcPr>
          <w:p w:rsidR="00CF1B1A" w:rsidRPr="009F1C57" w:rsidRDefault="00CF1B1A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2268" w:type="dxa"/>
            <w:vAlign w:val="center"/>
          </w:tcPr>
          <w:p w:rsidR="00CF1B1A" w:rsidRPr="009F1C57" w:rsidRDefault="00CF1B1A" w:rsidP="00756C9D">
            <w:pPr>
              <w:ind w:right="567"/>
              <w:jc w:val="center"/>
              <w:rPr>
                <w:rFonts w:cs="Arial"/>
                <w:szCs w:val="20"/>
              </w:rPr>
            </w:pPr>
            <w:r w:rsidRPr="009F1C57">
              <w:rPr>
                <w:rFonts w:cs="Arial"/>
                <w:szCs w:val="20"/>
              </w:rPr>
              <w:t>Pen</w:t>
            </w:r>
            <w:r w:rsidR="00756C9D">
              <w:rPr>
                <w:rFonts w:cs="Arial"/>
                <w:szCs w:val="20"/>
              </w:rPr>
              <w:t>ě</w:t>
            </w:r>
            <w:r w:rsidRPr="009F1C57">
              <w:rPr>
                <w:rFonts w:cs="Arial"/>
                <w:szCs w:val="20"/>
              </w:rPr>
              <w:t>žitá náhrada nemajetkové újmy DODP110</w:t>
            </w:r>
          </w:p>
        </w:tc>
        <w:tc>
          <w:tcPr>
            <w:tcW w:w="1701" w:type="dxa"/>
            <w:vAlign w:val="center"/>
          </w:tcPr>
          <w:p w:rsidR="00CF1B1A" w:rsidRPr="009F1C57" w:rsidRDefault="00CF1B1A" w:rsidP="00CF1B1A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1B1A" w:rsidRPr="009F1C57" w:rsidRDefault="00CF1B1A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1 000 000 Kč</w:t>
            </w:r>
          </w:p>
        </w:tc>
        <w:tc>
          <w:tcPr>
            <w:tcW w:w="1418" w:type="dxa"/>
            <w:vAlign w:val="center"/>
          </w:tcPr>
          <w:p w:rsidR="00CF1B1A" w:rsidRPr="009F1C57" w:rsidRDefault="00CF1B1A" w:rsidP="00CF1B1A">
            <w:pPr>
              <w:jc w:val="center"/>
              <w:rPr>
                <w:szCs w:val="20"/>
              </w:rPr>
            </w:pPr>
            <w:r w:rsidRPr="009F1C57">
              <w:rPr>
                <w:rFonts w:cs="Arial"/>
                <w:szCs w:val="20"/>
              </w:rPr>
              <w:t>10%, min 10 000 Kč</w:t>
            </w:r>
          </w:p>
        </w:tc>
        <w:tc>
          <w:tcPr>
            <w:tcW w:w="1701" w:type="dxa"/>
            <w:vAlign w:val="center"/>
          </w:tcPr>
          <w:p w:rsidR="00CF1B1A" w:rsidRPr="009F1C57" w:rsidRDefault="00CF1B1A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Česká republika</w:t>
            </w:r>
          </w:p>
        </w:tc>
      </w:tr>
      <w:tr w:rsidR="00CF1B1A" w:rsidRPr="009F1C57" w:rsidTr="00CF1B1A">
        <w:tc>
          <w:tcPr>
            <w:tcW w:w="709" w:type="dxa"/>
            <w:vAlign w:val="center"/>
          </w:tcPr>
          <w:p w:rsidR="00CF1B1A" w:rsidRPr="009F1C57" w:rsidRDefault="00CF1B1A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10.</w:t>
            </w:r>
          </w:p>
        </w:tc>
        <w:tc>
          <w:tcPr>
            <w:tcW w:w="2268" w:type="dxa"/>
            <w:vAlign w:val="center"/>
          </w:tcPr>
          <w:p w:rsidR="00CF1B1A" w:rsidRPr="009F1C57" w:rsidRDefault="00CF1B1A" w:rsidP="00CF1B1A">
            <w:pPr>
              <w:ind w:right="567"/>
              <w:jc w:val="center"/>
              <w:rPr>
                <w:rFonts w:cs="Arial"/>
                <w:szCs w:val="20"/>
              </w:rPr>
            </w:pPr>
            <w:r w:rsidRPr="009F1C57">
              <w:rPr>
                <w:rFonts w:cs="Arial"/>
                <w:szCs w:val="20"/>
              </w:rPr>
              <w:t>Čisté finanční škody  k pojištění obecné odpovědnosti za újmu DODP111</w:t>
            </w:r>
          </w:p>
        </w:tc>
        <w:tc>
          <w:tcPr>
            <w:tcW w:w="1701" w:type="dxa"/>
            <w:vAlign w:val="center"/>
          </w:tcPr>
          <w:p w:rsidR="00CF1B1A" w:rsidRPr="009F1C57" w:rsidRDefault="00CF1B1A" w:rsidP="00CF1B1A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1B1A" w:rsidRPr="009F1C57" w:rsidRDefault="00CF1B1A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500 000 Kč</w:t>
            </w:r>
          </w:p>
        </w:tc>
        <w:tc>
          <w:tcPr>
            <w:tcW w:w="1418" w:type="dxa"/>
            <w:vAlign w:val="center"/>
          </w:tcPr>
          <w:p w:rsidR="00CF1B1A" w:rsidRPr="009F1C57" w:rsidRDefault="00CF1B1A" w:rsidP="00CF1B1A">
            <w:pPr>
              <w:jc w:val="center"/>
              <w:rPr>
                <w:szCs w:val="20"/>
              </w:rPr>
            </w:pPr>
            <w:r w:rsidRPr="009F1C57">
              <w:rPr>
                <w:rFonts w:cs="Arial"/>
                <w:szCs w:val="20"/>
              </w:rPr>
              <w:t>10%, min 10 000 Kč</w:t>
            </w:r>
          </w:p>
        </w:tc>
        <w:tc>
          <w:tcPr>
            <w:tcW w:w="1701" w:type="dxa"/>
            <w:vAlign w:val="center"/>
          </w:tcPr>
          <w:p w:rsidR="00CF1B1A" w:rsidRPr="009F1C57" w:rsidRDefault="00CF1B1A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Česká republika</w:t>
            </w:r>
          </w:p>
        </w:tc>
      </w:tr>
      <w:tr w:rsidR="00CF1B1A" w:rsidRPr="006368D9" w:rsidTr="00CF1B1A">
        <w:tc>
          <w:tcPr>
            <w:tcW w:w="9498" w:type="dxa"/>
            <w:gridSpan w:val="6"/>
          </w:tcPr>
          <w:p w:rsidR="00CF1B1A" w:rsidRDefault="00CF1B1A" w:rsidP="00CF1B1A">
            <w:pPr>
              <w:pStyle w:val="Styl10bZarovnatdobloku"/>
            </w:pPr>
            <w:r w:rsidRPr="006368D9">
              <w:t>Poznámky:</w:t>
            </w:r>
          </w:p>
          <w:p w:rsidR="00CF1B1A" w:rsidRDefault="00CF1B1A" w:rsidP="00CF1B1A">
            <w:pPr>
              <w:keepNext/>
              <w:rPr>
                <w:szCs w:val="20"/>
              </w:rPr>
            </w:pPr>
          </w:p>
          <w:p w:rsidR="00CF1B1A" w:rsidRPr="00A11BA6" w:rsidRDefault="00CF1B1A" w:rsidP="00CF1B1A">
            <w:pPr>
              <w:keepNext/>
              <w:rPr>
                <w:szCs w:val="20"/>
              </w:rPr>
            </w:pPr>
            <w:r w:rsidRPr="00A11BA6">
              <w:rPr>
                <w:szCs w:val="20"/>
              </w:rPr>
              <w:t xml:space="preserve">Odchylně od čl. 2., odst. 1 písm. e) ZPP P-600/14 se pojištění odpovědnosti za újmu způsobenou vadou výrobku a vadou práce po předání vztahuje též na odpovědnost za újmu způsobenou zavlečením nebo rozšířením </w:t>
            </w:r>
            <w:r w:rsidRPr="00A11BA6">
              <w:rPr>
                <w:b/>
                <w:szCs w:val="20"/>
              </w:rPr>
              <w:t>salmonelózy</w:t>
            </w:r>
            <w:r w:rsidRPr="00A11BA6">
              <w:rPr>
                <w:szCs w:val="20"/>
              </w:rPr>
              <w:t>.</w:t>
            </w:r>
          </w:p>
          <w:p w:rsidR="00CF1B1A" w:rsidRDefault="00CF1B1A" w:rsidP="00CF1B1A">
            <w:pPr>
              <w:keepNext/>
              <w:rPr>
                <w:szCs w:val="20"/>
              </w:rPr>
            </w:pPr>
          </w:p>
          <w:p w:rsidR="00CF1B1A" w:rsidRPr="00150068" w:rsidRDefault="00CF1B1A" w:rsidP="00CF1B1A">
            <w:pPr>
              <w:rPr>
                <w:b/>
                <w:color w:val="FF00FF"/>
                <w:szCs w:val="20"/>
              </w:rPr>
            </w:pPr>
            <w:r w:rsidRPr="00150068">
              <w:rPr>
                <w:b/>
                <w:szCs w:val="20"/>
              </w:rPr>
              <w:t>Spoluúčast pro škody způsobené na věcech žáků a pro úrazy žáků se sjednává ve výši 0,- Kč.</w:t>
            </w:r>
          </w:p>
        </w:tc>
      </w:tr>
      <w:tr w:rsidR="00756C9D" w:rsidRPr="006368D9" w:rsidTr="00CF1B1A">
        <w:tc>
          <w:tcPr>
            <w:tcW w:w="9498" w:type="dxa"/>
            <w:gridSpan w:val="6"/>
          </w:tcPr>
          <w:p w:rsidR="00756C9D" w:rsidRPr="00966226" w:rsidRDefault="00756C9D" w:rsidP="00756C9D">
            <w:pPr>
              <w:keepNext/>
              <w:rPr>
                <w:szCs w:val="20"/>
              </w:rPr>
            </w:pPr>
            <w:r w:rsidRPr="00966226">
              <w:rPr>
                <w:szCs w:val="20"/>
              </w:rPr>
              <w:t>V případě újmy způsobené vadou výrobku se za příčinu vzniku újmy považuje to, že konkrétní výrobek, který způsobil újmu, byl pojištěným úplatně nebo bezúplatně předán za účelem distribuce nebo používání nebo k němu bylo pojištěným převedeno vlastnické právo.</w:t>
            </w:r>
          </w:p>
          <w:p w:rsidR="00756C9D" w:rsidRPr="00966226" w:rsidRDefault="00756C9D" w:rsidP="00756C9D">
            <w:pPr>
              <w:keepNext/>
              <w:rPr>
                <w:szCs w:val="20"/>
              </w:rPr>
            </w:pPr>
          </w:p>
          <w:p w:rsidR="00756C9D" w:rsidRPr="00966226" w:rsidRDefault="00756C9D" w:rsidP="00756C9D">
            <w:pPr>
              <w:keepNext/>
              <w:rPr>
                <w:b/>
                <w:color w:val="FF00FF"/>
                <w:szCs w:val="20"/>
              </w:rPr>
            </w:pPr>
            <w:r w:rsidRPr="00966226">
              <w:rPr>
                <w:szCs w:val="20"/>
              </w:rPr>
              <w:t>Pojistitel poskytne pojistné plnění za podmínek a v rozsahu pojištění účinných v okamžiku, kdy nastala příčina vzniku újmy; tím nejsou dotčena ujednání uvedená v čl. 5 ZPP P-600/14.</w:t>
            </w:r>
          </w:p>
          <w:p w:rsidR="00756C9D" w:rsidRPr="00966226" w:rsidRDefault="00756C9D" w:rsidP="00756C9D">
            <w:pPr>
              <w:rPr>
                <w:b/>
                <w:color w:val="FF00FF"/>
                <w:szCs w:val="20"/>
              </w:rPr>
            </w:pPr>
          </w:p>
          <w:p w:rsidR="00756C9D" w:rsidRPr="00966226" w:rsidRDefault="00756C9D" w:rsidP="00756C9D">
            <w:pPr>
              <w:ind w:left="34"/>
              <w:rPr>
                <w:szCs w:val="20"/>
              </w:rPr>
            </w:pPr>
            <w:r w:rsidRPr="00966226">
              <w:rPr>
                <w:szCs w:val="20"/>
              </w:rPr>
              <w:t>Odchylně od čl. 8 odst. 1) věty druhé ZPP P-600/14 poskytne pojistitel na úhradu všech takových pojistných událostí, jejichž příčiny vzniku újem nastaly během jednoho pojistného roku, pojistné plnění v souhrnu maximálně do výše limitu pojistného plnění účinného v tom pojistném roce, kdy nastaly příčiny vzniku újem všech těchto pojistných událostí.</w:t>
            </w:r>
          </w:p>
          <w:p w:rsidR="00756C9D" w:rsidRPr="006368D9" w:rsidRDefault="00756C9D" w:rsidP="00756C9D">
            <w:pPr>
              <w:ind w:left="34"/>
            </w:pPr>
            <w:r w:rsidRPr="00966226">
              <w:rPr>
                <w:szCs w:val="20"/>
              </w:rPr>
              <w:t>Odchylně od čl. 8 odst. 2) věty třetí ZPP P-600/14 poskytne pojistitel na úhradu všech takových pojistných událostí nastalých ze specifického rozsahu pojištění, jejichž příčiny vzniku újem nastaly během jednoho pojistného roku, pojistné plnění v souhrnu maximálně do výše</w:t>
            </w:r>
            <w:r>
              <w:rPr>
                <w:szCs w:val="20"/>
              </w:rPr>
              <w:t xml:space="preserve"> </w:t>
            </w:r>
            <w:r w:rsidRPr="00966226">
              <w:rPr>
                <w:szCs w:val="20"/>
              </w:rPr>
              <w:t>příslušného</w:t>
            </w:r>
            <w:r>
              <w:rPr>
                <w:szCs w:val="20"/>
              </w:rPr>
              <w:t xml:space="preserve"> </w:t>
            </w:r>
            <w:proofErr w:type="spellStart"/>
            <w:r w:rsidRPr="00966226">
              <w:rPr>
                <w:szCs w:val="20"/>
              </w:rPr>
              <w:t>sublimitu</w:t>
            </w:r>
            <w:proofErr w:type="spellEnd"/>
            <w:r w:rsidRPr="00966226">
              <w:rPr>
                <w:szCs w:val="20"/>
              </w:rPr>
              <w:t xml:space="preserve"> účinného v tom pojistném roce, kdy nastaly příčiny vzniku újem všech těchto pojistných událostí.</w:t>
            </w:r>
          </w:p>
        </w:tc>
      </w:tr>
    </w:tbl>
    <w:p w:rsidR="00CF1B1A" w:rsidRPr="006368D9" w:rsidRDefault="00CF1B1A" w:rsidP="00CF1B1A">
      <w:pPr>
        <w:rPr>
          <w:b/>
          <w:szCs w:val="20"/>
        </w:rPr>
      </w:pPr>
    </w:p>
    <w:p w:rsidR="00756C9D" w:rsidRPr="00F50DF1" w:rsidRDefault="00756C9D" w:rsidP="00756C9D">
      <w:pPr>
        <w:tabs>
          <w:tab w:val="left" w:pos="227"/>
        </w:tabs>
        <w:ind w:left="227" w:hanging="227"/>
        <w:rPr>
          <w:sz w:val="18"/>
          <w:szCs w:val="18"/>
        </w:rPr>
      </w:pPr>
      <w:r w:rsidRPr="00F50DF1">
        <w:rPr>
          <w:b/>
          <w:sz w:val="18"/>
          <w:szCs w:val="18"/>
          <w:vertAlign w:val="superscript"/>
        </w:rPr>
        <w:t>1)</w:t>
      </w:r>
      <w:r w:rsidRPr="00F50DF1">
        <w:rPr>
          <w:sz w:val="18"/>
          <w:szCs w:val="18"/>
        </w:rPr>
        <w:tab/>
        <w:t>nová cena je vyjádření pojistné hodnoty ve smyslu ustanovení čl. 21 odst. 2) písm. a) VPP P-100/14</w:t>
      </w:r>
    </w:p>
    <w:p w:rsidR="00756C9D" w:rsidRPr="00F50DF1" w:rsidRDefault="00756C9D" w:rsidP="00756C9D">
      <w:pPr>
        <w:tabs>
          <w:tab w:val="left" w:pos="227"/>
        </w:tabs>
        <w:ind w:left="227" w:hanging="227"/>
        <w:rPr>
          <w:sz w:val="18"/>
          <w:szCs w:val="18"/>
        </w:rPr>
      </w:pPr>
      <w:r w:rsidRPr="00F50DF1">
        <w:rPr>
          <w:sz w:val="18"/>
          <w:szCs w:val="18"/>
        </w:rPr>
        <w:tab/>
        <w:t>časová cena je vyjádření pojistné hodnoty věci ve smyslu ustanovení čl. 21 odst. 2) písm. b) VPP P-100/14</w:t>
      </w:r>
    </w:p>
    <w:p w:rsidR="00756C9D" w:rsidRPr="00F50DF1" w:rsidRDefault="00756C9D" w:rsidP="00756C9D">
      <w:pPr>
        <w:tabs>
          <w:tab w:val="left" w:pos="227"/>
        </w:tabs>
        <w:ind w:left="227" w:hanging="227"/>
        <w:rPr>
          <w:sz w:val="18"/>
          <w:szCs w:val="18"/>
        </w:rPr>
      </w:pPr>
      <w:r w:rsidRPr="00F50DF1">
        <w:rPr>
          <w:sz w:val="18"/>
          <w:szCs w:val="18"/>
        </w:rPr>
        <w:tab/>
        <w:t>obvyklá cena je vyjádření pojistné hodnoty věci ve smyslu ustanovení čl. 21 odst. 2) písm. c) VPP P-100/14</w:t>
      </w:r>
    </w:p>
    <w:p w:rsidR="00756C9D" w:rsidRPr="00F50DF1" w:rsidRDefault="00756C9D" w:rsidP="00756C9D">
      <w:pPr>
        <w:tabs>
          <w:tab w:val="left" w:pos="227"/>
        </w:tabs>
        <w:ind w:left="227" w:hanging="227"/>
        <w:rPr>
          <w:sz w:val="18"/>
          <w:szCs w:val="18"/>
        </w:rPr>
      </w:pPr>
      <w:r w:rsidRPr="00F50DF1">
        <w:rPr>
          <w:sz w:val="18"/>
          <w:szCs w:val="18"/>
        </w:rPr>
        <w:tab/>
        <w:t>jiná cena je vyjádření pojistné hodnoty věci ve smyslu čl. V. Zvláštní ujednání této pojistné smlouvy</w:t>
      </w:r>
    </w:p>
    <w:p w:rsidR="00756C9D" w:rsidRPr="00F50DF1" w:rsidRDefault="00756C9D" w:rsidP="00756C9D">
      <w:pPr>
        <w:tabs>
          <w:tab w:val="left" w:pos="227"/>
        </w:tabs>
        <w:ind w:left="227" w:hanging="227"/>
        <w:rPr>
          <w:sz w:val="18"/>
          <w:szCs w:val="18"/>
        </w:rPr>
      </w:pPr>
      <w:r w:rsidRPr="00F50DF1">
        <w:rPr>
          <w:b/>
          <w:sz w:val="18"/>
          <w:szCs w:val="18"/>
          <w:vertAlign w:val="superscript"/>
        </w:rPr>
        <w:t>2)</w:t>
      </w:r>
      <w:r w:rsidRPr="00F50DF1">
        <w:rPr>
          <w:sz w:val="18"/>
          <w:szCs w:val="18"/>
        </w:rPr>
        <w:tab/>
        <w:t>první riziko ve smyslu ustanovení čl. 23 odst. 1) písm. a) VPP P-100/14</w:t>
      </w:r>
    </w:p>
    <w:p w:rsidR="00756C9D" w:rsidRPr="00F50DF1" w:rsidRDefault="00756C9D" w:rsidP="00756C9D">
      <w:pPr>
        <w:tabs>
          <w:tab w:val="left" w:pos="227"/>
        </w:tabs>
        <w:ind w:left="227" w:hanging="227"/>
        <w:rPr>
          <w:sz w:val="18"/>
          <w:szCs w:val="18"/>
        </w:rPr>
      </w:pPr>
      <w:r w:rsidRPr="00F50DF1">
        <w:rPr>
          <w:b/>
          <w:sz w:val="18"/>
          <w:szCs w:val="18"/>
          <w:vertAlign w:val="superscript"/>
        </w:rPr>
        <w:t>3)</w:t>
      </w:r>
      <w:r w:rsidRPr="00F50DF1">
        <w:rPr>
          <w:sz w:val="18"/>
          <w:szCs w:val="18"/>
        </w:rPr>
        <w:tab/>
        <w:t>MRLP je horní hranicí pojistného plnění v souhrnu ze všech pojistných událostí vzniklých v jednom pojistném roce. Je-li pojištění sjednáno na dobu kratší než jeden pojistný rok je MRLP horní hranicí pojistného plnění v souhrnu ze všech pojistných událostí vzniklých za dobu trvání pojištění</w:t>
      </w:r>
    </w:p>
    <w:p w:rsidR="00756C9D" w:rsidRPr="00F50DF1" w:rsidRDefault="00756C9D" w:rsidP="00756C9D">
      <w:pPr>
        <w:tabs>
          <w:tab w:val="left" w:pos="227"/>
        </w:tabs>
        <w:ind w:left="227" w:hanging="227"/>
        <w:rPr>
          <w:sz w:val="18"/>
          <w:szCs w:val="18"/>
        </w:rPr>
      </w:pPr>
      <w:r w:rsidRPr="00F50DF1">
        <w:rPr>
          <w:b/>
          <w:sz w:val="18"/>
          <w:szCs w:val="18"/>
          <w:vertAlign w:val="superscript"/>
        </w:rPr>
        <w:t>4)</w:t>
      </w:r>
      <w:r w:rsidRPr="00F50DF1">
        <w:rPr>
          <w:sz w:val="18"/>
          <w:szCs w:val="18"/>
        </w:rPr>
        <w:tab/>
        <w:t>zlomkové pojištění ve smyslu čl. 23 odst. 1) písm. b) VPP P-100/14</w:t>
      </w:r>
    </w:p>
    <w:p w:rsidR="00756C9D" w:rsidRPr="00F50DF1" w:rsidRDefault="00756C9D" w:rsidP="00756C9D">
      <w:pPr>
        <w:tabs>
          <w:tab w:val="left" w:pos="227"/>
        </w:tabs>
        <w:ind w:left="227" w:hanging="227"/>
        <w:rPr>
          <w:sz w:val="18"/>
          <w:szCs w:val="18"/>
        </w:rPr>
      </w:pPr>
      <w:r w:rsidRPr="00F50DF1">
        <w:rPr>
          <w:b/>
          <w:sz w:val="18"/>
          <w:szCs w:val="18"/>
          <w:vertAlign w:val="superscript"/>
        </w:rPr>
        <w:t>5)</w:t>
      </w:r>
      <w:r w:rsidRPr="00F50DF1">
        <w:rPr>
          <w:sz w:val="18"/>
          <w:szCs w:val="18"/>
        </w:rPr>
        <w:tab/>
        <w:t>spoluúčast může být vyjádřena pevnou částkou, procentem, časovým úsekem nebo jejich kombinací ve smyslu čl. 11 odst. 4) VPP P-100/14</w:t>
      </w:r>
    </w:p>
    <w:p w:rsidR="00756C9D" w:rsidRPr="00F50DF1" w:rsidRDefault="00756C9D" w:rsidP="00756C9D">
      <w:pPr>
        <w:tabs>
          <w:tab w:val="left" w:pos="227"/>
        </w:tabs>
        <w:ind w:left="227" w:hanging="227"/>
        <w:rPr>
          <w:sz w:val="18"/>
          <w:szCs w:val="18"/>
        </w:rPr>
      </w:pPr>
      <w:r w:rsidRPr="00F50DF1">
        <w:rPr>
          <w:b/>
          <w:sz w:val="18"/>
          <w:szCs w:val="18"/>
          <w:vertAlign w:val="superscript"/>
        </w:rPr>
        <w:t>6)</w:t>
      </w:r>
      <w:r w:rsidRPr="00F50DF1">
        <w:rPr>
          <w:sz w:val="18"/>
          <w:szCs w:val="18"/>
        </w:rPr>
        <w:tab/>
        <w:t>odchylně od čl. 8 odst. 1) věta druhá ZPP P-600/14 poskytne pojistitel na úhradu všech pojistných událostí nastalých během jednoho pojistného roku pojistné plnění v souhrnu maximálně do výše limitu pojistného plnění</w:t>
      </w:r>
    </w:p>
    <w:p w:rsidR="00756C9D" w:rsidRPr="00F50DF1" w:rsidRDefault="00756C9D" w:rsidP="00756C9D">
      <w:pPr>
        <w:tabs>
          <w:tab w:val="left" w:pos="227"/>
        </w:tabs>
        <w:ind w:left="227" w:hanging="227"/>
        <w:rPr>
          <w:sz w:val="18"/>
          <w:szCs w:val="18"/>
        </w:rPr>
      </w:pPr>
      <w:r w:rsidRPr="00F50DF1">
        <w:rPr>
          <w:b/>
          <w:sz w:val="18"/>
          <w:szCs w:val="18"/>
          <w:vertAlign w:val="superscript"/>
        </w:rPr>
        <w:t>7)</w:t>
      </w:r>
      <w:r w:rsidRPr="00F50DF1">
        <w:rPr>
          <w:sz w:val="18"/>
          <w:szCs w:val="18"/>
        </w:rPr>
        <w:tab/>
        <w:t xml:space="preserve">odchylně od čl. 8 odst. 2) věta třetí ZPP P-600/14 poskytne pojistitel na úhradu všech pojistných událostí nastalých během jednoho pojistného roku pojistné plnění v souhrnu maximálně do výše </w:t>
      </w:r>
      <w:proofErr w:type="spellStart"/>
      <w:r w:rsidRPr="00F50DF1">
        <w:rPr>
          <w:sz w:val="18"/>
          <w:szCs w:val="18"/>
        </w:rPr>
        <w:t>sublimitu</w:t>
      </w:r>
      <w:proofErr w:type="spellEnd"/>
      <w:r w:rsidRPr="00F50DF1">
        <w:rPr>
          <w:sz w:val="18"/>
          <w:szCs w:val="18"/>
        </w:rPr>
        <w:t xml:space="preserve"> pojistného plnění</w:t>
      </w:r>
    </w:p>
    <w:p w:rsidR="00756C9D" w:rsidRPr="00F50DF1" w:rsidRDefault="00756C9D" w:rsidP="00756C9D">
      <w:pPr>
        <w:tabs>
          <w:tab w:val="left" w:pos="227"/>
        </w:tabs>
        <w:ind w:left="227" w:hanging="227"/>
        <w:rPr>
          <w:sz w:val="18"/>
          <w:szCs w:val="18"/>
        </w:rPr>
      </w:pPr>
      <w:r w:rsidRPr="00F50DF1">
        <w:rPr>
          <w:b/>
          <w:sz w:val="18"/>
          <w:szCs w:val="18"/>
          <w:vertAlign w:val="superscript"/>
        </w:rPr>
        <w:t>8)</w:t>
      </w:r>
      <w:r w:rsidRPr="00F50DF1">
        <w:rPr>
          <w:sz w:val="18"/>
          <w:szCs w:val="18"/>
        </w:rPr>
        <w:tab/>
        <w:t>dobou ručení se rozumí doba ve smyslu čl. 11 odst. 5) ZPP P-400/14, resp. čl. 14 odst. 2) DPP P-330/16, resp. čl. 20 odst. 4) DPP P-340/16</w:t>
      </w:r>
    </w:p>
    <w:p w:rsidR="00756C9D" w:rsidRPr="00F50DF1" w:rsidRDefault="00756C9D" w:rsidP="00756C9D">
      <w:pPr>
        <w:tabs>
          <w:tab w:val="left" w:pos="227"/>
        </w:tabs>
        <w:ind w:left="227" w:hanging="227"/>
        <w:rPr>
          <w:sz w:val="18"/>
          <w:szCs w:val="18"/>
        </w:rPr>
      </w:pPr>
      <w:r w:rsidRPr="00F50DF1">
        <w:rPr>
          <w:b/>
          <w:sz w:val="18"/>
          <w:szCs w:val="18"/>
          <w:vertAlign w:val="superscript"/>
        </w:rPr>
        <w:t>9)</w:t>
      </w:r>
      <w:r w:rsidRPr="00F50DF1">
        <w:rPr>
          <w:sz w:val="18"/>
          <w:szCs w:val="18"/>
        </w:rPr>
        <w:tab/>
        <w:t>integrální časová franšíza je časový úsek specifikovaný několika pracovními dny. Právo na pojistné plnění vzniká jen tehdy, je-li přerušení nebo omezení provozu pojištěného delší než tento počet pracovních dní. Je-li však přerušení nebo omezení provozu pojištěného delší než tento počet pracovních dní, nemá integrální časová franšíza vliv na výši pojistného plnění</w:t>
      </w:r>
    </w:p>
    <w:p w:rsidR="00756C9D" w:rsidRPr="00F50DF1" w:rsidRDefault="00756C9D" w:rsidP="00756C9D">
      <w:pPr>
        <w:tabs>
          <w:tab w:val="left" w:pos="227"/>
        </w:tabs>
        <w:ind w:left="227" w:hanging="227"/>
        <w:rPr>
          <w:sz w:val="18"/>
          <w:szCs w:val="18"/>
        </w:rPr>
      </w:pPr>
      <w:r w:rsidRPr="00F50DF1">
        <w:rPr>
          <w:b/>
          <w:sz w:val="18"/>
          <w:szCs w:val="18"/>
          <w:vertAlign w:val="superscript"/>
        </w:rPr>
        <w:lastRenderedPageBreak/>
        <w:t>10)</w:t>
      </w:r>
      <w:r w:rsidRPr="00F50DF1">
        <w:rPr>
          <w:sz w:val="18"/>
          <w:szCs w:val="18"/>
        </w:rPr>
        <w:tab/>
        <w:t>agregovaná pojistná částka se sjednává v případě pojištění souboru věcí, celková pojistná částka se sjednává v případě pojištění výčtu jednotlivých věcí a součtu jejich hodnot</w:t>
      </w:r>
    </w:p>
    <w:p w:rsidR="00756C9D" w:rsidRPr="00F50DF1" w:rsidRDefault="00756C9D" w:rsidP="00756C9D">
      <w:pPr>
        <w:tabs>
          <w:tab w:val="left" w:pos="227"/>
        </w:tabs>
        <w:ind w:left="227" w:hanging="227"/>
        <w:rPr>
          <w:sz w:val="18"/>
          <w:szCs w:val="18"/>
        </w:rPr>
      </w:pPr>
      <w:r w:rsidRPr="00F50DF1">
        <w:rPr>
          <w:b/>
          <w:sz w:val="18"/>
          <w:szCs w:val="18"/>
          <w:vertAlign w:val="superscript"/>
        </w:rPr>
        <w:t>11)</w:t>
      </w:r>
      <w:r w:rsidRPr="00F50DF1">
        <w:rPr>
          <w:sz w:val="18"/>
          <w:szCs w:val="18"/>
        </w:rPr>
        <w:tab/>
        <w:t>MRLPPR je horní hranicí plnění pojistitele v souhrnu ze všech pojistných událostí, u nichž věcná škoda, která byla důvodem jejich vzniku, nastala během jednoho pojistného roku. Je-li pojištění přerušení provozu sjednáno na dobu kratší než jeden pojistný rok, je MRLPPR horní hranicí plnění pojistitele v souhrnu ze všech pojistných událostí, u nichž věcná škoda, která byla důvodem jejich vzniku, nastala během doby trvání pojištění. Není-li sjednán limit plnění pojistitele pro jednu pojistnou událost, považuje se sjednaný MRLPPR i za limit plnění pojistitele pro jednu pojistnou událost</w:t>
      </w:r>
    </w:p>
    <w:p w:rsidR="00756C9D" w:rsidRPr="00F50DF1" w:rsidRDefault="00756C9D" w:rsidP="00756C9D">
      <w:pPr>
        <w:tabs>
          <w:tab w:val="left" w:pos="227"/>
        </w:tabs>
        <w:spacing w:after="240"/>
        <w:ind w:left="227" w:hanging="227"/>
        <w:rPr>
          <w:sz w:val="18"/>
          <w:szCs w:val="18"/>
        </w:rPr>
      </w:pPr>
      <w:r w:rsidRPr="00F50DF1">
        <w:rPr>
          <w:b/>
          <w:sz w:val="18"/>
          <w:szCs w:val="18"/>
          <w:vertAlign w:val="superscript"/>
        </w:rPr>
        <w:t>12)</w:t>
      </w:r>
      <w:r w:rsidRPr="00F50DF1">
        <w:rPr>
          <w:sz w:val="18"/>
          <w:szCs w:val="18"/>
        </w:rPr>
        <w:tab/>
        <w:t>MRLPPR v rámci pojistné částky stanovené ve smyslu ustanovení čl. 23 odst. 1) písm. c) VPP P-100/14 a sjednané pro ušlý zisk a stálé náklady pojištěného v příslušné tabulce pojištění pro případ přerušení nebo omezení provozu</w:t>
      </w:r>
    </w:p>
    <w:p w:rsidR="00CF1B1A" w:rsidRPr="006368D9" w:rsidRDefault="00CF1B1A" w:rsidP="00CF1B1A">
      <w:pPr>
        <w:keepNext/>
        <w:numPr>
          <w:ilvl w:val="0"/>
          <w:numId w:val="30"/>
        </w:numPr>
        <w:jc w:val="left"/>
        <w:rPr>
          <w:rFonts w:cs="Arial"/>
          <w:b/>
          <w:szCs w:val="22"/>
        </w:rPr>
      </w:pPr>
      <w:r w:rsidRPr="006368D9">
        <w:rPr>
          <w:rFonts w:cs="Arial"/>
          <w:b/>
          <w:szCs w:val="22"/>
        </w:rPr>
        <w:t xml:space="preserve">Pojistné plnění </w:t>
      </w:r>
    </w:p>
    <w:p w:rsidR="00CF1B1A" w:rsidRPr="00150068" w:rsidRDefault="00CF1B1A" w:rsidP="00CF1B1A">
      <w:pPr>
        <w:numPr>
          <w:ilvl w:val="0"/>
          <w:numId w:val="31"/>
        </w:numPr>
        <w:spacing w:before="120"/>
        <w:ind w:left="426"/>
        <w:rPr>
          <w:rFonts w:cs="Arial"/>
          <w:b/>
          <w:bCs/>
        </w:rPr>
      </w:pPr>
      <w:r w:rsidRPr="00150068">
        <w:rPr>
          <w:rFonts w:cs="Arial"/>
        </w:rPr>
        <w:t xml:space="preserve">Pojistné plnění ze všech pojištění sjednaných touto pojistnou smlouvou, v souhrnu za všechny pojistné události </w:t>
      </w:r>
      <w:r w:rsidRPr="00150068">
        <w:rPr>
          <w:rFonts w:cs="Arial"/>
          <w:b/>
        </w:rPr>
        <w:t>způsobené povodní nebo záplavou</w:t>
      </w:r>
      <w:r w:rsidRPr="00150068">
        <w:rPr>
          <w:rFonts w:cs="Arial"/>
        </w:rPr>
        <w:t xml:space="preserve">, nastalé v průběhu jednoho pojistného roku </w:t>
      </w:r>
      <w:r w:rsidRPr="00150068">
        <w:rPr>
          <w:szCs w:val="20"/>
        </w:rPr>
        <w:t xml:space="preserve">(resp. je-li pojištění sjednáno na dobu kratší než jeden pojistný rok, v průběhu trvání pojištění), </w:t>
      </w:r>
      <w:r w:rsidRPr="00150068">
        <w:rPr>
          <w:rFonts w:cs="Arial"/>
        </w:rPr>
        <w:t xml:space="preserve">je omezeno maximálním ročním limitem pojistného plnění ve výši </w:t>
      </w:r>
      <w:r>
        <w:rPr>
          <w:rFonts w:cs="Arial"/>
          <w:b/>
        </w:rPr>
        <w:t>10</w:t>
      </w:r>
      <w:r w:rsidRPr="00150068">
        <w:rPr>
          <w:rFonts w:cs="Arial"/>
          <w:b/>
        </w:rPr>
        <w:t> 000 000 Kč</w:t>
      </w:r>
      <w:r w:rsidRPr="00150068">
        <w:rPr>
          <w:rFonts w:cs="Arial"/>
        </w:rPr>
        <w:t>; tím nejsou dotčena jiná ujednání, z nichž vyplývá povinnost pojistitele poskytnout pojistné plnění v nižší nebo stejné výši.</w:t>
      </w:r>
    </w:p>
    <w:p w:rsidR="00CF1B1A" w:rsidRPr="00150068" w:rsidRDefault="00CF1B1A" w:rsidP="00CF1B1A">
      <w:pPr>
        <w:numPr>
          <w:ilvl w:val="0"/>
          <w:numId w:val="31"/>
        </w:numPr>
        <w:spacing w:before="120"/>
        <w:ind w:left="426"/>
        <w:rPr>
          <w:rFonts w:cs="Arial"/>
          <w:b/>
          <w:bCs/>
        </w:rPr>
      </w:pPr>
      <w:r w:rsidRPr="00150068">
        <w:rPr>
          <w:szCs w:val="20"/>
        </w:rPr>
        <w:t xml:space="preserve">V rámci maximálního ročního limitu pojistného plnění uvedeného výše v tomto bodě se však pro všechny pojistné události nastalé v průběhu trvání pojištění, které </w:t>
      </w:r>
      <w:r w:rsidRPr="00150068">
        <w:rPr>
          <w:b/>
          <w:szCs w:val="20"/>
        </w:rPr>
        <w:t>vzniknou povodní nebo záplavou</w:t>
      </w:r>
      <w:r w:rsidRPr="00150068">
        <w:rPr>
          <w:szCs w:val="20"/>
        </w:rPr>
        <w:t xml:space="preserve"> v záplavovém území (stanovené dle zák. č. 254/2001 Sb., o vodách a o změně některých zákonů (vodní zákon), </w:t>
      </w:r>
      <w:proofErr w:type="spellStart"/>
      <w:r w:rsidRPr="00150068">
        <w:rPr>
          <w:szCs w:val="20"/>
        </w:rPr>
        <w:t>vyhl</w:t>
      </w:r>
      <w:proofErr w:type="spellEnd"/>
      <w:r w:rsidRPr="00150068">
        <w:rPr>
          <w:szCs w:val="20"/>
        </w:rPr>
        <w:t xml:space="preserve">. č. 236/2002 Sb., o způsobu a rozsahu zpracování návrhu a stanovení záplavových území v platném znění) vymezeném záplavovou čárou tzv. dvacetileté vody (tj. území s periodicitou povodně 20 let - výskyt povodně, který je dosažen nebo překročen průměrně jedenkrát za 20 let) sjednává maximální roční limit pojistného plnění ve výši </w:t>
      </w:r>
      <w:r w:rsidRPr="00150068">
        <w:rPr>
          <w:b/>
          <w:szCs w:val="20"/>
        </w:rPr>
        <w:t>500 tis. Kč</w:t>
      </w:r>
      <w:r w:rsidRPr="00150068">
        <w:rPr>
          <w:szCs w:val="20"/>
        </w:rPr>
        <w:t xml:space="preserve">. </w:t>
      </w:r>
      <w:r w:rsidRPr="00150068">
        <w:rPr>
          <w:rFonts w:cs="Arial"/>
        </w:rPr>
        <w:t>Tím nejsou dotčena jiná ujednání, z nichž vyplývá povinnost pojistitele poskytnout pojistné plnění v nižší nebo stejné výši.</w:t>
      </w:r>
    </w:p>
    <w:p w:rsidR="00CF1B1A" w:rsidRPr="006368D9" w:rsidRDefault="00CF1B1A" w:rsidP="00CF1B1A">
      <w:pPr>
        <w:numPr>
          <w:ilvl w:val="0"/>
          <w:numId w:val="31"/>
        </w:numPr>
        <w:tabs>
          <w:tab w:val="left" w:pos="-1418"/>
        </w:tabs>
        <w:spacing w:before="120"/>
        <w:rPr>
          <w:rFonts w:cs="Arial"/>
        </w:rPr>
      </w:pPr>
      <w:r w:rsidRPr="006368D9">
        <w:rPr>
          <w:rFonts w:cs="Arial"/>
        </w:rPr>
        <w:t xml:space="preserve">Pojistné plnění ze všech pojištění sjednaných touto pojistnou smlouvou, </w:t>
      </w:r>
      <w:r w:rsidRPr="000E7A1F">
        <w:rPr>
          <w:rFonts w:cs="Arial"/>
        </w:rPr>
        <w:t>v souhrnu za</w:t>
      </w:r>
      <w:r w:rsidRPr="006368D9">
        <w:rPr>
          <w:rFonts w:cs="Arial"/>
        </w:rPr>
        <w:t xml:space="preserve"> všechny pojistné události </w:t>
      </w:r>
      <w:r w:rsidRPr="00BD6797">
        <w:rPr>
          <w:rFonts w:cs="Arial"/>
          <w:b/>
        </w:rPr>
        <w:t>způsobené vichřicí nebo krupobitím</w:t>
      </w:r>
      <w:r w:rsidRPr="006368D9">
        <w:rPr>
          <w:rFonts w:cs="Arial"/>
        </w:rPr>
        <w:t xml:space="preserve">, nastalé v průběhu jednoho pojistného roku </w:t>
      </w:r>
      <w:r w:rsidRPr="006368D9">
        <w:rPr>
          <w:szCs w:val="20"/>
        </w:rPr>
        <w:t>(resp. je-li pojištění sjednáno na dobu kratší než jeden pojistný rok, v průběhu trvání pojištění)</w:t>
      </w:r>
      <w:r w:rsidRPr="006368D9">
        <w:rPr>
          <w:rFonts w:cs="Arial"/>
        </w:rPr>
        <w:t xml:space="preserve">, je omezeno maximálním ročním limitem pojistného plnění ve výši </w:t>
      </w:r>
      <w:r>
        <w:rPr>
          <w:rFonts w:cs="Arial"/>
          <w:b/>
        </w:rPr>
        <w:t xml:space="preserve">10 000 000 </w:t>
      </w:r>
      <w:r w:rsidRPr="00BD6797">
        <w:rPr>
          <w:rFonts w:cs="Arial"/>
          <w:b/>
        </w:rPr>
        <w:t>Kč</w:t>
      </w:r>
      <w:r w:rsidRPr="006368D9">
        <w:rPr>
          <w:rFonts w:cs="Arial"/>
        </w:rPr>
        <w:t>; tím nejsou dotčena jiná ujednání, z nichž vyplývá povinnost pojistitele poskytnout pojistné plnění v nižší nebo stejné výši.</w:t>
      </w:r>
    </w:p>
    <w:p w:rsidR="00CF1B1A" w:rsidRPr="006368D9" w:rsidRDefault="00CF1B1A" w:rsidP="00CF1B1A">
      <w:pPr>
        <w:numPr>
          <w:ilvl w:val="0"/>
          <w:numId w:val="31"/>
        </w:numPr>
        <w:tabs>
          <w:tab w:val="left" w:pos="-720"/>
        </w:tabs>
        <w:spacing w:before="120"/>
        <w:rPr>
          <w:rFonts w:cs="Arial"/>
        </w:rPr>
      </w:pPr>
      <w:r w:rsidRPr="006368D9">
        <w:rPr>
          <w:rFonts w:cs="Arial"/>
        </w:rPr>
        <w:t xml:space="preserve">Pojistné plnění ze všech pojištění sjednaných touto pojistnou smlouvou, </w:t>
      </w:r>
      <w:r w:rsidRPr="000E7A1F">
        <w:rPr>
          <w:rFonts w:cs="Arial"/>
        </w:rPr>
        <w:t>v souhrnu</w:t>
      </w:r>
      <w:r w:rsidRPr="006368D9">
        <w:rPr>
          <w:rFonts w:cs="Arial"/>
        </w:rPr>
        <w:t xml:space="preserve"> za všechny pojistné události </w:t>
      </w:r>
      <w:r w:rsidRPr="00BD6797">
        <w:rPr>
          <w:rFonts w:cs="Arial"/>
          <w:b/>
        </w:rPr>
        <w:t>způsobené sesouváním půdy, zřícením skal nebo zemin, sesouváním nebo zřícením lavin, zemětřesením, tíhou sněhu nebo námrazy</w:t>
      </w:r>
      <w:r w:rsidRPr="006368D9">
        <w:rPr>
          <w:rFonts w:cs="Arial"/>
        </w:rPr>
        <w:t xml:space="preserve"> nastalé v průběhu jednoho pojistného roku </w:t>
      </w:r>
      <w:r w:rsidRPr="006368D9">
        <w:rPr>
          <w:szCs w:val="20"/>
        </w:rPr>
        <w:t>(resp. je-li pojištění sjednáno na</w:t>
      </w:r>
      <w:r>
        <w:rPr>
          <w:szCs w:val="20"/>
        </w:rPr>
        <w:t> </w:t>
      </w:r>
      <w:r w:rsidRPr="006368D9">
        <w:rPr>
          <w:szCs w:val="20"/>
        </w:rPr>
        <w:t>dobu kratší než jeden pojistný rok, v průběhu trvání pojištění)</w:t>
      </w:r>
      <w:r w:rsidRPr="006368D9">
        <w:rPr>
          <w:rFonts w:cs="Arial"/>
        </w:rPr>
        <w:t xml:space="preserve">, je omezeno maximálním ročním limitem pojistného plnění ve výši </w:t>
      </w:r>
      <w:r>
        <w:rPr>
          <w:rFonts w:cs="Arial"/>
          <w:b/>
        </w:rPr>
        <w:t>10 000 000</w:t>
      </w:r>
      <w:r w:rsidRPr="00BD6797">
        <w:rPr>
          <w:rFonts w:cs="Arial"/>
          <w:b/>
        </w:rPr>
        <w:t xml:space="preserve"> Kč</w:t>
      </w:r>
      <w:r w:rsidRPr="006368D9">
        <w:rPr>
          <w:rFonts w:cs="Arial"/>
        </w:rPr>
        <w:t>; tím nejsou dotčena jiná ujednání, z nichž vyplývá povinnost pojistitele poskytnout pojistné plnění v nižší nebo stejné výši.</w:t>
      </w:r>
    </w:p>
    <w:p w:rsidR="00CF1B1A" w:rsidRPr="006368D9" w:rsidRDefault="00CF1B1A" w:rsidP="00CF1B1A">
      <w:pPr>
        <w:numPr>
          <w:ilvl w:val="0"/>
          <w:numId w:val="31"/>
        </w:numPr>
        <w:tabs>
          <w:tab w:val="left" w:pos="-720"/>
        </w:tabs>
        <w:spacing w:before="120"/>
        <w:rPr>
          <w:rFonts w:cs="Arial"/>
          <w:szCs w:val="20"/>
        </w:rPr>
      </w:pPr>
      <w:r w:rsidRPr="006368D9">
        <w:rPr>
          <w:szCs w:val="20"/>
        </w:rPr>
        <w:t xml:space="preserve">Pojistné plnění z pojištění sjednaného doložkou </w:t>
      </w:r>
      <w:r w:rsidRPr="00BD6797">
        <w:rPr>
          <w:b/>
          <w:szCs w:val="20"/>
        </w:rPr>
        <w:t>DODC10</w:t>
      </w:r>
      <w:r>
        <w:rPr>
          <w:b/>
          <w:szCs w:val="20"/>
        </w:rPr>
        <w:t>2</w:t>
      </w:r>
      <w:r w:rsidRPr="006368D9">
        <w:rPr>
          <w:szCs w:val="20"/>
        </w:rPr>
        <w:t xml:space="preserve"> </w:t>
      </w:r>
      <w:r w:rsidRPr="000E7A1F">
        <w:rPr>
          <w:rFonts w:cs="Arial"/>
        </w:rPr>
        <w:t>v souhrnu</w:t>
      </w:r>
      <w:r w:rsidRPr="006368D9">
        <w:rPr>
          <w:szCs w:val="20"/>
        </w:rPr>
        <w:t xml:space="preserve"> za všechny pojistné události nastalé v průběhu </w:t>
      </w:r>
      <w:r w:rsidRPr="006368D9">
        <w:rPr>
          <w:rFonts w:cs="Arial"/>
        </w:rPr>
        <w:t xml:space="preserve">jednoho pojistného roku </w:t>
      </w:r>
      <w:r w:rsidRPr="006368D9">
        <w:rPr>
          <w:szCs w:val="20"/>
        </w:rPr>
        <w:t xml:space="preserve">(resp. je-li pojištění sjednáno na dobu kratší než jeden pojistný rok, v průběhu trvání pojištění), je omezeno </w:t>
      </w:r>
      <w:r w:rsidRPr="006368D9">
        <w:rPr>
          <w:rFonts w:cs="Arial"/>
        </w:rPr>
        <w:t>maximálním ročním limitem pojistného plnění ve</w:t>
      </w:r>
      <w:r>
        <w:rPr>
          <w:rFonts w:cs="Arial"/>
        </w:rPr>
        <w:t> </w:t>
      </w:r>
      <w:r w:rsidRPr="006368D9">
        <w:rPr>
          <w:rFonts w:cs="Arial"/>
        </w:rPr>
        <w:t xml:space="preserve">výši </w:t>
      </w:r>
      <w:r>
        <w:rPr>
          <w:rFonts w:cs="Arial"/>
          <w:b/>
        </w:rPr>
        <w:t>50 000</w:t>
      </w:r>
      <w:r w:rsidRPr="00BD6797">
        <w:rPr>
          <w:rFonts w:cs="Arial"/>
          <w:b/>
        </w:rPr>
        <w:t xml:space="preserve"> Kč</w:t>
      </w:r>
      <w:r w:rsidRPr="006368D9">
        <w:rPr>
          <w:rFonts w:cs="Arial"/>
        </w:rPr>
        <w:t xml:space="preserve">. </w:t>
      </w:r>
      <w:r w:rsidRPr="006368D9">
        <w:rPr>
          <w:szCs w:val="20"/>
        </w:rPr>
        <w:t xml:space="preserve">Od celkové výše pojistného plnění za každou pojistnou událost z pojištění dle doložky </w:t>
      </w:r>
      <w:r w:rsidRPr="00BD6797">
        <w:rPr>
          <w:b/>
          <w:szCs w:val="20"/>
        </w:rPr>
        <w:t>DODC10</w:t>
      </w:r>
      <w:r>
        <w:rPr>
          <w:b/>
          <w:szCs w:val="20"/>
        </w:rPr>
        <w:t>2</w:t>
      </w:r>
      <w:r w:rsidRPr="00BD6797">
        <w:rPr>
          <w:b/>
          <w:szCs w:val="20"/>
        </w:rPr>
        <w:t xml:space="preserve"> </w:t>
      </w:r>
      <w:r w:rsidRPr="006368D9">
        <w:rPr>
          <w:szCs w:val="20"/>
        </w:rPr>
        <w:t xml:space="preserve">se odečítá spoluúčast ve výši </w:t>
      </w:r>
      <w:r w:rsidRPr="00BD6797">
        <w:rPr>
          <w:b/>
          <w:szCs w:val="20"/>
        </w:rPr>
        <w:t xml:space="preserve">10% min. 5 000,- </w:t>
      </w:r>
      <w:r w:rsidRPr="00BD6797">
        <w:rPr>
          <w:rFonts w:cs="AllianzSansLight"/>
          <w:b/>
          <w:szCs w:val="20"/>
        </w:rPr>
        <w:t>Kč</w:t>
      </w:r>
      <w:r w:rsidRPr="006368D9">
        <w:rPr>
          <w:rFonts w:cs="AllianzSansLight"/>
          <w:szCs w:val="20"/>
        </w:rPr>
        <w:t>.</w:t>
      </w:r>
    </w:p>
    <w:p w:rsidR="00CF1B1A" w:rsidRPr="006368D9" w:rsidRDefault="00CF1B1A" w:rsidP="00CF1B1A">
      <w:pPr>
        <w:numPr>
          <w:ilvl w:val="0"/>
          <w:numId w:val="31"/>
        </w:numPr>
        <w:tabs>
          <w:tab w:val="left" w:pos="-720"/>
        </w:tabs>
        <w:spacing w:before="120"/>
        <w:rPr>
          <w:rFonts w:cs="Arial"/>
        </w:rPr>
      </w:pPr>
      <w:r w:rsidRPr="006368D9">
        <w:rPr>
          <w:szCs w:val="20"/>
        </w:rPr>
        <w:t xml:space="preserve">Pojistné plnění z pojištění sjednaného doložkou </w:t>
      </w:r>
      <w:r w:rsidRPr="00BD6797">
        <w:rPr>
          <w:b/>
          <w:szCs w:val="20"/>
        </w:rPr>
        <w:t>DZ113</w:t>
      </w:r>
      <w:r w:rsidRPr="006368D9">
        <w:rPr>
          <w:szCs w:val="20"/>
        </w:rPr>
        <w:t xml:space="preserve">, </w:t>
      </w:r>
      <w:r w:rsidRPr="000E7A1F">
        <w:rPr>
          <w:rFonts w:cs="Arial"/>
        </w:rPr>
        <w:t>v souhrnu</w:t>
      </w:r>
      <w:r w:rsidRPr="006368D9">
        <w:rPr>
          <w:szCs w:val="20"/>
        </w:rPr>
        <w:t xml:space="preserve"> za všechny pojistné události nastalé v průběhu </w:t>
      </w:r>
      <w:r w:rsidRPr="006368D9">
        <w:rPr>
          <w:rFonts w:cs="Arial"/>
        </w:rPr>
        <w:t xml:space="preserve">jednoho pojistného roku </w:t>
      </w:r>
      <w:r w:rsidRPr="006368D9">
        <w:rPr>
          <w:szCs w:val="20"/>
        </w:rPr>
        <w:t>(resp. je-li pojištění sjednáno na dobu kratší než jeden pojistný rok, v průběhu trvání pojištění)</w:t>
      </w:r>
      <w:r w:rsidRPr="006368D9">
        <w:rPr>
          <w:rFonts w:cs="Arial"/>
        </w:rPr>
        <w:t xml:space="preserve">, je omezeno maximálním ročním limitem pojistného plnění ve výši </w:t>
      </w:r>
      <w:r w:rsidRPr="00BD6797">
        <w:rPr>
          <w:rFonts w:cs="Arial"/>
          <w:b/>
        </w:rPr>
        <w:t>100 000</w:t>
      </w:r>
      <w:r>
        <w:rPr>
          <w:rFonts w:cs="Arial"/>
        </w:rPr>
        <w:t xml:space="preserve"> </w:t>
      </w:r>
      <w:r w:rsidRPr="00BD6797">
        <w:rPr>
          <w:rFonts w:cs="Arial"/>
          <w:b/>
        </w:rPr>
        <w:t>Kč.</w:t>
      </w:r>
      <w:r w:rsidRPr="006368D9">
        <w:rPr>
          <w:rFonts w:cs="Arial"/>
        </w:rPr>
        <w:t xml:space="preserve"> Od</w:t>
      </w:r>
      <w:r>
        <w:rPr>
          <w:rFonts w:cs="Arial"/>
        </w:rPr>
        <w:t> </w:t>
      </w:r>
      <w:r w:rsidRPr="006368D9">
        <w:rPr>
          <w:rFonts w:cs="Arial"/>
        </w:rPr>
        <w:t xml:space="preserve">celkové výše pojistného plnění za každou pojistnou událost z pojištění dle doložky DZ113 se odečítá spoluúčast ve výši </w:t>
      </w:r>
      <w:r w:rsidRPr="00BD6797">
        <w:rPr>
          <w:rFonts w:cs="Arial"/>
          <w:b/>
        </w:rPr>
        <w:t>10 % min. však 2 000 Kč</w:t>
      </w:r>
      <w:r w:rsidRPr="006368D9">
        <w:rPr>
          <w:rFonts w:cs="Arial"/>
        </w:rPr>
        <w:t>.</w:t>
      </w:r>
    </w:p>
    <w:p w:rsidR="00CF1B1A" w:rsidRPr="006368D9" w:rsidRDefault="00CF1B1A" w:rsidP="00CF1B1A">
      <w:pPr>
        <w:pStyle w:val="Styl10bZarovnatdobloku"/>
      </w:pPr>
    </w:p>
    <w:p w:rsidR="00CF1B1A" w:rsidRPr="006368D9" w:rsidRDefault="00CF1B1A" w:rsidP="00CF1B1A">
      <w:pPr>
        <w:keepNext/>
        <w:tabs>
          <w:tab w:val="left" w:pos="-720"/>
        </w:tabs>
        <w:spacing w:before="120"/>
        <w:jc w:val="center"/>
        <w:rPr>
          <w:rFonts w:cs="Arial"/>
          <w:b/>
          <w:sz w:val="24"/>
        </w:rPr>
      </w:pPr>
      <w:r w:rsidRPr="006368D9">
        <w:rPr>
          <w:rFonts w:cs="Arial"/>
          <w:b/>
          <w:sz w:val="24"/>
        </w:rPr>
        <w:t>Článek III.</w:t>
      </w:r>
    </w:p>
    <w:p w:rsidR="00CF1B1A" w:rsidRPr="006368D9" w:rsidRDefault="00CF1B1A" w:rsidP="00CF1B1A">
      <w:pPr>
        <w:keepNext/>
        <w:tabs>
          <w:tab w:val="left" w:pos="-720"/>
        </w:tabs>
        <w:jc w:val="center"/>
        <w:rPr>
          <w:rFonts w:cs="Arial"/>
          <w:b/>
          <w:sz w:val="24"/>
        </w:rPr>
      </w:pPr>
      <w:r w:rsidRPr="006368D9">
        <w:rPr>
          <w:rFonts w:cs="Arial"/>
          <w:b/>
          <w:sz w:val="24"/>
        </w:rPr>
        <w:t>Výše a způsob placení pojistného</w:t>
      </w:r>
    </w:p>
    <w:p w:rsidR="00CF1B1A" w:rsidRPr="006368D9" w:rsidRDefault="00CF1B1A" w:rsidP="00CF1B1A">
      <w:pPr>
        <w:keepNext/>
        <w:rPr>
          <w:rFonts w:cs="Arial"/>
          <w:b/>
        </w:rPr>
      </w:pPr>
    </w:p>
    <w:p w:rsidR="00CF1B1A" w:rsidRPr="006368D9" w:rsidRDefault="00CF1B1A" w:rsidP="00CF1B1A">
      <w:pPr>
        <w:pStyle w:val="Styl10bTunZarovnatdobloku"/>
      </w:pPr>
      <w:r w:rsidRPr="006368D9">
        <w:t>Pojistné za jeden pojistný rok činí:</w:t>
      </w:r>
    </w:p>
    <w:p w:rsidR="00CF1B1A" w:rsidRPr="006368D9" w:rsidRDefault="00CF1B1A" w:rsidP="00CF1B1A">
      <w:pPr>
        <w:keepNext/>
        <w:numPr>
          <w:ilvl w:val="0"/>
          <w:numId w:val="32"/>
        </w:numPr>
        <w:tabs>
          <w:tab w:val="clear" w:pos="425"/>
          <w:tab w:val="left" w:pos="-720"/>
        </w:tabs>
        <w:ind w:left="567" w:hanging="567"/>
        <w:rPr>
          <w:rFonts w:cs="Arial"/>
          <w:b/>
        </w:rPr>
      </w:pPr>
      <w:r w:rsidRPr="006368D9">
        <w:rPr>
          <w:rFonts w:cs="Arial"/>
          <w:b/>
        </w:rPr>
        <w:t>Živelní pojištění</w:t>
      </w:r>
    </w:p>
    <w:p w:rsidR="00CF1B1A" w:rsidRPr="006368D9" w:rsidRDefault="00CF1B1A" w:rsidP="00CF1B1A">
      <w:pPr>
        <w:numPr>
          <w:ilvl w:val="12"/>
          <w:numId w:val="0"/>
        </w:numPr>
        <w:tabs>
          <w:tab w:val="right" w:leader="dot" w:pos="9638"/>
        </w:tabs>
        <w:ind w:left="567"/>
        <w:rPr>
          <w:rFonts w:cs="Arial"/>
        </w:rPr>
      </w:pPr>
      <w:r w:rsidRPr="006368D9">
        <w:rPr>
          <w:rFonts w:cs="Arial"/>
        </w:rPr>
        <w:t xml:space="preserve">Pojistné </w:t>
      </w:r>
      <w:r w:rsidRPr="006368D9">
        <w:rPr>
          <w:rFonts w:cs="Arial"/>
        </w:rPr>
        <w:tab/>
      </w:r>
      <w:r w:rsidR="005B70B0">
        <w:rPr>
          <w:rFonts w:cs="Arial"/>
        </w:rPr>
        <w:t>100</w:t>
      </w:r>
      <w:r w:rsidR="00756C9D">
        <w:rPr>
          <w:rFonts w:cs="Arial"/>
        </w:rPr>
        <w:t xml:space="preserve"> </w:t>
      </w:r>
      <w:r w:rsidR="005B70B0">
        <w:rPr>
          <w:rFonts w:cs="Arial"/>
        </w:rPr>
        <w:t>510</w:t>
      </w:r>
      <w:r w:rsidRPr="006368D9">
        <w:rPr>
          <w:rFonts w:cs="Arial"/>
        </w:rPr>
        <w:t>,- Kč</w:t>
      </w:r>
    </w:p>
    <w:p w:rsidR="00CF1B1A" w:rsidRPr="006368D9" w:rsidRDefault="00CF1B1A" w:rsidP="00CF1B1A">
      <w:pPr>
        <w:keepNext/>
        <w:numPr>
          <w:ilvl w:val="0"/>
          <w:numId w:val="32"/>
        </w:numPr>
        <w:tabs>
          <w:tab w:val="clear" w:pos="425"/>
          <w:tab w:val="left" w:pos="-1560"/>
        </w:tabs>
        <w:ind w:left="567" w:hanging="567"/>
        <w:rPr>
          <w:rFonts w:cs="Arial"/>
          <w:b/>
        </w:rPr>
      </w:pPr>
      <w:r w:rsidRPr="006368D9">
        <w:rPr>
          <w:rFonts w:cs="Arial"/>
          <w:b/>
        </w:rPr>
        <w:t xml:space="preserve">Pojištění pro případ odcizení </w:t>
      </w:r>
    </w:p>
    <w:p w:rsidR="00CF1B1A" w:rsidRPr="006368D9" w:rsidRDefault="00CF1B1A" w:rsidP="00CF1B1A">
      <w:pPr>
        <w:numPr>
          <w:ilvl w:val="12"/>
          <w:numId w:val="0"/>
        </w:numPr>
        <w:tabs>
          <w:tab w:val="right" w:leader="dot" w:pos="9638"/>
        </w:tabs>
        <w:ind w:left="567"/>
        <w:rPr>
          <w:rFonts w:cs="Arial"/>
        </w:rPr>
      </w:pPr>
      <w:r w:rsidRPr="006368D9">
        <w:rPr>
          <w:rFonts w:cs="Arial"/>
        </w:rPr>
        <w:t xml:space="preserve">Pojistné </w:t>
      </w:r>
      <w:r w:rsidRPr="006368D9">
        <w:rPr>
          <w:rFonts w:cs="Arial"/>
        </w:rPr>
        <w:tab/>
      </w:r>
      <w:r w:rsidR="00505CA3">
        <w:rPr>
          <w:rFonts w:cs="Arial"/>
        </w:rPr>
        <w:t>2 220</w:t>
      </w:r>
      <w:r w:rsidRPr="006368D9">
        <w:rPr>
          <w:rFonts w:cs="Arial"/>
        </w:rPr>
        <w:t>,- Kč</w:t>
      </w:r>
    </w:p>
    <w:p w:rsidR="00CF1B1A" w:rsidRPr="006368D9" w:rsidRDefault="00CF1B1A" w:rsidP="00CF1B1A">
      <w:pPr>
        <w:keepNext/>
        <w:numPr>
          <w:ilvl w:val="0"/>
          <w:numId w:val="32"/>
        </w:numPr>
        <w:tabs>
          <w:tab w:val="clear" w:pos="425"/>
          <w:tab w:val="left" w:pos="-1560"/>
        </w:tabs>
        <w:ind w:left="567" w:hanging="567"/>
        <w:rPr>
          <w:rFonts w:cs="Arial"/>
          <w:b/>
        </w:rPr>
      </w:pPr>
      <w:r w:rsidRPr="006368D9">
        <w:rPr>
          <w:rFonts w:cs="Arial"/>
          <w:b/>
        </w:rPr>
        <w:lastRenderedPageBreak/>
        <w:t>Pojištění pro případ vandalismu</w:t>
      </w:r>
    </w:p>
    <w:p w:rsidR="00CF1B1A" w:rsidRPr="006368D9" w:rsidRDefault="00CF1B1A" w:rsidP="00CF1B1A">
      <w:pPr>
        <w:numPr>
          <w:ilvl w:val="12"/>
          <w:numId w:val="0"/>
        </w:numPr>
        <w:tabs>
          <w:tab w:val="right" w:leader="dot" w:pos="9638"/>
        </w:tabs>
        <w:ind w:left="567"/>
        <w:rPr>
          <w:rFonts w:cs="Arial"/>
        </w:rPr>
      </w:pPr>
      <w:r w:rsidRPr="006368D9">
        <w:rPr>
          <w:rFonts w:cs="Arial"/>
        </w:rPr>
        <w:t xml:space="preserve">Pojistné </w:t>
      </w:r>
      <w:r w:rsidRPr="006368D9">
        <w:rPr>
          <w:rFonts w:cs="Arial"/>
        </w:rPr>
        <w:tab/>
        <w:t xml:space="preserve"> </w:t>
      </w:r>
      <w:r>
        <w:rPr>
          <w:rFonts w:cs="Arial"/>
        </w:rPr>
        <w:t>1 100</w:t>
      </w:r>
      <w:r w:rsidRPr="006368D9">
        <w:rPr>
          <w:rFonts w:cs="Arial"/>
        </w:rPr>
        <w:t>,- Kč</w:t>
      </w:r>
    </w:p>
    <w:p w:rsidR="00CF1B1A" w:rsidRPr="006368D9" w:rsidRDefault="00CF1B1A" w:rsidP="00CF1B1A">
      <w:pPr>
        <w:keepNext/>
        <w:numPr>
          <w:ilvl w:val="0"/>
          <w:numId w:val="32"/>
        </w:numPr>
        <w:tabs>
          <w:tab w:val="clear" w:pos="425"/>
          <w:tab w:val="left" w:pos="-1560"/>
        </w:tabs>
        <w:ind w:left="567" w:hanging="567"/>
        <w:rPr>
          <w:rFonts w:cs="Arial"/>
          <w:b/>
        </w:rPr>
      </w:pPr>
      <w:r w:rsidRPr="006368D9">
        <w:rPr>
          <w:rFonts w:cs="Arial"/>
          <w:b/>
        </w:rPr>
        <w:t>Pojištění skla</w:t>
      </w:r>
    </w:p>
    <w:p w:rsidR="00CF1B1A" w:rsidRPr="006368D9" w:rsidRDefault="00CF1B1A" w:rsidP="00CF1B1A">
      <w:pPr>
        <w:numPr>
          <w:ilvl w:val="12"/>
          <w:numId w:val="0"/>
        </w:numPr>
        <w:tabs>
          <w:tab w:val="right" w:leader="dot" w:pos="9638"/>
        </w:tabs>
        <w:ind w:left="425" w:firstLine="142"/>
        <w:rPr>
          <w:rFonts w:cs="Arial"/>
        </w:rPr>
      </w:pPr>
      <w:r w:rsidRPr="006368D9">
        <w:rPr>
          <w:rFonts w:cs="Arial"/>
        </w:rPr>
        <w:t xml:space="preserve">Pojistné </w:t>
      </w:r>
      <w:r w:rsidRPr="006368D9">
        <w:rPr>
          <w:rFonts w:cs="Arial"/>
        </w:rPr>
        <w:tab/>
      </w:r>
      <w:r>
        <w:rPr>
          <w:rFonts w:cs="Arial"/>
        </w:rPr>
        <w:t>1 350</w:t>
      </w:r>
      <w:r w:rsidRPr="006368D9">
        <w:rPr>
          <w:rFonts w:cs="Arial"/>
        </w:rPr>
        <w:t>,- Kč</w:t>
      </w:r>
    </w:p>
    <w:p w:rsidR="00CF1B1A" w:rsidRPr="006368D9" w:rsidRDefault="00CF1B1A" w:rsidP="00CF1B1A">
      <w:pPr>
        <w:keepNext/>
        <w:numPr>
          <w:ilvl w:val="0"/>
          <w:numId w:val="32"/>
        </w:numPr>
        <w:tabs>
          <w:tab w:val="clear" w:pos="425"/>
          <w:tab w:val="left" w:pos="-1560"/>
        </w:tabs>
        <w:ind w:left="567" w:hanging="567"/>
        <w:rPr>
          <w:rFonts w:cs="Arial"/>
          <w:b/>
        </w:rPr>
      </w:pPr>
      <w:r w:rsidRPr="006368D9">
        <w:rPr>
          <w:rFonts w:cs="Arial"/>
          <w:b/>
        </w:rPr>
        <w:t>Pojištění elektronických zařízení</w:t>
      </w:r>
    </w:p>
    <w:p w:rsidR="00CF1B1A" w:rsidRPr="006368D9" w:rsidRDefault="00CF1B1A" w:rsidP="00CF1B1A">
      <w:pPr>
        <w:numPr>
          <w:ilvl w:val="12"/>
          <w:numId w:val="0"/>
        </w:numPr>
        <w:tabs>
          <w:tab w:val="right" w:leader="dot" w:pos="9638"/>
        </w:tabs>
        <w:ind w:left="567"/>
        <w:rPr>
          <w:rFonts w:cs="Arial"/>
        </w:rPr>
      </w:pPr>
      <w:r w:rsidRPr="006368D9">
        <w:rPr>
          <w:rFonts w:cs="Arial"/>
        </w:rPr>
        <w:t xml:space="preserve">Pojistné </w:t>
      </w:r>
      <w:r w:rsidRPr="006368D9">
        <w:rPr>
          <w:rFonts w:cs="Arial"/>
        </w:rPr>
        <w:tab/>
        <w:t xml:space="preserve"> </w:t>
      </w:r>
      <w:r>
        <w:rPr>
          <w:rFonts w:cs="Arial"/>
        </w:rPr>
        <w:t>8 000</w:t>
      </w:r>
      <w:r w:rsidRPr="006368D9">
        <w:rPr>
          <w:rFonts w:cs="Arial"/>
        </w:rPr>
        <w:t>,- Kč</w:t>
      </w:r>
    </w:p>
    <w:p w:rsidR="00CF1B1A" w:rsidRPr="006368D9" w:rsidRDefault="00CF1B1A" w:rsidP="00CF1B1A">
      <w:pPr>
        <w:keepNext/>
        <w:numPr>
          <w:ilvl w:val="0"/>
          <w:numId w:val="32"/>
        </w:numPr>
        <w:tabs>
          <w:tab w:val="clear" w:pos="425"/>
        </w:tabs>
        <w:ind w:left="567" w:hanging="567"/>
        <w:rPr>
          <w:rFonts w:cs="Arial"/>
          <w:b/>
        </w:rPr>
      </w:pPr>
      <w:r w:rsidRPr="006368D9">
        <w:rPr>
          <w:rFonts w:cs="Arial"/>
          <w:b/>
        </w:rPr>
        <w:t>Pojištění odpovědnosti za újmu</w:t>
      </w:r>
    </w:p>
    <w:p w:rsidR="00CF1B1A" w:rsidRPr="006368D9" w:rsidRDefault="00CF1B1A" w:rsidP="00CF1B1A">
      <w:pPr>
        <w:numPr>
          <w:ilvl w:val="12"/>
          <w:numId w:val="0"/>
        </w:numPr>
        <w:tabs>
          <w:tab w:val="right" w:leader="dot" w:pos="9638"/>
        </w:tabs>
        <w:ind w:left="425" w:firstLine="142"/>
        <w:rPr>
          <w:rFonts w:cs="Arial"/>
        </w:rPr>
      </w:pPr>
      <w:r w:rsidRPr="006368D9">
        <w:rPr>
          <w:rFonts w:cs="Arial"/>
        </w:rPr>
        <w:t xml:space="preserve">Pojistné </w:t>
      </w:r>
      <w:r w:rsidRPr="006368D9">
        <w:rPr>
          <w:rFonts w:cs="Arial"/>
        </w:rPr>
        <w:tab/>
        <w:t xml:space="preserve"> </w:t>
      </w:r>
      <w:r>
        <w:rPr>
          <w:rFonts w:cs="Arial"/>
        </w:rPr>
        <w:t>75 384</w:t>
      </w:r>
      <w:r w:rsidRPr="006368D9">
        <w:rPr>
          <w:rFonts w:cs="Arial"/>
        </w:rPr>
        <w:t>,- Kč</w:t>
      </w:r>
    </w:p>
    <w:p w:rsidR="00CF1B1A" w:rsidRPr="006368D9" w:rsidRDefault="00CF1B1A" w:rsidP="00CF1B1A">
      <w:pPr>
        <w:keepNext/>
        <w:tabs>
          <w:tab w:val="right" w:leader="dot" w:pos="9639"/>
        </w:tabs>
        <w:spacing w:before="120"/>
        <w:ind w:left="284" w:right="-709" w:hanging="284"/>
        <w:rPr>
          <w:rFonts w:cs="Arial"/>
        </w:rPr>
      </w:pPr>
      <w:r w:rsidRPr="006368D9">
        <w:rPr>
          <w:rFonts w:cs="Arial"/>
          <w:b/>
        </w:rPr>
        <w:t>Souhrn</w:t>
      </w:r>
      <w:r w:rsidRPr="006368D9">
        <w:rPr>
          <w:rFonts w:cs="Arial"/>
        </w:rPr>
        <w:t xml:space="preserve"> </w:t>
      </w:r>
      <w:r w:rsidRPr="006368D9">
        <w:rPr>
          <w:rFonts w:cs="Arial"/>
          <w:b/>
        </w:rPr>
        <w:t xml:space="preserve">pojistného za sjednaná pojištění za jeden pojistný rok činí </w:t>
      </w:r>
      <w:r w:rsidRPr="006368D9">
        <w:rPr>
          <w:rFonts w:cs="Arial"/>
          <w:b/>
        </w:rPr>
        <w:tab/>
        <w:t xml:space="preserve"> </w:t>
      </w:r>
      <w:r>
        <w:rPr>
          <w:rFonts w:cs="Arial"/>
          <w:b/>
        </w:rPr>
        <w:t>1</w:t>
      </w:r>
      <w:r w:rsidR="00505CA3">
        <w:rPr>
          <w:rFonts w:cs="Arial"/>
          <w:b/>
        </w:rPr>
        <w:t>8</w:t>
      </w:r>
      <w:r w:rsidR="005B70B0">
        <w:rPr>
          <w:rFonts w:cs="Arial"/>
          <w:b/>
        </w:rPr>
        <w:t>8</w:t>
      </w:r>
      <w:r>
        <w:rPr>
          <w:rFonts w:cs="Arial"/>
          <w:b/>
        </w:rPr>
        <w:t> </w:t>
      </w:r>
      <w:r w:rsidR="005B70B0">
        <w:rPr>
          <w:rFonts w:cs="Arial"/>
          <w:b/>
        </w:rPr>
        <w:t>564</w:t>
      </w:r>
      <w:r>
        <w:rPr>
          <w:rFonts w:cs="Arial"/>
          <w:b/>
        </w:rPr>
        <w:t xml:space="preserve">,- </w:t>
      </w:r>
      <w:r w:rsidRPr="006368D9">
        <w:rPr>
          <w:rFonts w:cs="Arial"/>
          <w:b/>
        </w:rPr>
        <w:t>Kč</w:t>
      </w:r>
    </w:p>
    <w:p w:rsidR="00CF1B1A" w:rsidRPr="006368D9" w:rsidRDefault="00CF1B1A" w:rsidP="00CF1B1A">
      <w:pPr>
        <w:keepNext/>
        <w:tabs>
          <w:tab w:val="right" w:leader="dot" w:pos="9639"/>
        </w:tabs>
        <w:spacing w:before="120"/>
        <w:rPr>
          <w:rFonts w:cs="Arial"/>
        </w:rPr>
      </w:pPr>
      <w:r w:rsidRPr="006368D9">
        <w:rPr>
          <w:rFonts w:cs="Arial"/>
        </w:rPr>
        <w:t>Sleva za frekvenci placení pojistného činí</w:t>
      </w:r>
      <w:r>
        <w:rPr>
          <w:rFonts w:cs="Arial"/>
        </w:rPr>
        <w:tab/>
        <w:t>5 %</w:t>
      </w:r>
    </w:p>
    <w:p w:rsidR="00CF1B1A" w:rsidRPr="006368D9" w:rsidRDefault="00CF1B1A" w:rsidP="00CF1B1A">
      <w:pPr>
        <w:keepNext/>
        <w:tabs>
          <w:tab w:val="right" w:leader="dot" w:pos="9639"/>
        </w:tabs>
        <w:rPr>
          <w:rFonts w:cs="Arial"/>
        </w:rPr>
      </w:pPr>
      <w:r w:rsidRPr="006368D9">
        <w:rPr>
          <w:rFonts w:cs="Arial"/>
        </w:rPr>
        <w:t>Obchodní sleva činí</w:t>
      </w:r>
      <w:r>
        <w:rPr>
          <w:rFonts w:cs="Arial"/>
        </w:rPr>
        <w:t xml:space="preserve"> </w:t>
      </w:r>
      <w:r>
        <w:rPr>
          <w:rFonts w:cs="Arial"/>
        </w:rPr>
        <w:tab/>
        <w:t>20 %</w:t>
      </w:r>
    </w:p>
    <w:p w:rsidR="00CF1B1A" w:rsidRDefault="00CF1B1A" w:rsidP="00CF1B1A">
      <w:pPr>
        <w:tabs>
          <w:tab w:val="right" w:leader="dot" w:pos="9639"/>
        </w:tabs>
        <w:spacing w:before="120"/>
        <w:rPr>
          <w:rFonts w:cs="Arial"/>
        </w:rPr>
      </w:pPr>
      <w:r w:rsidRPr="006368D9">
        <w:rPr>
          <w:rFonts w:cs="Arial"/>
          <w:b/>
        </w:rPr>
        <w:t>Celkové pojistné za sjednaná pojištění po slevách za jeden pojistný rok činí</w:t>
      </w:r>
      <w:r w:rsidRPr="006368D9">
        <w:rPr>
          <w:rFonts w:cs="Arial"/>
          <w:b/>
        </w:rPr>
        <w:tab/>
      </w:r>
      <w:r>
        <w:rPr>
          <w:rFonts w:cs="Arial"/>
          <w:b/>
        </w:rPr>
        <w:t>1</w:t>
      </w:r>
      <w:r w:rsidR="005B70B0">
        <w:rPr>
          <w:rFonts w:cs="Arial"/>
          <w:b/>
        </w:rPr>
        <w:t>41</w:t>
      </w:r>
      <w:r>
        <w:rPr>
          <w:rFonts w:cs="Arial"/>
          <w:b/>
        </w:rPr>
        <w:t xml:space="preserve"> </w:t>
      </w:r>
      <w:r w:rsidR="005B70B0">
        <w:rPr>
          <w:rFonts w:cs="Arial"/>
          <w:b/>
        </w:rPr>
        <w:t>423</w:t>
      </w:r>
      <w:r w:rsidRPr="006368D9">
        <w:rPr>
          <w:rFonts w:cs="Arial"/>
          <w:b/>
        </w:rPr>
        <w:t>,- Kč</w:t>
      </w:r>
      <w:r w:rsidRPr="006368D9">
        <w:rPr>
          <w:rFonts w:cs="Arial"/>
        </w:rPr>
        <w:t>.</w:t>
      </w:r>
    </w:p>
    <w:p w:rsidR="00CF1B1A" w:rsidRDefault="00CF1B1A" w:rsidP="00CF1B1A">
      <w:pPr>
        <w:tabs>
          <w:tab w:val="right" w:leader="dot" w:pos="9639"/>
        </w:tabs>
        <w:spacing w:before="120"/>
        <w:rPr>
          <w:rFonts w:cs="Arial"/>
        </w:rPr>
      </w:pPr>
    </w:p>
    <w:p w:rsidR="00CF1B1A" w:rsidRDefault="00CF1B1A" w:rsidP="00CF1B1A">
      <w:pPr>
        <w:tabs>
          <w:tab w:val="right" w:leader="dot" w:pos="9639"/>
        </w:tabs>
        <w:spacing w:before="120"/>
        <w:rPr>
          <w:rFonts w:cs="Arial"/>
        </w:rPr>
      </w:pPr>
    </w:p>
    <w:p w:rsidR="00505CA3" w:rsidRPr="00505CA3" w:rsidRDefault="00505CA3" w:rsidP="00505CA3">
      <w:pPr>
        <w:keepNext/>
        <w:numPr>
          <w:ilvl w:val="0"/>
          <w:numId w:val="33"/>
        </w:numPr>
        <w:tabs>
          <w:tab w:val="left" w:pos="-1418"/>
        </w:tabs>
        <w:spacing w:before="120"/>
        <w:rPr>
          <w:rFonts w:cs="Arial"/>
        </w:rPr>
      </w:pPr>
      <w:r w:rsidRPr="00505CA3">
        <w:rPr>
          <w:rFonts w:cs="Arial"/>
        </w:rPr>
        <w:t xml:space="preserve">Poměrné pojistné v rozsahu tohoto dodatku od </w:t>
      </w:r>
      <w:r w:rsidR="005B70B0">
        <w:rPr>
          <w:rFonts w:cs="Arial"/>
        </w:rPr>
        <w:t>09.10.</w:t>
      </w:r>
      <w:r w:rsidRPr="00505CA3">
        <w:rPr>
          <w:rFonts w:cs="Arial"/>
        </w:rPr>
        <w:t>2018 do 20.01.2019 činí</w:t>
      </w:r>
      <w:r w:rsidR="005B70B0">
        <w:rPr>
          <w:rFonts w:cs="Arial"/>
        </w:rPr>
        <w:t xml:space="preserve"> </w:t>
      </w:r>
      <w:r w:rsidR="005B70B0">
        <w:rPr>
          <w:rFonts w:cs="Arial"/>
          <w:b/>
        </w:rPr>
        <w:t>1 603</w:t>
      </w:r>
      <w:r w:rsidR="00C05E6A">
        <w:rPr>
          <w:rFonts w:cs="Arial"/>
          <w:b/>
        </w:rPr>
        <w:t>,- Kč</w:t>
      </w:r>
      <w:r w:rsidRPr="00505CA3">
        <w:rPr>
          <w:rFonts w:cs="Arial"/>
          <w:b/>
        </w:rPr>
        <w:t xml:space="preserve"> </w:t>
      </w:r>
      <w:r w:rsidRPr="00505CA3">
        <w:rPr>
          <w:rFonts w:cs="Arial"/>
        </w:rPr>
        <w:t>a je splatné k</w:t>
      </w:r>
      <w:r w:rsidR="005B70B0">
        <w:rPr>
          <w:rFonts w:cs="Arial"/>
        </w:rPr>
        <w:t> </w:t>
      </w:r>
      <w:r w:rsidR="005B70B0">
        <w:rPr>
          <w:rFonts w:cs="Arial"/>
          <w:b/>
        </w:rPr>
        <w:t>09.10.</w:t>
      </w:r>
      <w:r w:rsidRPr="00505CA3">
        <w:rPr>
          <w:rFonts w:cs="Arial"/>
          <w:b/>
        </w:rPr>
        <w:t>2018</w:t>
      </w:r>
      <w:r w:rsidRPr="00505CA3">
        <w:rPr>
          <w:rFonts w:cs="Arial"/>
        </w:rPr>
        <w:t>. Pojistník je povinen uhradit pojistné v uvedené výši na účet pojistitele č. </w:t>
      </w:r>
      <w:proofErr w:type="spellStart"/>
      <w:r w:rsidRPr="00505CA3">
        <w:rPr>
          <w:rFonts w:cs="Arial"/>
        </w:rPr>
        <w:t>ú.</w:t>
      </w:r>
      <w:proofErr w:type="spellEnd"/>
      <w:r w:rsidRPr="00505CA3">
        <w:rPr>
          <w:rFonts w:cs="Arial"/>
        </w:rPr>
        <w:t xml:space="preserve"> </w:t>
      </w:r>
      <w:r w:rsidRPr="00505CA3">
        <w:rPr>
          <w:rFonts w:cs="Arial"/>
          <w:b/>
        </w:rPr>
        <w:t>2226222/0800</w:t>
      </w:r>
      <w:r w:rsidRPr="00505CA3">
        <w:rPr>
          <w:rFonts w:cs="Arial"/>
        </w:rPr>
        <w:t xml:space="preserve">, variabilní symbol: </w:t>
      </w:r>
      <w:r w:rsidRPr="00505CA3">
        <w:rPr>
          <w:rFonts w:cs="Arial"/>
          <w:b/>
        </w:rPr>
        <w:t>7720955422.</w:t>
      </w:r>
    </w:p>
    <w:p w:rsidR="00CF1B1A" w:rsidRPr="00150068" w:rsidRDefault="00CF1B1A" w:rsidP="00CF1B1A">
      <w:pPr>
        <w:keepNext/>
        <w:numPr>
          <w:ilvl w:val="0"/>
          <w:numId w:val="33"/>
        </w:numPr>
        <w:tabs>
          <w:tab w:val="left" w:pos="-1418"/>
        </w:tabs>
        <w:spacing w:before="120"/>
        <w:rPr>
          <w:rFonts w:cs="Arial"/>
        </w:rPr>
      </w:pPr>
      <w:r w:rsidRPr="00150068">
        <w:rPr>
          <w:rFonts w:cs="Arial"/>
        </w:rPr>
        <w:t xml:space="preserve">Pojistné je sjednáno jako běžné.  Pojistné období je </w:t>
      </w:r>
      <w:r w:rsidRPr="00150068">
        <w:rPr>
          <w:rFonts w:cs="Arial"/>
          <w:b/>
        </w:rPr>
        <w:t>dvanáctiměsíční</w:t>
      </w:r>
      <w:r w:rsidRPr="00150068">
        <w:rPr>
          <w:rFonts w:cs="Arial"/>
        </w:rPr>
        <w:t>.</w:t>
      </w:r>
    </w:p>
    <w:p w:rsidR="00CF1B1A" w:rsidRPr="006368D9" w:rsidRDefault="00CF1B1A" w:rsidP="00CF1B1A">
      <w:pPr>
        <w:tabs>
          <w:tab w:val="left" w:pos="-1418"/>
        </w:tabs>
        <w:ind w:left="425"/>
        <w:rPr>
          <w:rFonts w:cs="Arial"/>
        </w:rPr>
      </w:pPr>
      <w:r w:rsidRPr="006368D9">
        <w:rPr>
          <w:rFonts w:cs="Arial"/>
        </w:rPr>
        <w:t xml:space="preserve"> Pojistné je </w:t>
      </w:r>
      <w:r w:rsidRPr="00AB283F">
        <w:rPr>
          <w:rFonts w:cs="Arial"/>
          <w:b/>
        </w:rPr>
        <w:t>v každém pojistném roce</w:t>
      </w:r>
      <w:r w:rsidRPr="006368D9">
        <w:rPr>
          <w:rFonts w:cs="Arial"/>
        </w:rPr>
        <w:t xml:space="preserve"> splatné k datům a v částkách takto: </w:t>
      </w:r>
    </w:p>
    <w:p w:rsidR="00CF1B1A" w:rsidRDefault="00CF1B1A" w:rsidP="00CF1B1A">
      <w:pPr>
        <w:tabs>
          <w:tab w:val="left" w:pos="-1560"/>
          <w:tab w:val="left" w:pos="-1418"/>
          <w:tab w:val="left" w:pos="3969"/>
        </w:tabs>
        <w:spacing w:before="120"/>
        <w:ind w:left="426"/>
        <w:rPr>
          <w:rFonts w:cs="Arial"/>
        </w:rPr>
      </w:pPr>
      <w:r w:rsidRPr="006368D9">
        <w:rPr>
          <w:rFonts w:cs="Arial"/>
        </w:rPr>
        <w:t>datum:</w:t>
      </w:r>
      <w:r w:rsidRPr="006368D9">
        <w:rPr>
          <w:rFonts w:cs="Arial"/>
        </w:rPr>
        <w:tab/>
        <w:t>částka:</w:t>
      </w:r>
    </w:p>
    <w:p w:rsidR="00CF1B1A" w:rsidRPr="00150068" w:rsidRDefault="00CF1B1A" w:rsidP="00CF1B1A">
      <w:pPr>
        <w:tabs>
          <w:tab w:val="left" w:pos="-1560"/>
          <w:tab w:val="left" w:pos="-1418"/>
          <w:tab w:val="left" w:pos="3969"/>
        </w:tabs>
        <w:spacing w:before="120"/>
        <w:ind w:left="426"/>
        <w:rPr>
          <w:rFonts w:cs="Arial"/>
          <w:b/>
        </w:rPr>
      </w:pPr>
      <w:r w:rsidRPr="00150068">
        <w:rPr>
          <w:rFonts w:cs="Arial"/>
          <w:b/>
        </w:rPr>
        <w:t>21.01.</w:t>
      </w:r>
      <w:r w:rsidRPr="00150068">
        <w:rPr>
          <w:rFonts w:cs="Arial"/>
          <w:b/>
        </w:rPr>
        <w:tab/>
      </w:r>
      <w:r w:rsidR="005B70B0">
        <w:rPr>
          <w:rFonts w:cs="Arial"/>
          <w:b/>
        </w:rPr>
        <w:t>141 423</w:t>
      </w:r>
      <w:r w:rsidRPr="00150068">
        <w:rPr>
          <w:rFonts w:cs="Arial"/>
          <w:b/>
        </w:rPr>
        <w:t>,- Kč</w:t>
      </w:r>
    </w:p>
    <w:p w:rsidR="00CF1B1A" w:rsidRDefault="00CF1B1A" w:rsidP="00CF1B1A">
      <w:pPr>
        <w:keepNext/>
        <w:numPr>
          <w:ilvl w:val="0"/>
          <w:numId w:val="33"/>
        </w:numPr>
        <w:tabs>
          <w:tab w:val="left" w:pos="-1560"/>
        </w:tabs>
        <w:spacing w:before="120"/>
        <w:rPr>
          <w:rFonts w:cs="Arial"/>
        </w:rPr>
      </w:pPr>
      <w:r w:rsidRPr="006368D9">
        <w:rPr>
          <w:rFonts w:cs="Arial"/>
        </w:rPr>
        <w:t>Pojistník je povinen uhradit pojistné v uvedené výši na účet pojistitele č. </w:t>
      </w:r>
      <w:proofErr w:type="spellStart"/>
      <w:r w:rsidRPr="006368D9">
        <w:rPr>
          <w:rFonts w:cs="Arial"/>
        </w:rPr>
        <w:t>ú</w:t>
      </w:r>
      <w:r>
        <w:rPr>
          <w:rFonts w:cs="Arial"/>
        </w:rPr>
        <w:t>.</w:t>
      </w:r>
      <w:proofErr w:type="spellEnd"/>
      <w:r>
        <w:rPr>
          <w:rFonts w:cs="Arial"/>
        </w:rPr>
        <w:t xml:space="preserve"> </w:t>
      </w:r>
      <w:r w:rsidRPr="00AB283F">
        <w:rPr>
          <w:rFonts w:cs="Arial"/>
          <w:b/>
        </w:rPr>
        <w:t>2226222/0800</w:t>
      </w:r>
      <w:r>
        <w:rPr>
          <w:rFonts w:cs="Arial"/>
        </w:rPr>
        <w:t xml:space="preserve">, </w:t>
      </w:r>
      <w:r w:rsidRPr="006368D9">
        <w:rPr>
          <w:rFonts w:cs="Arial"/>
        </w:rPr>
        <w:t xml:space="preserve">variabilní symbol: </w:t>
      </w:r>
      <w:r w:rsidRPr="00AB283F">
        <w:rPr>
          <w:rFonts w:cs="Arial"/>
          <w:b/>
        </w:rPr>
        <w:t>772</w:t>
      </w:r>
      <w:r>
        <w:rPr>
          <w:rFonts w:cs="Arial"/>
          <w:b/>
        </w:rPr>
        <w:t>0955422.</w:t>
      </w:r>
    </w:p>
    <w:p w:rsidR="00756C9D" w:rsidRPr="00F50DF1" w:rsidRDefault="00756C9D" w:rsidP="00756C9D">
      <w:pPr>
        <w:pStyle w:val="slovn-rove1-netun"/>
        <w:numPr>
          <w:ilvl w:val="0"/>
          <w:numId w:val="33"/>
        </w:numPr>
      </w:pPr>
      <w:r w:rsidRPr="00F50DF1">
        <w:t xml:space="preserve">Smluvní strany se dohodly, že pokud bude v členském státě Evropské unie nebo Evropského hospodářského prostoru zavedena jiná pojistná daň či jí obdobný poplatek z pojištění sjednaného touto pojistnou smlouvou, než jaké jsou uvedeny v bodě 1. tohoto článku a které bude po nabytí účinnosti příslušných právních předpisů na území tohoto členského státu pojistitel povinen odvést, pojistník se zavazuje uhradit nad rámec pojistného předepsaného v této pojistné smlouvě i náklady odpovídající této povinnosti. </w:t>
      </w:r>
    </w:p>
    <w:p w:rsidR="00CF1B1A" w:rsidRPr="004C2B79" w:rsidRDefault="00CF1B1A" w:rsidP="00CF1B1A">
      <w:pPr>
        <w:pStyle w:val="slovn-rove1-netun"/>
        <w:numPr>
          <w:ilvl w:val="0"/>
          <w:numId w:val="0"/>
        </w:numPr>
        <w:ind w:left="425"/>
      </w:pPr>
    </w:p>
    <w:p w:rsidR="00D109FA" w:rsidRPr="004C2B79" w:rsidRDefault="00D109FA" w:rsidP="00771D50">
      <w:pPr>
        <w:pStyle w:val="Nadpislnk"/>
      </w:pPr>
      <w:bookmarkStart w:id="2" w:name="_Toc367839357"/>
      <w:r w:rsidRPr="004C2B79">
        <w:t>Článek IV.</w:t>
      </w:r>
      <w:r w:rsidRPr="004C2B79">
        <w:br/>
        <w:t>Hlášení škodných událostí</w:t>
      </w:r>
    </w:p>
    <w:p w:rsidR="00D109FA" w:rsidRPr="004C2B79" w:rsidRDefault="00D109FA" w:rsidP="00D109FA">
      <w:pPr>
        <w:pStyle w:val="slovn-rove1-netunb"/>
        <w:spacing w:after="240"/>
      </w:pPr>
      <w:r w:rsidRPr="004C2B79">
        <w:t>Vznik škodné události je pojistník (pojištěný) povinen oznámit přímo bez zbytečného odkladu na jeden z níže uvedených kontaktních údajů:</w:t>
      </w:r>
    </w:p>
    <w:p w:rsidR="00D109FA" w:rsidRPr="004C2B79" w:rsidRDefault="00D109FA" w:rsidP="00D109FA">
      <w:pPr>
        <w:spacing w:before="240"/>
        <w:ind w:left="425"/>
      </w:pPr>
      <w:r w:rsidRPr="004C2B79">
        <w:t xml:space="preserve">Kooperativa pojišťovna, a.s., </w:t>
      </w:r>
      <w:proofErr w:type="spellStart"/>
      <w:r w:rsidRPr="004C2B79">
        <w:t>Vienna</w:t>
      </w:r>
      <w:proofErr w:type="spellEnd"/>
      <w:r w:rsidRPr="004C2B79">
        <w:t xml:space="preserve"> </w:t>
      </w:r>
      <w:proofErr w:type="spellStart"/>
      <w:r w:rsidRPr="004C2B79">
        <w:t>Insurance</w:t>
      </w:r>
      <w:proofErr w:type="spellEnd"/>
      <w:r w:rsidRPr="004C2B79">
        <w:t xml:space="preserve"> Group</w:t>
      </w:r>
    </w:p>
    <w:p w:rsidR="00D109FA" w:rsidRPr="004C2B79" w:rsidRDefault="00D109FA" w:rsidP="00D109FA">
      <w:pPr>
        <w:ind w:left="425"/>
      </w:pPr>
      <w:r w:rsidRPr="004C2B79">
        <w:t>CENTRUM ZÁKAZNICKÉ PODPORY</w:t>
      </w:r>
    </w:p>
    <w:p w:rsidR="00D109FA" w:rsidRPr="004C2B79" w:rsidRDefault="00D109FA" w:rsidP="00D109FA">
      <w:pPr>
        <w:ind w:left="425"/>
      </w:pPr>
      <w:r w:rsidRPr="004C2B79">
        <w:t>Centrální podatelna</w:t>
      </w:r>
    </w:p>
    <w:p w:rsidR="00D109FA" w:rsidRPr="004C2B79" w:rsidRDefault="00D109FA" w:rsidP="00D109FA">
      <w:pPr>
        <w:ind w:left="425"/>
      </w:pPr>
      <w:r w:rsidRPr="004C2B79">
        <w:t>Brněnská 634</w:t>
      </w:r>
    </w:p>
    <w:p w:rsidR="00D109FA" w:rsidRPr="004C2B79" w:rsidRDefault="00D109FA" w:rsidP="00D109FA">
      <w:pPr>
        <w:ind w:left="425"/>
      </w:pPr>
      <w:r w:rsidRPr="004C2B79">
        <w:t>664 42 Modřice</w:t>
      </w:r>
    </w:p>
    <w:p w:rsidR="00D109FA" w:rsidRPr="004C2B79" w:rsidRDefault="00D109FA" w:rsidP="00D109FA">
      <w:pPr>
        <w:spacing w:before="60" w:after="60"/>
        <w:ind w:left="425"/>
      </w:pPr>
      <w:r w:rsidRPr="004C2B79">
        <w:t>tel.: 957 105 105</w:t>
      </w:r>
    </w:p>
    <w:p w:rsidR="00D109FA" w:rsidRPr="004C2B79" w:rsidRDefault="00D109FA" w:rsidP="00D109FA">
      <w:pPr>
        <w:spacing w:after="60"/>
        <w:ind w:left="425"/>
      </w:pPr>
      <w:r w:rsidRPr="004C2B79">
        <w:t>fax: 547 212 602, 547 212 561</w:t>
      </w:r>
    </w:p>
    <w:p w:rsidR="00D109FA" w:rsidRPr="004C2B79" w:rsidRDefault="00D109FA" w:rsidP="00D109FA">
      <w:pPr>
        <w:spacing w:after="60"/>
        <w:ind w:left="425"/>
      </w:pPr>
      <w:r w:rsidRPr="004C2B79">
        <w:t xml:space="preserve">e-mail: </w:t>
      </w:r>
      <w:hyperlink r:id="rId10" w:history="1">
        <w:r w:rsidRPr="004C2B79">
          <w:rPr>
            <w:rStyle w:val="Hypertextovodkaz"/>
          </w:rPr>
          <w:t>podatelna@koop.cz</w:t>
        </w:r>
      </w:hyperlink>
    </w:p>
    <w:p w:rsidR="00D109FA" w:rsidRPr="004C2B79" w:rsidRDefault="00D109FA" w:rsidP="00D109FA">
      <w:pPr>
        <w:spacing w:after="120"/>
        <w:ind w:left="426"/>
      </w:pPr>
      <w:r w:rsidRPr="004C2B79">
        <w:t>www.koop.cz</w:t>
      </w:r>
    </w:p>
    <w:p w:rsidR="00D109FA" w:rsidRPr="004C2B79" w:rsidRDefault="00D109FA" w:rsidP="00D109FA">
      <w:pPr>
        <w:pStyle w:val="slovn-rove1-netunb"/>
      </w:pPr>
      <w:r w:rsidRPr="004C2B79">
        <w:t xml:space="preserve">Na výzvu pojistitele je pojistník (pojištěný nebo jakákoliv jiná osoba) povinen oznámit vznik škodné události písemnou formou. </w:t>
      </w:r>
    </w:p>
    <w:p w:rsidR="00CF1B1A" w:rsidRPr="006368D9" w:rsidRDefault="00CF1B1A" w:rsidP="00CF1B1A">
      <w:pPr>
        <w:jc w:val="center"/>
        <w:rPr>
          <w:rFonts w:cs="Arial"/>
          <w:b/>
          <w:bCs/>
          <w:sz w:val="24"/>
        </w:rPr>
      </w:pPr>
      <w:r w:rsidRPr="006368D9">
        <w:rPr>
          <w:rFonts w:cs="Arial"/>
          <w:b/>
          <w:bCs/>
          <w:sz w:val="24"/>
        </w:rPr>
        <w:t>Článek V.</w:t>
      </w:r>
    </w:p>
    <w:p w:rsidR="00CF1B1A" w:rsidRPr="006368D9" w:rsidRDefault="00CF1B1A" w:rsidP="00CF1B1A">
      <w:pPr>
        <w:jc w:val="center"/>
        <w:rPr>
          <w:rFonts w:cs="Arial"/>
          <w:b/>
          <w:bCs/>
          <w:sz w:val="24"/>
        </w:rPr>
      </w:pPr>
      <w:r w:rsidRPr="006368D9">
        <w:rPr>
          <w:rFonts w:cs="Arial"/>
          <w:b/>
          <w:bCs/>
          <w:sz w:val="24"/>
        </w:rPr>
        <w:t>Zvláštní ujednání</w:t>
      </w:r>
    </w:p>
    <w:p w:rsidR="00CF1B1A" w:rsidRPr="00742101" w:rsidRDefault="00CF1B1A" w:rsidP="00CF1B1A">
      <w:pPr>
        <w:numPr>
          <w:ilvl w:val="0"/>
          <w:numId w:val="36"/>
        </w:numPr>
        <w:tabs>
          <w:tab w:val="left" w:pos="-1418"/>
        </w:tabs>
        <w:spacing w:before="120"/>
        <w:rPr>
          <w:rFonts w:cs="Arial"/>
        </w:rPr>
      </w:pPr>
      <w:r w:rsidRPr="00742101">
        <w:rPr>
          <w:rFonts w:cs="Arial"/>
        </w:rPr>
        <w:lastRenderedPageBreak/>
        <w:t xml:space="preserve">Nastane-li škodná událost následkem povodně nebo v přímé souvislosti s povodní do 10 dnů po sjednání pojištění, není pojistitel z této škodné události povinen poskytnout pojistné plnění. </w:t>
      </w:r>
    </w:p>
    <w:p w:rsidR="00CF1B1A" w:rsidRPr="00B61AD9" w:rsidRDefault="00CF1B1A" w:rsidP="00CF1B1A">
      <w:pPr>
        <w:numPr>
          <w:ilvl w:val="0"/>
          <w:numId w:val="36"/>
        </w:numPr>
        <w:tabs>
          <w:tab w:val="left" w:pos="-1418"/>
        </w:tabs>
        <w:spacing w:before="120"/>
        <w:rPr>
          <w:rFonts w:cs="Arial"/>
        </w:rPr>
      </w:pPr>
      <w:r w:rsidRPr="00B61AD9">
        <w:rPr>
          <w:rFonts w:cs="Arial"/>
        </w:rPr>
        <w:t xml:space="preserve">Ujednává se, že se ruší ustanovení čl. 1 odst. 7) a 8), čl. 3 odst. 5), čl. 6 odst. 3) a čl. 9 ZPP P-150/14. </w:t>
      </w:r>
    </w:p>
    <w:p w:rsidR="00756C9D" w:rsidRPr="00E8231D" w:rsidRDefault="00547B6E" w:rsidP="00756C9D">
      <w:pPr>
        <w:pStyle w:val="Nadpislnk"/>
      </w:pPr>
      <w:r w:rsidRPr="004C2B79">
        <w:t xml:space="preserve">Článek </w:t>
      </w:r>
      <w:r w:rsidR="009B22B4" w:rsidRPr="004C2B79">
        <w:t>V</w:t>
      </w:r>
      <w:r w:rsidRPr="004C2B79">
        <w:t>I</w:t>
      </w:r>
      <w:r w:rsidR="009B22B4" w:rsidRPr="004C2B79">
        <w:t>.</w:t>
      </w:r>
      <w:r w:rsidR="00C62E3B" w:rsidRPr="004C2B79">
        <w:t xml:space="preserve"> </w:t>
      </w:r>
      <w:r w:rsidR="00AE4398" w:rsidRPr="004C2B79">
        <w:br/>
      </w:r>
      <w:r w:rsidR="00F425A6" w:rsidRPr="004C2B79">
        <w:br/>
      </w:r>
      <w:bookmarkEnd w:id="2"/>
      <w:r w:rsidR="00756C9D" w:rsidRPr="00E8231D">
        <w:t>Prohlášení pojistníka, registr smluv, zpracování osobních údajů</w:t>
      </w:r>
    </w:p>
    <w:p w:rsidR="00756C9D" w:rsidRPr="00E8231D" w:rsidRDefault="00756C9D" w:rsidP="00756C9D">
      <w:pPr>
        <w:pStyle w:val="slovn-rove1-netunb"/>
        <w:keepNext/>
        <w:numPr>
          <w:ilvl w:val="0"/>
          <w:numId w:val="13"/>
        </w:numPr>
      </w:pPr>
      <w:r w:rsidRPr="00E8231D">
        <w:rPr>
          <w:b/>
        </w:rPr>
        <w:t>Prohlášení pojistníka</w:t>
      </w:r>
    </w:p>
    <w:p w:rsidR="00756C9D" w:rsidRPr="00E8231D" w:rsidRDefault="00756C9D" w:rsidP="00756C9D">
      <w:pPr>
        <w:pStyle w:val="slovn-rove1-netunb"/>
        <w:numPr>
          <w:ilvl w:val="1"/>
          <w:numId w:val="13"/>
        </w:numPr>
      </w:pPr>
      <w:r w:rsidRPr="00E8231D">
        <w:t>Pojistník potvrzuje, že v dostatečném předstihu před uzavřením tohoto dodatku převzal v listinné nebo, s jeho souhlasem, v jiné textové podobě (např. na trvalém nosiči dat) Informace pro klienta, jejichž součástí jsou Informace o zpracování osobních údajů v neživotním pojištění, a seznámil se s nimi. Pojistník si je vědom, že se jedná o důležité informace, které mu napomohou porozumět podmínkám sjednávaného pojištění, obsahují upozornění na důležité aspekty pojištění i významná ustanovení pojistných podmínek.</w:t>
      </w:r>
    </w:p>
    <w:p w:rsidR="00756C9D" w:rsidRPr="00E8231D" w:rsidRDefault="00756C9D" w:rsidP="00756C9D">
      <w:pPr>
        <w:pStyle w:val="slovn-rove1-netunb"/>
        <w:numPr>
          <w:ilvl w:val="1"/>
          <w:numId w:val="13"/>
        </w:numPr>
      </w:pPr>
      <w:r w:rsidRPr="00E8231D">
        <w:t>Pojistník potvrzuje, že před uzavřením tohoto dodatku mu byly oznámeny informace v souladu s ustanovením § 2760 občanského zákoníku.</w:t>
      </w:r>
    </w:p>
    <w:p w:rsidR="00756C9D" w:rsidRPr="00E8231D" w:rsidRDefault="00756C9D" w:rsidP="00756C9D">
      <w:pPr>
        <w:pStyle w:val="slovn-rove1-netunb"/>
        <w:numPr>
          <w:ilvl w:val="1"/>
          <w:numId w:val="13"/>
        </w:numPr>
      </w:pPr>
      <w:r w:rsidRPr="00E8231D">
        <w:t>Pojistník potvrzuje, že v dostatečném předstihu před uzavřením tohoto dodatku převzal v listinné nebo jiné textové podobě (např. na trvalém nosiči dat) dokumenty uvedené v čl. I. bodu 2. této pojistné smlouvy ve znění tohoto dodatku a seznámil se s nimi. Pojistník si je vědom, že tyto dokumenty tvoří nedílnou součást této pojistné smlouvy ve znění tohoto dodatku a upravují rozsah pojištění, jeho omezení (včetně výluk), práva a povinnosti účastníků pojištění a následky jejich porušení a další podmínky pojištění a pojistník je jimi vázán stejně jako pojistnou smlouvou.</w:t>
      </w:r>
    </w:p>
    <w:p w:rsidR="00756C9D" w:rsidRPr="00E8231D" w:rsidRDefault="00756C9D" w:rsidP="00756C9D">
      <w:pPr>
        <w:pStyle w:val="slovn-rove1-netunb"/>
        <w:numPr>
          <w:ilvl w:val="1"/>
          <w:numId w:val="13"/>
        </w:numPr>
      </w:pPr>
      <w:r w:rsidRPr="00E8231D">
        <w:t>Pojistník potvrzuje, že adresa jeho sídla/bydliště/trvalého pobytu a kontakty elektronické komunikace uvedené v tomto dodatku jsou aktuální, a souhlasí, aby tyto údaje byly v případě jejich rozporu s jinými údaji uvedenými v dříve uzavřených pojistných smlouvách, ve kterých je pojistníkem nebo pojištěným, využívány i pro účely takových pojistných smluv. S tímto postupem pojistník souhlasí i pro případ, kdy pojistiteli oznámí změnu jeho sídla/bydliště/trvalého pobytu nebo kontaktů elektronické komunikace v době trvání této pojistné smlouvy. Tím není dotčena možnost používání jiných údajů uvedených v dříve uzavřených pojistných smlouvách.</w:t>
      </w:r>
    </w:p>
    <w:p w:rsidR="00756C9D" w:rsidRPr="00E8231D" w:rsidRDefault="00756C9D" w:rsidP="00756C9D">
      <w:pPr>
        <w:pStyle w:val="slovn-rove1-netunb"/>
        <w:numPr>
          <w:ilvl w:val="1"/>
          <w:numId w:val="13"/>
        </w:numPr>
        <w:ind w:left="426"/>
      </w:pPr>
      <w:r w:rsidRPr="00E8231D">
        <w:t>Pojistník prohlašuje, že má oprávněnou potřebu ochrany před následky pojistné události (pojistný zájem). Pojistník, je-li osobou odlišnou od pojištěného, dále prohlašuje, že mu pojištění dali souhlas k pojištění.</w:t>
      </w:r>
    </w:p>
    <w:p w:rsidR="00756C9D" w:rsidRPr="00E8231D" w:rsidRDefault="00756C9D" w:rsidP="00756C9D">
      <w:pPr>
        <w:pStyle w:val="slovn-rove1-netunb"/>
        <w:numPr>
          <w:ilvl w:val="1"/>
          <w:numId w:val="13"/>
        </w:numPr>
      </w:pPr>
      <w:r w:rsidRPr="00E8231D">
        <w:t>Pojistník prohlašuje, že věci nebo jiné hodnoty pojistného zájmu pojištěné touto pojistnou smlouvou ve znění tohoto dodatku nejsou k datu uzavření tohoto dodatku pojištěny proti stejným nebezpečím u jiného pojistitele, pokud není v pojistné smlouvě ve znění tohoto dodatku výslovně uvedeno jinak.</w:t>
      </w:r>
    </w:p>
    <w:p w:rsidR="00756C9D" w:rsidRPr="00E8231D" w:rsidRDefault="00756C9D" w:rsidP="00756C9D">
      <w:pPr>
        <w:pStyle w:val="slovn-rove1-netunb"/>
        <w:keepNext/>
        <w:numPr>
          <w:ilvl w:val="0"/>
          <w:numId w:val="13"/>
        </w:numPr>
      </w:pPr>
      <w:r w:rsidRPr="00E8231D">
        <w:rPr>
          <w:b/>
        </w:rPr>
        <w:t>Registr smluv</w:t>
      </w:r>
    </w:p>
    <w:p w:rsidR="00756C9D" w:rsidRPr="00E8231D" w:rsidRDefault="00756C9D" w:rsidP="00756C9D">
      <w:pPr>
        <w:pStyle w:val="slovn-rove1-netunb"/>
        <w:numPr>
          <w:ilvl w:val="1"/>
          <w:numId w:val="13"/>
        </w:numPr>
      </w:pPr>
      <w:r w:rsidRPr="00E8231D">
        <w:t>Pokud výše uvedená pojistná smlouva, resp. dodatek k pojistné smlouvě (dále jen „</w:t>
      </w:r>
      <w:r w:rsidRPr="00E8231D">
        <w:rPr>
          <w:b/>
        </w:rPr>
        <w:t>smlouva</w:t>
      </w:r>
      <w:r w:rsidRPr="00E8231D">
        <w:t>“) podléhá povinnosti uveřejnění v registru smluv (dále jen „</w:t>
      </w:r>
      <w:r w:rsidRPr="00E8231D">
        <w:rPr>
          <w:b/>
        </w:rPr>
        <w:t>registr</w:t>
      </w:r>
      <w:r w:rsidRPr="00E8231D">
        <w:t>“) ve smyslu zákona č. 340/2015 Sb., zavazuje se pojistník k jejímu uveřejnění v rozsahu, způsobem a ve lhůtách stanovených citovaným zákonem. To nezbavuje pojistitele práva, aby smlouvu uveřejnil v registru sám, s čímž pojistník souhlasí. Pokud je pojistník odlišný od pojištěného, pojistník dále potvrzuje, že každý pojištěný souhlasil s uveřejněním smlouvy.</w:t>
      </w:r>
    </w:p>
    <w:p w:rsidR="00756C9D" w:rsidRPr="00E8231D" w:rsidRDefault="00756C9D" w:rsidP="00756C9D">
      <w:pPr>
        <w:pStyle w:val="slovn-rove1-netunb"/>
        <w:numPr>
          <w:ilvl w:val="0"/>
          <w:numId w:val="0"/>
        </w:numPr>
        <w:ind w:left="425"/>
      </w:pPr>
      <w:r w:rsidRPr="00E8231D">
        <w:t>Při vyplnění formuláře pro uveřejnění smlouvy v registru je pojistník povinen vyplnit údaje o pojistiteli (jako smluvní straně), do pole „</w:t>
      </w:r>
      <w:r w:rsidRPr="00E8231D">
        <w:rPr>
          <w:b/>
        </w:rPr>
        <w:t>Datová schránka</w:t>
      </w:r>
      <w:r w:rsidRPr="00E8231D">
        <w:t xml:space="preserve">“ uvést: </w:t>
      </w:r>
      <w:r w:rsidRPr="00E8231D">
        <w:rPr>
          <w:b/>
        </w:rPr>
        <w:t>n6tetn3</w:t>
      </w:r>
      <w:r w:rsidRPr="00E8231D">
        <w:t xml:space="preserve"> a do pole „</w:t>
      </w:r>
      <w:r w:rsidRPr="00E8231D">
        <w:rPr>
          <w:b/>
        </w:rPr>
        <w:t>Číslo smlouvy</w:t>
      </w:r>
      <w:r w:rsidRPr="00E8231D">
        <w:t xml:space="preserve">“ </w:t>
      </w:r>
      <w:r w:rsidRPr="00E8231D">
        <w:rPr>
          <w:color w:val="000000"/>
        </w:rPr>
        <w:t>uvést číslo této pojistné smlouvy.</w:t>
      </w:r>
    </w:p>
    <w:p w:rsidR="00756C9D" w:rsidRPr="00E8231D" w:rsidRDefault="00756C9D" w:rsidP="00756C9D">
      <w:pPr>
        <w:pStyle w:val="slovn-rove1-netunb"/>
        <w:numPr>
          <w:ilvl w:val="0"/>
          <w:numId w:val="0"/>
        </w:numPr>
        <w:ind w:left="425"/>
      </w:pPr>
      <w:r w:rsidRPr="00E8231D">
        <w:t>Pojistník se dále zavazuje, že před zasláním smlouvy k uveřejnění zajistí znečitelnění neuveřejnitelných informací (např. osobních údajů o fyzických osobách).</w:t>
      </w:r>
    </w:p>
    <w:p w:rsidR="00756C9D" w:rsidRPr="00E8231D" w:rsidRDefault="00756C9D" w:rsidP="00756C9D">
      <w:pPr>
        <w:pStyle w:val="slovn-rove1-netunb"/>
        <w:numPr>
          <w:ilvl w:val="0"/>
          <w:numId w:val="0"/>
        </w:numPr>
        <w:ind w:left="425"/>
      </w:pPr>
      <w:r w:rsidRPr="00E8231D">
        <w:t>Smluvní strany se dohodly, že ode dne nabytí účinnosti smlouvy (resp. dodatku) jejím zveřejněním v registru se účinky pojištění, včetně práv a povinností z něj vyplývajících, vztahují i na období od data uvedeného jako počátek pojištění (resp. od data uvedeného jako počátek změn provedených dodatkem, jde-li o účinky dodatku) do budoucna.</w:t>
      </w:r>
    </w:p>
    <w:p w:rsidR="00756C9D" w:rsidRPr="00E8231D" w:rsidRDefault="00756C9D" w:rsidP="00756C9D">
      <w:pPr>
        <w:pStyle w:val="slovn-rove1-netunb"/>
        <w:keepNext/>
        <w:numPr>
          <w:ilvl w:val="0"/>
          <w:numId w:val="13"/>
        </w:numPr>
        <w:rPr>
          <w:b/>
          <w:caps/>
        </w:rPr>
      </w:pPr>
      <w:r w:rsidRPr="00E8231D">
        <w:rPr>
          <w:b/>
          <w:caps/>
        </w:rPr>
        <w:t xml:space="preserve">Zpracování </w:t>
      </w:r>
      <w:r w:rsidRPr="00E8231D">
        <w:rPr>
          <w:b/>
          <w:caps/>
          <w:color w:val="000000"/>
        </w:rPr>
        <w:t>osobních</w:t>
      </w:r>
      <w:r w:rsidRPr="00E8231D">
        <w:rPr>
          <w:b/>
          <w:caps/>
        </w:rPr>
        <w:t xml:space="preserve"> údajů</w:t>
      </w:r>
    </w:p>
    <w:p w:rsidR="00756C9D" w:rsidRPr="00E8231D" w:rsidRDefault="00756C9D" w:rsidP="00756C9D">
      <w:pPr>
        <w:pStyle w:val="slovn-rove1-netunb"/>
        <w:numPr>
          <w:ilvl w:val="0"/>
          <w:numId w:val="0"/>
        </w:numPr>
        <w:ind w:left="425"/>
        <w:rPr>
          <w:rFonts w:cs="Calibri"/>
          <w:szCs w:val="20"/>
        </w:rPr>
      </w:pPr>
      <w:r w:rsidRPr="00E8231D">
        <w:rPr>
          <w:color w:val="000000"/>
          <w:szCs w:val="20"/>
        </w:rPr>
        <w:t>V následující části jsou uvedeny základní informace o zpracování Vašich osobních údajů. Tyto informace se na Vás uplatní, pokud jste fyzickou osobou</w:t>
      </w:r>
      <w:r w:rsidRPr="00E8231D">
        <w:rPr>
          <w:rFonts w:cs="Calibri"/>
        </w:rPr>
        <w:t xml:space="preserve">, a </w:t>
      </w:r>
      <w:r w:rsidRPr="00E8231D">
        <w:t xml:space="preserve">to s výjimkou bodu 3.2., který se na Vás uplatní i pokud jste </w:t>
      </w:r>
      <w:r w:rsidRPr="00E8231D">
        <w:lastRenderedPageBreak/>
        <w:t>právnickou osobou</w:t>
      </w:r>
      <w:r w:rsidRPr="00E8231D">
        <w:rPr>
          <w:color w:val="000000"/>
          <w:szCs w:val="20"/>
        </w:rPr>
        <w:t xml:space="preserve">. Více informací, včetně způsobu odvolání souhlasu, možnosti podání námitky v případě zpracování na základě oprávněného zájmu, práva na přístup a dalších práv, naleznete v dokumentu Informace o zpracování osobních údajů v neživotním pojištění, který je trvale dostupný na webové stránce </w:t>
      </w:r>
      <w:hyperlink r:id="rId11" w:history="1">
        <w:hyperlink r:id="rId12" w:history="1">
          <w:r w:rsidRPr="00E8231D">
            <w:rPr>
              <w:rStyle w:val="Hypertextovodkaz"/>
              <w:rFonts w:cs="Calibri"/>
            </w:rPr>
            <w:t>www.koop.cz</w:t>
          </w:r>
        </w:hyperlink>
      </w:hyperlink>
      <w:r w:rsidRPr="00E8231D">
        <w:rPr>
          <w:color w:val="000000"/>
          <w:szCs w:val="20"/>
        </w:rPr>
        <w:t xml:space="preserve"> v sekci „O pojišťovně Kooperativa“.</w:t>
      </w:r>
    </w:p>
    <w:p w:rsidR="00756C9D" w:rsidRPr="00E8231D" w:rsidRDefault="00756C9D" w:rsidP="00756C9D">
      <w:pPr>
        <w:pStyle w:val="slovn-rove1-netunb"/>
        <w:keepNext/>
        <w:numPr>
          <w:ilvl w:val="1"/>
          <w:numId w:val="13"/>
        </w:numPr>
        <w:rPr>
          <w:b/>
          <w:szCs w:val="20"/>
        </w:rPr>
      </w:pPr>
      <w:r w:rsidRPr="00E8231D">
        <w:rPr>
          <w:b/>
          <w:szCs w:val="20"/>
        </w:rPr>
        <w:t xml:space="preserve">INFORMACE O ZPRACOVÁNÍ OSOBNÍCH ÚDAJŮ </w:t>
      </w:r>
      <w:r w:rsidRPr="00E8231D">
        <w:rPr>
          <w:b/>
          <w:szCs w:val="20"/>
          <w:u w:val="single"/>
        </w:rPr>
        <w:t>BEZ VAŠEHO SOUHLASU</w:t>
      </w:r>
    </w:p>
    <w:p w:rsidR="00756C9D" w:rsidRPr="00E8231D" w:rsidRDefault="00756C9D" w:rsidP="00756C9D">
      <w:pPr>
        <w:keepNext/>
        <w:ind w:firstLine="425"/>
        <w:rPr>
          <w:szCs w:val="20"/>
        </w:rPr>
      </w:pPr>
      <w:r w:rsidRPr="00E8231D">
        <w:rPr>
          <w:b/>
          <w:szCs w:val="20"/>
        </w:rPr>
        <w:t>Zpracování na základě plnění smlouvy a oprávněných zájmů pojistitele</w:t>
      </w:r>
    </w:p>
    <w:p w:rsidR="00756C9D" w:rsidRPr="00E8231D" w:rsidRDefault="00756C9D" w:rsidP="00756C9D">
      <w:pPr>
        <w:pStyle w:val="slovn"/>
        <w:numPr>
          <w:ilvl w:val="0"/>
          <w:numId w:val="0"/>
        </w:numPr>
        <w:ind w:left="425"/>
        <w:rPr>
          <w:rFonts w:ascii="Koop Office" w:hAnsi="Koop Office"/>
          <w:sz w:val="20"/>
        </w:rPr>
      </w:pPr>
      <w:r w:rsidRPr="00E8231D">
        <w:rPr>
          <w:rFonts w:ascii="Koop Office" w:hAnsi="Koop Office"/>
          <w:sz w:val="20"/>
        </w:rPr>
        <w:t>Pojistník bere na vědomí, že jeho identifikační a kontaktní údaje, údaje pro ocenění rizika při vstupu do pojištění a údaje o využívání služeb</w:t>
      </w:r>
      <w:r w:rsidRPr="00E8231D" w:rsidDel="00141904">
        <w:rPr>
          <w:rFonts w:ascii="Koop Office" w:hAnsi="Koop Office"/>
          <w:sz w:val="20"/>
        </w:rPr>
        <w:t xml:space="preserve"> </w:t>
      </w:r>
      <w:r w:rsidRPr="00E8231D">
        <w:rPr>
          <w:rFonts w:ascii="Koop Office" w:hAnsi="Koop Office"/>
          <w:sz w:val="20"/>
        </w:rPr>
        <w:t>zpracovává pojistitel:</w:t>
      </w:r>
    </w:p>
    <w:p w:rsidR="00756C9D" w:rsidRPr="00E8231D" w:rsidRDefault="00756C9D" w:rsidP="00756C9D">
      <w:pPr>
        <w:pStyle w:val="odrkadruh"/>
        <w:numPr>
          <w:ilvl w:val="0"/>
          <w:numId w:val="38"/>
        </w:numPr>
        <w:ind w:left="709" w:hanging="283"/>
        <w:rPr>
          <w:rFonts w:ascii="Koop Office" w:hAnsi="Koop Office"/>
          <w:sz w:val="20"/>
          <w:szCs w:val="20"/>
        </w:rPr>
      </w:pPr>
      <w:r w:rsidRPr="00E8231D">
        <w:rPr>
          <w:rFonts w:ascii="Koop Office" w:hAnsi="Koop Office"/>
          <w:sz w:val="20"/>
          <w:szCs w:val="20"/>
        </w:rPr>
        <w:t xml:space="preserve">pro účely </w:t>
      </w:r>
      <w:r w:rsidRPr="00E8231D">
        <w:rPr>
          <w:rFonts w:ascii="Koop Office" w:hAnsi="Koop Office"/>
          <w:i/>
          <w:sz w:val="20"/>
          <w:szCs w:val="20"/>
        </w:rPr>
        <w:t>kalkulace, návrhu a uzavření pojistné smlouvy, posouzení přijatelnosti do pojištění, správy a ukončení pojistné smlouvy a likvidace pojistných událostí</w:t>
      </w:r>
      <w:r w:rsidRPr="00E8231D">
        <w:rPr>
          <w:rFonts w:ascii="Koop Office" w:hAnsi="Koop Office"/>
          <w:sz w:val="20"/>
          <w:szCs w:val="20"/>
        </w:rPr>
        <w:t xml:space="preserve">, když v těchto případech jde o zpracování nezbytné pro </w:t>
      </w:r>
      <w:r w:rsidRPr="00E8231D">
        <w:rPr>
          <w:rFonts w:ascii="Koop Office" w:hAnsi="Koop Office"/>
          <w:b/>
          <w:sz w:val="20"/>
          <w:szCs w:val="20"/>
        </w:rPr>
        <w:t>plnění smlouvy</w:t>
      </w:r>
      <w:r w:rsidRPr="00E8231D">
        <w:rPr>
          <w:rFonts w:ascii="Koop Office" w:hAnsi="Koop Office"/>
          <w:sz w:val="20"/>
          <w:szCs w:val="20"/>
        </w:rPr>
        <w:t>, a</w:t>
      </w:r>
    </w:p>
    <w:p w:rsidR="00756C9D" w:rsidRPr="00E8231D" w:rsidRDefault="00756C9D" w:rsidP="00756C9D">
      <w:pPr>
        <w:pStyle w:val="odrkadruh"/>
        <w:numPr>
          <w:ilvl w:val="0"/>
          <w:numId w:val="38"/>
        </w:numPr>
        <w:ind w:left="709" w:hanging="283"/>
        <w:rPr>
          <w:rFonts w:ascii="Koop Office" w:hAnsi="Koop Office"/>
          <w:sz w:val="20"/>
          <w:szCs w:val="20"/>
        </w:rPr>
      </w:pPr>
      <w:r w:rsidRPr="00E8231D">
        <w:rPr>
          <w:rFonts w:ascii="Koop Office" w:hAnsi="Koop Office"/>
          <w:sz w:val="20"/>
          <w:szCs w:val="20"/>
        </w:rPr>
        <w:t xml:space="preserve">pro účely </w:t>
      </w:r>
      <w:r w:rsidRPr="00E8231D">
        <w:rPr>
          <w:rFonts w:ascii="Koop Office" w:hAnsi="Koop Office"/>
          <w:i/>
          <w:sz w:val="20"/>
          <w:szCs w:val="20"/>
        </w:rPr>
        <w:t>zajištění řádného nastavení a plnění smluvních vztahů s pojistníkem, zajištění a soupojištění, statistiky a cenotvorby produktů, ochrany právních nároků pojistitele a prevence a odhalování pojistných podvodů a jiných protiprávních jednání</w:t>
      </w:r>
      <w:r w:rsidRPr="00E8231D">
        <w:rPr>
          <w:rFonts w:ascii="Koop Office" w:hAnsi="Koop Office"/>
          <w:sz w:val="20"/>
          <w:szCs w:val="20"/>
        </w:rPr>
        <w:t xml:space="preserve">, když v těchto případech jde o zpracování založené na základě </w:t>
      </w:r>
      <w:r w:rsidRPr="00E8231D">
        <w:rPr>
          <w:rFonts w:ascii="Koop Office" w:hAnsi="Koop Office"/>
          <w:b/>
          <w:sz w:val="20"/>
          <w:szCs w:val="20"/>
        </w:rPr>
        <w:t>oprávněných zájmů</w:t>
      </w:r>
      <w:r w:rsidRPr="00E8231D">
        <w:rPr>
          <w:rFonts w:ascii="Koop Office" w:hAnsi="Koop Office"/>
          <w:sz w:val="20"/>
          <w:szCs w:val="20"/>
        </w:rPr>
        <w:t xml:space="preserve"> pojistitele. </w:t>
      </w:r>
      <w:r w:rsidRPr="00E8231D">
        <w:rPr>
          <w:rFonts w:ascii="Koop Office" w:hAnsi="Koop Office" w:cs="Calibri"/>
          <w:sz w:val="20"/>
          <w:szCs w:val="20"/>
        </w:rPr>
        <w:t xml:space="preserve">Proti takovému zpracování máte právo kdykoli podat námitku, která může být uplatněna způsobem uvedeným v </w:t>
      </w:r>
      <w:r w:rsidRPr="00E8231D">
        <w:rPr>
          <w:rFonts w:ascii="Koop Office" w:hAnsi="Koop Office"/>
          <w:sz w:val="20"/>
          <w:szCs w:val="20"/>
        </w:rPr>
        <w:t>Informacích o zpracování osobních údajů v neživotním pojištění</w:t>
      </w:r>
      <w:r w:rsidRPr="00E8231D">
        <w:rPr>
          <w:rFonts w:ascii="Koop Office" w:hAnsi="Koop Office" w:cs="Calibri"/>
          <w:sz w:val="20"/>
          <w:szCs w:val="20"/>
        </w:rPr>
        <w:t>.</w:t>
      </w:r>
    </w:p>
    <w:p w:rsidR="00756C9D" w:rsidRPr="00E8231D" w:rsidRDefault="00756C9D" w:rsidP="00756C9D">
      <w:pPr>
        <w:pStyle w:val="odrka"/>
        <w:keepNext/>
        <w:numPr>
          <w:ilvl w:val="0"/>
          <w:numId w:val="0"/>
        </w:numPr>
        <w:ind w:left="357"/>
        <w:rPr>
          <w:rFonts w:ascii="Koop Office" w:hAnsi="Koop Office"/>
          <w:b/>
          <w:sz w:val="20"/>
          <w:szCs w:val="20"/>
        </w:rPr>
      </w:pPr>
      <w:r w:rsidRPr="00E8231D">
        <w:rPr>
          <w:rFonts w:ascii="Koop Office" w:hAnsi="Koop Office"/>
          <w:b/>
          <w:sz w:val="20"/>
          <w:szCs w:val="20"/>
        </w:rPr>
        <w:t>Zpracování pro účely plnění zákonné povinnosti</w:t>
      </w:r>
    </w:p>
    <w:p w:rsidR="00756C9D" w:rsidRPr="00E8231D" w:rsidRDefault="00756C9D" w:rsidP="00756C9D">
      <w:pPr>
        <w:pStyle w:val="slovn"/>
        <w:numPr>
          <w:ilvl w:val="0"/>
          <w:numId w:val="0"/>
        </w:numPr>
        <w:ind w:left="357"/>
        <w:rPr>
          <w:rFonts w:ascii="Koop Office" w:hAnsi="Koop Office"/>
          <w:sz w:val="20"/>
        </w:rPr>
      </w:pPr>
      <w:r w:rsidRPr="00E8231D">
        <w:rPr>
          <w:rFonts w:ascii="Koop Office" w:hAnsi="Koop Office"/>
          <w:sz w:val="20"/>
        </w:rPr>
        <w:t xml:space="preserve">Pojistník bere na vědomí, že jeho identifikační a kontaktní údaje a údaje pro ocenění rizika při vstupu do pojištění pojistitel dále zpracovává ke </w:t>
      </w:r>
      <w:r w:rsidRPr="00E8231D">
        <w:rPr>
          <w:rFonts w:ascii="Koop Office" w:hAnsi="Koop Office"/>
          <w:b/>
          <w:sz w:val="20"/>
        </w:rPr>
        <w:t>splnění své zákonné povinnosti</w:t>
      </w:r>
      <w:r w:rsidRPr="00E8231D">
        <w:rPr>
          <w:rFonts w:ascii="Koop Office" w:hAnsi="Koop Office"/>
          <w:sz w:val="20"/>
        </w:rPr>
        <w:t xml:space="preserve"> vyplývající zejména ze zákona upravujícího distribuci pojištění a zákona č. 69/2006 Sb., o provádění mezinárodních sankcí.</w:t>
      </w:r>
    </w:p>
    <w:p w:rsidR="00756C9D" w:rsidRPr="00E8231D" w:rsidRDefault="00756C9D" w:rsidP="00756C9D">
      <w:pPr>
        <w:pStyle w:val="slovn-rove1-netunb"/>
        <w:keepNext/>
        <w:numPr>
          <w:ilvl w:val="1"/>
          <w:numId w:val="13"/>
        </w:numPr>
        <w:rPr>
          <w:b/>
          <w:szCs w:val="20"/>
        </w:rPr>
      </w:pPr>
      <w:r w:rsidRPr="00E8231D">
        <w:rPr>
          <w:b/>
          <w:szCs w:val="20"/>
        </w:rPr>
        <w:t>POVINNOST POJISTNÍKA INFORMOVAT TŘETÍ OSOBY</w:t>
      </w:r>
    </w:p>
    <w:p w:rsidR="00756C9D" w:rsidRPr="00E8231D" w:rsidRDefault="00756C9D" w:rsidP="00756C9D">
      <w:pPr>
        <w:pStyle w:val="slovn"/>
        <w:numPr>
          <w:ilvl w:val="0"/>
          <w:numId w:val="0"/>
        </w:numPr>
        <w:ind w:left="425"/>
        <w:rPr>
          <w:rFonts w:ascii="Koop Office" w:hAnsi="Koop Office"/>
          <w:sz w:val="20"/>
        </w:rPr>
      </w:pPr>
      <w:r w:rsidRPr="00E8231D">
        <w:rPr>
          <w:rFonts w:ascii="Koop Office" w:hAnsi="Koop Office"/>
          <w:sz w:val="20"/>
        </w:rPr>
        <w:t>Pojistník se zavazuje informovat každého pojištěného, jenž je osobou odlišnou od pojistníka, a případné další osoby, které uvedl v pojistné smlouvě ve znění tohoto dodatku, o zpracování jejich osobních údajů.</w:t>
      </w:r>
    </w:p>
    <w:p w:rsidR="00756C9D" w:rsidRPr="00E8231D" w:rsidRDefault="00756C9D" w:rsidP="00756C9D">
      <w:pPr>
        <w:pStyle w:val="slovn-rove1-netunb"/>
        <w:keepNext/>
        <w:numPr>
          <w:ilvl w:val="1"/>
          <w:numId w:val="13"/>
        </w:numPr>
        <w:rPr>
          <w:b/>
          <w:szCs w:val="20"/>
        </w:rPr>
      </w:pPr>
      <w:r w:rsidRPr="00E8231D">
        <w:rPr>
          <w:b/>
          <w:szCs w:val="20"/>
        </w:rPr>
        <w:t xml:space="preserve">INFORMACE O ZPRACOVÁNÍ OSOBNÍCH ÚDAJŮ ZÁSTUPCE POJISTNÍKA </w:t>
      </w:r>
    </w:p>
    <w:p w:rsidR="00756C9D" w:rsidRPr="00E8231D" w:rsidRDefault="00756C9D" w:rsidP="00756C9D">
      <w:pPr>
        <w:pStyle w:val="slovn"/>
        <w:numPr>
          <w:ilvl w:val="0"/>
          <w:numId w:val="0"/>
        </w:numPr>
        <w:ind w:left="425"/>
        <w:rPr>
          <w:rFonts w:ascii="Koop Office" w:hAnsi="Koop Office" w:cs="Calibri"/>
          <w:sz w:val="20"/>
        </w:rPr>
      </w:pPr>
      <w:r w:rsidRPr="00E8231D">
        <w:rPr>
          <w:rFonts w:ascii="Koop Office" w:hAnsi="Koop Office"/>
          <w:sz w:val="20"/>
        </w:rPr>
        <w:t xml:space="preserve">Zástupce právnické osoby, zákonný zástupce nebo jiná osoba oprávněná zastupovat pojistníka bere na vědomí, že její identifikační a kontaktní údaje pojistitel zpracovává na základě </w:t>
      </w:r>
      <w:r w:rsidRPr="00E8231D">
        <w:rPr>
          <w:rFonts w:ascii="Koop Office" w:hAnsi="Koop Office"/>
          <w:b/>
          <w:bCs/>
          <w:sz w:val="20"/>
        </w:rPr>
        <w:t>oprávněného zájmu</w:t>
      </w:r>
      <w:r w:rsidRPr="00E8231D">
        <w:rPr>
          <w:rFonts w:ascii="Koop Office" w:hAnsi="Koop Office"/>
          <w:sz w:val="20"/>
        </w:rPr>
        <w:t xml:space="preserve"> pro účely</w:t>
      </w:r>
      <w:r w:rsidRPr="00E8231D">
        <w:rPr>
          <w:rFonts w:ascii="Koop Office" w:hAnsi="Koop Office"/>
          <w:i/>
          <w:sz w:val="20"/>
        </w:rPr>
        <w:t xml:space="preserve"> kalkulace, návrhu a uzavření pojistné smlouvy, správy a ukončení pojistné smlouvy, likvidace pojistných událostí, zajištění a soupojištění, ochrany právních nároků pojistitele a prevence a odhalování pojistných podvodů a jiných protiprávních jednání</w:t>
      </w:r>
      <w:r w:rsidRPr="00E8231D">
        <w:rPr>
          <w:rFonts w:ascii="Koop Office" w:hAnsi="Koop Office"/>
          <w:sz w:val="20"/>
        </w:rPr>
        <w:t xml:space="preserve">. </w:t>
      </w:r>
      <w:r w:rsidRPr="00E8231D">
        <w:rPr>
          <w:rFonts w:ascii="Koop Office" w:hAnsi="Koop Office" w:cs="Calibri"/>
          <w:sz w:val="20"/>
        </w:rPr>
        <w:t>Proti takovému zpracování má taková osoba právo kdykoli podat námitku, která může být uplatněna způsobem uvedeným v</w:t>
      </w:r>
      <w:r w:rsidRPr="00E8231D">
        <w:rPr>
          <w:rFonts w:ascii="Koop Office" w:hAnsi="Koop Office"/>
          <w:sz w:val="20"/>
        </w:rPr>
        <w:t xml:space="preserve"> Informacích o zpracování osobních údajů v neživotním pojištění</w:t>
      </w:r>
      <w:r w:rsidRPr="00E8231D">
        <w:rPr>
          <w:rFonts w:ascii="Koop Office" w:hAnsi="Koop Office" w:cs="Calibri"/>
          <w:sz w:val="20"/>
        </w:rPr>
        <w:t>.</w:t>
      </w:r>
    </w:p>
    <w:p w:rsidR="00756C9D" w:rsidRPr="00E8231D" w:rsidRDefault="00756C9D" w:rsidP="00756C9D">
      <w:pPr>
        <w:pStyle w:val="slovn"/>
        <w:keepNext/>
        <w:numPr>
          <w:ilvl w:val="0"/>
          <w:numId w:val="0"/>
        </w:numPr>
        <w:ind w:firstLine="425"/>
        <w:rPr>
          <w:rFonts w:ascii="Koop Office" w:hAnsi="Koop Office"/>
          <w:sz w:val="20"/>
        </w:rPr>
      </w:pPr>
      <w:r w:rsidRPr="00E8231D">
        <w:rPr>
          <w:rFonts w:ascii="Koop Office" w:hAnsi="Koop Office"/>
          <w:b/>
          <w:sz w:val="20"/>
        </w:rPr>
        <w:t>Zpracování pro účely plnění zákonné povinnosti</w:t>
      </w:r>
    </w:p>
    <w:p w:rsidR="00756C9D" w:rsidRPr="00E8231D" w:rsidRDefault="00756C9D" w:rsidP="00756C9D">
      <w:pPr>
        <w:pStyle w:val="slovn"/>
        <w:numPr>
          <w:ilvl w:val="0"/>
          <w:numId w:val="0"/>
        </w:numPr>
        <w:ind w:left="425"/>
        <w:rPr>
          <w:rFonts w:ascii="Koop Office" w:hAnsi="Koop Office"/>
          <w:sz w:val="20"/>
        </w:rPr>
      </w:pPr>
      <w:r w:rsidRPr="00E8231D">
        <w:rPr>
          <w:rFonts w:ascii="Koop Office" w:hAnsi="Koop Office"/>
          <w:sz w:val="20"/>
        </w:rPr>
        <w:t xml:space="preserve">Zástupce právnické osoby, zákonný zástupce nebo jiná osoba oprávněná zastupovat pojistníka bere na vědomí, že identifikační a kontaktní údaje pojistitel dále zpracovává ke </w:t>
      </w:r>
      <w:r w:rsidRPr="00E8231D">
        <w:rPr>
          <w:rFonts w:ascii="Koop Office" w:hAnsi="Koop Office"/>
          <w:b/>
          <w:sz w:val="20"/>
        </w:rPr>
        <w:t>splnění své zákonné povinnosti</w:t>
      </w:r>
      <w:r w:rsidRPr="00E8231D">
        <w:rPr>
          <w:rFonts w:ascii="Koop Office" w:hAnsi="Koop Office"/>
          <w:sz w:val="20"/>
        </w:rPr>
        <w:t xml:space="preserve"> vyplývající zejména ze zákona upravujícího distribuci pojištění a zákona č. 69/2006 Sb., o provádění mezinárodních sankcí.</w:t>
      </w:r>
    </w:p>
    <w:p w:rsidR="00756C9D" w:rsidRDefault="00756C9D" w:rsidP="00756C9D">
      <w:pPr>
        <w:pStyle w:val="slovn-rove1-netunb"/>
        <w:numPr>
          <w:ilvl w:val="0"/>
          <w:numId w:val="0"/>
        </w:numPr>
        <w:spacing w:before="240"/>
        <w:ind w:left="425"/>
        <w:rPr>
          <w:rFonts w:cs="Calibri"/>
          <w:b/>
          <w:szCs w:val="20"/>
        </w:rPr>
      </w:pPr>
      <w:r w:rsidRPr="00E8231D">
        <w:rPr>
          <w:rFonts w:cs="Calibri"/>
          <w:b/>
          <w:szCs w:val="20"/>
        </w:rPr>
        <w:t>Podpisem tohoto dodatku potvrzujete, že jste se důkladně seznámil se smyslem a obsahem souhlasu se zpracováním osobních údajů a že jste se před jejich udělením seznámil s dokumentem Informace o zpracování osobních údajů v neživotním pojištění, zejména s bližší identifikací dalších správců, rozsahem zpracovávaných údajů, právními základy (důvody), účely a dobou zpracování osobních údajů, způsobem odvolání souhlasu a právy, která Vám v této souvislosti náleží.</w:t>
      </w:r>
    </w:p>
    <w:p w:rsidR="00756C9D" w:rsidRPr="00E8231D" w:rsidRDefault="00756C9D" w:rsidP="00756C9D">
      <w:pPr>
        <w:pStyle w:val="slovn-rove1-netunb"/>
        <w:numPr>
          <w:ilvl w:val="0"/>
          <w:numId w:val="0"/>
        </w:numPr>
        <w:spacing w:before="240"/>
        <w:ind w:left="425"/>
      </w:pPr>
    </w:p>
    <w:p w:rsidR="009B22B4" w:rsidRPr="004C2B79" w:rsidRDefault="009B22B4" w:rsidP="00756C9D">
      <w:pPr>
        <w:pStyle w:val="Nadpislnk"/>
      </w:pPr>
      <w:r w:rsidRPr="004C2B79">
        <w:t>Článek VII.</w:t>
      </w:r>
      <w:r w:rsidR="00C62E3B" w:rsidRPr="004C2B79">
        <w:t xml:space="preserve"> </w:t>
      </w:r>
      <w:r w:rsidR="00AE4398" w:rsidRPr="004C2B79">
        <w:br/>
      </w:r>
      <w:r w:rsidRPr="004C2B79">
        <w:t>Závěrečná ustanovení</w:t>
      </w:r>
    </w:p>
    <w:p w:rsidR="0002396D" w:rsidRPr="004C2B79" w:rsidRDefault="009B22B4" w:rsidP="0002396D">
      <w:pPr>
        <w:pStyle w:val="slovn-rove1-netunb"/>
        <w:numPr>
          <w:ilvl w:val="0"/>
          <w:numId w:val="15"/>
        </w:numPr>
        <w:spacing w:after="0"/>
      </w:pPr>
      <w:r w:rsidRPr="004C2B79">
        <w:t>Není-li ujednáno jinak, je pojistnou dobou doba</w:t>
      </w:r>
      <w:r w:rsidR="00CF1B1A">
        <w:t xml:space="preserve"> neurčitá s účinností </w:t>
      </w:r>
      <w:r w:rsidRPr="004C2B79">
        <w:t xml:space="preserve">od </w:t>
      </w:r>
      <w:r w:rsidR="00CF1B1A">
        <w:t>21.01.2016</w:t>
      </w:r>
      <w:r w:rsidR="004764A8" w:rsidRPr="004C2B79">
        <w:rPr>
          <w:i/>
          <w:iCs/>
          <w:color w:val="00B050"/>
        </w:rPr>
        <w:t xml:space="preserve"> </w:t>
      </w:r>
      <w:r w:rsidRPr="004C2B79">
        <w:t>(počátek pojištění).</w:t>
      </w:r>
    </w:p>
    <w:p w:rsidR="0002396D" w:rsidRDefault="004A7C62" w:rsidP="0002396D">
      <w:pPr>
        <w:ind w:left="425"/>
      </w:pPr>
      <w:r w:rsidRPr="004C2B79">
        <w:t xml:space="preserve">Počátek změny provedené tímto dodatkem: </w:t>
      </w:r>
      <w:r w:rsidR="005B70B0">
        <w:rPr>
          <w:b/>
        </w:rPr>
        <w:t>09.10.</w:t>
      </w:r>
      <w:r w:rsidR="00CF1B1A" w:rsidRPr="00CF1B1A">
        <w:rPr>
          <w:b/>
        </w:rPr>
        <w:t>2018</w:t>
      </w:r>
      <w:r w:rsidR="00CF1B1A">
        <w:t>.</w:t>
      </w:r>
      <w:r w:rsidR="0002396D" w:rsidRPr="004C2B79">
        <w:t xml:space="preserve"> </w:t>
      </w:r>
    </w:p>
    <w:p w:rsidR="00756C9D" w:rsidRPr="00E8231D" w:rsidRDefault="00756C9D" w:rsidP="00756C9D">
      <w:pPr>
        <w:spacing w:before="120"/>
        <w:ind w:left="425"/>
      </w:pPr>
      <w:r w:rsidRPr="00E8231D">
        <w:t>Tímto dodatkem provedené změny a případná tímto dodatkem sjednaná nová pojištění se nevztahují na dobu (nevznikají) před počátkem změny provedené tímto dodatkem.</w:t>
      </w:r>
    </w:p>
    <w:p w:rsidR="009B22B4" w:rsidRPr="004C2B79" w:rsidRDefault="009B22B4" w:rsidP="00E41D35">
      <w:pPr>
        <w:pStyle w:val="slovn-rove1-netunb"/>
        <w:numPr>
          <w:ilvl w:val="0"/>
          <w:numId w:val="15"/>
        </w:numPr>
        <w:spacing w:after="0"/>
      </w:pPr>
      <w:r w:rsidRPr="004C2B79">
        <w:lastRenderedPageBreak/>
        <w:t xml:space="preserve">Odpověď pojistníka na návrh pojistitele na uzavření </w:t>
      </w:r>
      <w:r w:rsidR="00997384" w:rsidRPr="004C2B79">
        <w:t>tohoto dodatku</w:t>
      </w:r>
      <w:r w:rsidRPr="004C2B79">
        <w:t xml:space="preserve"> (dále jen „</w:t>
      </w:r>
      <w:r w:rsidRPr="004C2B79">
        <w:rPr>
          <w:b/>
        </w:rPr>
        <w:t>nabídka</w:t>
      </w:r>
      <w:r w:rsidRPr="004C2B79">
        <w:t>“) s dodatkem nebo odchylkou od nabídky se nepovažuje za její přijetí, a to ani v případě, že se takovou odchylkou podstatně nemění podmínky nabídky.</w:t>
      </w:r>
    </w:p>
    <w:p w:rsidR="009B22B4" w:rsidRPr="004C2B79" w:rsidRDefault="009B22B4" w:rsidP="00E41D35">
      <w:pPr>
        <w:pStyle w:val="slovn-rove1-netunb"/>
        <w:numPr>
          <w:ilvl w:val="0"/>
          <w:numId w:val="15"/>
        </w:numPr>
        <w:spacing w:after="0"/>
      </w:pPr>
      <w:r w:rsidRPr="004C2B79">
        <w:t xml:space="preserve">Ujednává se, že </w:t>
      </w:r>
      <w:r w:rsidR="00DD1243" w:rsidRPr="004C2B79">
        <w:t>tento</w:t>
      </w:r>
      <w:r w:rsidRPr="004C2B79">
        <w:t xml:space="preserve"> </w:t>
      </w:r>
      <w:r w:rsidR="00DD1243" w:rsidRPr="004C2B79">
        <w:t>dodatek</w:t>
      </w:r>
      <w:r w:rsidRPr="004C2B79">
        <w:t xml:space="preserve"> musí být uzavřen pouze v písemné formě, a to i v případě, že je pojištění </w:t>
      </w:r>
      <w:r w:rsidR="00DD1243" w:rsidRPr="004C2B79">
        <w:t>tímto</w:t>
      </w:r>
      <w:r w:rsidRPr="004C2B79">
        <w:t xml:space="preserve"> </w:t>
      </w:r>
      <w:r w:rsidR="00DD1243" w:rsidRPr="004C2B79">
        <w:t>dodatkem</w:t>
      </w:r>
      <w:r w:rsidRPr="004C2B79">
        <w:t xml:space="preserve"> ujednáno na pojistnou dobu kratší než jeden rok. </w:t>
      </w:r>
      <w:r w:rsidR="00DD1243" w:rsidRPr="004C2B79">
        <w:t>Tento</w:t>
      </w:r>
      <w:r w:rsidRPr="004C2B79">
        <w:t xml:space="preserve"> </w:t>
      </w:r>
      <w:r w:rsidR="00DD1243" w:rsidRPr="004C2B79">
        <w:t>dodatek</w:t>
      </w:r>
      <w:r w:rsidRPr="004C2B79">
        <w:t xml:space="preserve"> může být měněn pouze písemnou formou.</w:t>
      </w:r>
    </w:p>
    <w:p w:rsidR="009B22B4" w:rsidRPr="004C2B79" w:rsidRDefault="009B22B4" w:rsidP="00E41D35">
      <w:pPr>
        <w:pStyle w:val="slovn-rove1-netunb"/>
        <w:numPr>
          <w:ilvl w:val="0"/>
          <w:numId w:val="15"/>
        </w:numPr>
        <w:spacing w:after="0"/>
      </w:pPr>
      <w:r w:rsidRPr="004C2B79">
        <w:t>Subjektem věcně příslušným k mimosoudnímu řešení spotřebitelských sporů z tohoto pojištění je Česká obchodní inspekce, Štěpánská 567/15, 120 00 Praha 2, www.coi.cz.</w:t>
      </w:r>
    </w:p>
    <w:p w:rsidR="009B22B4" w:rsidRPr="004C2B79" w:rsidRDefault="00DD1243" w:rsidP="00E41D35">
      <w:pPr>
        <w:pStyle w:val="slovn-rove1-netunb"/>
        <w:numPr>
          <w:ilvl w:val="0"/>
          <w:numId w:val="15"/>
        </w:numPr>
        <w:spacing w:after="0"/>
      </w:pPr>
      <w:bookmarkStart w:id="3" w:name="_Ref489759092"/>
      <w:r w:rsidRPr="004C2B79">
        <w:t>Tento</w:t>
      </w:r>
      <w:r w:rsidR="009B22B4" w:rsidRPr="004C2B79">
        <w:t xml:space="preserve"> </w:t>
      </w:r>
      <w:r w:rsidRPr="004C2B79">
        <w:t xml:space="preserve">dodatek </w:t>
      </w:r>
      <w:r w:rsidR="00997384" w:rsidRPr="004C2B79">
        <w:t>k</w:t>
      </w:r>
      <w:r w:rsidRPr="004C2B79">
        <w:t xml:space="preserve"> pojistné smlouvě</w:t>
      </w:r>
      <w:r w:rsidR="009B22B4" w:rsidRPr="004C2B79">
        <w:t xml:space="preserve"> byl vypracován ve </w:t>
      </w:r>
      <w:r w:rsidR="00DA4D56">
        <w:t xml:space="preserve">4 </w:t>
      </w:r>
      <w:r w:rsidR="009B22B4" w:rsidRPr="004C2B79">
        <w:t xml:space="preserve">stejnopisech, pojistník obdrží </w:t>
      </w:r>
      <w:r w:rsidR="00DA4D56">
        <w:t xml:space="preserve">1 </w:t>
      </w:r>
      <w:r w:rsidR="00A32127" w:rsidRPr="004C2B79">
        <w:t>stejnopis, pojistitel si </w:t>
      </w:r>
      <w:r w:rsidR="009B22B4" w:rsidRPr="004C2B79">
        <w:t xml:space="preserve">ponechá </w:t>
      </w:r>
      <w:r w:rsidR="00DA4D56">
        <w:t xml:space="preserve">3 </w:t>
      </w:r>
      <w:r w:rsidR="009B22B4" w:rsidRPr="004C2B79">
        <w:t>stejnopisy</w:t>
      </w:r>
      <w:r w:rsidR="00DA4D56">
        <w:t>.</w:t>
      </w:r>
    </w:p>
    <w:p w:rsidR="00150396" w:rsidRDefault="00C44C03" w:rsidP="00150396">
      <w:pPr>
        <w:pStyle w:val="slovn-rove1-netunb"/>
        <w:numPr>
          <w:ilvl w:val="0"/>
          <w:numId w:val="15"/>
        </w:numPr>
        <w:spacing w:after="0"/>
      </w:pPr>
      <w:r w:rsidRPr="004C2B79">
        <w:t>Tento dodatek</w:t>
      </w:r>
      <w:r w:rsidR="009B22B4" w:rsidRPr="004C2B79">
        <w:t xml:space="preserve"> obsahuje </w:t>
      </w:r>
      <w:r w:rsidR="00DA4D56">
        <w:t>1</w:t>
      </w:r>
      <w:r w:rsidR="00756C9D">
        <w:t>1</w:t>
      </w:r>
      <w:r w:rsidR="00DA4D56">
        <w:t xml:space="preserve"> </w:t>
      </w:r>
      <w:r w:rsidR="009B22B4" w:rsidRPr="004C2B79">
        <w:t>stran</w:t>
      </w:r>
      <w:r w:rsidRPr="004C2B79">
        <w:t>, k pojistné smlouvě ve znění tohoto dodatku náleží</w:t>
      </w:r>
      <w:r w:rsidR="00DA4D56">
        <w:t xml:space="preserve"> 2 </w:t>
      </w:r>
      <w:r w:rsidR="009B22B4" w:rsidRPr="004C2B79">
        <w:t xml:space="preserve"> příloh</w:t>
      </w:r>
      <w:bookmarkEnd w:id="3"/>
      <w:r w:rsidR="00DA4D56">
        <w:t>y</w:t>
      </w:r>
      <w:r w:rsidRPr="004C2B79">
        <w:t>, z nichž ani jedna není fyzicky přiložena k tomuto dodatku</w:t>
      </w:r>
      <w:r w:rsidR="009B22B4" w:rsidRPr="004C2B79">
        <w:t xml:space="preserve">. </w:t>
      </w:r>
      <w:r w:rsidR="00756C9D" w:rsidRPr="00E8231D">
        <w:t>Součástí pojistné smlouvy ve znění tohoto dodatku jsou pojistné podmínky pojistitele uvedené v čl. I. této pojistné smlouvy ve znění tohoto dodatku</w:t>
      </w:r>
      <w:r w:rsidR="00756C9D">
        <w:t>.</w:t>
      </w:r>
    </w:p>
    <w:p w:rsidR="00756C9D" w:rsidRPr="004C2B79" w:rsidRDefault="00756C9D" w:rsidP="00756C9D">
      <w:pPr>
        <w:pStyle w:val="slovn-rove1-netunb"/>
        <w:numPr>
          <w:ilvl w:val="0"/>
          <w:numId w:val="0"/>
        </w:numPr>
        <w:spacing w:after="0"/>
        <w:ind w:left="425"/>
      </w:pPr>
    </w:p>
    <w:p w:rsidR="00DA4D56" w:rsidRPr="003465BD" w:rsidRDefault="00DA4D56" w:rsidP="00DA4D56">
      <w:pPr>
        <w:tabs>
          <w:tab w:val="left" w:pos="2977"/>
        </w:tabs>
        <w:ind w:left="4253" w:hanging="3827"/>
        <w:rPr>
          <w:szCs w:val="20"/>
        </w:rPr>
      </w:pPr>
      <w:r w:rsidRPr="003465BD">
        <w:rPr>
          <w:szCs w:val="20"/>
        </w:rPr>
        <w:t>Výčet příloh:</w:t>
      </w:r>
      <w:r w:rsidRPr="003465BD">
        <w:rPr>
          <w:szCs w:val="20"/>
        </w:rPr>
        <w:tab/>
        <w:t xml:space="preserve">příloha č. 1 </w:t>
      </w:r>
      <w:r>
        <w:rPr>
          <w:szCs w:val="20"/>
        </w:rPr>
        <w:t>–</w:t>
      </w:r>
      <w:r w:rsidRPr="003465BD">
        <w:rPr>
          <w:szCs w:val="20"/>
        </w:rPr>
        <w:t xml:space="preserve"> </w:t>
      </w:r>
      <w:r>
        <w:rPr>
          <w:szCs w:val="20"/>
        </w:rPr>
        <w:t xml:space="preserve"> seznam míst pojištění včetně členění poj. částek pro pojištění budov a staveb </w:t>
      </w:r>
    </w:p>
    <w:p w:rsidR="00DA4D56" w:rsidRPr="003465BD" w:rsidRDefault="00DA4D56" w:rsidP="00DA4D56">
      <w:pPr>
        <w:tabs>
          <w:tab w:val="left" w:pos="2977"/>
        </w:tabs>
        <w:rPr>
          <w:color w:val="FF00FF"/>
          <w:szCs w:val="20"/>
        </w:rPr>
      </w:pPr>
      <w:r w:rsidRPr="003465BD">
        <w:rPr>
          <w:szCs w:val="20"/>
        </w:rPr>
        <w:tab/>
        <w:t xml:space="preserve">příloha č. 2 </w:t>
      </w:r>
      <w:r>
        <w:rPr>
          <w:szCs w:val="20"/>
        </w:rPr>
        <w:t>–  výpis  OR – nemění se</w:t>
      </w:r>
    </w:p>
    <w:p w:rsidR="00DA4D56" w:rsidRDefault="00DA4D56" w:rsidP="00DA4D56">
      <w:pPr>
        <w:tabs>
          <w:tab w:val="left" w:pos="3261"/>
          <w:tab w:val="left" w:pos="6379"/>
        </w:tabs>
        <w:rPr>
          <w:rFonts w:cs="Arial"/>
        </w:rPr>
      </w:pPr>
    </w:p>
    <w:p w:rsidR="00DA4D56" w:rsidRDefault="00DA4D56" w:rsidP="00DA4D56">
      <w:pPr>
        <w:tabs>
          <w:tab w:val="left" w:pos="3261"/>
          <w:tab w:val="left" w:pos="6379"/>
        </w:tabs>
        <w:rPr>
          <w:rFonts w:cs="Arial"/>
        </w:rPr>
      </w:pPr>
    </w:p>
    <w:p w:rsidR="00DA4D56" w:rsidRDefault="00DA4D56" w:rsidP="00DA4D56">
      <w:pPr>
        <w:tabs>
          <w:tab w:val="left" w:pos="3261"/>
          <w:tab w:val="left" w:pos="6379"/>
        </w:tabs>
        <w:rPr>
          <w:rFonts w:cs="Arial"/>
        </w:rPr>
      </w:pPr>
    </w:p>
    <w:p w:rsidR="00DA4D56" w:rsidRDefault="00DA4D56" w:rsidP="00DA4D56">
      <w:pPr>
        <w:tabs>
          <w:tab w:val="left" w:pos="3261"/>
          <w:tab w:val="left" w:pos="6379"/>
        </w:tabs>
        <w:rPr>
          <w:rFonts w:cs="Arial"/>
        </w:rPr>
      </w:pPr>
    </w:p>
    <w:p w:rsidR="00DA4D56" w:rsidRDefault="00DA4D56" w:rsidP="00DA4D56">
      <w:pPr>
        <w:tabs>
          <w:tab w:val="left" w:pos="3261"/>
          <w:tab w:val="left" w:pos="6379"/>
        </w:tabs>
        <w:rPr>
          <w:rFonts w:cs="Arial"/>
        </w:rPr>
      </w:pPr>
    </w:p>
    <w:p w:rsidR="00DA4D56" w:rsidRDefault="00DA4D56" w:rsidP="00DA4D56">
      <w:pPr>
        <w:tabs>
          <w:tab w:val="left" w:pos="3261"/>
          <w:tab w:val="left" w:pos="6379"/>
        </w:tabs>
        <w:rPr>
          <w:rFonts w:cs="Arial"/>
        </w:rPr>
      </w:pPr>
    </w:p>
    <w:p w:rsidR="00DA4D56" w:rsidRDefault="00DA4D56" w:rsidP="00DA4D56">
      <w:pPr>
        <w:tabs>
          <w:tab w:val="left" w:pos="3261"/>
          <w:tab w:val="left" w:pos="6379"/>
        </w:tabs>
        <w:rPr>
          <w:rFonts w:cs="Arial"/>
        </w:rPr>
      </w:pPr>
    </w:p>
    <w:p w:rsidR="00DA4D56" w:rsidRPr="006368D9" w:rsidRDefault="00DA4D56" w:rsidP="00DA4D56">
      <w:pPr>
        <w:tabs>
          <w:tab w:val="left" w:pos="3261"/>
          <w:tab w:val="left" w:pos="6379"/>
        </w:tabs>
        <w:rPr>
          <w:rFonts w:cs="Arial"/>
        </w:rPr>
      </w:pPr>
      <w:r w:rsidRPr="006368D9">
        <w:rPr>
          <w:rFonts w:cs="Arial"/>
        </w:rPr>
        <w:t>V</w:t>
      </w:r>
      <w:r>
        <w:rPr>
          <w:rFonts w:cs="Arial"/>
        </w:rPr>
        <w:t xml:space="preserve"> Plzni </w:t>
      </w:r>
      <w:r w:rsidRPr="006368D9">
        <w:rPr>
          <w:rFonts w:cs="Arial"/>
        </w:rPr>
        <w:t xml:space="preserve">dne </w:t>
      </w:r>
      <w:r w:rsidR="00756C9D">
        <w:rPr>
          <w:rFonts w:cs="Arial"/>
        </w:rPr>
        <w:t>08</w:t>
      </w:r>
      <w:r>
        <w:rPr>
          <w:rFonts w:cs="Arial"/>
        </w:rPr>
        <w:t>.</w:t>
      </w:r>
      <w:r w:rsidR="00756C9D">
        <w:rPr>
          <w:rFonts w:cs="Arial"/>
        </w:rPr>
        <w:t>10</w:t>
      </w:r>
      <w:r>
        <w:rPr>
          <w:rFonts w:cs="Arial"/>
        </w:rPr>
        <w:t>.201</w:t>
      </w:r>
      <w:r w:rsidR="00505CA3">
        <w:rPr>
          <w:rFonts w:cs="Arial"/>
        </w:rPr>
        <w:t>8</w:t>
      </w:r>
      <w:r w:rsidRPr="006368D9">
        <w:rPr>
          <w:rFonts w:cs="Arial"/>
        </w:rPr>
        <w:tab/>
        <w:t>……………….……………………</w:t>
      </w:r>
      <w:r w:rsidRPr="006368D9">
        <w:rPr>
          <w:rFonts w:cs="Arial"/>
        </w:rPr>
        <w:tab/>
        <w:t>.………………………………</w:t>
      </w:r>
    </w:p>
    <w:p w:rsidR="00DA4D56" w:rsidRDefault="00DA4D56" w:rsidP="00DA4D56">
      <w:pPr>
        <w:tabs>
          <w:tab w:val="center" w:pos="4536"/>
          <w:tab w:val="center" w:pos="7655"/>
        </w:tabs>
        <w:rPr>
          <w:rFonts w:cs="Arial"/>
        </w:rPr>
      </w:pPr>
      <w:r w:rsidRPr="006368D9">
        <w:rPr>
          <w:rFonts w:cs="Arial"/>
        </w:rPr>
        <w:tab/>
      </w:r>
      <w:r>
        <w:rPr>
          <w:rFonts w:cs="Arial"/>
        </w:rPr>
        <w:t>Ing. Bronislava Pokorná</w:t>
      </w:r>
      <w:r w:rsidRPr="006368D9">
        <w:rPr>
          <w:rFonts w:cs="Arial"/>
        </w:rPr>
        <w:tab/>
      </w:r>
      <w:r>
        <w:rPr>
          <w:rFonts w:cs="Arial"/>
        </w:rPr>
        <w:t>Alena Zajícová</w:t>
      </w:r>
    </w:p>
    <w:p w:rsidR="00DA4D56" w:rsidRDefault="00DA4D56" w:rsidP="00DA4D56">
      <w:pPr>
        <w:tabs>
          <w:tab w:val="center" w:pos="4536"/>
          <w:tab w:val="center" w:pos="7655"/>
        </w:tabs>
        <w:rPr>
          <w:rFonts w:cs="Arial"/>
        </w:rPr>
      </w:pPr>
      <w:r>
        <w:rPr>
          <w:rFonts w:cs="Arial"/>
        </w:rPr>
        <w:tab/>
        <w:t>vedoucí referátu</w:t>
      </w:r>
      <w:r>
        <w:rPr>
          <w:rFonts w:cs="Arial"/>
        </w:rPr>
        <w:tab/>
      </w:r>
      <w:proofErr w:type="spellStart"/>
      <w:r>
        <w:rPr>
          <w:rFonts w:cs="Arial"/>
        </w:rPr>
        <w:t>underwriter</w:t>
      </w:r>
      <w:proofErr w:type="spellEnd"/>
      <w:r>
        <w:rPr>
          <w:rFonts w:cs="Arial"/>
        </w:rPr>
        <w:t xml:space="preserve"> </w:t>
      </w:r>
    </w:p>
    <w:p w:rsidR="00DA4D56" w:rsidRDefault="00DA4D56" w:rsidP="00DA4D56">
      <w:pPr>
        <w:tabs>
          <w:tab w:val="center" w:pos="4536"/>
          <w:tab w:val="center" w:pos="7655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DA4D56" w:rsidRDefault="00DA4D56" w:rsidP="00DA4D56">
      <w:pPr>
        <w:tabs>
          <w:tab w:val="center" w:pos="4536"/>
          <w:tab w:val="center" w:pos="7655"/>
        </w:tabs>
        <w:rPr>
          <w:rFonts w:cs="Arial"/>
        </w:rPr>
      </w:pPr>
    </w:p>
    <w:p w:rsidR="00DA4D56" w:rsidRDefault="00DA4D56" w:rsidP="00DA4D56">
      <w:pPr>
        <w:tabs>
          <w:tab w:val="center" w:pos="4536"/>
          <w:tab w:val="center" w:pos="7655"/>
        </w:tabs>
        <w:rPr>
          <w:rFonts w:cs="Arial"/>
        </w:rPr>
      </w:pPr>
    </w:p>
    <w:p w:rsidR="00DA4D56" w:rsidRDefault="00DA4D56" w:rsidP="00DA4D56">
      <w:pPr>
        <w:tabs>
          <w:tab w:val="center" w:pos="4536"/>
          <w:tab w:val="center" w:pos="7655"/>
        </w:tabs>
        <w:rPr>
          <w:rFonts w:cs="Arial"/>
        </w:rPr>
      </w:pPr>
    </w:p>
    <w:p w:rsidR="00DA4D56" w:rsidRDefault="00DA4D56" w:rsidP="00DA4D56">
      <w:pPr>
        <w:tabs>
          <w:tab w:val="center" w:pos="4536"/>
          <w:tab w:val="center" w:pos="7655"/>
        </w:tabs>
        <w:rPr>
          <w:rFonts w:cs="Arial"/>
        </w:rPr>
      </w:pPr>
    </w:p>
    <w:p w:rsidR="00DA4D56" w:rsidRDefault="00DA4D56" w:rsidP="00DA4D56">
      <w:pPr>
        <w:tabs>
          <w:tab w:val="center" w:pos="4536"/>
          <w:tab w:val="center" w:pos="7655"/>
        </w:tabs>
        <w:rPr>
          <w:rFonts w:cs="Arial"/>
        </w:rPr>
      </w:pPr>
    </w:p>
    <w:p w:rsidR="00DA4D56" w:rsidRDefault="00DA4D56" w:rsidP="00DA4D56">
      <w:pPr>
        <w:tabs>
          <w:tab w:val="center" w:pos="4536"/>
          <w:tab w:val="center" w:pos="7655"/>
        </w:tabs>
        <w:rPr>
          <w:rFonts w:cs="Arial"/>
        </w:rPr>
      </w:pPr>
    </w:p>
    <w:p w:rsidR="00DA4D56" w:rsidRDefault="00DA4D56" w:rsidP="00DA4D56">
      <w:pPr>
        <w:tabs>
          <w:tab w:val="center" w:pos="4536"/>
          <w:tab w:val="center" w:pos="7655"/>
        </w:tabs>
        <w:rPr>
          <w:rFonts w:cs="Arial"/>
        </w:rPr>
      </w:pPr>
    </w:p>
    <w:p w:rsidR="00DA4D56" w:rsidRDefault="00DA4D56" w:rsidP="00DA4D56">
      <w:pPr>
        <w:tabs>
          <w:tab w:val="center" w:pos="4536"/>
          <w:tab w:val="center" w:pos="7655"/>
        </w:tabs>
        <w:rPr>
          <w:rFonts w:cs="Arial"/>
        </w:rPr>
      </w:pPr>
    </w:p>
    <w:p w:rsidR="00DA4D56" w:rsidRDefault="00DA4D56" w:rsidP="00DA4D56">
      <w:pPr>
        <w:tabs>
          <w:tab w:val="center" w:pos="4536"/>
          <w:tab w:val="center" w:pos="7655"/>
        </w:tabs>
        <w:rPr>
          <w:rFonts w:cs="Arial"/>
        </w:rPr>
      </w:pPr>
    </w:p>
    <w:p w:rsidR="00DA4D56" w:rsidRPr="006368D9" w:rsidRDefault="00DA4D56" w:rsidP="00DA4D56">
      <w:pPr>
        <w:tabs>
          <w:tab w:val="center" w:pos="4536"/>
          <w:tab w:val="center" w:pos="7655"/>
        </w:tabs>
        <w:rPr>
          <w:rFonts w:cs="Arial"/>
        </w:rPr>
      </w:pPr>
    </w:p>
    <w:p w:rsidR="00DA4D56" w:rsidRPr="006368D9" w:rsidRDefault="00DA4D56" w:rsidP="00DA4D56">
      <w:pPr>
        <w:rPr>
          <w:rFonts w:cs="Arial"/>
        </w:rPr>
      </w:pPr>
    </w:p>
    <w:p w:rsidR="00DA4D56" w:rsidRPr="006368D9" w:rsidRDefault="00DA4D56" w:rsidP="00DA4D56">
      <w:pPr>
        <w:tabs>
          <w:tab w:val="left" w:pos="3261"/>
        </w:tabs>
        <w:rPr>
          <w:rFonts w:cs="Arial"/>
        </w:rPr>
      </w:pPr>
      <w:r w:rsidRPr="006368D9">
        <w:rPr>
          <w:rFonts w:cs="Arial"/>
        </w:rPr>
        <w:t>V</w:t>
      </w:r>
      <w:r>
        <w:rPr>
          <w:rFonts w:cs="Arial"/>
        </w:rPr>
        <w:t xml:space="preserve"> Plzni </w:t>
      </w:r>
      <w:r w:rsidRPr="006368D9">
        <w:rPr>
          <w:rFonts w:cs="Arial"/>
        </w:rPr>
        <w:t xml:space="preserve">dne </w:t>
      </w:r>
      <w:r w:rsidR="00756C9D">
        <w:rPr>
          <w:rFonts w:cs="Arial"/>
        </w:rPr>
        <w:t>08</w:t>
      </w:r>
      <w:r>
        <w:rPr>
          <w:rFonts w:cs="Arial"/>
        </w:rPr>
        <w:t>.</w:t>
      </w:r>
      <w:r w:rsidR="00756C9D">
        <w:rPr>
          <w:rFonts w:cs="Arial"/>
        </w:rPr>
        <w:t>10</w:t>
      </w:r>
      <w:r>
        <w:rPr>
          <w:rFonts w:cs="Arial"/>
        </w:rPr>
        <w:t>.201</w:t>
      </w:r>
      <w:r w:rsidR="00505CA3">
        <w:rPr>
          <w:rFonts w:cs="Arial"/>
        </w:rPr>
        <w:t>8</w:t>
      </w:r>
      <w:r w:rsidRPr="006368D9">
        <w:rPr>
          <w:rFonts w:cs="Arial"/>
        </w:rPr>
        <w:tab/>
        <w:t>…………………………………….</w:t>
      </w:r>
    </w:p>
    <w:p w:rsidR="00DA4D56" w:rsidRDefault="00DA4D56" w:rsidP="00DA4D56">
      <w:pPr>
        <w:tabs>
          <w:tab w:val="center" w:pos="4536"/>
        </w:tabs>
        <w:rPr>
          <w:rFonts w:cs="Arial"/>
        </w:rPr>
      </w:pPr>
      <w:r w:rsidRPr="006368D9">
        <w:rPr>
          <w:rFonts w:cs="Arial"/>
        </w:rPr>
        <w:tab/>
      </w:r>
      <w:r>
        <w:rPr>
          <w:rFonts w:cs="Arial"/>
        </w:rPr>
        <w:t xml:space="preserve">Mgr. Jiří </w:t>
      </w:r>
      <w:proofErr w:type="spellStart"/>
      <w:r>
        <w:rPr>
          <w:rFonts w:cs="Arial"/>
        </w:rPr>
        <w:t>Loritz</w:t>
      </w:r>
      <w:proofErr w:type="spellEnd"/>
    </w:p>
    <w:p w:rsidR="00DA4D56" w:rsidRPr="00D34EB7" w:rsidRDefault="00DA4D56" w:rsidP="00DA4D56">
      <w:pPr>
        <w:tabs>
          <w:tab w:val="center" w:pos="4536"/>
        </w:tabs>
        <w:rPr>
          <w:color w:val="FF0000"/>
          <w:szCs w:val="20"/>
        </w:rPr>
      </w:pPr>
      <w:r>
        <w:rPr>
          <w:rFonts w:cs="Arial"/>
        </w:rPr>
        <w:tab/>
        <w:t>ředitel</w:t>
      </w:r>
    </w:p>
    <w:p w:rsidR="009B22B4" w:rsidRPr="004C2B79" w:rsidRDefault="009B22B4" w:rsidP="00FA4C01"/>
    <w:p w:rsidR="009B22B4" w:rsidRPr="004C2B79" w:rsidRDefault="009B22B4" w:rsidP="00473347">
      <w:pPr>
        <w:pStyle w:val="slovn-rove1"/>
        <w:sectPr w:rsidR="009B22B4" w:rsidRPr="004C2B79" w:rsidSect="009B22B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418" w:left="1134" w:header="539" w:footer="709" w:gutter="0"/>
          <w:cols w:space="708"/>
          <w:titlePg/>
          <w:docGrid w:linePitch="360"/>
        </w:sectPr>
      </w:pPr>
    </w:p>
    <w:p w:rsidR="009B22B4" w:rsidRPr="00751144" w:rsidRDefault="009B22B4" w:rsidP="00DF62A5">
      <w:pPr>
        <w:rPr>
          <w:b/>
          <w:i/>
          <w:color w:val="1BC404"/>
        </w:rPr>
      </w:pPr>
    </w:p>
    <w:p w:rsidR="008F2F82" w:rsidRDefault="008F2F82" w:rsidP="008F2F82">
      <w:pPr>
        <w:spacing w:line="72" w:lineRule="auto"/>
        <w:rPr>
          <w:sz w:val="2"/>
          <w:szCs w:val="2"/>
        </w:rPr>
        <w:sectPr w:rsidR="008F2F82">
          <w:pgSz w:w="11906" w:h="16838"/>
          <w:pgMar w:top="1247" w:right="964" w:bottom="1247" w:left="964" w:header="709" w:footer="709" w:gutter="0"/>
          <w:cols w:space="708"/>
        </w:sectPr>
      </w:pPr>
    </w:p>
    <w:p w:rsidR="008F2F82" w:rsidRDefault="008F2F82" w:rsidP="00756C9D">
      <w:pPr>
        <w:jc w:val="right"/>
        <w:rPr>
          <w:b/>
          <w:bCs/>
        </w:rPr>
      </w:pPr>
      <w:bookmarkStart w:id="4" w:name="HEADER_DPP_520_14"/>
      <w:bookmarkEnd w:id="4"/>
    </w:p>
    <w:sectPr w:rsidR="008F2F82" w:rsidSect="009849EB">
      <w:headerReference w:type="default" r:id="rId19"/>
      <w:footerReference w:type="default" r:id="rId20"/>
      <w:pgSz w:w="11906" w:h="16838" w:code="9"/>
      <w:pgMar w:top="1134" w:right="1134" w:bottom="1418" w:left="1134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679" w:rsidRDefault="00336679" w:rsidP="00FF471C">
      <w:r>
        <w:separator/>
      </w:r>
    </w:p>
  </w:endnote>
  <w:endnote w:type="continuationSeparator" w:id="0">
    <w:p w:rsidR="00336679" w:rsidRDefault="00336679" w:rsidP="00FF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op Office">
    <w:altName w:val="Corbel"/>
    <w:charset w:val="EE"/>
    <w:family w:val="auto"/>
    <w:pitch w:val="variable"/>
    <w:sig w:usb0="00000001" w:usb1="1000004A" w:usb2="00000000" w:usb3="00000000" w:csb0="00000093" w:csb1="00000000"/>
  </w:font>
  <w:font w:name="Koop Symbols">
    <w:charset w:val="00"/>
    <w:family w:val="auto"/>
    <w:pitch w:val="variable"/>
    <w:sig w:usb0="A00000AF" w:usb1="5000207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oopCondPro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llianzSans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520" w:rsidRDefault="00A9052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10064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90520" w:rsidRPr="00877EFF" w:rsidRDefault="00A90520">
        <w:pPr>
          <w:jc w:val="center"/>
          <w:rPr>
            <w:sz w:val="18"/>
            <w:szCs w:val="18"/>
          </w:rPr>
        </w:pPr>
        <w:r w:rsidRPr="00877EFF">
          <w:rPr>
            <w:sz w:val="18"/>
            <w:szCs w:val="18"/>
          </w:rPr>
          <w:fldChar w:fldCharType="begin"/>
        </w:r>
        <w:r w:rsidRPr="00877EFF">
          <w:rPr>
            <w:sz w:val="18"/>
            <w:szCs w:val="18"/>
          </w:rPr>
          <w:instrText>PAGE   \* MERGEFORMAT</w:instrText>
        </w:r>
        <w:r w:rsidRPr="00877EFF">
          <w:rPr>
            <w:sz w:val="18"/>
            <w:szCs w:val="18"/>
          </w:rPr>
          <w:fldChar w:fldCharType="separate"/>
        </w:r>
        <w:r w:rsidR="006A157D">
          <w:rPr>
            <w:noProof/>
            <w:sz w:val="18"/>
            <w:szCs w:val="18"/>
          </w:rPr>
          <w:t>12</w:t>
        </w:r>
        <w:r w:rsidRPr="00877EFF"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520" w:rsidRDefault="00A90520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520" w:rsidRPr="00877EFF" w:rsidRDefault="00A90520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679" w:rsidRDefault="00336679" w:rsidP="00FF471C">
      <w:r>
        <w:separator/>
      </w:r>
    </w:p>
  </w:footnote>
  <w:footnote w:type="continuationSeparator" w:id="0">
    <w:p w:rsidR="00336679" w:rsidRDefault="00336679" w:rsidP="00FF4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520" w:rsidRDefault="00A9052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520" w:rsidRDefault="00A9052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520" w:rsidRDefault="00A90520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520" w:rsidRDefault="00A9052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D2A"/>
    <w:multiLevelType w:val="multilevel"/>
    <w:tmpl w:val="33C2FFD2"/>
    <w:lvl w:ilvl="0">
      <w:start w:val="1"/>
      <w:numFmt w:val="lowerLetter"/>
      <w:pStyle w:val="slovn-psmena"/>
      <w:lvlText w:val="%1)"/>
      <w:lvlJc w:val="left"/>
      <w:pPr>
        <w:tabs>
          <w:tab w:val="num" w:pos="720"/>
        </w:tabs>
        <w:ind w:left="720" w:hanging="29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29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720" w:hanging="29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720" w:hanging="295"/>
      </w:pPr>
      <w:rPr>
        <w:rFonts w:hint="default"/>
      </w:rPr>
    </w:lvl>
  </w:abstractNum>
  <w:abstractNum w:abstractNumId="1">
    <w:nsid w:val="06FF0DE4"/>
    <w:multiLevelType w:val="hybridMultilevel"/>
    <w:tmpl w:val="63F298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64A50"/>
    <w:multiLevelType w:val="multilevel"/>
    <w:tmpl w:val="2AFC726C"/>
    <w:lvl w:ilvl="0">
      <w:start w:val="1"/>
      <w:numFmt w:val="decimal"/>
      <w:lvlText w:val="3.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C6832E3"/>
    <w:multiLevelType w:val="hybridMultilevel"/>
    <w:tmpl w:val="B6D22E90"/>
    <w:lvl w:ilvl="0" w:tplc="8EFE537E">
      <w:start w:val="1"/>
      <w:numFmt w:val="bullet"/>
      <w:pStyle w:val="odrk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44930"/>
    <w:multiLevelType w:val="multilevel"/>
    <w:tmpl w:val="0FDCAB9A"/>
    <w:lvl w:ilvl="0">
      <w:start w:val="1"/>
      <w:numFmt w:val="decimal"/>
      <w:pStyle w:val="slovn-rove1-netunb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Koop Office" w:hAnsi="Koop Office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5">
    <w:nsid w:val="0D3612DE"/>
    <w:multiLevelType w:val="hybridMultilevel"/>
    <w:tmpl w:val="FDB84574"/>
    <w:name w:val="WW8Num132"/>
    <w:lvl w:ilvl="0" w:tplc="EB940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762E8"/>
    <w:multiLevelType w:val="hybridMultilevel"/>
    <w:tmpl w:val="917A913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176CB"/>
    <w:multiLevelType w:val="multilevel"/>
    <w:tmpl w:val="B53C3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799654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B3135C0"/>
    <w:multiLevelType w:val="hybridMultilevel"/>
    <w:tmpl w:val="DF72D69E"/>
    <w:lvl w:ilvl="0" w:tplc="03BE1014">
      <w:start w:val="1"/>
      <w:numFmt w:val="decimal"/>
      <w:pStyle w:val="slovn-tabulka"/>
      <w:suff w:val="space"/>
      <w:lvlText w:val="%1."/>
      <w:lvlJc w:val="left"/>
      <w:pPr>
        <w:ind w:left="0" w:firstLine="0"/>
      </w:pPr>
      <w:rPr>
        <w:rFonts w:ascii="Koop Office" w:hAnsi="Koop Offic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123E7"/>
    <w:multiLevelType w:val="multilevel"/>
    <w:tmpl w:val="C32AC97E"/>
    <w:styleLink w:val="Odrky-rove1"/>
    <w:lvl w:ilvl="0">
      <w:start w:val="1"/>
      <w:numFmt w:val="bullet"/>
      <w:lvlText w:val="•"/>
      <w:lvlJc w:val="left"/>
      <w:pPr>
        <w:tabs>
          <w:tab w:val="num" w:pos="284"/>
        </w:tabs>
        <w:ind w:left="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04513C"/>
    <w:multiLevelType w:val="multilevel"/>
    <w:tmpl w:val="FC304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2">
    <w:nsid w:val="3C31517E"/>
    <w:multiLevelType w:val="multilevel"/>
    <w:tmpl w:val="7E78583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129DD"/>
    <w:multiLevelType w:val="multilevel"/>
    <w:tmpl w:val="A9FA75C0"/>
    <w:styleLink w:val="StylVcerovovKoopOffice9b"/>
    <w:lvl w:ilvl="0">
      <w:start w:val="1"/>
      <w:numFmt w:val="decimal"/>
      <w:lvlText w:val="(%1)"/>
      <w:lvlJc w:val="left"/>
      <w:pPr>
        <w:tabs>
          <w:tab w:val="num" w:pos="284"/>
        </w:tabs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7"/>
        </w:tabs>
        <w:ind w:left="227" w:hanging="227"/>
      </w:pPr>
      <w:rPr>
        <w:rFonts w:ascii="Koop Office" w:hAnsi="Koop Office"/>
        <w:spacing w:val="1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45784623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95D486B"/>
    <w:multiLevelType w:val="hybridMultilevel"/>
    <w:tmpl w:val="C8FE5AC2"/>
    <w:lvl w:ilvl="0" w:tplc="4B9E7D28">
      <w:start w:val="1"/>
      <w:numFmt w:val="decimal"/>
      <w:pStyle w:val="slovn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B26983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4C143C2"/>
    <w:multiLevelType w:val="multilevel"/>
    <w:tmpl w:val="55669D8C"/>
    <w:lvl w:ilvl="0">
      <w:start w:val="1"/>
      <w:numFmt w:val="decimal"/>
      <w:lvlText w:val="1.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DF0018D"/>
    <w:multiLevelType w:val="hybridMultilevel"/>
    <w:tmpl w:val="7DB643F4"/>
    <w:lvl w:ilvl="0" w:tplc="04050001">
      <w:start w:val="1"/>
      <w:numFmt w:val="bullet"/>
      <w:pStyle w:val="odrkadru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1905E1"/>
    <w:multiLevelType w:val="multilevel"/>
    <w:tmpl w:val="A3408012"/>
    <w:lvl w:ilvl="0">
      <w:start w:val="1"/>
      <w:numFmt w:val="lowerLetter"/>
      <w:lvlText w:val="%1)"/>
      <w:lvlJc w:val="left"/>
      <w:pPr>
        <w:ind w:left="720" w:hanging="29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66FA5B12"/>
    <w:multiLevelType w:val="multilevel"/>
    <w:tmpl w:val="C7C0A48C"/>
    <w:lvl w:ilvl="0">
      <w:start w:val="1"/>
      <w:numFmt w:val="decimal"/>
      <w:pStyle w:val="slovn-rove1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ovn-rove2"/>
      <w:lvlText w:val="%1.%2."/>
      <w:lvlJc w:val="left"/>
      <w:pPr>
        <w:tabs>
          <w:tab w:val="num" w:pos="425"/>
        </w:tabs>
        <w:ind w:left="425" w:hanging="425"/>
      </w:pPr>
      <w:rPr>
        <w:rFonts w:ascii="Koop Office" w:hAnsi="Koop Office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lovn-rove3"/>
      <w:lvlText w:val="%1.%2.%3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21">
    <w:nsid w:val="6E74153F"/>
    <w:multiLevelType w:val="multilevel"/>
    <w:tmpl w:val="17C68F78"/>
    <w:styleLink w:val="Odrka-rove2"/>
    <w:lvl w:ilvl="0">
      <w:start w:val="1"/>
      <w:numFmt w:val="bullet"/>
      <w:lvlText w:val="•"/>
      <w:lvlJc w:val="left"/>
      <w:pPr>
        <w:tabs>
          <w:tab w:val="num" w:pos="567"/>
        </w:tabs>
        <w:ind w:left="108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Koop Office" w:hAnsi="Koop Office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C03F1A"/>
    <w:multiLevelType w:val="hybridMultilevel"/>
    <w:tmpl w:val="CEA6517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F20B57"/>
    <w:multiLevelType w:val="multilevel"/>
    <w:tmpl w:val="59F0A7B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2.2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7E56998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21"/>
  </w:num>
  <w:num w:numId="3">
    <w:abstractNumId w:val="10"/>
  </w:num>
  <w:num w:numId="4">
    <w:abstractNumId w:val="13"/>
  </w:num>
  <w:num w:numId="5">
    <w:abstractNumId w:val="19"/>
  </w:num>
  <w:num w:numId="6">
    <w:abstractNumId w:val="19"/>
  </w:num>
  <w:num w:numId="7">
    <w:abstractNumId w:val="9"/>
  </w:num>
  <w:num w:numId="8">
    <w:abstractNumId w:val="2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6"/>
  </w:num>
  <w:num w:numId="26">
    <w:abstractNumId w:val="22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1"/>
  </w:num>
  <w:num w:numId="30">
    <w:abstractNumId w:val="23"/>
  </w:num>
  <w:num w:numId="31">
    <w:abstractNumId w:val="2"/>
  </w:num>
  <w:num w:numId="32">
    <w:abstractNumId w:val="17"/>
  </w:num>
  <w:num w:numId="33">
    <w:abstractNumId w:val="14"/>
  </w:num>
  <w:num w:numId="34">
    <w:abstractNumId w:val="24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8"/>
  </w:num>
  <w:num w:numId="38">
    <w:abstractNumId w:val="3"/>
  </w:num>
  <w:num w:numId="39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B4"/>
    <w:rsid w:val="00000829"/>
    <w:rsid w:val="00000DF1"/>
    <w:rsid w:val="00007AA8"/>
    <w:rsid w:val="00007CE7"/>
    <w:rsid w:val="00012E40"/>
    <w:rsid w:val="0001462A"/>
    <w:rsid w:val="0002396D"/>
    <w:rsid w:val="00024476"/>
    <w:rsid w:val="000400E7"/>
    <w:rsid w:val="00044839"/>
    <w:rsid w:val="000476E6"/>
    <w:rsid w:val="000505F9"/>
    <w:rsid w:val="00050F2F"/>
    <w:rsid w:val="000512D2"/>
    <w:rsid w:val="00053062"/>
    <w:rsid w:val="00066D92"/>
    <w:rsid w:val="00070CE3"/>
    <w:rsid w:val="000723D1"/>
    <w:rsid w:val="0007248A"/>
    <w:rsid w:val="00073CF2"/>
    <w:rsid w:val="0007448B"/>
    <w:rsid w:val="00080CF5"/>
    <w:rsid w:val="000824F1"/>
    <w:rsid w:val="00085C1B"/>
    <w:rsid w:val="00087A45"/>
    <w:rsid w:val="00090CCF"/>
    <w:rsid w:val="00093452"/>
    <w:rsid w:val="00096C8B"/>
    <w:rsid w:val="00097838"/>
    <w:rsid w:val="000A0408"/>
    <w:rsid w:val="000A1571"/>
    <w:rsid w:val="000A331D"/>
    <w:rsid w:val="000A4067"/>
    <w:rsid w:val="000A73AE"/>
    <w:rsid w:val="000C7550"/>
    <w:rsid w:val="000D0067"/>
    <w:rsid w:val="000D0856"/>
    <w:rsid w:val="000D2A28"/>
    <w:rsid w:val="000D356B"/>
    <w:rsid w:val="000D7C5C"/>
    <w:rsid w:val="000F3A50"/>
    <w:rsid w:val="000F650D"/>
    <w:rsid w:val="00107106"/>
    <w:rsid w:val="0011033A"/>
    <w:rsid w:val="001160C6"/>
    <w:rsid w:val="00117B8C"/>
    <w:rsid w:val="00122398"/>
    <w:rsid w:val="00133663"/>
    <w:rsid w:val="00135CAC"/>
    <w:rsid w:val="00142897"/>
    <w:rsid w:val="00142CDD"/>
    <w:rsid w:val="00150363"/>
    <w:rsid w:val="00150396"/>
    <w:rsid w:val="00156F32"/>
    <w:rsid w:val="001600C3"/>
    <w:rsid w:val="00162CA8"/>
    <w:rsid w:val="0018046F"/>
    <w:rsid w:val="001829F0"/>
    <w:rsid w:val="00183C97"/>
    <w:rsid w:val="00184E09"/>
    <w:rsid w:val="00186B3D"/>
    <w:rsid w:val="001922CC"/>
    <w:rsid w:val="00193697"/>
    <w:rsid w:val="001A4D06"/>
    <w:rsid w:val="001B0445"/>
    <w:rsid w:val="001B170A"/>
    <w:rsid w:val="001B6506"/>
    <w:rsid w:val="001C2AD6"/>
    <w:rsid w:val="001C517F"/>
    <w:rsid w:val="001D2DEC"/>
    <w:rsid w:val="001D5138"/>
    <w:rsid w:val="001D5B57"/>
    <w:rsid w:val="001F2AA2"/>
    <w:rsid w:val="001F3397"/>
    <w:rsid w:val="001F64D0"/>
    <w:rsid w:val="001F7BD6"/>
    <w:rsid w:val="00204E38"/>
    <w:rsid w:val="002155DD"/>
    <w:rsid w:val="00215F0E"/>
    <w:rsid w:val="002247BA"/>
    <w:rsid w:val="002267E8"/>
    <w:rsid w:val="00226C15"/>
    <w:rsid w:val="0023465B"/>
    <w:rsid w:val="002361D4"/>
    <w:rsid w:val="00240C66"/>
    <w:rsid w:val="0024467F"/>
    <w:rsid w:val="002465EE"/>
    <w:rsid w:val="00254175"/>
    <w:rsid w:val="00255904"/>
    <w:rsid w:val="002670F5"/>
    <w:rsid w:val="0027036F"/>
    <w:rsid w:val="00277386"/>
    <w:rsid w:val="00280823"/>
    <w:rsid w:val="002864A5"/>
    <w:rsid w:val="00287F7C"/>
    <w:rsid w:val="002928E0"/>
    <w:rsid w:val="00292C60"/>
    <w:rsid w:val="00294BD2"/>
    <w:rsid w:val="002A12A2"/>
    <w:rsid w:val="002A47C0"/>
    <w:rsid w:val="002B4055"/>
    <w:rsid w:val="002B4072"/>
    <w:rsid w:val="002C7D2F"/>
    <w:rsid w:val="002D2C34"/>
    <w:rsid w:val="002D6EF7"/>
    <w:rsid w:val="002E6859"/>
    <w:rsid w:val="002E752C"/>
    <w:rsid w:val="002F2C04"/>
    <w:rsid w:val="002F668C"/>
    <w:rsid w:val="003014A5"/>
    <w:rsid w:val="0030285D"/>
    <w:rsid w:val="00304A0D"/>
    <w:rsid w:val="003054D6"/>
    <w:rsid w:val="0030644A"/>
    <w:rsid w:val="00313AA3"/>
    <w:rsid w:val="00314AC7"/>
    <w:rsid w:val="003206F6"/>
    <w:rsid w:val="003213ED"/>
    <w:rsid w:val="0032643A"/>
    <w:rsid w:val="003269E6"/>
    <w:rsid w:val="003302A4"/>
    <w:rsid w:val="00330BA5"/>
    <w:rsid w:val="0033271D"/>
    <w:rsid w:val="00336679"/>
    <w:rsid w:val="00336F1D"/>
    <w:rsid w:val="003379DB"/>
    <w:rsid w:val="00340CD6"/>
    <w:rsid w:val="00346AB2"/>
    <w:rsid w:val="00350DDF"/>
    <w:rsid w:val="00354B2A"/>
    <w:rsid w:val="0035773C"/>
    <w:rsid w:val="00363BDC"/>
    <w:rsid w:val="00371F82"/>
    <w:rsid w:val="00373B1B"/>
    <w:rsid w:val="00375986"/>
    <w:rsid w:val="00387858"/>
    <w:rsid w:val="003925B1"/>
    <w:rsid w:val="003933D3"/>
    <w:rsid w:val="00394D0C"/>
    <w:rsid w:val="00395194"/>
    <w:rsid w:val="00397F8A"/>
    <w:rsid w:val="003A680A"/>
    <w:rsid w:val="003B0339"/>
    <w:rsid w:val="003B6FFB"/>
    <w:rsid w:val="003C0442"/>
    <w:rsid w:val="003C4C9E"/>
    <w:rsid w:val="003D1AF4"/>
    <w:rsid w:val="003E0CF5"/>
    <w:rsid w:val="003E3361"/>
    <w:rsid w:val="003E5536"/>
    <w:rsid w:val="003E7EB8"/>
    <w:rsid w:val="003F4AF7"/>
    <w:rsid w:val="00412BD5"/>
    <w:rsid w:val="00413E27"/>
    <w:rsid w:val="0041475F"/>
    <w:rsid w:val="00414B37"/>
    <w:rsid w:val="00423DEC"/>
    <w:rsid w:val="00425AA6"/>
    <w:rsid w:val="00426193"/>
    <w:rsid w:val="004277BA"/>
    <w:rsid w:val="004310B8"/>
    <w:rsid w:val="0043372E"/>
    <w:rsid w:val="00445D99"/>
    <w:rsid w:val="00456A83"/>
    <w:rsid w:val="004618B2"/>
    <w:rsid w:val="00464D1B"/>
    <w:rsid w:val="004658D7"/>
    <w:rsid w:val="00473347"/>
    <w:rsid w:val="00473878"/>
    <w:rsid w:val="004764A8"/>
    <w:rsid w:val="004768DA"/>
    <w:rsid w:val="00476C08"/>
    <w:rsid w:val="0048024C"/>
    <w:rsid w:val="004822F6"/>
    <w:rsid w:val="0048272F"/>
    <w:rsid w:val="00486022"/>
    <w:rsid w:val="00487214"/>
    <w:rsid w:val="004903F5"/>
    <w:rsid w:val="00491ABD"/>
    <w:rsid w:val="004944B7"/>
    <w:rsid w:val="00496C95"/>
    <w:rsid w:val="004A10B2"/>
    <w:rsid w:val="004A223A"/>
    <w:rsid w:val="004A2932"/>
    <w:rsid w:val="004A7C62"/>
    <w:rsid w:val="004B2794"/>
    <w:rsid w:val="004B34C1"/>
    <w:rsid w:val="004B4DC7"/>
    <w:rsid w:val="004B647F"/>
    <w:rsid w:val="004B6F18"/>
    <w:rsid w:val="004C2B79"/>
    <w:rsid w:val="004D2453"/>
    <w:rsid w:val="004D7CDC"/>
    <w:rsid w:val="004E3494"/>
    <w:rsid w:val="004F0F51"/>
    <w:rsid w:val="004F17EE"/>
    <w:rsid w:val="004F1E5C"/>
    <w:rsid w:val="004F6C07"/>
    <w:rsid w:val="00505CA3"/>
    <w:rsid w:val="00505F73"/>
    <w:rsid w:val="00511C6E"/>
    <w:rsid w:val="005141DD"/>
    <w:rsid w:val="00516565"/>
    <w:rsid w:val="00521E2A"/>
    <w:rsid w:val="00521E53"/>
    <w:rsid w:val="005224DE"/>
    <w:rsid w:val="00541E4F"/>
    <w:rsid w:val="00542FE9"/>
    <w:rsid w:val="00547B6E"/>
    <w:rsid w:val="005547AD"/>
    <w:rsid w:val="0055766F"/>
    <w:rsid w:val="00561D4F"/>
    <w:rsid w:val="00562759"/>
    <w:rsid w:val="00564B1C"/>
    <w:rsid w:val="00566FAD"/>
    <w:rsid w:val="005721C6"/>
    <w:rsid w:val="0057758A"/>
    <w:rsid w:val="00577730"/>
    <w:rsid w:val="0058331E"/>
    <w:rsid w:val="0058502E"/>
    <w:rsid w:val="0058517B"/>
    <w:rsid w:val="0058612C"/>
    <w:rsid w:val="0059142D"/>
    <w:rsid w:val="005B15BF"/>
    <w:rsid w:val="005B4B6A"/>
    <w:rsid w:val="005B61DF"/>
    <w:rsid w:val="005B70B0"/>
    <w:rsid w:val="005C000C"/>
    <w:rsid w:val="005C42B5"/>
    <w:rsid w:val="005C6173"/>
    <w:rsid w:val="005D05B5"/>
    <w:rsid w:val="005E0C81"/>
    <w:rsid w:val="005E3DAC"/>
    <w:rsid w:val="005E6D93"/>
    <w:rsid w:val="005E7E9D"/>
    <w:rsid w:val="005F3154"/>
    <w:rsid w:val="00602109"/>
    <w:rsid w:val="0061251D"/>
    <w:rsid w:val="00616482"/>
    <w:rsid w:val="00623E58"/>
    <w:rsid w:val="00625BB9"/>
    <w:rsid w:val="00631371"/>
    <w:rsid w:val="0063247E"/>
    <w:rsid w:val="006352F6"/>
    <w:rsid w:val="006367EA"/>
    <w:rsid w:val="00640A89"/>
    <w:rsid w:val="00640B01"/>
    <w:rsid w:val="006443B3"/>
    <w:rsid w:val="00647D3A"/>
    <w:rsid w:val="006543D2"/>
    <w:rsid w:val="006600BE"/>
    <w:rsid w:val="006718E4"/>
    <w:rsid w:val="00674013"/>
    <w:rsid w:val="00681118"/>
    <w:rsid w:val="0069207B"/>
    <w:rsid w:val="00694E7B"/>
    <w:rsid w:val="006957C3"/>
    <w:rsid w:val="00695BCE"/>
    <w:rsid w:val="00697228"/>
    <w:rsid w:val="006A027D"/>
    <w:rsid w:val="006A0307"/>
    <w:rsid w:val="006A157D"/>
    <w:rsid w:val="006A3D39"/>
    <w:rsid w:val="006A531B"/>
    <w:rsid w:val="006B453D"/>
    <w:rsid w:val="006B487D"/>
    <w:rsid w:val="006D184E"/>
    <w:rsid w:val="006D3D06"/>
    <w:rsid w:val="006D70FC"/>
    <w:rsid w:val="006E12DD"/>
    <w:rsid w:val="006E5684"/>
    <w:rsid w:val="00711945"/>
    <w:rsid w:val="007222D4"/>
    <w:rsid w:val="0072347C"/>
    <w:rsid w:val="007270A8"/>
    <w:rsid w:val="007275AB"/>
    <w:rsid w:val="0073198C"/>
    <w:rsid w:val="007322C2"/>
    <w:rsid w:val="0073684F"/>
    <w:rsid w:val="00741785"/>
    <w:rsid w:val="00741B81"/>
    <w:rsid w:val="00746BC8"/>
    <w:rsid w:val="00751144"/>
    <w:rsid w:val="00756C9D"/>
    <w:rsid w:val="00757668"/>
    <w:rsid w:val="00760ECF"/>
    <w:rsid w:val="00765000"/>
    <w:rsid w:val="00771D50"/>
    <w:rsid w:val="00773E80"/>
    <w:rsid w:val="00775B6B"/>
    <w:rsid w:val="0077726A"/>
    <w:rsid w:val="00781027"/>
    <w:rsid w:val="00782181"/>
    <w:rsid w:val="007861A3"/>
    <w:rsid w:val="007A31B8"/>
    <w:rsid w:val="007A5F49"/>
    <w:rsid w:val="007B6250"/>
    <w:rsid w:val="007C3694"/>
    <w:rsid w:val="007C4E93"/>
    <w:rsid w:val="007C5878"/>
    <w:rsid w:val="007C5FF2"/>
    <w:rsid w:val="007D136B"/>
    <w:rsid w:val="007D1CB0"/>
    <w:rsid w:val="007D2D28"/>
    <w:rsid w:val="007D2F20"/>
    <w:rsid w:val="007E0E36"/>
    <w:rsid w:val="007E5C50"/>
    <w:rsid w:val="007F59DD"/>
    <w:rsid w:val="007F6574"/>
    <w:rsid w:val="00800634"/>
    <w:rsid w:val="00800BE6"/>
    <w:rsid w:val="00801660"/>
    <w:rsid w:val="008066EF"/>
    <w:rsid w:val="00807DB0"/>
    <w:rsid w:val="00810BC5"/>
    <w:rsid w:val="008119AB"/>
    <w:rsid w:val="00812950"/>
    <w:rsid w:val="00820AB4"/>
    <w:rsid w:val="00822B14"/>
    <w:rsid w:val="00825FE2"/>
    <w:rsid w:val="00832DDD"/>
    <w:rsid w:val="0083612F"/>
    <w:rsid w:val="0083635A"/>
    <w:rsid w:val="0084603E"/>
    <w:rsid w:val="00852EA0"/>
    <w:rsid w:val="00861AAB"/>
    <w:rsid w:val="00862700"/>
    <w:rsid w:val="00873C2F"/>
    <w:rsid w:val="0087405A"/>
    <w:rsid w:val="008830A0"/>
    <w:rsid w:val="008838CD"/>
    <w:rsid w:val="00886F29"/>
    <w:rsid w:val="00890ED9"/>
    <w:rsid w:val="008A33FB"/>
    <w:rsid w:val="008B3DBA"/>
    <w:rsid w:val="008B5DA2"/>
    <w:rsid w:val="008B7028"/>
    <w:rsid w:val="008C004D"/>
    <w:rsid w:val="008C1DD9"/>
    <w:rsid w:val="008C2074"/>
    <w:rsid w:val="008C2488"/>
    <w:rsid w:val="008C34A6"/>
    <w:rsid w:val="008C691C"/>
    <w:rsid w:val="008D1245"/>
    <w:rsid w:val="008D4BCE"/>
    <w:rsid w:val="008E0983"/>
    <w:rsid w:val="008E402D"/>
    <w:rsid w:val="008E5597"/>
    <w:rsid w:val="008F010C"/>
    <w:rsid w:val="008F2F82"/>
    <w:rsid w:val="008F367B"/>
    <w:rsid w:val="008F5003"/>
    <w:rsid w:val="008F5A8E"/>
    <w:rsid w:val="008F5AF9"/>
    <w:rsid w:val="008F602E"/>
    <w:rsid w:val="008F77D1"/>
    <w:rsid w:val="00901DB2"/>
    <w:rsid w:val="00902081"/>
    <w:rsid w:val="00910D56"/>
    <w:rsid w:val="00912A6C"/>
    <w:rsid w:val="00912A8F"/>
    <w:rsid w:val="00914BEE"/>
    <w:rsid w:val="00916676"/>
    <w:rsid w:val="00920622"/>
    <w:rsid w:val="00923C73"/>
    <w:rsid w:val="00924B57"/>
    <w:rsid w:val="00925605"/>
    <w:rsid w:val="00927C7B"/>
    <w:rsid w:val="00930A4C"/>
    <w:rsid w:val="00936528"/>
    <w:rsid w:val="0094214D"/>
    <w:rsid w:val="009421A5"/>
    <w:rsid w:val="0094395E"/>
    <w:rsid w:val="009470A2"/>
    <w:rsid w:val="009501FE"/>
    <w:rsid w:val="00951278"/>
    <w:rsid w:val="0095132D"/>
    <w:rsid w:val="00951F46"/>
    <w:rsid w:val="0095418B"/>
    <w:rsid w:val="009544C3"/>
    <w:rsid w:val="00954790"/>
    <w:rsid w:val="00981556"/>
    <w:rsid w:val="009837B9"/>
    <w:rsid w:val="009849EB"/>
    <w:rsid w:val="00986E73"/>
    <w:rsid w:val="009934B1"/>
    <w:rsid w:val="0099627C"/>
    <w:rsid w:val="009966F7"/>
    <w:rsid w:val="00997384"/>
    <w:rsid w:val="009A680F"/>
    <w:rsid w:val="009B22B4"/>
    <w:rsid w:val="009B710D"/>
    <w:rsid w:val="009C0F40"/>
    <w:rsid w:val="009D07E4"/>
    <w:rsid w:val="009D3FA8"/>
    <w:rsid w:val="009E3A15"/>
    <w:rsid w:val="009E4D9D"/>
    <w:rsid w:val="009F5BAA"/>
    <w:rsid w:val="009F7805"/>
    <w:rsid w:val="00A06F56"/>
    <w:rsid w:val="00A1079E"/>
    <w:rsid w:val="00A10FA1"/>
    <w:rsid w:val="00A13C43"/>
    <w:rsid w:val="00A1790F"/>
    <w:rsid w:val="00A32127"/>
    <w:rsid w:val="00A50107"/>
    <w:rsid w:val="00A55AB8"/>
    <w:rsid w:val="00A57E11"/>
    <w:rsid w:val="00A654E4"/>
    <w:rsid w:val="00A705B4"/>
    <w:rsid w:val="00A7212E"/>
    <w:rsid w:val="00A73413"/>
    <w:rsid w:val="00A74E6A"/>
    <w:rsid w:val="00A779BE"/>
    <w:rsid w:val="00A82B59"/>
    <w:rsid w:val="00A90139"/>
    <w:rsid w:val="00A90520"/>
    <w:rsid w:val="00A9134D"/>
    <w:rsid w:val="00A9650D"/>
    <w:rsid w:val="00AB10E8"/>
    <w:rsid w:val="00AB1243"/>
    <w:rsid w:val="00AD5FCA"/>
    <w:rsid w:val="00AE4398"/>
    <w:rsid w:val="00AE6306"/>
    <w:rsid w:val="00AE6E36"/>
    <w:rsid w:val="00AE7B11"/>
    <w:rsid w:val="00AF5EDE"/>
    <w:rsid w:val="00AF6720"/>
    <w:rsid w:val="00B01403"/>
    <w:rsid w:val="00B05CAC"/>
    <w:rsid w:val="00B0677C"/>
    <w:rsid w:val="00B12B36"/>
    <w:rsid w:val="00B12D70"/>
    <w:rsid w:val="00B17E38"/>
    <w:rsid w:val="00B204C3"/>
    <w:rsid w:val="00B22504"/>
    <w:rsid w:val="00B24018"/>
    <w:rsid w:val="00B2622D"/>
    <w:rsid w:val="00B31BFF"/>
    <w:rsid w:val="00B328CB"/>
    <w:rsid w:val="00B3345F"/>
    <w:rsid w:val="00B4735A"/>
    <w:rsid w:val="00B5761C"/>
    <w:rsid w:val="00B60D74"/>
    <w:rsid w:val="00B60E4C"/>
    <w:rsid w:val="00B61638"/>
    <w:rsid w:val="00B7101A"/>
    <w:rsid w:val="00B760DA"/>
    <w:rsid w:val="00B77C7F"/>
    <w:rsid w:val="00B90DE5"/>
    <w:rsid w:val="00B93C9D"/>
    <w:rsid w:val="00BA06F5"/>
    <w:rsid w:val="00BA343D"/>
    <w:rsid w:val="00BA4D04"/>
    <w:rsid w:val="00BA7F07"/>
    <w:rsid w:val="00BB2A89"/>
    <w:rsid w:val="00BB677F"/>
    <w:rsid w:val="00BB6D8E"/>
    <w:rsid w:val="00BC0C92"/>
    <w:rsid w:val="00BC0FDF"/>
    <w:rsid w:val="00BD06B5"/>
    <w:rsid w:val="00BD3B20"/>
    <w:rsid w:val="00BD6200"/>
    <w:rsid w:val="00BE4DE7"/>
    <w:rsid w:val="00BE7A66"/>
    <w:rsid w:val="00BF13C4"/>
    <w:rsid w:val="00C05E6A"/>
    <w:rsid w:val="00C0786E"/>
    <w:rsid w:val="00C158E8"/>
    <w:rsid w:val="00C20B38"/>
    <w:rsid w:val="00C2351F"/>
    <w:rsid w:val="00C23DFF"/>
    <w:rsid w:val="00C258F8"/>
    <w:rsid w:val="00C30780"/>
    <w:rsid w:val="00C30CEC"/>
    <w:rsid w:val="00C3180A"/>
    <w:rsid w:val="00C31A42"/>
    <w:rsid w:val="00C32D4F"/>
    <w:rsid w:val="00C40903"/>
    <w:rsid w:val="00C41DC0"/>
    <w:rsid w:val="00C44C03"/>
    <w:rsid w:val="00C44CAA"/>
    <w:rsid w:val="00C4742F"/>
    <w:rsid w:val="00C51587"/>
    <w:rsid w:val="00C57992"/>
    <w:rsid w:val="00C603E3"/>
    <w:rsid w:val="00C62E3B"/>
    <w:rsid w:val="00C71DE4"/>
    <w:rsid w:val="00C74C65"/>
    <w:rsid w:val="00C80978"/>
    <w:rsid w:val="00C862EF"/>
    <w:rsid w:val="00C87335"/>
    <w:rsid w:val="00C9306C"/>
    <w:rsid w:val="00C93BDD"/>
    <w:rsid w:val="00C94DE2"/>
    <w:rsid w:val="00CA4137"/>
    <w:rsid w:val="00CB0D2D"/>
    <w:rsid w:val="00CB4A53"/>
    <w:rsid w:val="00CB5FEE"/>
    <w:rsid w:val="00CC08FD"/>
    <w:rsid w:val="00CD1796"/>
    <w:rsid w:val="00CD2197"/>
    <w:rsid w:val="00CD5D6B"/>
    <w:rsid w:val="00CE07DF"/>
    <w:rsid w:val="00CE37C6"/>
    <w:rsid w:val="00CE58AF"/>
    <w:rsid w:val="00CE5EA6"/>
    <w:rsid w:val="00CF03E0"/>
    <w:rsid w:val="00CF1B1A"/>
    <w:rsid w:val="00CF48C7"/>
    <w:rsid w:val="00D0308B"/>
    <w:rsid w:val="00D104A7"/>
    <w:rsid w:val="00D109FA"/>
    <w:rsid w:val="00D145AD"/>
    <w:rsid w:val="00D1768F"/>
    <w:rsid w:val="00D212AA"/>
    <w:rsid w:val="00D335D2"/>
    <w:rsid w:val="00D36F62"/>
    <w:rsid w:val="00D44DD5"/>
    <w:rsid w:val="00D457B6"/>
    <w:rsid w:val="00D54E9A"/>
    <w:rsid w:val="00D6073C"/>
    <w:rsid w:val="00D65982"/>
    <w:rsid w:val="00D67DFE"/>
    <w:rsid w:val="00D70E93"/>
    <w:rsid w:val="00D71CC8"/>
    <w:rsid w:val="00D734AB"/>
    <w:rsid w:val="00D73577"/>
    <w:rsid w:val="00D75784"/>
    <w:rsid w:val="00D77A4D"/>
    <w:rsid w:val="00D83013"/>
    <w:rsid w:val="00D86F9E"/>
    <w:rsid w:val="00D91B8A"/>
    <w:rsid w:val="00D94E2A"/>
    <w:rsid w:val="00D96417"/>
    <w:rsid w:val="00DA183D"/>
    <w:rsid w:val="00DA4D56"/>
    <w:rsid w:val="00DB0CAA"/>
    <w:rsid w:val="00DB239C"/>
    <w:rsid w:val="00DB3B70"/>
    <w:rsid w:val="00DC698D"/>
    <w:rsid w:val="00DC72B8"/>
    <w:rsid w:val="00DC75AA"/>
    <w:rsid w:val="00DD0659"/>
    <w:rsid w:val="00DD1243"/>
    <w:rsid w:val="00DD55C5"/>
    <w:rsid w:val="00DD6D73"/>
    <w:rsid w:val="00DE3558"/>
    <w:rsid w:val="00DF62A5"/>
    <w:rsid w:val="00E11C51"/>
    <w:rsid w:val="00E12ECF"/>
    <w:rsid w:val="00E17861"/>
    <w:rsid w:val="00E364FA"/>
    <w:rsid w:val="00E37124"/>
    <w:rsid w:val="00E41460"/>
    <w:rsid w:val="00E41B52"/>
    <w:rsid w:val="00E41C14"/>
    <w:rsid w:val="00E41D35"/>
    <w:rsid w:val="00E47688"/>
    <w:rsid w:val="00E53E3E"/>
    <w:rsid w:val="00E64EBC"/>
    <w:rsid w:val="00E6665B"/>
    <w:rsid w:val="00E67795"/>
    <w:rsid w:val="00E7190C"/>
    <w:rsid w:val="00E726D4"/>
    <w:rsid w:val="00E74844"/>
    <w:rsid w:val="00E74871"/>
    <w:rsid w:val="00E75FBB"/>
    <w:rsid w:val="00E76F41"/>
    <w:rsid w:val="00E8247A"/>
    <w:rsid w:val="00E86375"/>
    <w:rsid w:val="00E937DA"/>
    <w:rsid w:val="00EA0B4C"/>
    <w:rsid w:val="00EA6FE7"/>
    <w:rsid w:val="00EB199D"/>
    <w:rsid w:val="00EB5475"/>
    <w:rsid w:val="00EC38BC"/>
    <w:rsid w:val="00EC6A37"/>
    <w:rsid w:val="00ED3462"/>
    <w:rsid w:val="00ED73ED"/>
    <w:rsid w:val="00EE163F"/>
    <w:rsid w:val="00EE2B81"/>
    <w:rsid w:val="00EE7EB5"/>
    <w:rsid w:val="00EF52E7"/>
    <w:rsid w:val="00F01C32"/>
    <w:rsid w:val="00F03D81"/>
    <w:rsid w:val="00F071FF"/>
    <w:rsid w:val="00F14109"/>
    <w:rsid w:val="00F161E1"/>
    <w:rsid w:val="00F1704D"/>
    <w:rsid w:val="00F1724E"/>
    <w:rsid w:val="00F23022"/>
    <w:rsid w:val="00F248E0"/>
    <w:rsid w:val="00F26672"/>
    <w:rsid w:val="00F309B8"/>
    <w:rsid w:val="00F3180F"/>
    <w:rsid w:val="00F34F4F"/>
    <w:rsid w:val="00F425A6"/>
    <w:rsid w:val="00F437FB"/>
    <w:rsid w:val="00F4416F"/>
    <w:rsid w:val="00F577F6"/>
    <w:rsid w:val="00F6170F"/>
    <w:rsid w:val="00F61AC5"/>
    <w:rsid w:val="00F72086"/>
    <w:rsid w:val="00F72466"/>
    <w:rsid w:val="00F72F67"/>
    <w:rsid w:val="00F736B6"/>
    <w:rsid w:val="00F753E2"/>
    <w:rsid w:val="00F7590E"/>
    <w:rsid w:val="00F75E9F"/>
    <w:rsid w:val="00F7776F"/>
    <w:rsid w:val="00F8384F"/>
    <w:rsid w:val="00F84B82"/>
    <w:rsid w:val="00F90247"/>
    <w:rsid w:val="00F94F7B"/>
    <w:rsid w:val="00F971F9"/>
    <w:rsid w:val="00FA2377"/>
    <w:rsid w:val="00FA2C72"/>
    <w:rsid w:val="00FA4C01"/>
    <w:rsid w:val="00FA4E84"/>
    <w:rsid w:val="00FA6CD9"/>
    <w:rsid w:val="00FB3710"/>
    <w:rsid w:val="00FB41A7"/>
    <w:rsid w:val="00FB7CF7"/>
    <w:rsid w:val="00FC1336"/>
    <w:rsid w:val="00FC6876"/>
    <w:rsid w:val="00FD4477"/>
    <w:rsid w:val="00FD78C2"/>
    <w:rsid w:val="00FE0ECD"/>
    <w:rsid w:val="00FF0552"/>
    <w:rsid w:val="00FF1BE9"/>
    <w:rsid w:val="00FF348C"/>
    <w:rsid w:val="00FF471C"/>
    <w:rsid w:val="00FF4A43"/>
    <w:rsid w:val="00FF5F2F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7DB0"/>
    <w:pPr>
      <w:spacing w:after="0" w:line="240" w:lineRule="auto"/>
      <w:jc w:val="both"/>
    </w:pPr>
    <w:rPr>
      <w:rFonts w:ascii="Koop Office" w:eastAsia="Times New Roman" w:hAnsi="Koop Office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B22B4"/>
    <w:pPr>
      <w:keepNext/>
      <w:numPr>
        <w:numId w:val="1"/>
      </w:numPr>
      <w:spacing w:before="240" w:after="60" w:line="360" w:lineRule="auto"/>
      <w:outlineLvl w:val="0"/>
    </w:pPr>
    <w:rPr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B22B4"/>
    <w:pPr>
      <w:keepNext/>
      <w:numPr>
        <w:ilvl w:val="1"/>
        <w:numId w:val="1"/>
      </w:numPr>
      <w:spacing w:before="240" w:after="60"/>
      <w:outlineLvl w:val="1"/>
    </w:pPr>
    <w:rPr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9B22B4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9B22B4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9B22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9B22B4"/>
    <w:pPr>
      <w:spacing w:before="240" w:after="60" w:line="276" w:lineRule="auto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9B22B4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qFormat/>
    <w:rsid w:val="009B22B4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9B22B4"/>
    <w:pPr>
      <w:spacing w:before="240" w:after="60"/>
      <w:outlineLvl w:val="8"/>
    </w:pPr>
    <w:rPr>
      <w:rFonts w:ascii="Arial" w:hAnsi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B22B4"/>
    <w:rPr>
      <w:rFonts w:ascii="Koop Office" w:eastAsia="Times New Roman" w:hAnsi="Koop Office" w:cs="Times New Roman"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B22B4"/>
    <w:rPr>
      <w:rFonts w:ascii="Koop Office" w:eastAsia="Times New Roman" w:hAnsi="Koop Office" w:cs="Times New Roman"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9B22B4"/>
    <w:rPr>
      <w:rFonts w:ascii="Koop Office" w:eastAsia="Times New Roman" w:hAnsi="Koop Office" w:cs="Times New Roman"/>
      <w:b/>
      <w:bCs/>
      <w:sz w:val="20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9B22B4"/>
    <w:rPr>
      <w:rFonts w:ascii="Koop Office" w:eastAsia="Times New Roman" w:hAnsi="Koop Office" w:cs="Times New Roman"/>
      <w:bCs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9B22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9B22B4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9B22B4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9B22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9B22B4"/>
    <w:rPr>
      <w:rFonts w:ascii="Arial" w:eastAsia="Times New Roman" w:hAnsi="Arial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71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10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F471C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FF471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9B2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FF471C"/>
    <w:rPr>
      <w:rFonts w:ascii="Koop Office" w:eastAsia="Times New Roman" w:hAnsi="Koop Office" w:cs="Times New Roman"/>
      <w:szCs w:val="24"/>
      <w:lang w:eastAsia="cs-CZ"/>
    </w:rPr>
  </w:style>
  <w:style w:type="paragraph" w:styleId="Obsah1">
    <w:name w:val="toc 1"/>
    <w:basedOn w:val="Normln"/>
    <w:next w:val="Normln"/>
    <w:autoRedefine/>
    <w:semiHidden/>
    <w:rsid w:val="009B22B4"/>
    <w:pPr>
      <w:tabs>
        <w:tab w:val="left" w:pos="405"/>
        <w:tab w:val="right" w:pos="9062"/>
      </w:tabs>
      <w:spacing w:before="360" w:after="360"/>
    </w:pPr>
    <w:rPr>
      <w:rFonts w:cs="Arial"/>
      <w:bCs/>
      <w:caps/>
      <w:noProof/>
      <w:szCs w:val="22"/>
      <w:u w:val="single"/>
    </w:rPr>
  </w:style>
  <w:style w:type="paragraph" w:styleId="Obsah2">
    <w:name w:val="toc 2"/>
    <w:basedOn w:val="Normln"/>
    <w:next w:val="Normln"/>
    <w:autoRedefine/>
    <w:semiHidden/>
    <w:rsid w:val="009B22B4"/>
    <w:rPr>
      <w:bCs/>
      <w:szCs w:val="22"/>
    </w:rPr>
  </w:style>
  <w:style w:type="paragraph" w:styleId="Obsah3">
    <w:name w:val="toc 3"/>
    <w:basedOn w:val="Normln"/>
    <w:next w:val="Normln"/>
    <w:autoRedefine/>
    <w:semiHidden/>
    <w:rsid w:val="009B22B4"/>
    <w:rPr>
      <w:szCs w:val="22"/>
    </w:rPr>
  </w:style>
  <w:style w:type="paragraph" w:styleId="Obsah4">
    <w:name w:val="toc 4"/>
    <w:basedOn w:val="Normln"/>
    <w:next w:val="Normln"/>
    <w:autoRedefine/>
    <w:semiHidden/>
    <w:rsid w:val="009B22B4"/>
    <w:rPr>
      <w:szCs w:val="22"/>
    </w:rPr>
  </w:style>
  <w:style w:type="numbering" w:customStyle="1" w:styleId="Odrka-rove2">
    <w:name w:val="Odrážka - úroveň 2"/>
    <w:basedOn w:val="Bezseznamu"/>
    <w:rsid w:val="009B22B4"/>
    <w:pPr>
      <w:numPr>
        <w:numId w:val="2"/>
      </w:numPr>
    </w:pPr>
  </w:style>
  <w:style w:type="numbering" w:customStyle="1" w:styleId="Odrky-rove1">
    <w:name w:val="Odrážky - úroveň 1"/>
    <w:basedOn w:val="Bezseznamu"/>
    <w:rsid w:val="009B22B4"/>
    <w:pPr>
      <w:numPr>
        <w:numId w:val="3"/>
      </w:numPr>
    </w:pPr>
  </w:style>
  <w:style w:type="paragraph" w:styleId="Zpat">
    <w:name w:val="footer"/>
    <w:basedOn w:val="Normln"/>
    <w:link w:val="ZpatChar"/>
    <w:uiPriority w:val="99"/>
    <w:unhideWhenUsed/>
    <w:rsid w:val="00FF47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471C"/>
    <w:rPr>
      <w:rFonts w:ascii="Koop Office" w:eastAsia="Times New Roman" w:hAnsi="Koop Office" w:cs="Times New Roman"/>
      <w:szCs w:val="24"/>
      <w:lang w:eastAsia="cs-CZ"/>
    </w:rPr>
  </w:style>
  <w:style w:type="numbering" w:customStyle="1" w:styleId="StylVcerovovKoopOffice9b">
    <w:name w:val="Styl Víceúrovňové Koop Office 9 b."/>
    <w:basedOn w:val="Bezseznamu"/>
    <w:rsid w:val="009B22B4"/>
    <w:pPr>
      <w:numPr>
        <w:numId w:val="4"/>
      </w:numPr>
    </w:pPr>
  </w:style>
  <w:style w:type="paragraph" w:styleId="Odstavecseseznamem">
    <w:name w:val="List Paragraph"/>
    <w:basedOn w:val="Normln"/>
    <w:uiPriority w:val="34"/>
    <w:qFormat/>
    <w:rsid w:val="004822F6"/>
    <w:pPr>
      <w:spacing w:line="276" w:lineRule="auto"/>
      <w:ind w:left="709"/>
      <w:contextualSpacing/>
    </w:pPr>
    <w:rPr>
      <w:rFonts w:ascii="Calibri" w:hAnsi="Calibri"/>
      <w:szCs w:val="22"/>
    </w:rPr>
  </w:style>
  <w:style w:type="table" w:styleId="Stednseznam2zvraznn1">
    <w:name w:val="Medium List 2 Accent 1"/>
    <w:basedOn w:val="Normlntabulka"/>
    <w:uiPriority w:val="66"/>
    <w:rsid w:val="009B22B4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seznam1zvraznn11">
    <w:name w:val="Střední seznam 1 – zvýraznění 11"/>
    <w:basedOn w:val="Normlntabulka"/>
    <w:uiPriority w:val="65"/>
    <w:rsid w:val="009B22B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Zstupntext">
    <w:name w:val="Placeholder Text"/>
    <w:uiPriority w:val="99"/>
    <w:semiHidden/>
    <w:rsid w:val="009B22B4"/>
    <w:rPr>
      <w:color w:val="808080"/>
    </w:rPr>
  </w:style>
  <w:style w:type="paragraph" w:styleId="Revize">
    <w:name w:val="Revision"/>
    <w:hidden/>
    <w:uiPriority w:val="99"/>
    <w:semiHidden/>
    <w:rsid w:val="009B22B4"/>
    <w:pPr>
      <w:spacing w:after="0" w:line="240" w:lineRule="auto"/>
    </w:pPr>
    <w:rPr>
      <w:rFonts w:ascii="Koop Office" w:eastAsia="Times New Roman" w:hAnsi="Koop Office" w:cs="Times New Roman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B22B4"/>
    <w:pPr>
      <w:keepLines/>
      <w:numPr>
        <w:numId w:val="0"/>
      </w:numPr>
      <w:spacing w:before="480" w:after="0" w:line="240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paragraph" w:styleId="Textkomente">
    <w:name w:val="annotation text"/>
    <w:basedOn w:val="Normln"/>
    <w:link w:val="TextkomenteChar"/>
    <w:semiHidden/>
    <w:unhideWhenUsed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Pr>
      <w:rFonts w:ascii="Koop Office" w:eastAsia="Times New Roman" w:hAnsi="Koop Office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semiHidden/>
    <w:unhideWhenUsed/>
    <w:rPr>
      <w:sz w:val="16"/>
      <w:szCs w:val="16"/>
    </w:rPr>
  </w:style>
  <w:style w:type="paragraph" w:customStyle="1" w:styleId="slovn-psmena">
    <w:name w:val="číslování - písmena"/>
    <w:basedOn w:val="Normln"/>
    <w:qFormat/>
    <w:rsid w:val="00807DB0"/>
    <w:pPr>
      <w:numPr>
        <w:numId w:val="19"/>
      </w:numPr>
    </w:p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266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26672"/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Nadpislnk">
    <w:name w:val="Nadpis článků"/>
    <w:basedOn w:val="Normln"/>
    <w:qFormat/>
    <w:rsid w:val="004E3494"/>
    <w:pPr>
      <w:keepNext/>
      <w:keepLines/>
      <w:spacing w:before="240" w:after="120"/>
      <w:jc w:val="center"/>
    </w:pPr>
    <w:rPr>
      <w:b/>
      <w:sz w:val="24"/>
    </w:rPr>
  </w:style>
  <w:style w:type="character" w:styleId="Sledovanodkaz">
    <w:name w:val="FollowedHyperlink"/>
    <w:basedOn w:val="Standardnpsmoodstavce"/>
    <w:semiHidden/>
    <w:unhideWhenUsed/>
    <w:rsid w:val="00F34F4F"/>
    <w:rPr>
      <w:color w:val="800080" w:themeColor="followedHyperlink"/>
      <w:u w:val="single"/>
    </w:rPr>
  </w:style>
  <w:style w:type="paragraph" w:customStyle="1" w:styleId="slovn-tabulka">
    <w:name w:val="číslování - tabulka"/>
    <w:basedOn w:val="Odstavecseseznamem"/>
    <w:qFormat/>
    <w:rsid w:val="00255904"/>
    <w:pPr>
      <w:numPr>
        <w:numId w:val="7"/>
      </w:numPr>
      <w:jc w:val="center"/>
    </w:pPr>
    <w:rPr>
      <w:rFonts w:ascii="Koop Office" w:hAnsi="Koop Office"/>
      <w:sz w:val="16"/>
      <w:szCs w:val="16"/>
    </w:rPr>
  </w:style>
  <w:style w:type="paragraph" w:customStyle="1" w:styleId="slovn-rove1">
    <w:name w:val="Číslování - úroveň 1"/>
    <w:basedOn w:val="Normln"/>
    <w:link w:val="slovn-rove1Char"/>
    <w:qFormat/>
    <w:rsid w:val="00521E53"/>
    <w:pPr>
      <w:keepNext/>
      <w:numPr>
        <w:numId w:val="8"/>
      </w:numPr>
      <w:spacing w:before="120" w:after="120"/>
    </w:pPr>
    <w:rPr>
      <w:b/>
    </w:rPr>
  </w:style>
  <w:style w:type="paragraph" w:customStyle="1" w:styleId="slovn-rove2">
    <w:name w:val="číslování - úroveň 2"/>
    <w:basedOn w:val="slovn-rove1"/>
    <w:link w:val="slovn-rove2Char"/>
    <w:qFormat/>
    <w:rsid w:val="003C0442"/>
    <w:pPr>
      <w:numPr>
        <w:ilvl w:val="1"/>
      </w:numPr>
      <w:tabs>
        <w:tab w:val="left" w:pos="454"/>
      </w:tabs>
    </w:pPr>
  </w:style>
  <w:style w:type="paragraph" w:customStyle="1" w:styleId="slovn-rove3">
    <w:name w:val="číslování - úroveň 3"/>
    <w:basedOn w:val="slovn-rove2"/>
    <w:qFormat/>
    <w:rsid w:val="009C0F40"/>
    <w:pPr>
      <w:numPr>
        <w:ilvl w:val="2"/>
      </w:numPr>
      <w:tabs>
        <w:tab w:val="left" w:pos="510"/>
      </w:tabs>
      <w:spacing w:after="0"/>
    </w:pPr>
  </w:style>
  <w:style w:type="paragraph" w:customStyle="1" w:styleId="slovn-rove1-netun">
    <w:name w:val="Číslování - úroveň 1 - netučné"/>
    <w:basedOn w:val="slovn-rove1"/>
    <w:link w:val="slovn-rove1-netunChar"/>
    <w:qFormat/>
    <w:rsid w:val="003C0442"/>
    <w:pPr>
      <w:keepNext w:val="0"/>
      <w:spacing w:after="0"/>
    </w:pPr>
    <w:rPr>
      <w:b w:val="0"/>
    </w:rPr>
  </w:style>
  <w:style w:type="paragraph" w:customStyle="1" w:styleId="slovn-rove2-netun">
    <w:name w:val="číslování - úroveň 2 - netučné"/>
    <w:basedOn w:val="slovn-rove2"/>
    <w:link w:val="slovn-rove2-netunChar"/>
    <w:qFormat/>
    <w:rsid w:val="008F5003"/>
    <w:pPr>
      <w:keepNext w:val="0"/>
      <w:tabs>
        <w:tab w:val="left" w:pos="425"/>
      </w:tabs>
    </w:pPr>
    <w:rPr>
      <w:b w:val="0"/>
    </w:rPr>
  </w:style>
  <w:style w:type="character" w:customStyle="1" w:styleId="slovn-rove1Char">
    <w:name w:val="Číslování - úroveň 1 Char"/>
    <w:basedOn w:val="Standardnpsmoodstavce"/>
    <w:link w:val="slovn-rove1"/>
    <w:rsid w:val="00521E53"/>
    <w:rPr>
      <w:rFonts w:ascii="Koop Office" w:eastAsia="Times New Roman" w:hAnsi="Koop Office" w:cs="Times New Roman"/>
      <w:b/>
      <w:sz w:val="20"/>
      <w:szCs w:val="24"/>
      <w:lang w:eastAsia="cs-CZ"/>
    </w:rPr>
  </w:style>
  <w:style w:type="character" w:customStyle="1" w:styleId="slovn-rove1-netunChar">
    <w:name w:val="Číslování - úroveň 1 - netučné Char"/>
    <w:basedOn w:val="slovn-rove1Char"/>
    <w:link w:val="slovn-rove1-netun"/>
    <w:rsid w:val="003C0442"/>
    <w:rPr>
      <w:rFonts w:ascii="Koop Office" w:eastAsia="Times New Roman" w:hAnsi="Koop Office" w:cs="Times New Roman"/>
      <w:b w:val="0"/>
      <w:sz w:val="20"/>
      <w:szCs w:val="24"/>
      <w:lang w:eastAsia="cs-CZ"/>
    </w:rPr>
  </w:style>
  <w:style w:type="paragraph" w:customStyle="1" w:styleId="slovn-rove1-netunb">
    <w:name w:val="Číslování - úroveň 1 - netučné b"/>
    <w:basedOn w:val="Normln"/>
    <w:qFormat/>
    <w:rsid w:val="00373B1B"/>
    <w:pPr>
      <w:numPr>
        <w:numId w:val="12"/>
      </w:numPr>
      <w:spacing w:before="120" w:after="120"/>
    </w:pPr>
  </w:style>
  <w:style w:type="character" w:customStyle="1" w:styleId="slovn-rove2Char">
    <w:name w:val="číslování - úroveň 2 Char"/>
    <w:basedOn w:val="slovn-rove1Char"/>
    <w:link w:val="slovn-rove2"/>
    <w:rsid w:val="003C0442"/>
    <w:rPr>
      <w:rFonts w:ascii="Koop Office" w:eastAsia="Times New Roman" w:hAnsi="Koop Office" w:cs="Times New Roman"/>
      <w:b/>
      <w:sz w:val="20"/>
      <w:szCs w:val="24"/>
      <w:lang w:eastAsia="cs-CZ"/>
    </w:rPr>
  </w:style>
  <w:style w:type="character" w:customStyle="1" w:styleId="slovn-rove2-netunChar">
    <w:name w:val="číslování - úroveň 2 - netučné Char"/>
    <w:basedOn w:val="slovn-rove2Char"/>
    <w:link w:val="slovn-rove2-netun"/>
    <w:rsid w:val="008F5003"/>
    <w:rPr>
      <w:rFonts w:ascii="Koop Office" w:eastAsia="Times New Roman" w:hAnsi="Koop Office" w:cs="Times New Roman"/>
      <w:b w:val="0"/>
      <w:sz w:val="20"/>
      <w:szCs w:val="24"/>
      <w:lang w:eastAsia="cs-CZ"/>
    </w:rPr>
  </w:style>
  <w:style w:type="paragraph" w:customStyle="1" w:styleId="hvzdika">
    <w:name w:val="hvězdička"/>
    <w:basedOn w:val="Normln"/>
    <w:next w:val="Normln"/>
    <w:qFormat/>
    <w:rsid w:val="00954790"/>
    <w:pPr>
      <w:spacing w:before="120" w:after="120"/>
      <w:jc w:val="left"/>
    </w:pPr>
    <w:rPr>
      <w:sz w:val="16"/>
      <w:szCs w:val="16"/>
    </w:rPr>
  </w:style>
  <w:style w:type="paragraph" w:styleId="Zkladntext3">
    <w:name w:val="Body Text 3"/>
    <w:basedOn w:val="Normln"/>
    <w:link w:val="Zkladntext3Char"/>
    <w:rsid w:val="00CF1B1A"/>
    <w:pPr>
      <w:spacing w:after="120"/>
      <w:jc w:val="left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F1B1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yl10bZarovnatdobloku">
    <w:name w:val="Styl 10 b. Zarovnat do bloku"/>
    <w:basedOn w:val="Normln"/>
    <w:autoRedefine/>
    <w:rsid w:val="00CF1B1A"/>
    <w:pPr>
      <w:tabs>
        <w:tab w:val="left" w:pos="426"/>
      </w:tabs>
      <w:ind w:left="34"/>
    </w:pPr>
    <w:rPr>
      <w:szCs w:val="20"/>
    </w:rPr>
  </w:style>
  <w:style w:type="paragraph" w:customStyle="1" w:styleId="Zkladntext32">
    <w:name w:val="Základní text 32"/>
    <w:basedOn w:val="Normln"/>
    <w:rsid w:val="00CF1B1A"/>
    <w:pPr>
      <w:tabs>
        <w:tab w:val="left" w:pos="-720"/>
      </w:tabs>
      <w:overflowPunct w:val="0"/>
      <w:autoSpaceDE w:val="0"/>
      <w:autoSpaceDN w:val="0"/>
      <w:adjustRightInd w:val="0"/>
      <w:spacing w:line="360" w:lineRule="auto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yl10bTunZarovnatdobloku">
    <w:name w:val="Styl 10 b. Tučné Zarovnat do bloku"/>
    <w:basedOn w:val="Normln"/>
    <w:autoRedefine/>
    <w:rsid w:val="00CF1B1A"/>
    <w:pPr>
      <w:ind w:left="425"/>
    </w:pPr>
    <w:rPr>
      <w:b/>
      <w:bCs/>
      <w:szCs w:val="20"/>
    </w:rPr>
  </w:style>
  <w:style w:type="paragraph" w:customStyle="1" w:styleId="Tabulkadolokyhlavika">
    <w:name w:val="Tabulka doložky hlavička"/>
    <w:basedOn w:val="Normln"/>
    <w:rsid w:val="008F2F82"/>
    <w:pPr>
      <w:keepNext/>
      <w:jc w:val="center"/>
    </w:pPr>
    <w:rPr>
      <w:rFonts w:ascii="Arial" w:hAnsi="Arial" w:cs="Arial"/>
      <w:b/>
      <w:color w:val="000000"/>
      <w:sz w:val="16"/>
      <w:szCs w:val="16"/>
    </w:rPr>
  </w:style>
  <w:style w:type="paragraph" w:customStyle="1" w:styleId="Tabulkadoloky1sloupec">
    <w:name w:val="Tabulka doložky 1. sloupec"/>
    <w:basedOn w:val="Normln"/>
    <w:rsid w:val="008F2F82"/>
    <w:pPr>
      <w:jc w:val="center"/>
    </w:pPr>
    <w:rPr>
      <w:rFonts w:ascii="Times New Roman" w:hAnsi="Times New Roman" w:cs="Arial"/>
      <w:color w:val="000000"/>
      <w:sz w:val="16"/>
      <w:szCs w:val="16"/>
    </w:rPr>
  </w:style>
  <w:style w:type="paragraph" w:customStyle="1" w:styleId="Tabulkadoloky2sloupec">
    <w:name w:val="Tabulka doložky 2.sloupec"/>
    <w:basedOn w:val="Normln"/>
    <w:rsid w:val="008F2F82"/>
    <w:pPr>
      <w:jc w:val="left"/>
    </w:pPr>
    <w:rPr>
      <w:rFonts w:ascii="Times New Roman" w:hAnsi="Times New Roman" w:cs="Arial"/>
      <w:color w:val="000000"/>
      <w:sz w:val="16"/>
      <w:szCs w:val="16"/>
    </w:rPr>
  </w:style>
  <w:style w:type="paragraph" w:customStyle="1" w:styleId="Texttabulkykraj">
    <w:name w:val="Text tabulky kraj"/>
    <w:rsid w:val="008F2F82"/>
    <w:pPr>
      <w:spacing w:after="0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cs-CZ"/>
    </w:rPr>
  </w:style>
  <w:style w:type="paragraph" w:customStyle="1" w:styleId="bododstVPP">
    <w:name w:val="bod odst. VPP"/>
    <w:basedOn w:val="Normln"/>
    <w:rsid w:val="008F2F82"/>
    <w:pPr>
      <w:widowControl w:val="0"/>
      <w:tabs>
        <w:tab w:val="left" w:pos="181"/>
      </w:tabs>
      <w:outlineLvl w:val="3"/>
    </w:pPr>
    <w:rPr>
      <w:rFonts w:ascii="Arial" w:hAnsi="Arial" w:cs="Arial"/>
      <w:sz w:val="14"/>
      <w:szCs w:val="14"/>
    </w:rPr>
  </w:style>
  <w:style w:type="paragraph" w:customStyle="1" w:styleId="Texttabulky">
    <w:name w:val="Text tabulky"/>
    <w:rsid w:val="008F2F82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16"/>
      <w:szCs w:val="20"/>
      <w:lang w:eastAsia="cs-CZ"/>
    </w:rPr>
  </w:style>
  <w:style w:type="paragraph" w:customStyle="1" w:styleId="odrka">
    <w:name w:val="odrážka"/>
    <w:basedOn w:val="Normln"/>
    <w:qFormat/>
    <w:rsid w:val="00756C9D"/>
    <w:pPr>
      <w:numPr>
        <w:numId w:val="38"/>
      </w:numPr>
      <w:spacing w:before="120"/>
      <w:ind w:left="357" w:hanging="35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lovn">
    <w:name w:val="číslování"/>
    <w:basedOn w:val="Normln"/>
    <w:qFormat/>
    <w:rsid w:val="00756C9D"/>
    <w:pPr>
      <w:numPr>
        <w:numId w:val="39"/>
      </w:numPr>
      <w:autoSpaceDE w:val="0"/>
      <w:autoSpaceDN w:val="0"/>
      <w:adjustRightInd w:val="0"/>
      <w:spacing w:before="120"/>
    </w:pPr>
    <w:rPr>
      <w:rFonts w:asciiTheme="minorHAnsi" w:hAnsiTheme="minorHAnsi" w:cs="KoopCondPro"/>
      <w:sz w:val="22"/>
      <w:szCs w:val="20"/>
      <w:lang w:eastAsia="en-US"/>
    </w:rPr>
  </w:style>
  <w:style w:type="paragraph" w:customStyle="1" w:styleId="odrkadruh">
    <w:name w:val="odrážka druhá"/>
    <w:basedOn w:val="odrka"/>
    <w:qFormat/>
    <w:rsid w:val="00756C9D"/>
    <w:pPr>
      <w:numPr>
        <w:numId w:val="37"/>
      </w:numPr>
      <w:ind w:left="709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7DB0"/>
    <w:pPr>
      <w:spacing w:after="0" w:line="240" w:lineRule="auto"/>
      <w:jc w:val="both"/>
    </w:pPr>
    <w:rPr>
      <w:rFonts w:ascii="Koop Office" w:eastAsia="Times New Roman" w:hAnsi="Koop Office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B22B4"/>
    <w:pPr>
      <w:keepNext/>
      <w:numPr>
        <w:numId w:val="1"/>
      </w:numPr>
      <w:spacing w:before="240" w:after="60" w:line="360" w:lineRule="auto"/>
      <w:outlineLvl w:val="0"/>
    </w:pPr>
    <w:rPr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B22B4"/>
    <w:pPr>
      <w:keepNext/>
      <w:numPr>
        <w:ilvl w:val="1"/>
        <w:numId w:val="1"/>
      </w:numPr>
      <w:spacing w:before="240" w:after="60"/>
      <w:outlineLvl w:val="1"/>
    </w:pPr>
    <w:rPr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9B22B4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9B22B4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9B22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9B22B4"/>
    <w:pPr>
      <w:spacing w:before="240" w:after="60" w:line="276" w:lineRule="auto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9B22B4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qFormat/>
    <w:rsid w:val="009B22B4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9B22B4"/>
    <w:pPr>
      <w:spacing w:before="240" w:after="60"/>
      <w:outlineLvl w:val="8"/>
    </w:pPr>
    <w:rPr>
      <w:rFonts w:ascii="Arial" w:hAnsi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B22B4"/>
    <w:rPr>
      <w:rFonts w:ascii="Koop Office" w:eastAsia="Times New Roman" w:hAnsi="Koop Office" w:cs="Times New Roman"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B22B4"/>
    <w:rPr>
      <w:rFonts w:ascii="Koop Office" w:eastAsia="Times New Roman" w:hAnsi="Koop Office" w:cs="Times New Roman"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9B22B4"/>
    <w:rPr>
      <w:rFonts w:ascii="Koop Office" w:eastAsia="Times New Roman" w:hAnsi="Koop Office" w:cs="Times New Roman"/>
      <w:b/>
      <w:bCs/>
      <w:sz w:val="20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9B22B4"/>
    <w:rPr>
      <w:rFonts w:ascii="Koop Office" w:eastAsia="Times New Roman" w:hAnsi="Koop Office" w:cs="Times New Roman"/>
      <w:bCs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9B22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9B22B4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9B22B4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9B22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9B22B4"/>
    <w:rPr>
      <w:rFonts w:ascii="Arial" w:eastAsia="Times New Roman" w:hAnsi="Arial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71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10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F471C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FF471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9B2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FF471C"/>
    <w:rPr>
      <w:rFonts w:ascii="Koop Office" w:eastAsia="Times New Roman" w:hAnsi="Koop Office" w:cs="Times New Roman"/>
      <w:szCs w:val="24"/>
      <w:lang w:eastAsia="cs-CZ"/>
    </w:rPr>
  </w:style>
  <w:style w:type="paragraph" w:styleId="Obsah1">
    <w:name w:val="toc 1"/>
    <w:basedOn w:val="Normln"/>
    <w:next w:val="Normln"/>
    <w:autoRedefine/>
    <w:semiHidden/>
    <w:rsid w:val="009B22B4"/>
    <w:pPr>
      <w:tabs>
        <w:tab w:val="left" w:pos="405"/>
        <w:tab w:val="right" w:pos="9062"/>
      </w:tabs>
      <w:spacing w:before="360" w:after="360"/>
    </w:pPr>
    <w:rPr>
      <w:rFonts w:cs="Arial"/>
      <w:bCs/>
      <w:caps/>
      <w:noProof/>
      <w:szCs w:val="22"/>
      <w:u w:val="single"/>
    </w:rPr>
  </w:style>
  <w:style w:type="paragraph" w:styleId="Obsah2">
    <w:name w:val="toc 2"/>
    <w:basedOn w:val="Normln"/>
    <w:next w:val="Normln"/>
    <w:autoRedefine/>
    <w:semiHidden/>
    <w:rsid w:val="009B22B4"/>
    <w:rPr>
      <w:bCs/>
      <w:szCs w:val="22"/>
    </w:rPr>
  </w:style>
  <w:style w:type="paragraph" w:styleId="Obsah3">
    <w:name w:val="toc 3"/>
    <w:basedOn w:val="Normln"/>
    <w:next w:val="Normln"/>
    <w:autoRedefine/>
    <w:semiHidden/>
    <w:rsid w:val="009B22B4"/>
    <w:rPr>
      <w:szCs w:val="22"/>
    </w:rPr>
  </w:style>
  <w:style w:type="paragraph" w:styleId="Obsah4">
    <w:name w:val="toc 4"/>
    <w:basedOn w:val="Normln"/>
    <w:next w:val="Normln"/>
    <w:autoRedefine/>
    <w:semiHidden/>
    <w:rsid w:val="009B22B4"/>
    <w:rPr>
      <w:szCs w:val="22"/>
    </w:rPr>
  </w:style>
  <w:style w:type="numbering" w:customStyle="1" w:styleId="Odrka-rove2">
    <w:name w:val="Odrážka - úroveň 2"/>
    <w:basedOn w:val="Bezseznamu"/>
    <w:rsid w:val="009B22B4"/>
    <w:pPr>
      <w:numPr>
        <w:numId w:val="2"/>
      </w:numPr>
    </w:pPr>
  </w:style>
  <w:style w:type="numbering" w:customStyle="1" w:styleId="Odrky-rove1">
    <w:name w:val="Odrážky - úroveň 1"/>
    <w:basedOn w:val="Bezseznamu"/>
    <w:rsid w:val="009B22B4"/>
    <w:pPr>
      <w:numPr>
        <w:numId w:val="3"/>
      </w:numPr>
    </w:pPr>
  </w:style>
  <w:style w:type="paragraph" w:styleId="Zpat">
    <w:name w:val="footer"/>
    <w:basedOn w:val="Normln"/>
    <w:link w:val="ZpatChar"/>
    <w:uiPriority w:val="99"/>
    <w:unhideWhenUsed/>
    <w:rsid w:val="00FF47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471C"/>
    <w:rPr>
      <w:rFonts w:ascii="Koop Office" w:eastAsia="Times New Roman" w:hAnsi="Koop Office" w:cs="Times New Roman"/>
      <w:szCs w:val="24"/>
      <w:lang w:eastAsia="cs-CZ"/>
    </w:rPr>
  </w:style>
  <w:style w:type="numbering" w:customStyle="1" w:styleId="StylVcerovovKoopOffice9b">
    <w:name w:val="Styl Víceúrovňové Koop Office 9 b."/>
    <w:basedOn w:val="Bezseznamu"/>
    <w:rsid w:val="009B22B4"/>
    <w:pPr>
      <w:numPr>
        <w:numId w:val="4"/>
      </w:numPr>
    </w:pPr>
  </w:style>
  <w:style w:type="paragraph" w:styleId="Odstavecseseznamem">
    <w:name w:val="List Paragraph"/>
    <w:basedOn w:val="Normln"/>
    <w:uiPriority w:val="34"/>
    <w:qFormat/>
    <w:rsid w:val="004822F6"/>
    <w:pPr>
      <w:spacing w:line="276" w:lineRule="auto"/>
      <w:ind w:left="709"/>
      <w:contextualSpacing/>
    </w:pPr>
    <w:rPr>
      <w:rFonts w:ascii="Calibri" w:hAnsi="Calibri"/>
      <w:szCs w:val="22"/>
    </w:rPr>
  </w:style>
  <w:style w:type="table" w:styleId="Stednseznam2zvraznn1">
    <w:name w:val="Medium List 2 Accent 1"/>
    <w:basedOn w:val="Normlntabulka"/>
    <w:uiPriority w:val="66"/>
    <w:rsid w:val="009B22B4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seznam1zvraznn11">
    <w:name w:val="Střední seznam 1 – zvýraznění 11"/>
    <w:basedOn w:val="Normlntabulka"/>
    <w:uiPriority w:val="65"/>
    <w:rsid w:val="009B22B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Zstupntext">
    <w:name w:val="Placeholder Text"/>
    <w:uiPriority w:val="99"/>
    <w:semiHidden/>
    <w:rsid w:val="009B22B4"/>
    <w:rPr>
      <w:color w:val="808080"/>
    </w:rPr>
  </w:style>
  <w:style w:type="paragraph" w:styleId="Revize">
    <w:name w:val="Revision"/>
    <w:hidden/>
    <w:uiPriority w:val="99"/>
    <w:semiHidden/>
    <w:rsid w:val="009B22B4"/>
    <w:pPr>
      <w:spacing w:after="0" w:line="240" w:lineRule="auto"/>
    </w:pPr>
    <w:rPr>
      <w:rFonts w:ascii="Koop Office" w:eastAsia="Times New Roman" w:hAnsi="Koop Office" w:cs="Times New Roman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B22B4"/>
    <w:pPr>
      <w:keepLines/>
      <w:numPr>
        <w:numId w:val="0"/>
      </w:numPr>
      <w:spacing w:before="480" w:after="0" w:line="240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paragraph" w:styleId="Textkomente">
    <w:name w:val="annotation text"/>
    <w:basedOn w:val="Normln"/>
    <w:link w:val="TextkomenteChar"/>
    <w:semiHidden/>
    <w:unhideWhenUsed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Pr>
      <w:rFonts w:ascii="Koop Office" w:eastAsia="Times New Roman" w:hAnsi="Koop Office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semiHidden/>
    <w:unhideWhenUsed/>
    <w:rPr>
      <w:sz w:val="16"/>
      <w:szCs w:val="16"/>
    </w:rPr>
  </w:style>
  <w:style w:type="paragraph" w:customStyle="1" w:styleId="slovn-psmena">
    <w:name w:val="číslování - písmena"/>
    <w:basedOn w:val="Normln"/>
    <w:qFormat/>
    <w:rsid w:val="00807DB0"/>
    <w:pPr>
      <w:numPr>
        <w:numId w:val="19"/>
      </w:numPr>
    </w:p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266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26672"/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Nadpislnk">
    <w:name w:val="Nadpis článků"/>
    <w:basedOn w:val="Normln"/>
    <w:qFormat/>
    <w:rsid w:val="004E3494"/>
    <w:pPr>
      <w:keepNext/>
      <w:keepLines/>
      <w:spacing w:before="240" w:after="120"/>
      <w:jc w:val="center"/>
    </w:pPr>
    <w:rPr>
      <w:b/>
      <w:sz w:val="24"/>
    </w:rPr>
  </w:style>
  <w:style w:type="character" w:styleId="Sledovanodkaz">
    <w:name w:val="FollowedHyperlink"/>
    <w:basedOn w:val="Standardnpsmoodstavce"/>
    <w:semiHidden/>
    <w:unhideWhenUsed/>
    <w:rsid w:val="00F34F4F"/>
    <w:rPr>
      <w:color w:val="800080" w:themeColor="followedHyperlink"/>
      <w:u w:val="single"/>
    </w:rPr>
  </w:style>
  <w:style w:type="paragraph" w:customStyle="1" w:styleId="slovn-tabulka">
    <w:name w:val="číslování - tabulka"/>
    <w:basedOn w:val="Odstavecseseznamem"/>
    <w:qFormat/>
    <w:rsid w:val="00255904"/>
    <w:pPr>
      <w:numPr>
        <w:numId w:val="7"/>
      </w:numPr>
      <w:jc w:val="center"/>
    </w:pPr>
    <w:rPr>
      <w:rFonts w:ascii="Koop Office" w:hAnsi="Koop Office"/>
      <w:sz w:val="16"/>
      <w:szCs w:val="16"/>
    </w:rPr>
  </w:style>
  <w:style w:type="paragraph" w:customStyle="1" w:styleId="slovn-rove1">
    <w:name w:val="Číslování - úroveň 1"/>
    <w:basedOn w:val="Normln"/>
    <w:link w:val="slovn-rove1Char"/>
    <w:qFormat/>
    <w:rsid w:val="00521E53"/>
    <w:pPr>
      <w:keepNext/>
      <w:numPr>
        <w:numId w:val="8"/>
      </w:numPr>
      <w:spacing w:before="120" w:after="120"/>
    </w:pPr>
    <w:rPr>
      <w:b/>
    </w:rPr>
  </w:style>
  <w:style w:type="paragraph" w:customStyle="1" w:styleId="slovn-rove2">
    <w:name w:val="číslování - úroveň 2"/>
    <w:basedOn w:val="slovn-rove1"/>
    <w:link w:val="slovn-rove2Char"/>
    <w:qFormat/>
    <w:rsid w:val="003C0442"/>
    <w:pPr>
      <w:numPr>
        <w:ilvl w:val="1"/>
      </w:numPr>
      <w:tabs>
        <w:tab w:val="left" w:pos="454"/>
      </w:tabs>
    </w:pPr>
  </w:style>
  <w:style w:type="paragraph" w:customStyle="1" w:styleId="slovn-rove3">
    <w:name w:val="číslování - úroveň 3"/>
    <w:basedOn w:val="slovn-rove2"/>
    <w:qFormat/>
    <w:rsid w:val="009C0F40"/>
    <w:pPr>
      <w:numPr>
        <w:ilvl w:val="2"/>
      </w:numPr>
      <w:tabs>
        <w:tab w:val="left" w:pos="510"/>
      </w:tabs>
      <w:spacing w:after="0"/>
    </w:pPr>
  </w:style>
  <w:style w:type="paragraph" w:customStyle="1" w:styleId="slovn-rove1-netun">
    <w:name w:val="Číslování - úroveň 1 - netučné"/>
    <w:basedOn w:val="slovn-rove1"/>
    <w:link w:val="slovn-rove1-netunChar"/>
    <w:qFormat/>
    <w:rsid w:val="003C0442"/>
    <w:pPr>
      <w:keepNext w:val="0"/>
      <w:spacing w:after="0"/>
    </w:pPr>
    <w:rPr>
      <w:b w:val="0"/>
    </w:rPr>
  </w:style>
  <w:style w:type="paragraph" w:customStyle="1" w:styleId="slovn-rove2-netun">
    <w:name w:val="číslování - úroveň 2 - netučné"/>
    <w:basedOn w:val="slovn-rove2"/>
    <w:link w:val="slovn-rove2-netunChar"/>
    <w:qFormat/>
    <w:rsid w:val="008F5003"/>
    <w:pPr>
      <w:keepNext w:val="0"/>
      <w:tabs>
        <w:tab w:val="left" w:pos="425"/>
      </w:tabs>
    </w:pPr>
    <w:rPr>
      <w:b w:val="0"/>
    </w:rPr>
  </w:style>
  <w:style w:type="character" w:customStyle="1" w:styleId="slovn-rove1Char">
    <w:name w:val="Číslování - úroveň 1 Char"/>
    <w:basedOn w:val="Standardnpsmoodstavce"/>
    <w:link w:val="slovn-rove1"/>
    <w:rsid w:val="00521E53"/>
    <w:rPr>
      <w:rFonts w:ascii="Koop Office" w:eastAsia="Times New Roman" w:hAnsi="Koop Office" w:cs="Times New Roman"/>
      <w:b/>
      <w:sz w:val="20"/>
      <w:szCs w:val="24"/>
      <w:lang w:eastAsia="cs-CZ"/>
    </w:rPr>
  </w:style>
  <w:style w:type="character" w:customStyle="1" w:styleId="slovn-rove1-netunChar">
    <w:name w:val="Číslování - úroveň 1 - netučné Char"/>
    <w:basedOn w:val="slovn-rove1Char"/>
    <w:link w:val="slovn-rove1-netun"/>
    <w:rsid w:val="003C0442"/>
    <w:rPr>
      <w:rFonts w:ascii="Koop Office" w:eastAsia="Times New Roman" w:hAnsi="Koop Office" w:cs="Times New Roman"/>
      <w:b w:val="0"/>
      <w:sz w:val="20"/>
      <w:szCs w:val="24"/>
      <w:lang w:eastAsia="cs-CZ"/>
    </w:rPr>
  </w:style>
  <w:style w:type="paragraph" w:customStyle="1" w:styleId="slovn-rove1-netunb">
    <w:name w:val="Číslování - úroveň 1 - netučné b"/>
    <w:basedOn w:val="Normln"/>
    <w:qFormat/>
    <w:rsid w:val="00373B1B"/>
    <w:pPr>
      <w:numPr>
        <w:numId w:val="12"/>
      </w:numPr>
      <w:spacing w:before="120" w:after="120"/>
    </w:pPr>
  </w:style>
  <w:style w:type="character" w:customStyle="1" w:styleId="slovn-rove2Char">
    <w:name w:val="číslování - úroveň 2 Char"/>
    <w:basedOn w:val="slovn-rove1Char"/>
    <w:link w:val="slovn-rove2"/>
    <w:rsid w:val="003C0442"/>
    <w:rPr>
      <w:rFonts w:ascii="Koop Office" w:eastAsia="Times New Roman" w:hAnsi="Koop Office" w:cs="Times New Roman"/>
      <w:b/>
      <w:sz w:val="20"/>
      <w:szCs w:val="24"/>
      <w:lang w:eastAsia="cs-CZ"/>
    </w:rPr>
  </w:style>
  <w:style w:type="character" w:customStyle="1" w:styleId="slovn-rove2-netunChar">
    <w:name w:val="číslování - úroveň 2 - netučné Char"/>
    <w:basedOn w:val="slovn-rove2Char"/>
    <w:link w:val="slovn-rove2-netun"/>
    <w:rsid w:val="008F5003"/>
    <w:rPr>
      <w:rFonts w:ascii="Koop Office" w:eastAsia="Times New Roman" w:hAnsi="Koop Office" w:cs="Times New Roman"/>
      <w:b w:val="0"/>
      <w:sz w:val="20"/>
      <w:szCs w:val="24"/>
      <w:lang w:eastAsia="cs-CZ"/>
    </w:rPr>
  </w:style>
  <w:style w:type="paragraph" w:customStyle="1" w:styleId="hvzdika">
    <w:name w:val="hvězdička"/>
    <w:basedOn w:val="Normln"/>
    <w:next w:val="Normln"/>
    <w:qFormat/>
    <w:rsid w:val="00954790"/>
    <w:pPr>
      <w:spacing w:before="120" w:after="120"/>
      <w:jc w:val="left"/>
    </w:pPr>
    <w:rPr>
      <w:sz w:val="16"/>
      <w:szCs w:val="16"/>
    </w:rPr>
  </w:style>
  <w:style w:type="paragraph" w:styleId="Zkladntext3">
    <w:name w:val="Body Text 3"/>
    <w:basedOn w:val="Normln"/>
    <w:link w:val="Zkladntext3Char"/>
    <w:rsid w:val="00CF1B1A"/>
    <w:pPr>
      <w:spacing w:after="120"/>
      <w:jc w:val="left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F1B1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yl10bZarovnatdobloku">
    <w:name w:val="Styl 10 b. Zarovnat do bloku"/>
    <w:basedOn w:val="Normln"/>
    <w:autoRedefine/>
    <w:rsid w:val="00CF1B1A"/>
    <w:pPr>
      <w:tabs>
        <w:tab w:val="left" w:pos="426"/>
      </w:tabs>
      <w:ind w:left="34"/>
    </w:pPr>
    <w:rPr>
      <w:szCs w:val="20"/>
    </w:rPr>
  </w:style>
  <w:style w:type="paragraph" w:customStyle="1" w:styleId="Zkladntext32">
    <w:name w:val="Základní text 32"/>
    <w:basedOn w:val="Normln"/>
    <w:rsid w:val="00CF1B1A"/>
    <w:pPr>
      <w:tabs>
        <w:tab w:val="left" w:pos="-720"/>
      </w:tabs>
      <w:overflowPunct w:val="0"/>
      <w:autoSpaceDE w:val="0"/>
      <w:autoSpaceDN w:val="0"/>
      <w:adjustRightInd w:val="0"/>
      <w:spacing w:line="360" w:lineRule="auto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yl10bTunZarovnatdobloku">
    <w:name w:val="Styl 10 b. Tučné Zarovnat do bloku"/>
    <w:basedOn w:val="Normln"/>
    <w:autoRedefine/>
    <w:rsid w:val="00CF1B1A"/>
    <w:pPr>
      <w:ind w:left="425"/>
    </w:pPr>
    <w:rPr>
      <w:b/>
      <w:bCs/>
      <w:szCs w:val="20"/>
    </w:rPr>
  </w:style>
  <w:style w:type="paragraph" w:customStyle="1" w:styleId="Tabulkadolokyhlavika">
    <w:name w:val="Tabulka doložky hlavička"/>
    <w:basedOn w:val="Normln"/>
    <w:rsid w:val="008F2F82"/>
    <w:pPr>
      <w:keepNext/>
      <w:jc w:val="center"/>
    </w:pPr>
    <w:rPr>
      <w:rFonts w:ascii="Arial" w:hAnsi="Arial" w:cs="Arial"/>
      <w:b/>
      <w:color w:val="000000"/>
      <w:sz w:val="16"/>
      <w:szCs w:val="16"/>
    </w:rPr>
  </w:style>
  <w:style w:type="paragraph" w:customStyle="1" w:styleId="Tabulkadoloky1sloupec">
    <w:name w:val="Tabulka doložky 1. sloupec"/>
    <w:basedOn w:val="Normln"/>
    <w:rsid w:val="008F2F82"/>
    <w:pPr>
      <w:jc w:val="center"/>
    </w:pPr>
    <w:rPr>
      <w:rFonts w:ascii="Times New Roman" w:hAnsi="Times New Roman" w:cs="Arial"/>
      <w:color w:val="000000"/>
      <w:sz w:val="16"/>
      <w:szCs w:val="16"/>
    </w:rPr>
  </w:style>
  <w:style w:type="paragraph" w:customStyle="1" w:styleId="Tabulkadoloky2sloupec">
    <w:name w:val="Tabulka doložky 2.sloupec"/>
    <w:basedOn w:val="Normln"/>
    <w:rsid w:val="008F2F82"/>
    <w:pPr>
      <w:jc w:val="left"/>
    </w:pPr>
    <w:rPr>
      <w:rFonts w:ascii="Times New Roman" w:hAnsi="Times New Roman" w:cs="Arial"/>
      <w:color w:val="000000"/>
      <w:sz w:val="16"/>
      <w:szCs w:val="16"/>
    </w:rPr>
  </w:style>
  <w:style w:type="paragraph" w:customStyle="1" w:styleId="Texttabulkykraj">
    <w:name w:val="Text tabulky kraj"/>
    <w:rsid w:val="008F2F82"/>
    <w:pPr>
      <w:spacing w:after="0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cs-CZ"/>
    </w:rPr>
  </w:style>
  <w:style w:type="paragraph" w:customStyle="1" w:styleId="bododstVPP">
    <w:name w:val="bod odst. VPP"/>
    <w:basedOn w:val="Normln"/>
    <w:rsid w:val="008F2F82"/>
    <w:pPr>
      <w:widowControl w:val="0"/>
      <w:tabs>
        <w:tab w:val="left" w:pos="181"/>
      </w:tabs>
      <w:outlineLvl w:val="3"/>
    </w:pPr>
    <w:rPr>
      <w:rFonts w:ascii="Arial" w:hAnsi="Arial" w:cs="Arial"/>
      <w:sz w:val="14"/>
      <w:szCs w:val="14"/>
    </w:rPr>
  </w:style>
  <w:style w:type="paragraph" w:customStyle="1" w:styleId="Texttabulky">
    <w:name w:val="Text tabulky"/>
    <w:rsid w:val="008F2F82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16"/>
      <w:szCs w:val="20"/>
      <w:lang w:eastAsia="cs-CZ"/>
    </w:rPr>
  </w:style>
  <w:style w:type="paragraph" w:customStyle="1" w:styleId="odrka">
    <w:name w:val="odrážka"/>
    <w:basedOn w:val="Normln"/>
    <w:qFormat/>
    <w:rsid w:val="00756C9D"/>
    <w:pPr>
      <w:numPr>
        <w:numId w:val="38"/>
      </w:numPr>
      <w:spacing w:before="120"/>
      <w:ind w:left="357" w:hanging="35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lovn">
    <w:name w:val="číslování"/>
    <w:basedOn w:val="Normln"/>
    <w:qFormat/>
    <w:rsid w:val="00756C9D"/>
    <w:pPr>
      <w:numPr>
        <w:numId w:val="39"/>
      </w:numPr>
      <w:autoSpaceDE w:val="0"/>
      <w:autoSpaceDN w:val="0"/>
      <w:adjustRightInd w:val="0"/>
      <w:spacing w:before="120"/>
    </w:pPr>
    <w:rPr>
      <w:rFonts w:asciiTheme="minorHAnsi" w:hAnsiTheme="minorHAnsi" w:cs="KoopCondPro"/>
      <w:sz w:val="22"/>
      <w:szCs w:val="20"/>
      <w:lang w:eastAsia="en-US"/>
    </w:rPr>
  </w:style>
  <w:style w:type="paragraph" w:customStyle="1" w:styleId="odrkadruh">
    <w:name w:val="odrážka druhá"/>
    <w:basedOn w:val="odrka"/>
    <w:qFormat/>
    <w:rsid w:val="00756C9D"/>
    <w:pPr>
      <w:numPr>
        <w:numId w:val="37"/>
      </w:numPr>
      <w:ind w:left="709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koop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op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podatelna@koop.cz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6578B-8675-4FD4-87B1-2A12CD055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4307</Words>
  <Characters>25414</Characters>
  <Application>Microsoft Office Word</Application>
  <DocSecurity>0</DocSecurity>
  <Lines>211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29662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Stromšík Jakub</dc:creator>
  <cp:lastModifiedBy>Jana Bahelková</cp:lastModifiedBy>
  <cp:revision>2</cp:revision>
  <cp:lastPrinted>2018-10-22T11:03:00Z</cp:lastPrinted>
  <dcterms:created xsi:type="dcterms:W3CDTF">2018-10-22T11:04:00Z</dcterms:created>
  <dcterms:modified xsi:type="dcterms:W3CDTF">2018-10-22T11:04:00Z</dcterms:modified>
</cp:coreProperties>
</file>