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0CF" w:rsidRDefault="00AE32CC">
      <w:pPr>
        <w:spacing w:before="57"/>
        <w:ind w:left="1455"/>
        <w:rPr>
          <w:b/>
          <w:sz w:val="32"/>
        </w:rPr>
      </w:pPr>
      <w:r>
        <w:rPr>
          <w:b/>
          <w:sz w:val="32"/>
        </w:rPr>
        <w:t>Smlouva o partnerství s finančním příspěvkem</w:t>
      </w:r>
    </w:p>
    <w:p w:rsidR="004F00CF" w:rsidRDefault="00AE32CC">
      <w:pPr>
        <w:spacing w:before="52"/>
        <w:ind w:left="1196"/>
        <w:rPr>
          <w:sz w:val="24"/>
        </w:rPr>
      </w:pPr>
      <w:r>
        <w:rPr>
          <w:sz w:val="24"/>
        </w:rPr>
        <w:t>uzavřená podle § 1746 odst. 2 zákona č. 89/2012 Sb., občanský zákoník</w:t>
      </w:r>
    </w:p>
    <w:p w:rsidR="004F00CF" w:rsidRDefault="004F00CF">
      <w:pPr>
        <w:pStyle w:val="Zkladntext"/>
        <w:rPr>
          <w:sz w:val="26"/>
        </w:rPr>
      </w:pPr>
    </w:p>
    <w:p w:rsidR="004F00CF" w:rsidRDefault="004F00CF">
      <w:pPr>
        <w:pStyle w:val="Zkladntext"/>
        <w:spacing w:before="5"/>
        <w:rPr>
          <w:sz w:val="28"/>
        </w:rPr>
      </w:pPr>
    </w:p>
    <w:p w:rsidR="004F00CF" w:rsidRDefault="00AE32CC">
      <w:pPr>
        <w:pStyle w:val="Nadpis2"/>
        <w:spacing w:line="278" w:lineRule="auto"/>
        <w:ind w:right="3932"/>
        <w:jc w:val="center"/>
      </w:pPr>
      <w:r>
        <w:t>Článek I Smluvní strany</w:t>
      </w:r>
    </w:p>
    <w:p w:rsidR="004F00CF" w:rsidRDefault="004F00CF">
      <w:pPr>
        <w:pStyle w:val="Zkladntext"/>
        <w:spacing w:before="10"/>
        <w:rPr>
          <w:b/>
          <w:sz w:val="24"/>
        </w:rPr>
      </w:pPr>
    </w:p>
    <w:p w:rsidR="004F00CF" w:rsidRDefault="00AE32CC">
      <w:pPr>
        <w:spacing w:before="1"/>
        <w:ind w:left="116"/>
        <w:rPr>
          <w:b/>
        </w:rPr>
      </w:pPr>
      <w:r>
        <w:rPr>
          <w:b/>
        </w:rPr>
        <w:t>Národní ústav duševního zdraví, p.o.</w:t>
      </w:r>
    </w:p>
    <w:p w:rsidR="004F00CF" w:rsidRDefault="00AE32CC">
      <w:pPr>
        <w:pStyle w:val="Zkladntext"/>
        <w:spacing w:before="32"/>
        <w:ind w:left="116"/>
      </w:pPr>
      <w:r>
        <w:t>se sídlem Topolová 748, 250 67 Klecany</w:t>
      </w:r>
    </w:p>
    <w:p w:rsidR="004F00CF" w:rsidRDefault="00AE32CC">
      <w:pPr>
        <w:pStyle w:val="Zkladntext"/>
        <w:spacing w:before="40"/>
        <w:ind w:left="116"/>
      </w:pPr>
      <w:r>
        <w:t>IČ: 00023752</w:t>
      </w:r>
    </w:p>
    <w:p w:rsidR="0062368A" w:rsidRDefault="00AE32CC">
      <w:pPr>
        <w:pStyle w:val="Zkladntext"/>
        <w:spacing w:before="38" w:line="552" w:lineRule="auto"/>
        <w:ind w:left="116" w:right="3631"/>
      </w:pPr>
      <w:r>
        <w:t xml:space="preserve">zastoupená </w:t>
      </w:r>
      <w:r w:rsidR="0062368A" w:rsidRPr="0062368A">
        <w:rPr>
          <w:b/>
          <w:highlight w:val="yellow"/>
        </w:rPr>
        <w:t>VYMAZÁNO</w:t>
      </w:r>
      <w:r w:rsidR="0062368A">
        <w:t xml:space="preserve"> </w:t>
      </w:r>
    </w:p>
    <w:p w:rsidR="004F00CF" w:rsidRDefault="00AE32CC">
      <w:pPr>
        <w:pStyle w:val="Zkladntext"/>
        <w:spacing w:before="38" w:line="552" w:lineRule="auto"/>
        <w:ind w:left="116" w:right="3631"/>
      </w:pPr>
      <w:r>
        <w:t>(dále jen „Příjemce“)</w:t>
      </w:r>
    </w:p>
    <w:p w:rsidR="004F00CF" w:rsidRDefault="00AE32CC">
      <w:pPr>
        <w:pStyle w:val="Zkladntext"/>
        <w:ind w:left="116"/>
      </w:pPr>
      <w:r>
        <w:t>a</w:t>
      </w:r>
    </w:p>
    <w:p w:rsidR="004F00CF" w:rsidRDefault="004F00CF">
      <w:pPr>
        <w:pStyle w:val="Zkladntext"/>
        <w:spacing w:before="11"/>
        <w:rPr>
          <w:sz w:val="28"/>
        </w:rPr>
      </w:pPr>
    </w:p>
    <w:p w:rsidR="004F00CF" w:rsidRDefault="00AE32CC">
      <w:pPr>
        <w:pStyle w:val="Nadpis2"/>
        <w:ind w:left="116"/>
      </w:pPr>
      <w:r>
        <w:t>Univerzita Hradec Králové</w:t>
      </w:r>
    </w:p>
    <w:p w:rsidR="004F00CF" w:rsidRDefault="00AE32CC">
      <w:pPr>
        <w:pStyle w:val="Zkladntext"/>
        <w:spacing w:before="16"/>
        <w:ind w:left="116"/>
      </w:pPr>
      <w:r>
        <w:t>se sídlem Rokitanského 62, 500 03 Hradec Králové III</w:t>
      </w:r>
    </w:p>
    <w:p w:rsidR="004F00CF" w:rsidRDefault="00AE32CC">
      <w:pPr>
        <w:pStyle w:val="Zkladntext"/>
        <w:spacing w:before="20"/>
        <w:ind w:left="116"/>
      </w:pPr>
      <w:r>
        <w:t>IČ: 62690094</w:t>
      </w:r>
    </w:p>
    <w:p w:rsidR="0062368A" w:rsidRDefault="00AE32CC">
      <w:pPr>
        <w:pStyle w:val="Zkladntext"/>
        <w:spacing w:before="19" w:line="535" w:lineRule="auto"/>
        <w:ind w:left="116" w:right="5667"/>
      </w:pPr>
      <w:r>
        <w:t xml:space="preserve">zastoupená </w:t>
      </w:r>
      <w:r w:rsidR="0062368A" w:rsidRPr="0062368A">
        <w:rPr>
          <w:b/>
          <w:highlight w:val="yellow"/>
        </w:rPr>
        <w:t>VYMAZÁNO</w:t>
      </w:r>
    </w:p>
    <w:p w:rsidR="004F00CF" w:rsidRDefault="00AE32CC">
      <w:pPr>
        <w:pStyle w:val="Zkladntext"/>
        <w:spacing w:before="19" w:line="535" w:lineRule="auto"/>
        <w:ind w:left="116" w:right="5667"/>
      </w:pPr>
      <w:r>
        <w:t>. (dále jen „Partner“)</w:t>
      </w:r>
    </w:p>
    <w:p w:rsidR="004F00CF" w:rsidRDefault="00AE32CC">
      <w:pPr>
        <w:pStyle w:val="Zkladntext"/>
        <w:spacing w:before="19"/>
        <w:ind w:left="116"/>
      </w:pPr>
      <w:r>
        <w:t>uzavřeli níže uvedeného dne, měsíce a roku tuto Smlouvu o partnerství (dále jen „Smlouva“).</w:t>
      </w:r>
    </w:p>
    <w:p w:rsidR="004F00CF" w:rsidRDefault="004F00CF">
      <w:pPr>
        <w:pStyle w:val="Zkladntext"/>
        <w:rPr>
          <w:sz w:val="24"/>
        </w:rPr>
      </w:pPr>
    </w:p>
    <w:p w:rsidR="004F00CF" w:rsidRDefault="004F00CF">
      <w:pPr>
        <w:pStyle w:val="Zkladntext"/>
        <w:spacing w:before="2"/>
        <w:rPr>
          <w:sz w:val="30"/>
        </w:rPr>
      </w:pPr>
    </w:p>
    <w:p w:rsidR="004F00CF" w:rsidRDefault="00AE32CC">
      <w:pPr>
        <w:pStyle w:val="Nadpis2"/>
        <w:ind w:right="3931"/>
        <w:jc w:val="center"/>
      </w:pPr>
      <w:r>
        <w:t>Článek II</w:t>
      </w:r>
    </w:p>
    <w:p w:rsidR="004F00CF" w:rsidRDefault="00AE32CC">
      <w:pPr>
        <w:spacing w:before="40"/>
        <w:ind w:left="3204" w:right="3203"/>
        <w:jc w:val="center"/>
        <w:rPr>
          <w:b/>
        </w:rPr>
      </w:pPr>
      <w:r>
        <w:rPr>
          <w:b/>
        </w:rPr>
        <w:t>Předmět a účel Smlouvy</w:t>
      </w:r>
    </w:p>
    <w:p w:rsidR="004F00CF" w:rsidRDefault="004F00CF">
      <w:pPr>
        <w:pStyle w:val="Zkladntext"/>
        <w:spacing w:before="1"/>
        <w:rPr>
          <w:b/>
          <w:sz w:val="28"/>
        </w:rPr>
      </w:pPr>
    </w:p>
    <w:p w:rsidR="004F00CF" w:rsidRDefault="00AE32CC">
      <w:pPr>
        <w:pStyle w:val="Odstavecseseznamem"/>
        <w:numPr>
          <w:ilvl w:val="0"/>
          <w:numId w:val="11"/>
        </w:numPr>
        <w:tabs>
          <w:tab w:val="left" w:pos="475"/>
        </w:tabs>
        <w:spacing w:line="276" w:lineRule="auto"/>
        <w:ind w:right="113"/>
      </w:pPr>
      <w:r>
        <w:t>Předmětem této Smlouvy je úprava právního postavení Příjemce a Partnera, jejich úlohy a odpovědnosti, jakož i úprava jejich vzájemných práv a povinností při realizaci projektu dle odst. 2 tohoto článku</w:t>
      </w:r>
      <w:r>
        <w:rPr>
          <w:spacing w:val="-1"/>
        </w:rPr>
        <w:t xml:space="preserve"> </w:t>
      </w:r>
      <w:r>
        <w:t>Smlouvy.</w:t>
      </w:r>
    </w:p>
    <w:p w:rsidR="004F00CF" w:rsidRDefault="004F00CF">
      <w:pPr>
        <w:pStyle w:val="Zkladntext"/>
        <w:spacing w:before="4"/>
        <w:rPr>
          <w:sz w:val="25"/>
        </w:rPr>
      </w:pPr>
    </w:p>
    <w:p w:rsidR="004F00CF" w:rsidRDefault="00AE32CC">
      <w:pPr>
        <w:pStyle w:val="Odstavecseseznamem"/>
        <w:numPr>
          <w:ilvl w:val="0"/>
          <w:numId w:val="11"/>
        </w:numPr>
        <w:tabs>
          <w:tab w:val="left" w:pos="477"/>
        </w:tabs>
        <w:spacing w:line="276" w:lineRule="auto"/>
        <w:ind w:right="112"/>
      </w:pPr>
      <w:r>
        <w:t>Účelem této Smlouvy je upravit vzájemnou spolupráci Příjemce a Partnera, kteří společně realizují Projekt reg. č. CZ.02.1.01/0.0/0.0/16_025/0007444 - PharmaBrain v rámci Operačního programu Výzkum, vývoj a vzdělávání (dále jen ,,Projekt“). Výzkumná část Projektu je v rámci klíčové aktivity (dále jen „KA“ nebo ,,Klíčová aktivita“) KA 02 – „Realizace výzkumných záměrů s potenciálem k budoucímu využití výsledku v praxi“ Žádosti o finanční podporu, která představuje přílohu č. 1 této Smlouvy (dále jen ,,Žádost o finanční podporu“) a v rámci kapitoly č. 4 Studie proveditelnosti, která představuje přílohu č. 2 této Smlouvy, rozdělena do následujících 3 Výzkumných záměrů (dále jen „VZ“) a jednotlivých Výzkumných cílů</w:t>
      </w:r>
      <w:r>
        <w:rPr>
          <w:spacing w:val="-3"/>
        </w:rPr>
        <w:t xml:space="preserve"> </w:t>
      </w:r>
      <w:r>
        <w:t>(„VC“):</w:t>
      </w:r>
    </w:p>
    <w:p w:rsidR="004F00CF" w:rsidRDefault="004F00CF">
      <w:pPr>
        <w:pStyle w:val="Zkladntext"/>
        <w:spacing w:before="4"/>
        <w:rPr>
          <w:sz w:val="25"/>
        </w:rPr>
      </w:pPr>
    </w:p>
    <w:p w:rsidR="004F00CF" w:rsidRDefault="00AE32CC">
      <w:pPr>
        <w:pStyle w:val="Odstavecseseznamem"/>
        <w:numPr>
          <w:ilvl w:val="1"/>
          <w:numId w:val="11"/>
        </w:numPr>
        <w:tabs>
          <w:tab w:val="left" w:pos="825"/>
        </w:tabs>
      </w:pPr>
      <w:r>
        <w:rPr>
          <w:b/>
        </w:rPr>
        <w:t xml:space="preserve">Výzkumný záměr 1 </w:t>
      </w:r>
      <w:r>
        <w:t>(VZ 1) –</w:t>
      </w:r>
      <w:r>
        <w:rPr>
          <w:u w:val="single"/>
        </w:rPr>
        <w:t xml:space="preserve"> Syntéza látek ovlivňujících glutamátergní</w:t>
      </w:r>
      <w:r>
        <w:rPr>
          <w:spacing w:val="-14"/>
          <w:u w:val="single"/>
        </w:rPr>
        <w:t xml:space="preserve"> </w:t>
      </w:r>
      <w:r>
        <w:rPr>
          <w:u w:val="single"/>
        </w:rPr>
        <w:t>neurotransmisi</w:t>
      </w:r>
      <w:r>
        <w:t>:</w:t>
      </w:r>
    </w:p>
    <w:p w:rsidR="004F00CF" w:rsidRDefault="004F00CF">
      <w:pPr>
        <w:pStyle w:val="Zkladntext"/>
        <w:spacing w:before="9"/>
        <w:rPr>
          <w:sz w:val="20"/>
        </w:rPr>
      </w:pPr>
    </w:p>
    <w:p w:rsidR="004F00CF" w:rsidRDefault="00AE32CC">
      <w:pPr>
        <w:pStyle w:val="Odstavecseseznamem"/>
        <w:numPr>
          <w:ilvl w:val="2"/>
          <w:numId w:val="11"/>
        </w:numPr>
        <w:tabs>
          <w:tab w:val="left" w:pos="1959"/>
          <w:tab w:val="left" w:pos="1960"/>
        </w:tabs>
        <w:spacing w:before="90" w:line="276" w:lineRule="auto"/>
        <w:ind w:right="116"/>
        <w:jc w:val="left"/>
      </w:pPr>
      <w:r>
        <w:t>Identifikace a stanovení farmakologických vlastností nových potenciálních léčiv inhibujících NMDAr (VC</w:t>
      </w:r>
      <w:r>
        <w:rPr>
          <w:spacing w:val="-1"/>
        </w:rPr>
        <w:t xml:space="preserve"> </w:t>
      </w:r>
      <w:r>
        <w:t>1.1);</w:t>
      </w:r>
    </w:p>
    <w:p w:rsidR="004F00CF" w:rsidRDefault="00AE32CC">
      <w:pPr>
        <w:pStyle w:val="Odstavecseseznamem"/>
        <w:numPr>
          <w:ilvl w:val="2"/>
          <w:numId w:val="11"/>
        </w:numPr>
        <w:tabs>
          <w:tab w:val="left" w:pos="1959"/>
          <w:tab w:val="left" w:pos="1960"/>
        </w:tabs>
        <w:spacing w:before="1"/>
        <w:jc w:val="left"/>
      </w:pPr>
      <w:r>
        <w:t>Blokáda specifických větví kynureninové metabolické dráhy (VC</w:t>
      </w:r>
      <w:r>
        <w:rPr>
          <w:spacing w:val="-2"/>
        </w:rPr>
        <w:t xml:space="preserve"> </w:t>
      </w:r>
      <w:r>
        <w:t>1.2);</w:t>
      </w:r>
    </w:p>
    <w:p w:rsidR="004F00CF" w:rsidRDefault="004F00CF">
      <w:pPr>
        <w:sectPr w:rsidR="004F00CF">
          <w:footerReference w:type="default" r:id="rId7"/>
          <w:type w:val="continuous"/>
          <w:pgSz w:w="11910" w:h="16840"/>
          <w:pgMar w:top="1340" w:right="1300" w:bottom="1560" w:left="1300" w:header="708" w:footer="1365" w:gutter="0"/>
          <w:pgNumType w:start="1"/>
          <w:cols w:space="708"/>
        </w:sectPr>
      </w:pPr>
    </w:p>
    <w:p w:rsidR="004F00CF" w:rsidRDefault="00AE32CC">
      <w:pPr>
        <w:pStyle w:val="Odstavecseseznamem"/>
        <w:numPr>
          <w:ilvl w:val="2"/>
          <w:numId w:val="11"/>
        </w:numPr>
        <w:tabs>
          <w:tab w:val="left" w:pos="1959"/>
          <w:tab w:val="left" w:pos="1960"/>
        </w:tabs>
        <w:spacing w:before="73"/>
        <w:jc w:val="left"/>
      </w:pPr>
      <w:r>
        <w:lastRenderedPageBreak/>
        <w:t>Neuroaktivní steroidy jako třída CNS farmak (VC</w:t>
      </w:r>
      <w:r>
        <w:rPr>
          <w:spacing w:val="-9"/>
        </w:rPr>
        <w:t xml:space="preserve"> </w:t>
      </w:r>
      <w:r>
        <w:t>1.3);</w:t>
      </w:r>
    </w:p>
    <w:p w:rsidR="004F00CF" w:rsidRDefault="00AE32CC">
      <w:pPr>
        <w:pStyle w:val="Odstavecseseznamem"/>
        <w:numPr>
          <w:ilvl w:val="2"/>
          <w:numId w:val="11"/>
        </w:numPr>
        <w:tabs>
          <w:tab w:val="left" w:pos="1959"/>
          <w:tab w:val="left" w:pos="1960"/>
        </w:tabs>
        <w:spacing w:before="39"/>
        <w:jc w:val="left"/>
      </w:pPr>
      <w:r>
        <w:t>Zavedení nových výzkumných metodik (VC</w:t>
      </w:r>
      <w:r>
        <w:rPr>
          <w:spacing w:val="1"/>
        </w:rPr>
        <w:t xml:space="preserve"> </w:t>
      </w:r>
      <w:r>
        <w:t>1.4);</w:t>
      </w:r>
    </w:p>
    <w:p w:rsidR="004F00CF" w:rsidRDefault="004F00CF">
      <w:pPr>
        <w:pStyle w:val="Zkladntext"/>
        <w:spacing w:before="7"/>
        <w:rPr>
          <w:sz w:val="28"/>
        </w:rPr>
      </w:pPr>
    </w:p>
    <w:p w:rsidR="004F00CF" w:rsidRDefault="00AE32CC">
      <w:pPr>
        <w:pStyle w:val="Odstavecseseznamem"/>
        <w:numPr>
          <w:ilvl w:val="1"/>
          <w:numId w:val="11"/>
        </w:numPr>
        <w:tabs>
          <w:tab w:val="left" w:pos="825"/>
        </w:tabs>
      </w:pPr>
      <w:r>
        <w:rPr>
          <w:b/>
        </w:rPr>
        <w:t>Výzkumný</w:t>
      </w:r>
      <w:r>
        <w:rPr>
          <w:b/>
          <w:spacing w:val="34"/>
        </w:rPr>
        <w:t xml:space="preserve"> </w:t>
      </w:r>
      <w:r>
        <w:rPr>
          <w:b/>
        </w:rPr>
        <w:t>záměr</w:t>
      </w:r>
      <w:r>
        <w:rPr>
          <w:b/>
          <w:spacing w:val="35"/>
        </w:rPr>
        <w:t xml:space="preserve"> </w:t>
      </w:r>
      <w:r>
        <w:rPr>
          <w:b/>
        </w:rPr>
        <w:t>2</w:t>
      </w:r>
      <w:r>
        <w:rPr>
          <w:b/>
          <w:spacing w:val="38"/>
        </w:rPr>
        <w:t xml:space="preserve"> </w:t>
      </w:r>
      <w:r>
        <w:t>(VZ</w:t>
      </w:r>
      <w:r>
        <w:rPr>
          <w:spacing w:val="32"/>
        </w:rPr>
        <w:t xml:space="preserve"> </w:t>
      </w:r>
      <w:r>
        <w:t>2)</w:t>
      </w:r>
      <w:r>
        <w:rPr>
          <w:spacing w:val="37"/>
        </w:rPr>
        <w:t xml:space="preserve"> </w:t>
      </w:r>
      <w:r>
        <w:t>–</w:t>
      </w:r>
      <w:r>
        <w:rPr>
          <w:spacing w:val="35"/>
          <w:u w:val="single"/>
        </w:rPr>
        <w:t xml:space="preserve"> </w:t>
      </w:r>
      <w:r>
        <w:rPr>
          <w:u w:val="single"/>
        </w:rPr>
        <w:t>Časné</w:t>
      </w:r>
      <w:r>
        <w:rPr>
          <w:spacing w:val="36"/>
          <w:u w:val="single"/>
        </w:rPr>
        <w:t xml:space="preserve"> </w:t>
      </w:r>
      <w:r>
        <w:rPr>
          <w:u w:val="single"/>
        </w:rPr>
        <w:t>změny</w:t>
      </w:r>
      <w:r>
        <w:rPr>
          <w:spacing w:val="35"/>
          <w:u w:val="single"/>
        </w:rPr>
        <w:t xml:space="preserve"> </w:t>
      </w:r>
      <w:r>
        <w:rPr>
          <w:u w:val="single"/>
        </w:rPr>
        <w:t>glutamátergního</w:t>
      </w:r>
      <w:r>
        <w:rPr>
          <w:spacing w:val="34"/>
          <w:u w:val="single"/>
        </w:rPr>
        <w:t xml:space="preserve"> </w:t>
      </w:r>
      <w:r>
        <w:rPr>
          <w:u w:val="single"/>
        </w:rPr>
        <w:t>systému</w:t>
      </w:r>
      <w:r>
        <w:rPr>
          <w:spacing w:val="35"/>
          <w:u w:val="single"/>
        </w:rPr>
        <w:t xml:space="preserve"> </w:t>
      </w:r>
      <w:r>
        <w:rPr>
          <w:u w:val="single"/>
        </w:rPr>
        <w:t>jako</w:t>
      </w:r>
      <w:r>
        <w:rPr>
          <w:spacing w:val="34"/>
          <w:u w:val="single"/>
        </w:rPr>
        <w:t xml:space="preserve"> </w:t>
      </w:r>
      <w:r>
        <w:rPr>
          <w:u w:val="single"/>
        </w:rPr>
        <w:t>příčina</w:t>
      </w:r>
      <w:r>
        <w:rPr>
          <w:spacing w:val="36"/>
          <w:u w:val="single"/>
        </w:rPr>
        <w:t xml:space="preserve"> </w:t>
      </w:r>
      <w:r>
        <w:rPr>
          <w:u w:val="single"/>
        </w:rPr>
        <w:t>vzniku</w:t>
      </w:r>
    </w:p>
    <w:p w:rsidR="004F00CF" w:rsidRDefault="00AE32CC">
      <w:pPr>
        <w:pStyle w:val="Zkladntext"/>
        <w:spacing w:before="40"/>
        <w:ind w:left="836"/>
      </w:pPr>
      <w:r>
        <w:rPr>
          <w:spacing w:val="-56"/>
          <w:u w:val="single"/>
        </w:rPr>
        <w:t xml:space="preserve"> </w:t>
      </w:r>
      <w:r>
        <w:rPr>
          <w:u w:val="single"/>
        </w:rPr>
        <w:t>funkčních změn centrálního nervového systému</w:t>
      </w:r>
      <w:r>
        <w:t>:</w:t>
      </w:r>
    </w:p>
    <w:p w:rsidR="004F00CF" w:rsidRDefault="004F00CF">
      <w:pPr>
        <w:pStyle w:val="Zkladntext"/>
        <w:spacing w:before="9"/>
        <w:rPr>
          <w:sz w:val="20"/>
        </w:rPr>
      </w:pPr>
    </w:p>
    <w:p w:rsidR="004F00CF" w:rsidRDefault="00AE32CC">
      <w:pPr>
        <w:pStyle w:val="Odstavecseseznamem"/>
        <w:numPr>
          <w:ilvl w:val="2"/>
          <w:numId w:val="11"/>
        </w:numPr>
        <w:tabs>
          <w:tab w:val="left" w:pos="1959"/>
          <w:tab w:val="left" w:pos="1960"/>
        </w:tabs>
        <w:spacing w:before="90" w:line="276" w:lineRule="auto"/>
        <w:ind w:right="111"/>
        <w:jc w:val="left"/>
      </w:pPr>
      <w:r>
        <w:t>Změny glutamátergní transmise vyvolané změnami prostředí v perinatálním období a jejich role ve vzniku neorovývojových poruch (VC</w:t>
      </w:r>
      <w:r>
        <w:rPr>
          <w:spacing w:val="-7"/>
        </w:rPr>
        <w:t xml:space="preserve"> </w:t>
      </w:r>
      <w:r>
        <w:t>2.1);</w:t>
      </w:r>
    </w:p>
    <w:p w:rsidR="004F00CF" w:rsidRDefault="00AE32CC">
      <w:pPr>
        <w:pStyle w:val="Odstavecseseznamem"/>
        <w:numPr>
          <w:ilvl w:val="2"/>
          <w:numId w:val="11"/>
        </w:numPr>
        <w:tabs>
          <w:tab w:val="left" w:pos="1959"/>
          <w:tab w:val="left" w:pos="1960"/>
        </w:tabs>
        <w:spacing w:before="1" w:line="276" w:lineRule="auto"/>
        <w:ind w:right="120"/>
        <w:jc w:val="left"/>
      </w:pPr>
      <w:r>
        <w:t>Studium přirozeně se vyskytujících modulátorů glutamátergení nurostrnasmise (VC 2.2);</w:t>
      </w:r>
    </w:p>
    <w:p w:rsidR="004F00CF" w:rsidRDefault="004F00CF">
      <w:pPr>
        <w:pStyle w:val="Zkladntext"/>
        <w:spacing w:before="6"/>
        <w:rPr>
          <w:sz w:val="25"/>
        </w:rPr>
      </w:pPr>
    </w:p>
    <w:p w:rsidR="004F00CF" w:rsidRDefault="00AE32CC">
      <w:pPr>
        <w:pStyle w:val="Odstavecseseznamem"/>
        <w:numPr>
          <w:ilvl w:val="1"/>
          <w:numId w:val="11"/>
        </w:numPr>
        <w:tabs>
          <w:tab w:val="left" w:pos="825"/>
        </w:tabs>
      </w:pPr>
      <w:r>
        <w:rPr>
          <w:b/>
        </w:rPr>
        <w:t xml:space="preserve">Výzkumný záměr 3 </w:t>
      </w:r>
      <w:r>
        <w:t>(VZ 3) -</w:t>
      </w:r>
      <w:r>
        <w:rPr>
          <w:u w:val="single"/>
        </w:rPr>
        <w:t xml:space="preserve"> Farmakologické a nefarmakologické metody</w:t>
      </w:r>
      <w:r>
        <w:rPr>
          <w:spacing w:val="6"/>
          <w:u w:val="single"/>
        </w:rPr>
        <w:t xml:space="preserve"> </w:t>
      </w:r>
      <w:r>
        <w:rPr>
          <w:u w:val="single"/>
        </w:rPr>
        <w:t>léčebného</w:t>
      </w:r>
    </w:p>
    <w:p w:rsidR="004F00CF" w:rsidRDefault="00AE32CC">
      <w:pPr>
        <w:pStyle w:val="Zkladntext"/>
        <w:spacing w:before="37"/>
        <w:ind w:left="836"/>
      </w:pPr>
      <w:r>
        <w:rPr>
          <w:spacing w:val="-56"/>
          <w:u w:val="single"/>
        </w:rPr>
        <w:t xml:space="preserve"> </w:t>
      </w:r>
      <w:r>
        <w:rPr>
          <w:u w:val="single"/>
        </w:rPr>
        <w:t>ovlivnění glutamátergně mediovaných neuroplatických změn:</w:t>
      </w:r>
    </w:p>
    <w:p w:rsidR="004F00CF" w:rsidRDefault="004F00CF">
      <w:pPr>
        <w:pStyle w:val="Zkladntext"/>
        <w:spacing w:before="9"/>
        <w:rPr>
          <w:sz w:val="20"/>
        </w:rPr>
      </w:pPr>
    </w:p>
    <w:p w:rsidR="004F00CF" w:rsidRDefault="00AE32CC">
      <w:pPr>
        <w:pStyle w:val="Odstavecseseznamem"/>
        <w:numPr>
          <w:ilvl w:val="2"/>
          <w:numId w:val="11"/>
        </w:numPr>
        <w:tabs>
          <w:tab w:val="left" w:pos="1916"/>
          <w:tab w:val="left" w:pos="1917"/>
        </w:tabs>
        <w:spacing w:before="90"/>
        <w:ind w:left="1916"/>
        <w:jc w:val="left"/>
      </w:pPr>
      <w:r>
        <w:t>Glutamátergní farmaka v klinické praxi (VC</w:t>
      </w:r>
      <w:r>
        <w:rPr>
          <w:spacing w:val="2"/>
        </w:rPr>
        <w:t xml:space="preserve"> </w:t>
      </w:r>
      <w:r>
        <w:t>3.1);</w:t>
      </w:r>
    </w:p>
    <w:p w:rsidR="004F00CF" w:rsidRDefault="00AE32CC">
      <w:pPr>
        <w:pStyle w:val="Odstavecseseznamem"/>
        <w:numPr>
          <w:ilvl w:val="2"/>
          <w:numId w:val="11"/>
        </w:numPr>
        <w:tabs>
          <w:tab w:val="left" w:pos="1917"/>
        </w:tabs>
        <w:spacing w:before="40" w:line="276" w:lineRule="auto"/>
        <w:ind w:left="1916" w:right="113"/>
      </w:pPr>
      <w:r>
        <w:t>Nefarmakologické ovlinění glutamátergní neurotransmise v terapii neurodegenerativních poruch: mechanismy a účinnost kognitivní remediace a stimulačních metod (VZC</w:t>
      </w:r>
      <w:r>
        <w:rPr>
          <w:spacing w:val="-1"/>
        </w:rPr>
        <w:t xml:space="preserve"> </w:t>
      </w:r>
      <w:r>
        <w:t>3.2);</w:t>
      </w:r>
    </w:p>
    <w:p w:rsidR="004F00CF" w:rsidRDefault="00AE32CC">
      <w:pPr>
        <w:pStyle w:val="Odstavecseseznamem"/>
        <w:numPr>
          <w:ilvl w:val="2"/>
          <w:numId w:val="11"/>
        </w:numPr>
        <w:tabs>
          <w:tab w:val="left" w:pos="1917"/>
        </w:tabs>
        <w:spacing w:before="3" w:line="276" w:lineRule="auto"/>
        <w:ind w:left="1916" w:right="120"/>
      </w:pPr>
      <w:r>
        <w:t>Vývoj nových metod s využitím virtuální reality pro kognitivní remediaci u neuropsychiatrických poruch v souvislosti s glutamatergní transmisí (VZC</w:t>
      </w:r>
      <w:r>
        <w:rPr>
          <w:spacing w:val="-11"/>
        </w:rPr>
        <w:t xml:space="preserve"> </w:t>
      </w:r>
      <w:r>
        <w:t>3.3).</w:t>
      </w:r>
    </w:p>
    <w:p w:rsidR="004F00CF" w:rsidRDefault="004F00CF">
      <w:pPr>
        <w:pStyle w:val="Zkladntext"/>
        <w:spacing w:before="3"/>
        <w:rPr>
          <w:sz w:val="25"/>
        </w:rPr>
      </w:pPr>
    </w:p>
    <w:p w:rsidR="004F00CF" w:rsidRDefault="00AE32CC">
      <w:pPr>
        <w:pStyle w:val="Zkladntext"/>
        <w:spacing w:line="276" w:lineRule="auto"/>
        <w:ind w:left="476" w:right="112"/>
        <w:jc w:val="both"/>
      </w:pPr>
      <w:r>
        <w:t>Bližší specifikace jednotlivých výzkumných záměrů a výzkumných cílů je obsažena v příloze č. 2 této Smlouvy - Studie proveditelnosti.</w:t>
      </w:r>
    </w:p>
    <w:p w:rsidR="004F00CF" w:rsidRDefault="004F00CF">
      <w:pPr>
        <w:pStyle w:val="Zkladntext"/>
        <w:spacing w:before="6"/>
        <w:rPr>
          <w:sz w:val="30"/>
        </w:rPr>
      </w:pPr>
    </w:p>
    <w:p w:rsidR="004F00CF" w:rsidRDefault="00AE32CC">
      <w:pPr>
        <w:pStyle w:val="Odstavecseseznamem"/>
        <w:numPr>
          <w:ilvl w:val="0"/>
          <w:numId w:val="11"/>
        </w:numPr>
        <w:tabs>
          <w:tab w:val="left" w:pos="475"/>
        </w:tabs>
        <w:spacing w:before="1" w:line="276" w:lineRule="auto"/>
        <w:ind w:right="112"/>
      </w:pPr>
      <w:r>
        <w:t>Vztahy mezi Příjemcem a Partnerem se řídí principy partnerství, které jsou vymezeny v Pravidlech pro</w:t>
      </w:r>
      <w:r>
        <w:rPr>
          <w:spacing w:val="24"/>
        </w:rPr>
        <w:t xml:space="preserve"> </w:t>
      </w:r>
      <w:r>
        <w:t>žadatele</w:t>
      </w:r>
      <w:r>
        <w:rPr>
          <w:spacing w:val="24"/>
        </w:rPr>
        <w:t xml:space="preserve"> </w:t>
      </w:r>
      <w:r>
        <w:t>a</w:t>
      </w:r>
      <w:r>
        <w:rPr>
          <w:spacing w:val="25"/>
        </w:rPr>
        <w:t xml:space="preserve"> </w:t>
      </w:r>
      <w:r>
        <w:t>příjemce</w:t>
      </w:r>
      <w:r>
        <w:rPr>
          <w:spacing w:val="27"/>
        </w:rPr>
        <w:t xml:space="preserve"> </w:t>
      </w:r>
      <w:r>
        <w:t>Operačního</w:t>
      </w:r>
      <w:r>
        <w:rPr>
          <w:spacing w:val="24"/>
        </w:rPr>
        <w:t xml:space="preserve"> </w:t>
      </w:r>
      <w:r>
        <w:t>programu</w:t>
      </w:r>
      <w:r>
        <w:rPr>
          <w:spacing w:val="26"/>
        </w:rPr>
        <w:t xml:space="preserve"> </w:t>
      </w:r>
      <w:r>
        <w:t>Výzkum,</w:t>
      </w:r>
      <w:r>
        <w:rPr>
          <w:spacing w:val="26"/>
        </w:rPr>
        <w:t xml:space="preserve"> </w:t>
      </w:r>
      <w:r>
        <w:t>vývoj</w:t>
      </w:r>
      <w:r>
        <w:rPr>
          <w:spacing w:val="25"/>
        </w:rPr>
        <w:t xml:space="preserve"> </w:t>
      </w:r>
      <w:r>
        <w:t>a</w:t>
      </w:r>
      <w:r>
        <w:rPr>
          <w:spacing w:val="25"/>
        </w:rPr>
        <w:t xml:space="preserve"> </w:t>
      </w:r>
      <w:r>
        <w:t>vzdělávání</w:t>
      </w:r>
      <w:r>
        <w:rPr>
          <w:spacing w:val="26"/>
        </w:rPr>
        <w:t xml:space="preserve"> </w:t>
      </w:r>
      <w:r>
        <w:t>verze</w:t>
      </w:r>
      <w:r>
        <w:rPr>
          <w:spacing w:val="25"/>
        </w:rPr>
        <w:t xml:space="preserve"> </w:t>
      </w:r>
      <w:r>
        <w:t>č.</w:t>
      </w:r>
      <w:r>
        <w:rPr>
          <w:spacing w:val="24"/>
        </w:rPr>
        <w:t xml:space="preserve"> </w:t>
      </w:r>
      <w:r>
        <w:t>5</w:t>
      </w:r>
      <w:r>
        <w:rPr>
          <w:spacing w:val="24"/>
        </w:rPr>
        <w:t xml:space="preserve"> </w:t>
      </w:r>
      <w:r>
        <w:t>(dále</w:t>
      </w:r>
      <w:r>
        <w:rPr>
          <w:spacing w:val="23"/>
        </w:rPr>
        <w:t xml:space="preserve"> </w:t>
      </w:r>
      <w:r>
        <w:t>jen</w:t>
      </w:r>
    </w:p>
    <w:p w:rsidR="004F00CF" w:rsidRDefault="00AE32CC">
      <w:pPr>
        <w:pStyle w:val="Zkladntext"/>
        <w:spacing w:line="276" w:lineRule="auto"/>
        <w:ind w:left="474" w:right="112"/>
        <w:jc w:val="both"/>
      </w:pPr>
      <w:r>
        <w:t>„Pra</w:t>
      </w:r>
      <w:r w:rsidR="00D440E1">
        <w:t>vidla pro žadatele a příjemce“ nebo</w:t>
      </w:r>
      <w:r>
        <w:t xml:space="preserve"> ,,PpŽP“),  jejichž  číslo  verze  je  uvedeno  v  příslušném právním aktu o poskytnutí/převodu podpory, případně v Rozhodnutí o změně právního aktu, případně ve Specifických pravidlech pro žadatele a příjemce nebo ve vyhlášené</w:t>
      </w:r>
      <w:r>
        <w:rPr>
          <w:spacing w:val="-11"/>
        </w:rPr>
        <w:t xml:space="preserve"> </w:t>
      </w:r>
      <w:r>
        <w:t>výzvě.</w:t>
      </w:r>
    </w:p>
    <w:p w:rsidR="004F00CF" w:rsidRDefault="004F00CF">
      <w:pPr>
        <w:pStyle w:val="Zkladntext"/>
        <w:spacing w:before="2"/>
        <w:rPr>
          <w:sz w:val="25"/>
        </w:rPr>
      </w:pPr>
    </w:p>
    <w:p w:rsidR="004F00CF" w:rsidRDefault="00AE32CC">
      <w:pPr>
        <w:pStyle w:val="Odstavecseseznamem"/>
        <w:numPr>
          <w:ilvl w:val="0"/>
          <w:numId w:val="11"/>
        </w:numPr>
        <w:tabs>
          <w:tab w:val="left" w:pos="475"/>
        </w:tabs>
        <w:spacing w:line="276" w:lineRule="auto"/>
        <w:ind w:right="112"/>
      </w:pPr>
      <w:r>
        <w:t>Příjemce a Partner jsou povinni při realizaci Projektu postupovat dle příslušných právních předpisů, pravidel uvedených v této Smlouvě, příslušném právním aktu o poskytnutí/převodu podpory, Operačním programu Výzkum, vývoj a vzdělávání, Pravidlech pro žadatele a příjemce – obecná část, verze 5 a Pravidlech pro žadatele a příjemce – specifická část pro výzvu Předaplikační výzkum (výzva č. 025), případně jiných metodických pokynech vydávaných Řídicím orgánem OP VVV (Ministerstvem školství, mládeže a</w:t>
      </w:r>
      <w:r>
        <w:rPr>
          <w:spacing w:val="-16"/>
        </w:rPr>
        <w:t xml:space="preserve"> </w:t>
      </w:r>
      <w:r>
        <w:t>tělovýchovy).</w:t>
      </w:r>
    </w:p>
    <w:p w:rsidR="004F00CF" w:rsidRDefault="004F00CF">
      <w:pPr>
        <w:pStyle w:val="Zkladntext"/>
        <w:spacing w:before="3"/>
        <w:rPr>
          <w:sz w:val="25"/>
        </w:rPr>
      </w:pPr>
    </w:p>
    <w:p w:rsidR="004F00CF" w:rsidRDefault="00AE32CC">
      <w:pPr>
        <w:pStyle w:val="Odstavecseseznamem"/>
        <w:numPr>
          <w:ilvl w:val="0"/>
          <w:numId w:val="11"/>
        </w:numPr>
        <w:tabs>
          <w:tab w:val="left" w:pos="475"/>
        </w:tabs>
        <w:spacing w:line="276" w:lineRule="auto"/>
        <w:ind w:right="113"/>
      </w:pPr>
      <w:r>
        <w:t>Obě smluvní strany berou na vědomí, že na plnění Projektu, zejména Klíčových aktivit, Indikátorů, Výzkumných záměrů a jednotlivých Výzkumných cílů, se jako další partneři Příjemce dále podílejí následující</w:t>
      </w:r>
      <w:r>
        <w:rPr>
          <w:spacing w:val="-7"/>
        </w:rPr>
        <w:t xml:space="preserve"> </w:t>
      </w:r>
      <w:r>
        <w:t>subjekty:</w:t>
      </w:r>
    </w:p>
    <w:p w:rsidR="004F00CF" w:rsidRDefault="004F00CF">
      <w:pPr>
        <w:pStyle w:val="Zkladntext"/>
        <w:spacing w:before="5"/>
        <w:rPr>
          <w:sz w:val="25"/>
        </w:rPr>
      </w:pPr>
    </w:p>
    <w:p w:rsidR="004F00CF" w:rsidRDefault="00AE32CC">
      <w:pPr>
        <w:pStyle w:val="Odstavecseseznamem"/>
        <w:numPr>
          <w:ilvl w:val="0"/>
          <w:numId w:val="10"/>
        </w:numPr>
        <w:tabs>
          <w:tab w:val="left" w:pos="824"/>
          <w:tab w:val="left" w:pos="825"/>
        </w:tabs>
        <w:spacing w:line="276" w:lineRule="auto"/>
        <w:ind w:right="659" w:hanging="360"/>
        <w:jc w:val="left"/>
      </w:pPr>
      <w:r>
        <w:t>Ústav organické chemie a biochemie AV ČR, v. v. i., Flemingovo náměstí 542/2, 166 10 Praha 6, IČ:</w:t>
      </w:r>
      <w:r>
        <w:rPr>
          <w:spacing w:val="-1"/>
        </w:rPr>
        <w:t xml:space="preserve"> </w:t>
      </w:r>
      <w:r>
        <w:t>61388963;</w:t>
      </w:r>
    </w:p>
    <w:p w:rsidR="004F00CF" w:rsidRDefault="00AE32CC">
      <w:pPr>
        <w:pStyle w:val="Odstavecseseznamem"/>
        <w:numPr>
          <w:ilvl w:val="0"/>
          <w:numId w:val="10"/>
        </w:numPr>
        <w:tabs>
          <w:tab w:val="left" w:pos="824"/>
          <w:tab w:val="left" w:pos="825"/>
        </w:tabs>
        <w:spacing w:before="1"/>
        <w:ind w:hanging="360"/>
        <w:jc w:val="left"/>
      </w:pPr>
      <w:r>
        <w:t>Fyziologický ústav AV ČR, v.v.i., Vídeňská 1083, 142 20 Praha 4, IČ:</w:t>
      </w:r>
      <w:r>
        <w:rPr>
          <w:spacing w:val="-9"/>
        </w:rPr>
        <w:t xml:space="preserve"> </w:t>
      </w:r>
      <w:r>
        <w:t>67985823;</w:t>
      </w:r>
    </w:p>
    <w:p w:rsidR="004F00CF" w:rsidRDefault="00AE32CC">
      <w:pPr>
        <w:pStyle w:val="Odstavecseseznamem"/>
        <w:numPr>
          <w:ilvl w:val="0"/>
          <w:numId w:val="10"/>
        </w:numPr>
        <w:tabs>
          <w:tab w:val="left" w:pos="824"/>
          <w:tab w:val="left" w:pos="825"/>
        </w:tabs>
        <w:spacing w:before="40" w:line="273" w:lineRule="auto"/>
        <w:ind w:right="2636" w:hanging="360"/>
        <w:jc w:val="left"/>
      </w:pPr>
      <w:r>
        <w:t>Univerzita Karlova, Ovocný trh 5, 110 00 Praha 1</w:t>
      </w:r>
      <w:r>
        <w:rPr>
          <w:b/>
        </w:rPr>
        <w:t xml:space="preserve">, </w:t>
      </w:r>
      <w:r>
        <w:t>IČ: 00216208; (ti všichni dále jen jako ,,Další</w:t>
      </w:r>
      <w:r>
        <w:rPr>
          <w:spacing w:val="-3"/>
        </w:rPr>
        <w:t xml:space="preserve"> </w:t>
      </w:r>
      <w:r>
        <w:t>partneři“).</w:t>
      </w:r>
    </w:p>
    <w:p w:rsidR="004F00CF" w:rsidRDefault="004F00CF">
      <w:pPr>
        <w:spacing w:line="273" w:lineRule="auto"/>
        <w:sectPr w:rsidR="004F00CF">
          <w:pgSz w:w="11910" w:h="16840"/>
          <w:pgMar w:top="1320" w:right="1300" w:bottom="1560" w:left="1300" w:header="0" w:footer="1365" w:gutter="0"/>
          <w:cols w:space="708"/>
        </w:sectPr>
      </w:pPr>
    </w:p>
    <w:p w:rsidR="004F00CF" w:rsidRDefault="00AE32CC">
      <w:pPr>
        <w:pStyle w:val="Nadpis2"/>
        <w:spacing w:before="109"/>
        <w:ind w:right="3932"/>
        <w:jc w:val="center"/>
      </w:pPr>
      <w:r>
        <w:lastRenderedPageBreak/>
        <w:t>Článek III</w:t>
      </w:r>
    </w:p>
    <w:p w:rsidR="004F00CF" w:rsidRDefault="00AE32CC">
      <w:pPr>
        <w:spacing w:before="38"/>
        <w:ind w:left="2989"/>
        <w:rPr>
          <w:b/>
        </w:rPr>
      </w:pPr>
      <w:r>
        <w:rPr>
          <w:b/>
        </w:rPr>
        <w:t>Práva a povinnosti smluvních stran</w:t>
      </w:r>
    </w:p>
    <w:p w:rsidR="004F00CF" w:rsidRDefault="004F00CF">
      <w:pPr>
        <w:pStyle w:val="Zkladntext"/>
        <w:rPr>
          <w:b/>
          <w:sz w:val="28"/>
        </w:rPr>
      </w:pPr>
    </w:p>
    <w:p w:rsidR="004F00CF" w:rsidRDefault="00AE32CC">
      <w:pPr>
        <w:pStyle w:val="Zkladntext"/>
        <w:spacing w:before="1" w:line="278" w:lineRule="auto"/>
        <w:ind w:left="116"/>
      </w:pPr>
      <w:r>
        <w:t>Smluvní strany se dohodly, že se budou spolupodílet na realizaci Projektu uvedeného v čl. II. této Smlouvy takto:</w:t>
      </w:r>
    </w:p>
    <w:p w:rsidR="004F00CF" w:rsidRDefault="004F00CF">
      <w:pPr>
        <w:pStyle w:val="Zkladntext"/>
        <w:spacing w:before="10"/>
        <w:rPr>
          <w:sz w:val="24"/>
        </w:rPr>
      </w:pPr>
    </w:p>
    <w:p w:rsidR="004F00CF" w:rsidRDefault="00AE32CC">
      <w:pPr>
        <w:pStyle w:val="Odstavecseseznamem"/>
        <w:numPr>
          <w:ilvl w:val="0"/>
          <w:numId w:val="9"/>
        </w:numPr>
        <w:tabs>
          <w:tab w:val="left" w:pos="475"/>
        </w:tabs>
      </w:pPr>
      <w:r>
        <w:t>Příjemce bude provádět následující činnosti:</w:t>
      </w:r>
    </w:p>
    <w:p w:rsidR="004F00CF" w:rsidRDefault="004F00CF">
      <w:pPr>
        <w:pStyle w:val="Zkladntext"/>
        <w:spacing w:before="6"/>
        <w:rPr>
          <w:sz w:val="28"/>
        </w:rPr>
      </w:pPr>
    </w:p>
    <w:p w:rsidR="004F00CF" w:rsidRDefault="00AE32CC">
      <w:pPr>
        <w:pStyle w:val="Odstavecseseznamem"/>
        <w:numPr>
          <w:ilvl w:val="1"/>
          <w:numId w:val="9"/>
        </w:numPr>
        <w:tabs>
          <w:tab w:val="left" w:pos="1526"/>
        </w:tabs>
        <w:spacing w:line="276" w:lineRule="auto"/>
        <w:ind w:right="113" w:hanging="338"/>
      </w:pPr>
      <w:r>
        <w:t>realizace výzkumných záměrů v rámci KA 02 – „Realizace výzkumných záměrů s potenciálem k budoucímu využití výsledku v praxi“ dle Žádosti o finanční podporu (příloha č. 1 Smlouvy), resp. kapitoly č. 4 Studie proveditelnosti (příloha číslo 2. Smlouvy), a to konkrétně v</w:t>
      </w:r>
      <w:r>
        <w:rPr>
          <w:spacing w:val="53"/>
        </w:rPr>
        <w:t xml:space="preserve"> </w:t>
      </w:r>
      <w:r>
        <w:t>rozsahu:</w:t>
      </w:r>
    </w:p>
    <w:p w:rsidR="004F00CF" w:rsidRDefault="004F00CF">
      <w:pPr>
        <w:pStyle w:val="Zkladntext"/>
        <w:spacing w:before="9"/>
        <w:rPr>
          <w:sz w:val="25"/>
        </w:rPr>
      </w:pPr>
    </w:p>
    <w:p w:rsidR="004F00CF" w:rsidRDefault="00AE32CC">
      <w:pPr>
        <w:pStyle w:val="Nadpis2"/>
        <w:ind w:left="1818"/>
      </w:pPr>
      <w:r>
        <w:rPr>
          <w:b w:val="0"/>
          <w:spacing w:val="-56"/>
          <w:u w:val="thick"/>
        </w:rPr>
        <w:t xml:space="preserve"> </w:t>
      </w:r>
      <w:r>
        <w:rPr>
          <w:u w:val="thick"/>
        </w:rPr>
        <w:t>Výzkumný záměr č. 1:</w:t>
      </w:r>
    </w:p>
    <w:p w:rsidR="004F00CF" w:rsidRDefault="00AE32CC">
      <w:pPr>
        <w:pStyle w:val="Zkladntext"/>
        <w:spacing w:before="35"/>
        <w:ind w:left="1818"/>
      </w:pPr>
      <w:r>
        <w:t>-odpovídá za koordinaci prací VZ 1 jako celku,</w:t>
      </w:r>
    </w:p>
    <w:p w:rsidR="004F00CF" w:rsidRDefault="004F00CF">
      <w:pPr>
        <w:pStyle w:val="Zkladntext"/>
        <w:spacing w:before="5"/>
        <w:rPr>
          <w:sz w:val="28"/>
        </w:rPr>
      </w:pPr>
    </w:p>
    <w:p w:rsidR="004F00CF" w:rsidRDefault="00AE32CC">
      <w:pPr>
        <w:pStyle w:val="Zkladntext"/>
        <w:spacing w:before="1"/>
        <w:ind w:left="1818"/>
      </w:pPr>
      <w:r>
        <w:t>-v rámci VZ 1 odpovídá za splnění následujících Výzkumných cílů:</w:t>
      </w:r>
    </w:p>
    <w:p w:rsidR="004F00CF" w:rsidRDefault="00AE32CC">
      <w:pPr>
        <w:pStyle w:val="Zkladntext"/>
        <w:spacing w:before="37"/>
        <w:ind w:left="2809"/>
      </w:pPr>
      <w:r>
        <w:t>-VC 1.2 “ Blokáda specifických větví kynureninové metabolické dráhy“</w:t>
      </w:r>
    </w:p>
    <w:p w:rsidR="004F00CF" w:rsidRDefault="00AE32CC">
      <w:pPr>
        <w:pStyle w:val="Zkladntext"/>
        <w:spacing w:before="40"/>
        <w:ind w:left="2809"/>
      </w:pPr>
      <w:r>
        <w:t>-VC 1.4“ Zavedení nových výzkumných metodik“</w:t>
      </w:r>
    </w:p>
    <w:p w:rsidR="004F00CF" w:rsidRDefault="004F00CF">
      <w:pPr>
        <w:pStyle w:val="Zkladntext"/>
        <w:spacing w:before="6"/>
        <w:rPr>
          <w:sz w:val="28"/>
        </w:rPr>
      </w:pPr>
    </w:p>
    <w:p w:rsidR="004F00CF" w:rsidRDefault="00AE32CC">
      <w:pPr>
        <w:pStyle w:val="Zkladntext"/>
        <w:spacing w:line="276" w:lineRule="auto"/>
        <w:ind w:left="1818"/>
      </w:pPr>
      <w:r>
        <w:t>-v rámci VZ 1 bude v potřebném rozsahu spolupracovat na splnění následujících Výzkumných cílů:</w:t>
      </w:r>
    </w:p>
    <w:p w:rsidR="004F00CF" w:rsidRDefault="00AE32CC">
      <w:pPr>
        <w:pStyle w:val="Zkladntext"/>
        <w:spacing w:before="5" w:line="285" w:lineRule="auto"/>
        <w:ind w:left="3661" w:right="119" w:hanging="852"/>
        <w:jc w:val="both"/>
      </w:pPr>
      <w:r>
        <w:t xml:space="preserve">-VC 1.1 </w:t>
      </w:r>
      <w:r>
        <w:rPr>
          <w:rFonts w:ascii="Arial" w:hAnsi="Arial"/>
        </w:rPr>
        <w:t>„</w:t>
      </w:r>
      <w:r>
        <w:t>Identifikace a stanovení farmakologických vlastnosti nových potenciálních léčiv inhibujících NMDAr“</w:t>
      </w:r>
    </w:p>
    <w:p w:rsidR="004F00CF" w:rsidRDefault="00AE32CC">
      <w:pPr>
        <w:pStyle w:val="Zkladntext"/>
        <w:spacing w:line="244" w:lineRule="exact"/>
        <w:ind w:left="2809"/>
      </w:pPr>
      <w:r>
        <w:t>-VC 1.3 “ Neuroaktivní steroidy jako třída CNS farmak“</w:t>
      </w:r>
    </w:p>
    <w:p w:rsidR="004F00CF" w:rsidRDefault="004F00CF">
      <w:pPr>
        <w:pStyle w:val="Zkladntext"/>
        <w:spacing w:before="2"/>
        <w:rPr>
          <w:sz w:val="29"/>
        </w:rPr>
      </w:pPr>
    </w:p>
    <w:p w:rsidR="004F00CF" w:rsidRDefault="00AE32CC">
      <w:pPr>
        <w:pStyle w:val="Nadpis2"/>
        <w:ind w:left="1818"/>
      </w:pPr>
      <w:r>
        <w:rPr>
          <w:b w:val="0"/>
          <w:spacing w:val="-56"/>
          <w:u w:val="thick"/>
        </w:rPr>
        <w:t xml:space="preserve"> </w:t>
      </w:r>
      <w:r>
        <w:rPr>
          <w:u w:val="thick"/>
        </w:rPr>
        <w:t>Výzkumný záměr č. 2:</w:t>
      </w:r>
    </w:p>
    <w:p w:rsidR="004F00CF" w:rsidRDefault="00AE32CC">
      <w:pPr>
        <w:pStyle w:val="Zkladntext"/>
        <w:spacing w:before="32"/>
        <w:ind w:left="1818"/>
      </w:pPr>
      <w:r>
        <w:t>-v rámci VZ 2 odpovídá za splnění následujících Výzkumných cílů:</w:t>
      </w:r>
    </w:p>
    <w:p w:rsidR="004F00CF" w:rsidRDefault="00AE32CC">
      <w:pPr>
        <w:pStyle w:val="Zkladntext"/>
        <w:spacing w:before="38" w:line="276" w:lineRule="auto"/>
        <w:ind w:left="3661" w:right="114" w:hanging="852"/>
        <w:jc w:val="both"/>
      </w:pPr>
      <w:r>
        <w:t>-VC 2.2 “Studium přirozeně se vyskytujících modulátorů glutamátergní neurotrnasmise“</w:t>
      </w:r>
    </w:p>
    <w:p w:rsidR="004F00CF" w:rsidRDefault="004F00CF">
      <w:pPr>
        <w:pStyle w:val="Zkladntext"/>
        <w:spacing w:before="5"/>
        <w:rPr>
          <w:sz w:val="25"/>
        </w:rPr>
      </w:pPr>
    </w:p>
    <w:p w:rsidR="004F00CF" w:rsidRDefault="00AE32CC">
      <w:pPr>
        <w:pStyle w:val="Zkladntext"/>
        <w:spacing w:line="276" w:lineRule="auto"/>
        <w:ind w:left="1818"/>
      </w:pPr>
      <w:r>
        <w:t>-v rámci VZ 2 bude v potřebném rozsahu spolupracovat na splnění následujících Výzkumných cílů:</w:t>
      </w:r>
    </w:p>
    <w:p w:rsidR="004F00CF" w:rsidRDefault="00AE32CC">
      <w:pPr>
        <w:pStyle w:val="Zkladntext"/>
        <w:spacing w:line="276" w:lineRule="auto"/>
        <w:ind w:left="3661" w:right="118" w:hanging="852"/>
        <w:jc w:val="both"/>
      </w:pPr>
      <w:r>
        <w:t>-VC 2.1 “ Změny glutamátergní transmise vyvolané změnami prostředí v perinatálním období a jejich role ve vzniku neurovývojových</w:t>
      </w:r>
      <w:r>
        <w:rPr>
          <w:spacing w:val="-1"/>
        </w:rPr>
        <w:t xml:space="preserve"> </w:t>
      </w:r>
      <w:r>
        <w:t>poruch“</w:t>
      </w:r>
    </w:p>
    <w:p w:rsidR="004F00CF" w:rsidRDefault="004F00CF">
      <w:pPr>
        <w:pStyle w:val="Zkladntext"/>
        <w:spacing w:before="7"/>
        <w:rPr>
          <w:sz w:val="25"/>
        </w:rPr>
      </w:pPr>
    </w:p>
    <w:p w:rsidR="004F00CF" w:rsidRDefault="00AE32CC">
      <w:pPr>
        <w:pStyle w:val="Nadpis2"/>
        <w:ind w:left="1818"/>
      </w:pPr>
      <w:r>
        <w:rPr>
          <w:b w:val="0"/>
          <w:spacing w:val="-56"/>
          <w:u w:val="thick"/>
        </w:rPr>
        <w:t xml:space="preserve"> </w:t>
      </w:r>
      <w:r>
        <w:rPr>
          <w:u w:val="thick"/>
        </w:rPr>
        <w:t>Výzkumný záměr č. 3:</w:t>
      </w:r>
    </w:p>
    <w:p w:rsidR="004F00CF" w:rsidRDefault="00AE32CC">
      <w:pPr>
        <w:pStyle w:val="Zkladntext"/>
        <w:spacing w:before="33"/>
        <w:ind w:left="1818"/>
      </w:pPr>
      <w:r>
        <w:t>-odpovídá za koordinaci prací Výzkumného záměru č. 3 jako celku,</w:t>
      </w:r>
    </w:p>
    <w:p w:rsidR="004F00CF" w:rsidRDefault="004F00CF">
      <w:pPr>
        <w:pStyle w:val="Zkladntext"/>
        <w:spacing w:before="8"/>
        <w:rPr>
          <w:sz w:val="28"/>
        </w:rPr>
      </w:pPr>
    </w:p>
    <w:p w:rsidR="004F00CF" w:rsidRDefault="00AE32CC">
      <w:pPr>
        <w:pStyle w:val="Zkladntext"/>
        <w:ind w:left="1818"/>
      </w:pPr>
      <w:r>
        <w:t>-v rámci VZ 3 odpovídá za splnění všech Výzkumných cílů, tj:</w:t>
      </w:r>
    </w:p>
    <w:p w:rsidR="004F00CF" w:rsidRDefault="00AE32CC">
      <w:pPr>
        <w:pStyle w:val="Zkladntext"/>
        <w:spacing w:before="38"/>
        <w:ind w:left="2809"/>
      </w:pPr>
      <w:r>
        <w:t>-VC 3.1 „Glutamátergní farmaka v klinické praxi“</w:t>
      </w:r>
    </w:p>
    <w:p w:rsidR="004F00CF" w:rsidRDefault="00AE32CC">
      <w:pPr>
        <w:pStyle w:val="Zkladntext"/>
        <w:spacing w:before="37" w:line="276" w:lineRule="auto"/>
        <w:ind w:left="3661" w:right="116" w:hanging="852"/>
        <w:jc w:val="both"/>
      </w:pPr>
      <w:r>
        <w:t>-VC 3.2 „Nefarmakologické ovlivnění glutamátergní neurotransmise v terapii neurodegenerativních poruch: mechanismy a účinnost kognitivní remediace a stimulačních metod“</w:t>
      </w:r>
    </w:p>
    <w:p w:rsidR="004F00CF" w:rsidRDefault="00AE32CC">
      <w:pPr>
        <w:pStyle w:val="Zkladntext"/>
        <w:spacing w:before="1"/>
        <w:ind w:left="2951"/>
      </w:pPr>
      <w:r>
        <w:t>-VC 3.3 „Vývoj nových metod s využitím virtuální reality pro</w:t>
      </w:r>
    </w:p>
    <w:p w:rsidR="004F00CF" w:rsidRDefault="004F00CF">
      <w:pPr>
        <w:sectPr w:rsidR="004F00CF">
          <w:pgSz w:w="11910" w:h="16840"/>
          <w:pgMar w:top="1580" w:right="1300" w:bottom="1560" w:left="1300" w:header="0" w:footer="1365" w:gutter="0"/>
          <w:cols w:space="708"/>
        </w:sectPr>
      </w:pPr>
    </w:p>
    <w:p w:rsidR="004F00CF" w:rsidRDefault="00AE32CC">
      <w:pPr>
        <w:pStyle w:val="Zkladntext"/>
        <w:tabs>
          <w:tab w:val="left" w:pos="4771"/>
          <w:tab w:val="left" w:pos="5846"/>
          <w:tab w:val="left" w:pos="6160"/>
          <w:tab w:val="left" w:pos="8259"/>
          <w:tab w:val="left" w:pos="9079"/>
        </w:tabs>
        <w:spacing w:before="72" w:line="278" w:lineRule="auto"/>
        <w:ind w:left="3661" w:right="114"/>
      </w:pPr>
      <w:r>
        <w:lastRenderedPageBreak/>
        <w:t>kognitivní</w:t>
      </w:r>
      <w:r>
        <w:tab/>
        <w:t>remediaci</w:t>
      </w:r>
      <w:r>
        <w:tab/>
        <w:t>u</w:t>
      </w:r>
      <w:r>
        <w:tab/>
        <w:t>neuropsychiatrických</w:t>
      </w:r>
      <w:r>
        <w:tab/>
        <w:t>poruch</w:t>
      </w:r>
      <w:r>
        <w:tab/>
        <w:t>v souvislosti s glutamatergní</w:t>
      </w:r>
      <w:r>
        <w:rPr>
          <w:spacing w:val="-2"/>
        </w:rPr>
        <w:t xml:space="preserve"> </w:t>
      </w:r>
      <w:r>
        <w:t>transmisí“</w:t>
      </w:r>
    </w:p>
    <w:p w:rsidR="004F00CF" w:rsidRDefault="004F00CF">
      <w:pPr>
        <w:pStyle w:val="Zkladntext"/>
        <w:spacing w:before="10"/>
        <w:rPr>
          <w:sz w:val="24"/>
        </w:rPr>
      </w:pPr>
    </w:p>
    <w:p w:rsidR="004F00CF" w:rsidRDefault="00AE32CC">
      <w:pPr>
        <w:pStyle w:val="Odstavecseseznamem"/>
        <w:numPr>
          <w:ilvl w:val="1"/>
          <w:numId w:val="9"/>
        </w:numPr>
        <w:tabs>
          <w:tab w:val="left" w:pos="1504"/>
        </w:tabs>
        <w:spacing w:line="276" w:lineRule="auto"/>
        <w:ind w:right="112" w:hanging="338"/>
      </w:pPr>
      <w:r>
        <w:t>během realizace Projektu a v době udržitelnosti dle PpŽP (min. 5 let od ukončení fyzické realizace Projektu) zajistí samostatně naplnění monitorovacích indikátorů Projektu, které jsou pod č. 20211; 20216; 24101 a 51017 specifikovány v příloze č. 4 této Smlouvy ,,</w:t>
      </w:r>
      <w:r>
        <w:rPr>
          <w:i/>
        </w:rPr>
        <w:t>Indikátory projektu“</w:t>
      </w:r>
      <w:r>
        <w:t>, a to v rozsahu uvedeném ve sloupci</w:t>
      </w:r>
      <w:r>
        <w:rPr>
          <w:spacing w:val="-22"/>
        </w:rPr>
        <w:t xml:space="preserve"> </w:t>
      </w:r>
      <w:r>
        <w:t>,,NUDZ“;</w:t>
      </w:r>
    </w:p>
    <w:p w:rsidR="004F00CF" w:rsidRDefault="004F00CF">
      <w:pPr>
        <w:pStyle w:val="Zkladntext"/>
        <w:spacing w:before="3"/>
        <w:rPr>
          <w:sz w:val="25"/>
        </w:rPr>
      </w:pPr>
    </w:p>
    <w:p w:rsidR="004F00CF" w:rsidRDefault="00AE32CC">
      <w:pPr>
        <w:pStyle w:val="Odstavecseseznamem"/>
        <w:numPr>
          <w:ilvl w:val="1"/>
          <w:numId w:val="9"/>
        </w:numPr>
        <w:tabs>
          <w:tab w:val="left" w:pos="1504"/>
        </w:tabs>
        <w:spacing w:line="276" w:lineRule="auto"/>
        <w:ind w:right="112" w:hanging="338"/>
      </w:pPr>
      <w:r>
        <w:t>během realizace Projektu dále poskytne součinnost při naplňování monitorovacích indikátorů Projektu, které jsou pod č. 20400; 20402; 20500, 20502, 20312 a 22011 specifikovány v příloze č. 4 této Smlouvy - Indikátory projektu, a to v rozsahu specifikovaném v této příloze č.</w:t>
      </w:r>
      <w:r>
        <w:rPr>
          <w:spacing w:val="-4"/>
        </w:rPr>
        <w:t xml:space="preserve"> </w:t>
      </w:r>
      <w:r>
        <w:t>4;</w:t>
      </w:r>
    </w:p>
    <w:p w:rsidR="004F00CF" w:rsidRDefault="004F00CF">
      <w:pPr>
        <w:pStyle w:val="Zkladntext"/>
        <w:spacing w:before="4"/>
        <w:rPr>
          <w:sz w:val="25"/>
        </w:rPr>
      </w:pPr>
    </w:p>
    <w:p w:rsidR="004F00CF" w:rsidRDefault="00AE32CC">
      <w:pPr>
        <w:pStyle w:val="Odstavecseseznamem"/>
        <w:numPr>
          <w:ilvl w:val="1"/>
          <w:numId w:val="9"/>
        </w:numPr>
        <w:tabs>
          <w:tab w:val="left" w:pos="1526"/>
        </w:tabs>
        <w:spacing w:line="276" w:lineRule="auto"/>
        <w:ind w:right="112" w:hanging="338"/>
      </w:pPr>
      <w:r>
        <w:t xml:space="preserve">příprava mezinárodní projektové žádosti související s aktivitami a se zaměřením Projektu v rozsahu definovaném viz klíčová aktivita KA 06 – „Příprava mezinárodních projektových žádostí souvisejících s aktivitami a se zaměřením projektu“ dle Žádosti o finanční podporu; resp. kapitoly č. 5 Studie proveditelnosti, přičemž tuto mezinárodní projektovou žádost zpracuje Příjemce v čase a rozsahu dle svého uvážení, a to tak, že Příjemce zpracovává jednu mezinárodní projektovou žádost za celou dobu trvání Projektu v rámci spolupráce dle všech smluv s Dalšími partnery dle čl. </w:t>
      </w:r>
      <w:r>
        <w:rPr>
          <w:spacing w:val="-2"/>
        </w:rPr>
        <w:t xml:space="preserve">II. </w:t>
      </w:r>
      <w:r>
        <w:t>odst. 5 této Smlouvy; viz naplnění hodnoty indikátoru</w:t>
      </w:r>
      <w:r>
        <w:rPr>
          <w:spacing w:val="-6"/>
        </w:rPr>
        <w:t xml:space="preserve"> </w:t>
      </w:r>
      <w:r>
        <w:t>20312;</w:t>
      </w:r>
    </w:p>
    <w:p w:rsidR="004F00CF" w:rsidRDefault="004F00CF">
      <w:pPr>
        <w:pStyle w:val="Zkladntext"/>
        <w:spacing w:before="4"/>
        <w:rPr>
          <w:sz w:val="25"/>
        </w:rPr>
      </w:pPr>
    </w:p>
    <w:p w:rsidR="004F00CF" w:rsidRDefault="00AE32CC">
      <w:pPr>
        <w:pStyle w:val="Odstavecseseznamem"/>
        <w:numPr>
          <w:ilvl w:val="1"/>
          <w:numId w:val="9"/>
        </w:numPr>
        <w:tabs>
          <w:tab w:val="left" w:pos="1526"/>
        </w:tabs>
        <w:spacing w:line="276" w:lineRule="auto"/>
        <w:ind w:right="113" w:hanging="338"/>
      </w:pPr>
      <w:r>
        <w:t>řízení Projektu v rozsahu definovaném viz klíčová aktivita KA 01 – „Řízení projektu“ dle Žádosti o finanční podporu; resp. kapitoly č. 8 Studie</w:t>
      </w:r>
      <w:r>
        <w:rPr>
          <w:spacing w:val="-10"/>
        </w:rPr>
        <w:t xml:space="preserve"> </w:t>
      </w:r>
      <w:r>
        <w:t>proveditelnosti;</w:t>
      </w:r>
    </w:p>
    <w:p w:rsidR="004F00CF" w:rsidRDefault="004F00CF">
      <w:pPr>
        <w:pStyle w:val="Zkladntext"/>
        <w:spacing w:before="4"/>
        <w:rPr>
          <w:sz w:val="25"/>
        </w:rPr>
      </w:pPr>
    </w:p>
    <w:p w:rsidR="004F00CF" w:rsidRDefault="00AE32CC">
      <w:pPr>
        <w:pStyle w:val="Odstavecseseznamem"/>
        <w:numPr>
          <w:ilvl w:val="1"/>
          <w:numId w:val="9"/>
        </w:numPr>
        <w:tabs>
          <w:tab w:val="left" w:pos="1526"/>
        </w:tabs>
        <w:spacing w:line="276" w:lineRule="auto"/>
        <w:ind w:right="115" w:hanging="338"/>
      </w:pPr>
      <w:r>
        <w:t>příprava a řízení konferencí a seminářů v rozsahu definovaném viz klíčová aktivita KA 10 – „Aktivity vedoucí k rozšíření výsledků společné výzkumné činnosti a jejich výstupů“ dle Žádosti o finanční podporu; resp. kapitoly č. 7 Studie</w:t>
      </w:r>
      <w:r>
        <w:rPr>
          <w:spacing w:val="-14"/>
        </w:rPr>
        <w:t xml:space="preserve"> </w:t>
      </w:r>
      <w:r>
        <w:t>proveditelnosti;</w:t>
      </w:r>
    </w:p>
    <w:p w:rsidR="004F00CF" w:rsidRDefault="004F00CF">
      <w:pPr>
        <w:pStyle w:val="Zkladntext"/>
        <w:spacing w:before="4"/>
        <w:rPr>
          <w:sz w:val="25"/>
        </w:rPr>
      </w:pPr>
    </w:p>
    <w:p w:rsidR="004F00CF" w:rsidRDefault="00AE32CC">
      <w:pPr>
        <w:pStyle w:val="Odstavecseseznamem"/>
        <w:numPr>
          <w:ilvl w:val="1"/>
          <w:numId w:val="9"/>
        </w:numPr>
        <w:tabs>
          <w:tab w:val="left" w:pos="1526"/>
        </w:tabs>
        <w:spacing w:line="276" w:lineRule="auto"/>
        <w:ind w:right="112" w:hanging="338"/>
      </w:pPr>
      <w:r>
        <w:t>informování Partnera o všech skutečnostech rozhodných pro plnění jeho povinností vyplývajících z této Smlouvy, zejména povinnost poskytnout Partnerovi případné Rozhodnutí o změně právního aktu o poskytnutí/převodu</w:t>
      </w:r>
      <w:r>
        <w:rPr>
          <w:spacing w:val="-4"/>
        </w:rPr>
        <w:t xml:space="preserve"> </w:t>
      </w:r>
      <w:r>
        <w:t>podpory</w:t>
      </w:r>
    </w:p>
    <w:p w:rsidR="004F00CF" w:rsidRDefault="004F00CF">
      <w:pPr>
        <w:pStyle w:val="Zkladntext"/>
        <w:spacing w:before="4"/>
        <w:rPr>
          <w:sz w:val="25"/>
        </w:rPr>
      </w:pPr>
    </w:p>
    <w:p w:rsidR="004F00CF" w:rsidRDefault="00AE32CC">
      <w:pPr>
        <w:pStyle w:val="Odstavecseseznamem"/>
        <w:numPr>
          <w:ilvl w:val="1"/>
          <w:numId w:val="9"/>
        </w:numPr>
        <w:tabs>
          <w:tab w:val="left" w:pos="1526"/>
        </w:tabs>
        <w:spacing w:before="1"/>
        <w:ind w:hanging="338"/>
      </w:pPr>
      <w:r>
        <w:t>zpracování návrhu Projektu a jeho změn a</w:t>
      </w:r>
      <w:r>
        <w:rPr>
          <w:spacing w:val="-5"/>
        </w:rPr>
        <w:t xml:space="preserve"> </w:t>
      </w:r>
      <w:r>
        <w:t>doplnění,</w:t>
      </w:r>
    </w:p>
    <w:p w:rsidR="004F00CF" w:rsidRDefault="004F00CF">
      <w:pPr>
        <w:pStyle w:val="Zkladntext"/>
        <w:spacing w:before="5"/>
        <w:rPr>
          <w:sz w:val="28"/>
        </w:rPr>
      </w:pPr>
    </w:p>
    <w:p w:rsidR="004F00CF" w:rsidRDefault="00AE32CC">
      <w:pPr>
        <w:pStyle w:val="Odstavecseseznamem"/>
        <w:numPr>
          <w:ilvl w:val="1"/>
          <w:numId w:val="9"/>
        </w:numPr>
        <w:tabs>
          <w:tab w:val="left" w:pos="1525"/>
          <w:tab w:val="left" w:pos="1526"/>
        </w:tabs>
        <w:ind w:hanging="338"/>
      </w:pPr>
      <w:r>
        <w:t>průběžné vyhodnocování činností v</w:t>
      </w:r>
      <w:r>
        <w:rPr>
          <w:spacing w:val="-1"/>
        </w:rPr>
        <w:t xml:space="preserve"> </w:t>
      </w:r>
      <w:r>
        <w:t>Projektu,</w:t>
      </w:r>
    </w:p>
    <w:p w:rsidR="004F00CF" w:rsidRDefault="004F00CF">
      <w:pPr>
        <w:pStyle w:val="Zkladntext"/>
        <w:spacing w:before="8"/>
        <w:rPr>
          <w:sz w:val="28"/>
        </w:rPr>
      </w:pPr>
    </w:p>
    <w:p w:rsidR="004F00CF" w:rsidRDefault="00AE32CC">
      <w:pPr>
        <w:pStyle w:val="Odstavecseseznamem"/>
        <w:numPr>
          <w:ilvl w:val="1"/>
          <w:numId w:val="9"/>
        </w:numPr>
        <w:tabs>
          <w:tab w:val="left" w:pos="1525"/>
          <w:tab w:val="left" w:pos="1526"/>
        </w:tabs>
        <w:spacing w:before="1"/>
        <w:ind w:hanging="338"/>
      </w:pPr>
      <w:r>
        <w:t>vyhodnocení připomínek a hodnocení výstupů z</w:t>
      </w:r>
      <w:r>
        <w:rPr>
          <w:spacing w:val="-4"/>
        </w:rPr>
        <w:t xml:space="preserve"> </w:t>
      </w:r>
      <w:r>
        <w:t>Projektu,</w:t>
      </w:r>
    </w:p>
    <w:p w:rsidR="004F00CF" w:rsidRDefault="004F00CF">
      <w:pPr>
        <w:pStyle w:val="Zkladntext"/>
        <w:spacing w:before="5"/>
        <w:rPr>
          <w:sz w:val="28"/>
        </w:rPr>
      </w:pPr>
    </w:p>
    <w:p w:rsidR="004F00CF" w:rsidRDefault="00AE32CC">
      <w:pPr>
        <w:pStyle w:val="Odstavecseseznamem"/>
        <w:numPr>
          <w:ilvl w:val="1"/>
          <w:numId w:val="9"/>
        </w:numPr>
        <w:tabs>
          <w:tab w:val="left" w:pos="1526"/>
        </w:tabs>
        <w:spacing w:before="1"/>
        <w:ind w:hanging="338"/>
      </w:pPr>
      <w:r>
        <w:t>zajišťování publicity</w:t>
      </w:r>
      <w:r>
        <w:rPr>
          <w:spacing w:val="-2"/>
        </w:rPr>
        <w:t xml:space="preserve"> </w:t>
      </w:r>
      <w:r>
        <w:t>Projektu,</w:t>
      </w:r>
    </w:p>
    <w:p w:rsidR="004F00CF" w:rsidRDefault="004F00CF">
      <w:pPr>
        <w:pStyle w:val="Zkladntext"/>
        <w:spacing w:before="5"/>
        <w:rPr>
          <w:sz w:val="28"/>
        </w:rPr>
      </w:pPr>
    </w:p>
    <w:p w:rsidR="004F00CF" w:rsidRDefault="00AE32CC">
      <w:pPr>
        <w:pStyle w:val="Odstavecseseznamem"/>
        <w:numPr>
          <w:ilvl w:val="1"/>
          <w:numId w:val="9"/>
        </w:numPr>
        <w:tabs>
          <w:tab w:val="left" w:pos="1525"/>
          <w:tab w:val="left" w:pos="1526"/>
        </w:tabs>
        <w:ind w:hanging="338"/>
      </w:pPr>
      <w:r>
        <w:t>zpracování zpráv o realizaci a předkládání žádostí o platbu,</w:t>
      </w:r>
    </w:p>
    <w:p w:rsidR="004F00CF" w:rsidRDefault="004F00CF">
      <w:pPr>
        <w:pStyle w:val="Zkladntext"/>
        <w:spacing w:before="9"/>
        <w:rPr>
          <w:sz w:val="28"/>
        </w:rPr>
      </w:pPr>
    </w:p>
    <w:p w:rsidR="004F00CF" w:rsidRDefault="00AE32CC">
      <w:pPr>
        <w:pStyle w:val="Odstavecseseznamem"/>
        <w:numPr>
          <w:ilvl w:val="1"/>
          <w:numId w:val="9"/>
        </w:numPr>
        <w:tabs>
          <w:tab w:val="left" w:pos="1526"/>
        </w:tabs>
        <w:ind w:hanging="338"/>
      </w:pPr>
      <w:r>
        <w:t>proplácení způsobilých výdajů Partnera.</w:t>
      </w:r>
    </w:p>
    <w:p w:rsidR="004F00CF" w:rsidRDefault="004F00CF">
      <w:pPr>
        <w:pStyle w:val="Zkladntext"/>
        <w:spacing w:before="6"/>
        <w:rPr>
          <w:sz w:val="28"/>
        </w:rPr>
      </w:pPr>
    </w:p>
    <w:p w:rsidR="004F00CF" w:rsidRDefault="00AE32CC">
      <w:pPr>
        <w:pStyle w:val="Odstavecseseznamem"/>
        <w:numPr>
          <w:ilvl w:val="0"/>
          <w:numId w:val="9"/>
        </w:numPr>
        <w:tabs>
          <w:tab w:val="left" w:pos="477"/>
        </w:tabs>
        <w:ind w:left="476" w:hanging="360"/>
      </w:pPr>
      <w:r>
        <w:t>Partner bude provádět tyto</w:t>
      </w:r>
      <w:r>
        <w:rPr>
          <w:spacing w:val="-4"/>
        </w:rPr>
        <w:t xml:space="preserve"> </w:t>
      </w:r>
      <w:r>
        <w:t>činnosti:</w:t>
      </w:r>
    </w:p>
    <w:p w:rsidR="004F00CF" w:rsidRDefault="004F00CF">
      <w:pPr>
        <w:sectPr w:rsidR="004F00CF">
          <w:pgSz w:w="11910" w:h="16840"/>
          <w:pgMar w:top="1320" w:right="1300" w:bottom="1560" w:left="1300" w:header="0" w:footer="1365" w:gutter="0"/>
          <w:cols w:space="708"/>
        </w:sectPr>
      </w:pPr>
    </w:p>
    <w:p w:rsidR="004F00CF" w:rsidRDefault="00AE32CC">
      <w:pPr>
        <w:pStyle w:val="Odstavecseseznamem"/>
        <w:numPr>
          <w:ilvl w:val="1"/>
          <w:numId w:val="9"/>
        </w:numPr>
        <w:tabs>
          <w:tab w:val="left" w:pos="1526"/>
        </w:tabs>
        <w:spacing w:before="72" w:line="276" w:lineRule="auto"/>
        <w:ind w:right="116" w:hanging="338"/>
      </w:pPr>
      <w:r>
        <w:lastRenderedPageBreak/>
        <w:t>realizace výzkumných záměrů v rámci KA 02 – „Realizace výzkumných záměrů s potenciálem k budoucímu využití výsledku v praxi“ dle Žádosti o finanční podporu (příloha č. 1 Smlouvy), resp. kapitoly č. 4 Studie proveditelnosti (příloha číslo 2. Smlouvy), a to konkrétně v</w:t>
      </w:r>
      <w:r>
        <w:rPr>
          <w:spacing w:val="54"/>
        </w:rPr>
        <w:t xml:space="preserve"> </w:t>
      </w:r>
      <w:r>
        <w:t>rozsahu:</w:t>
      </w:r>
    </w:p>
    <w:p w:rsidR="004F00CF" w:rsidRDefault="004F00CF">
      <w:pPr>
        <w:pStyle w:val="Zkladntext"/>
        <w:spacing w:before="10"/>
        <w:rPr>
          <w:sz w:val="25"/>
        </w:rPr>
      </w:pPr>
    </w:p>
    <w:p w:rsidR="004F00CF" w:rsidRDefault="00AE32CC">
      <w:pPr>
        <w:pStyle w:val="Nadpis2"/>
        <w:ind w:left="1503"/>
      </w:pPr>
      <w:r>
        <w:rPr>
          <w:b w:val="0"/>
          <w:spacing w:val="-56"/>
          <w:u w:val="thick"/>
        </w:rPr>
        <w:t xml:space="preserve"> </w:t>
      </w:r>
      <w:r>
        <w:rPr>
          <w:u w:val="thick"/>
        </w:rPr>
        <w:t>Výzkumný záměr č. 1:</w:t>
      </w:r>
    </w:p>
    <w:p w:rsidR="004F00CF" w:rsidRDefault="00AE32CC">
      <w:pPr>
        <w:pStyle w:val="Zkladntext"/>
        <w:spacing w:before="33" w:line="276" w:lineRule="auto"/>
        <w:ind w:left="1818"/>
      </w:pPr>
      <w:r>
        <w:t>-v rámci VZ 1 bude v potřebném rozsahu spolupracovat na splnění následujících Výzkumných cílů:</w:t>
      </w:r>
    </w:p>
    <w:p w:rsidR="004F00CF" w:rsidRDefault="00AE32CC">
      <w:pPr>
        <w:pStyle w:val="Zkladntext"/>
        <w:spacing w:before="5" w:line="285" w:lineRule="auto"/>
        <w:ind w:left="3237" w:hanging="994"/>
      </w:pPr>
      <w:r>
        <w:t xml:space="preserve">-VC 1.1 </w:t>
      </w:r>
      <w:r>
        <w:rPr>
          <w:rFonts w:ascii="Arial" w:hAnsi="Arial"/>
        </w:rPr>
        <w:t>„</w:t>
      </w:r>
      <w:r>
        <w:t>Identifikace a stanovení farmakologických vlastnosti nových potenciálních léčiv inhibujících NMDAr“</w:t>
      </w:r>
    </w:p>
    <w:p w:rsidR="004F00CF" w:rsidRDefault="00AE32CC">
      <w:pPr>
        <w:pStyle w:val="Zkladntext"/>
        <w:spacing w:line="244" w:lineRule="exact"/>
        <w:ind w:left="2243"/>
      </w:pPr>
      <w:r>
        <w:t>-VC 1.2 “ Blokáda specifických větví kynureninové metabolické dráhy“</w:t>
      </w:r>
    </w:p>
    <w:p w:rsidR="004F00CF" w:rsidRDefault="00AE32CC">
      <w:pPr>
        <w:pStyle w:val="Zkladntext"/>
        <w:spacing w:before="38"/>
        <w:ind w:left="2243"/>
      </w:pPr>
      <w:r>
        <w:t>-VC 1.3 “ Neuroaktivní steroidy jako třída CNS farmak“</w:t>
      </w:r>
    </w:p>
    <w:p w:rsidR="004F00CF" w:rsidRDefault="00AE32CC">
      <w:pPr>
        <w:pStyle w:val="Zkladntext"/>
        <w:spacing w:before="40"/>
        <w:ind w:left="2243"/>
      </w:pPr>
      <w:r>
        <w:t>-VC 1.4 “ Zavedení nových výzkumných metodik“</w:t>
      </w:r>
    </w:p>
    <w:p w:rsidR="004F00CF" w:rsidRDefault="004F00CF">
      <w:pPr>
        <w:pStyle w:val="Zkladntext"/>
        <w:spacing w:before="10"/>
        <w:rPr>
          <w:sz w:val="28"/>
        </w:rPr>
      </w:pPr>
    </w:p>
    <w:p w:rsidR="004F00CF" w:rsidRDefault="00AE32CC">
      <w:pPr>
        <w:pStyle w:val="Nadpis2"/>
        <w:ind w:left="1818"/>
      </w:pPr>
      <w:r>
        <w:rPr>
          <w:b w:val="0"/>
          <w:spacing w:val="-56"/>
          <w:u w:val="thick"/>
        </w:rPr>
        <w:t xml:space="preserve"> </w:t>
      </w:r>
      <w:r>
        <w:rPr>
          <w:u w:val="thick"/>
        </w:rPr>
        <w:t>Výzkumný záměr č. 2:</w:t>
      </w:r>
    </w:p>
    <w:p w:rsidR="004F00CF" w:rsidRDefault="00AE32CC">
      <w:pPr>
        <w:pStyle w:val="Zkladntext"/>
        <w:spacing w:before="33" w:line="276" w:lineRule="auto"/>
        <w:ind w:left="1818"/>
      </w:pPr>
      <w:r>
        <w:t>-v rámci VZ 2 bude v potřebném rozsahu spolupracovat na splnění následujících Výzkumných cílů:</w:t>
      </w:r>
    </w:p>
    <w:p w:rsidR="004F00CF" w:rsidRDefault="00AE32CC">
      <w:pPr>
        <w:pStyle w:val="Zkladntext"/>
        <w:spacing w:before="1" w:line="276" w:lineRule="auto"/>
        <w:ind w:left="3093" w:right="117" w:hanging="850"/>
        <w:jc w:val="both"/>
      </w:pPr>
      <w:r>
        <w:t>-VC 2.1 “Změny glutamátergní transmise vyvolané změnami prostředí v perinatálním období a jejich role ve vzniku neurovývojových poruch“</w:t>
      </w:r>
    </w:p>
    <w:p w:rsidR="004F00CF" w:rsidRDefault="00AE32CC">
      <w:pPr>
        <w:pStyle w:val="Zkladntext"/>
        <w:spacing w:line="276" w:lineRule="auto"/>
        <w:ind w:left="3093" w:right="114" w:hanging="850"/>
        <w:jc w:val="both"/>
      </w:pPr>
      <w:r>
        <w:t>-VC 2.2 “Studium přirozeně se vyskytujících modulátorů glutamátergní neurotrnasmise“</w:t>
      </w:r>
    </w:p>
    <w:p w:rsidR="004F00CF" w:rsidRDefault="004F00CF">
      <w:pPr>
        <w:pStyle w:val="Zkladntext"/>
        <w:spacing w:before="3"/>
        <w:rPr>
          <w:sz w:val="25"/>
        </w:rPr>
      </w:pPr>
    </w:p>
    <w:p w:rsidR="004F00CF" w:rsidRDefault="00AE32CC">
      <w:pPr>
        <w:pStyle w:val="Odstavecseseznamem"/>
        <w:numPr>
          <w:ilvl w:val="1"/>
          <w:numId w:val="9"/>
        </w:numPr>
        <w:tabs>
          <w:tab w:val="left" w:pos="1526"/>
        </w:tabs>
        <w:spacing w:line="276" w:lineRule="auto"/>
        <w:ind w:right="112" w:hanging="338"/>
      </w:pPr>
      <w:r>
        <w:t>během realizace Projektu zajistí samostatně naplnění monitorovacích indikátorů Projektu, které jsou pod č. 20211; 20216; 24101 a 51017 specifikovány v příloze č. 4 této Smlouvy ,,</w:t>
      </w:r>
      <w:r>
        <w:rPr>
          <w:i/>
        </w:rPr>
        <w:t>Indikátory projektu“</w:t>
      </w:r>
      <w:r>
        <w:t>, a to v rozsahu uvedeném ve sloupci</w:t>
      </w:r>
      <w:r>
        <w:rPr>
          <w:spacing w:val="-21"/>
        </w:rPr>
        <w:t xml:space="preserve"> </w:t>
      </w:r>
      <w:r>
        <w:t>,,UHK“;</w:t>
      </w:r>
    </w:p>
    <w:p w:rsidR="004F00CF" w:rsidRDefault="004F00CF">
      <w:pPr>
        <w:pStyle w:val="Zkladntext"/>
        <w:spacing w:before="4"/>
        <w:rPr>
          <w:sz w:val="25"/>
        </w:rPr>
      </w:pPr>
    </w:p>
    <w:p w:rsidR="004F00CF" w:rsidRDefault="00AE32CC">
      <w:pPr>
        <w:pStyle w:val="Odstavecseseznamem"/>
        <w:numPr>
          <w:ilvl w:val="1"/>
          <w:numId w:val="9"/>
        </w:numPr>
        <w:tabs>
          <w:tab w:val="left" w:pos="1526"/>
        </w:tabs>
        <w:spacing w:line="276" w:lineRule="auto"/>
        <w:ind w:right="112" w:hanging="338"/>
      </w:pPr>
      <w:r>
        <w:t>během realizace Projektu dále poskytne součinnost při naplňování monitorovacích indikátorů Projektu, které jsou pod č. 20400; 20402; 20500, 20502, 20312 a 22011 specifikovány v příloze č. 4 této Smlouvy ,,</w:t>
      </w:r>
      <w:r>
        <w:rPr>
          <w:i/>
        </w:rPr>
        <w:t>Indikátory projektu“</w:t>
      </w:r>
      <w:r>
        <w:t>, a to v rozsahu specifikovaném v této příloze č.</w:t>
      </w:r>
      <w:r>
        <w:rPr>
          <w:spacing w:val="-3"/>
        </w:rPr>
        <w:t xml:space="preserve"> </w:t>
      </w:r>
      <w:r>
        <w:t>4;</w:t>
      </w:r>
    </w:p>
    <w:p w:rsidR="004F00CF" w:rsidRDefault="004F00CF">
      <w:pPr>
        <w:pStyle w:val="Zkladntext"/>
        <w:spacing w:before="1"/>
        <w:rPr>
          <w:sz w:val="24"/>
        </w:rPr>
      </w:pPr>
    </w:p>
    <w:p w:rsidR="004F00CF" w:rsidRDefault="00AE32CC">
      <w:pPr>
        <w:pStyle w:val="Odstavecseseznamem"/>
        <w:numPr>
          <w:ilvl w:val="1"/>
          <w:numId w:val="9"/>
        </w:numPr>
        <w:tabs>
          <w:tab w:val="left" w:pos="1526"/>
        </w:tabs>
        <w:spacing w:line="276" w:lineRule="auto"/>
        <w:ind w:right="113" w:hanging="338"/>
      </w:pPr>
      <w:r>
        <w:t>v době Udržitelnosti dle PpŽP (min. 5 let od ukončení fyzické realizace Projektu) poskytne součinnost při naplňování monitorovacích indikátorů Projektu, které jsou pod č. 20211; 20216; 20312 a 22011 specifikovány v příloze č. 4 této Smlouvy ,,</w:t>
      </w:r>
      <w:r>
        <w:rPr>
          <w:i/>
        </w:rPr>
        <w:t>Indikátory projektu“</w:t>
      </w:r>
      <w:r>
        <w:t>, a to v rozsahu specifikovaném v této příloze č.</w:t>
      </w:r>
      <w:r>
        <w:rPr>
          <w:spacing w:val="-12"/>
        </w:rPr>
        <w:t xml:space="preserve"> </w:t>
      </w:r>
      <w:r>
        <w:t>4;</w:t>
      </w:r>
    </w:p>
    <w:p w:rsidR="004F00CF" w:rsidRDefault="004F00CF">
      <w:pPr>
        <w:pStyle w:val="Zkladntext"/>
        <w:spacing w:before="3"/>
        <w:rPr>
          <w:sz w:val="25"/>
        </w:rPr>
      </w:pPr>
    </w:p>
    <w:p w:rsidR="004F00CF" w:rsidRDefault="00AE32CC">
      <w:pPr>
        <w:pStyle w:val="Odstavecseseznamem"/>
        <w:numPr>
          <w:ilvl w:val="1"/>
          <w:numId w:val="9"/>
        </w:numPr>
        <w:tabs>
          <w:tab w:val="left" w:pos="1526"/>
        </w:tabs>
        <w:spacing w:line="276" w:lineRule="auto"/>
        <w:ind w:right="113" w:hanging="338"/>
      </w:pPr>
      <w:r>
        <w:t>příprava mezinárodní projektové žádosti v konsorciu PharmaBrain (tzn. ve spolupráci Příjemce, Partnera a Dalších partnerů dle této Smlouvy) související s aktivitami a se zaměřením Projektu v rozsahu definovaném viz klíčová aktivita KA 06 – „Příprava mezinárodních projektových žádostí souvisejících s aktivitami a se zaměřením projektu“ Žádosti o finanční podporu; resp. kapitola č. 5 Studie proveditelnosti, přičemž tuto mezinárodní projektovou žádost zpracuje Partner v čase a rozsahu dle instrukcí Příjemce; platí přitom, že Partner a každý z Dalších partnerů zpracovávají každý jednu mezinárodní projektovou žádost v konsorciu PharmaBrain za celou dobu trvání  Projektu;   viz  naplnění  hodnoty  indikátoru  20312;  tato  povinnost  zaniká    v případě, že příslušný indikátor bude za Projekt jako celek naplněn ze strany</w:t>
      </w:r>
      <w:r>
        <w:rPr>
          <w:spacing w:val="1"/>
        </w:rPr>
        <w:t xml:space="preserve"> </w:t>
      </w:r>
      <w:r>
        <w:t>Příjemce</w:t>
      </w:r>
    </w:p>
    <w:p w:rsidR="004F00CF" w:rsidRDefault="004F00CF">
      <w:pPr>
        <w:spacing w:line="276" w:lineRule="auto"/>
        <w:jc w:val="both"/>
        <w:sectPr w:rsidR="004F00CF">
          <w:pgSz w:w="11910" w:h="16840"/>
          <w:pgMar w:top="1320" w:right="1300" w:bottom="1560" w:left="1300" w:header="0" w:footer="1365" w:gutter="0"/>
          <w:cols w:space="708"/>
        </w:sectPr>
      </w:pPr>
    </w:p>
    <w:p w:rsidR="004F00CF" w:rsidRDefault="00AE32CC">
      <w:pPr>
        <w:pStyle w:val="Zkladntext"/>
        <w:spacing w:before="72" w:line="278" w:lineRule="auto"/>
        <w:ind w:left="1503" w:right="113"/>
        <w:jc w:val="both"/>
      </w:pPr>
      <w:r>
        <w:t>popř. některého z Dalších partnerů ještě před tím, než bude k přípravě mezinárodní projektové žádosti Partner vyzván ze strany příjemce postupem dle tohoto písm. e);</w:t>
      </w:r>
    </w:p>
    <w:p w:rsidR="004F00CF" w:rsidRDefault="004F00CF">
      <w:pPr>
        <w:pStyle w:val="Zkladntext"/>
        <w:spacing w:before="10"/>
        <w:rPr>
          <w:sz w:val="24"/>
        </w:rPr>
      </w:pPr>
    </w:p>
    <w:p w:rsidR="004F00CF" w:rsidRDefault="00AE32CC">
      <w:pPr>
        <w:pStyle w:val="Odstavecseseznamem"/>
        <w:numPr>
          <w:ilvl w:val="1"/>
          <w:numId w:val="9"/>
        </w:numPr>
        <w:tabs>
          <w:tab w:val="left" w:pos="1526"/>
        </w:tabs>
        <w:spacing w:line="276" w:lineRule="auto"/>
        <w:ind w:right="116" w:hanging="338"/>
      </w:pPr>
      <w:r>
        <w:t>na žádost Příjemce bezodkladně písemně poskytne požadované doplňující informace související s realizací Projektu, a to ve lhůtě stanovené Příjemcem, tato lhůta musí být dostatečná pro vyřízení žádosti;</w:t>
      </w:r>
    </w:p>
    <w:p w:rsidR="004F00CF" w:rsidRDefault="004F00CF">
      <w:pPr>
        <w:pStyle w:val="Zkladntext"/>
        <w:spacing w:before="4"/>
        <w:rPr>
          <w:sz w:val="25"/>
        </w:rPr>
      </w:pPr>
    </w:p>
    <w:p w:rsidR="004F00CF" w:rsidRDefault="007C558B">
      <w:pPr>
        <w:pStyle w:val="Odstavecseseznamem"/>
        <w:numPr>
          <w:ilvl w:val="1"/>
          <w:numId w:val="9"/>
        </w:numPr>
        <w:tabs>
          <w:tab w:val="left" w:pos="1526"/>
        </w:tabs>
        <w:spacing w:line="276" w:lineRule="auto"/>
        <w:ind w:right="112" w:hanging="338"/>
      </w:pPr>
      <w:r>
        <w:t>řádně uchovávat veškeré dokumenty související s realizací Projektu</w:t>
      </w:r>
      <w:r w:rsidR="00AE32CC">
        <w:t xml:space="preserve"> v souladu s platnými právními předpisy České republiky a EU, dle kapitoly 7.4 Pravidel pro žadatele a</w:t>
      </w:r>
      <w:r w:rsidR="00AE32CC">
        <w:rPr>
          <w:spacing w:val="-1"/>
        </w:rPr>
        <w:t xml:space="preserve"> </w:t>
      </w:r>
      <w:r w:rsidR="00AE32CC">
        <w:t>příjemce;</w:t>
      </w:r>
    </w:p>
    <w:p w:rsidR="004F00CF" w:rsidRDefault="004F00CF">
      <w:pPr>
        <w:pStyle w:val="Zkladntext"/>
        <w:spacing w:before="4"/>
        <w:rPr>
          <w:sz w:val="25"/>
        </w:rPr>
      </w:pPr>
    </w:p>
    <w:p w:rsidR="004F00CF" w:rsidRDefault="00AE32CC">
      <w:pPr>
        <w:pStyle w:val="Odstavecseseznamem"/>
        <w:numPr>
          <w:ilvl w:val="1"/>
          <w:numId w:val="9"/>
        </w:numPr>
        <w:tabs>
          <w:tab w:val="left" w:pos="1526"/>
        </w:tabs>
        <w:spacing w:line="276" w:lineRule="auto"/>
        <w:ind w:right="112" w:hanging="338"/>
      </w:pPr>
      <w:r>
        <w:t>po celou dobu realizace a udržitelnosti Projektu, v případě, že je u Projektu vyžadována, dodržovat právní předpisy ČR a EU a politiky EU, zejména pak pravidla hospodářské soutěže, platné předpisy upravující veřejnou podporu, principy ochrany životního prostředí a prosazování rovných</w:t>
      </w:r>
      <w:r>
        <w:rPr>
          <w:spacing w:val="-2"/>
        </w:rPr>
        <w:t xml:space="preserve"> </w:t>
      </w:r>
      <w:r>
        <w:t>příležitostí;</w:t>
      </w:r>
    </w:p>
    <w:p w:rsidR="004F00CF" w:rsidRDefault="004F00CF">
      <w:pPr>
        <w:pStyle w:val="Zkladntext"/>
        <w:spacing w:before="3"/>
        <w:rPr>
          <w:sz w:val="25"/>
        </w:rPr>
      </w:pPr>
    </w:p>
    <w:p w:rsidR="004F00CF" w:rsidRDefault="00AE32CC">
      <w:pPr>
        <w:pStyle w:val="Odstavecseseznamem"/>
        <w:numPr>
          <w:ilvl w:val="1"/>
          <w:numId w:val="9"/>
        </w:numPr>
        <w:tabs>
          <w:tab w:val="left" w:pos="1526"/>
        </w:tabs>
        <w:spacing w:before="1" w:line="276" w:lineRule="auto"/>
        <w:ind w:right="110" w:hanging="338"/>
      </w:pPr>
      <w:r>
        <w:t>po celou dobu realizace a udržitelnosti Projektu nakládat s veškerým majetkem, získaným byť i jen částečně z finanční podpory, s péčí řádného hospodáře, zejména zabezpečit jej proti poškození, ztrátě nebo odcizení; Partner není oprávněn majetek spolufinancovaný z finanční podpory zatěžovat žádnými věcnými právy třetích osob, včetně práva zástavního, majetek prodat ani jinak zcizit; Partner je povinen v případě zničení, poškození, ztráty, odcizení nebo jiné škodné události na majetkových hodnotách spolufinancovaných z finanční podpory, které vznikly z důvodů na jeho straně, tyto opětovně pořídit nebo uvést tyto majetkové hodnoty do původního stavu, a to v nejbližším možném termínu, nejpozději však k datu ukončení realizace Projektu; Partner je povinen se při nakládání s majetkem pořízeným z finanční podpory dále řídit Pravidly pro žadatele a příjemce a právním aktem o poskytnutí/převodu</w:t>
      </w:r>
      <w:r>
        <w:rPr>
          <w:spacing w:val="-20"/>
        </w:rPr>
        <w:t xml:space="preserve"> </w:t>
      </w:r>
      <w:r>
        <w:t>podpory;</w:t>
      </w:r>
    </w:p>
    <w:p w:rsidR="004F00CF" w:rsidRDefault="004F00CF">
      <w:pPr>
        <w:pStyle w:val="Zkladntext"/>
        <w:spacing w:before="4"/>
        <w:rPr>
          <w:sz w:val="25"/>
        </w:rPr>
      </w:pPr>
    </w:p>
    <w:p w:rsidR="004F00CF" w:rsidRDefault="00AE32CC">
      <w:pPr>
        <w:pStyle w:val="Odstavecseseznamem"/>
        <w:numPr>
          <w:ilvl w:val="1"/>
          <w:numId w:val="9"/>
        </w:numPr>
        <w:tabs>
          <w:tab w:val="left" w:pos="1526"/>
        </w:tabs>
        <w:spacing w:line="276" w:lineRule="auto"/>
        <w:ind w:right="112" w:hanging="338"/>
      </w:pPr>
      <w:r>
        <w:t>při realizaci činností dle této Smlouvy uskutečňovat prop</w:t>
      </w:r>
      <w:r w:rsidR="00301FC9">
        <w:t xml:space="preserve">agaci Projektu v souladu </w:t>
      </w:r>
      <w:r>
        <w:t>s pokyny uvedenými v Pravidlech pro žadatele a příjemce verze č.</w:t>
      </w:r>
      <w:r>
        <w:rPr>
          <w:spacing w:val="-7"/>
        </w:rPr>
        <w:t xml:space="preserve"> </w:t>
      </w:r>
      <w:r>
        <w:t>5;</w:t>
      </w:r>
    </w:p>
    <w:p w:rsidR="004F00CF" w:rsidRDefault="004F00CF">
      <w:pPr>
        <w:pStyle w:val="Zkladntext"/>
        <w:spacing w:before="2"/>
        <w:rPr>
          <w:sz w:val="25"/>
        </w:rPr>
      </w:pPr>
    </w:p>
    <w:p w:rsidR="004F00CF" w:rsidRDefault="00AE32CC">
      <w:pPr>
        <w:pStyle w:val="Odstavecseseznamem"/>
        <w:numPr>
          <w:ilvl w:val="1"/>
          <w:numId w:val="9"/>
        </w:numPr>
        <w:tabs>
          <w:tab w:val="left" w:pos="1526"/>
        </w:tabs>
        <w:spacing w:line="259" w:lineRule="auto"/>
        <w:ind w:right="114" w:hanging="338"/>
      </w:pPr>
      <w:r>
        <w:t>předkládat Příjemci v přiměřené lhůtě stanovené Příjemcem veškeré podklady a dokumenty pro plnění veškerých povinností Příjemce vůči Poskytovateli (zejména, avšak nikoliv výlučně, podklady a dokumenty pro průběžné zprávy a závěrečnou zprávu);</w:t>
      </w:r>
    </w:p>
    <w:p w:rsidR="004F00CF" w:rsidRDefault="00AE32CC">
      <w:pPr>
        <w:pStyle w:val="Zkladntext"/>
        <w:spacing w:line="259" w:lineRule="auto"/>
        <w:ind w:left="1503" w:right="114"/>
        <w:jc w:val="both"/>
      </w:pPr>
      <w:r>
        <w:t>-Partner poskytne Příjemci podklady a dokumenty pro průběžnou Zprávu o realizaci (ZoR) v souladu s požadavky příslušné verze PpŽP OP VVV nejpozději k poslednímu pracovnímu dni posledního měsíce příslušného monitorovacího období dle Právního aktu;</w:t>
      </w:r>
    </w:p>
    <w:p w:rsidR="004F00CF" w:rsidRDefault="00AE32CC">
      <w:pPr>
        <w:pStyle w:val="Zkladntext"/>
        <w:spacing w:line="259" w:lineRule="auto"/>
        <w:ind w:left="1503" w:right="115"/>
        <w:jc w:val="both"/>
      </w:pPr>
      <w:r>
        <w:t>-podklady a dokumenty pro Žádost o platbu (ŽoP) poskytne Partner Příjemci nejpozději 10 pracovních dní před termínem odevzdání takové zprávy Poskytovateli podpory a pro mimořádné zprávy v přiměřené lhůtě, kterou mu stanoví Příjemce písemně s přihlédnutím ke lhůtě pro podání takové zprávy stanovené Poskytovatelem podpory; součástí podkladů a dokumentů jak pro průběžné Zprávy o realizaci, tak pro zprávy závěrečné, jakož i jiných podkladů a dokumentů pro Poskytovatele dotace musí být veškeré údaje požadované Poskytovatelem a/nebo písemně komunikované Partnerovi Příjemcem, ve struktuře definované PPŽP nebo blíže určené Příjemcem, mimo jiné podrobné vyúčtování hospodaření s poskytnutými prostředky (výpis</w:t>
      </w:r>
      <w:r>
        <w:rPr>
          <w:spacing w:val="3"/>
        </w:rPr>
        <w:t xml:space="preserve"> </w:t>
      </w:r>
      <w:r>
        <w:t>z</w:t>
      </w:r>
    </w:p>
    <w:p w:rsidR="004F00CF" w:rsidRDefault="004F00CF">
      <w:pPr>
        <w:spacing w:line="259" w:lineRule="auto"/>
        <w:jc w:val="both"/>
        <w:sectPr w:rsidR="004F00CF">
          <w:pgSz w:w="11910" w:h="16840"/>
          <w:pgMar w:top="1320" w:right="1300" w:bottom="1560" w:left="1300" w:header="0" w:footer="1365" w:gutter="0"/>
          <w:cols w:space="708"/>
        </w:sectPr>
      </w:pPr>
    </w:p>
    <w:p w:rsidR="004F00CF" w:rsidRDefault="00AE32CC">
      <w:pPr>
        <w:pStyle w:val="Zkladntext"/>
        <w:spacing w:before="72"/>
        <w:ind w:left="1503"/>
      </w:pPr>
      <w:r>
        <w:t>oddělené evidence ve smyslu čl. V odst. 7 této Smlouvy);</w:t>
      </w:r>
    </w:p>
    <w:p w:rsidR="004F00CF" w:rsidRDefault="00AE32CC">
      <w:pPr>
        <w:pStyle w:val="Zkladntext"/>
        <w:spacing w:before="20" w:line="259" w:lineRule="auto"/>
        <w:ind w:left="1503" w:right="114"/>
        <w:jc w:val="both"/>
      </w:pPr>
      <w:r>
        <w:t>-za předložené dokumenty nese plnou odpovědnost Partner, kdy případné provedení kontroly správnosti či úplnosti těchto podkladů a dokumentů Příjemcem, zapracování úprav, dopracování či doplnění na výzvu Příjemce nezbavuje Partnera odpovědnosti za správnost a pravdivost těchto dokumentů;</w:t>
      </w:r>
    </w:p>
    <w:p w:rsidR="004F00CF" w:rsidRDefault="004F00CF">
      <w:pPr>
        <w:pStyle w:val="Zkladntext"/>
        <w:rPr>
          <w:sz w:val="24"/>
        </w:rPr>
      </w:pPr>
    </w:p>
    <w:p w:rsidR="004F00CF" w:rsidRDefault="00AE32CC">
      <w:pPr>
        <w:pStyle w:val="Odstavecseseznamem"/>
        <w:numPr>
          <w:ilvl w:val="1"/>
          <w:numId w:val="9"/>
        </w:numPr>
        <w:tabs>
          <w:tab w:val="left" w:pos="1526"/>
        </w:tabs>
        <w:spacing w:before="158" w:line="276" w:lineRule="auto"/>
        <w:ind w:right="115" w:hanging="338"/>
      </w:pPr>
      <w:r>
        <w:t>umožnit provedení kontroly všech dokladů vztahujících se k činnostem, které Partner realizuje v rámci Projektu, umožnit průběžné ověřování provádění činností, k nimž se zavázal  dle  této  Smlouvy,  a  poskytnout  součinnost  všem  osobám  oprávněným    k provádění kontroly, příp. jejich zmocněncům; těmito oprávněnými osobami jsou zejména Ministerstvo školství, mládeže a tělovýchovy, orgány finanční správy, Ministerstvo financí, Nejvyšší kontrolní úřad, Evropská komise a Evropský účetní dvůr, případně další orgány nebo osoby oprávněné k výkonu</w:t>
      </w:r>
      <w:r>
        <w:rPr>
          <w:spacing w:val="-10"/>
        </w:rPr>
        <w:t xml:space="preserve"> </w:t>
      </w:r>
      <w:r>
        <w:t>kontroly;</w:t>
      </w:r>
    </w:p>
    <w:p w:rsidR="004F00CF" w:rsidRDefault="004F00CF">
      <w:pPr>
        <w:pStyle w:val="Zkladntext"/>
        <w:spacing w:before="2"/>
        <w:rPr>
          <w:sz w:val="25"/>
        </w:rPr>
      </w:pPr>
    </w:p>
    <w:p w:rsidR="004F00CF" w:rsidRDefault="003A3012">
      <w:pPr>
        <w:pStyle w:val="Odstavecseseznamem"/>
        <w:numPr>
          <w:ilvl w:val="1"/>
          <w:numId w:val="9"/>
        </w:numPr>
        <w:tabs>
          <w:tab w:val="left" w:pos="1526"/>
        </w:tabs>
        <w:spacing w:line="276" w:lineRule="auto"/>
        <w:ind w:right="112" w:hanging="338"/>
      </w:pPr>
      <w:r>
        <w:t>bezodkladně informovat Příjemce o všech provedených kontrolách vyplývajících</w:t>
      </w:r>
      <w:r w:rsidR="00AE32CC">
        <w:t xml:space="preserve"> z účasti na Projektu, o všech případných navržených nápravných opatřeních, která budou výsledkem těchto kontrol a o jejich</w:t>
      </w:r>
      <w:r w:rsidR="00AE32CC">
        <w:rPr>
          <w:spacing w:val="-9"/>
        </w:rPr>
        <w:t xml:space="preserve"> </w:t>
      </w:r>
      <w:r w:rsidR="00AE32CC">
        <w:t>splnění;</w:t>
      </w:r>
    </w:p>
    <w:p w:rsidR="004F00CF" w:rsidRDefault="004F00CF">
      <w:pPr>
        <w:pStyle w:val="Zkladntext"/>
        <w:spacing w:before="3"/>
        <w:rPr>
          <w:sz w:val="25"/>
        </w:rPr>
      </w:pPr>
    </w:p>
    <w:p w:rsidR="004F00CF" w:rsidRDefault="00AE32CC">
      <w:pPr>
        <w:pStyle w:val="Odstavecseseznamem"/>
        <w:numPr>
          <w:ilvl w:val="1"/>
          <w:numId w:val="9"/>
        </w:numPr>
        <w:tabs>
          <w:tab w:val="left" w:pos="1526"/>
        </w:tabs>
        <w:spacing w:before="1" w:line="276" w:lineRule="auto"/>
        <w:ind w:right="118" w:hanging="338"/>
      </w:pPr>
      <w:r>
        <w:t>neprodleně Příjemce informovat o veškerých změnách, které u něho nastaly ve vztahu k Projektu, nebo změnách souvisejících s činnostmi, které Příjemce realizuje dle této Smlouvy.</w:t>
      </w:r>
    </w:p>
    <w:p w:rsidR="004F00CF" w:rsidRDefault="004F00CF">
      <w:pPr>
        <w:pStyle w:val="Zkladntext"/>
        <w:spacing w:before="4"/>
        <w:rPr>
          <w:sz w:val="25"/>
        </w:rPr>
      </w:pPr>
    </w:p>
    <w:p w:rsidR="004F00CF" w:rsidRDefault="00AE32CC">
      <w:pPr>
        <w:pStyle w:val="Odstavecseseznamem"/>
        <w:numPr>
          <w:ilvl w:val="1"/>
          <w:numId w:val="9"/>
        </w:numPr>
        <w:tabs>
          <w:tab w:val="left" w:pos="1526"/>
        </w:tabs>
        <w:spacing w:line="276" w:lineRule="auto"/>
        <w:ind w:right="114" w:hanging="338"/>
      </w:pPr>
      <w:r>
        <w:t>spolupracovat při zajišťování cílové skupiny z oblasti lidských zdrojů a zprostředkovávat kontakt s cílovou skupinou (zajištění přenosu informací mezi cílovou skupinou a Příjemcem); spolupracovat na definování potřeb cílové</w:t>
      </w:r>
      <w:r>
        <w:rPr>
          <w:spacing w:val="-10"/>
        </w:rPr>
        <w:t xml:space="preserve"> </w:t>
      </w:r>
      <w:r>
        <w:t>skupiny,</w:t>
      </w:r>
    </w:p>
    <w:p w:rsidR="004F00CF" w:rsidRDefault="004F00CF">
      <w:pPr>
        <w:pStyle w:val="Zkladntext"/>
        <w:spacing w:before="3"/>
        <w:rPr>
          <w:sz w:val="25"/>
        </w:rPr>
      </w:pPr>
    </w:p>
    <w:p w:rsidR="004F00CF" w:rsidRDefault="00AE32CC">
      <w:pPr>
        <w:pStyle w:val="Odstavecseseznamem"/>
        <w:numPr>
          <w:ilvl w:val="1"/>
          <w:numId w:val="9"/>
        </w:numPr>
        <w:tabs>
          <w:tab w:val="left" w:pos="1526"/>
        </w:tabs>
        <w:spacing w:before="1" w:line="276" w:lineRule="auto"/>
        <w:ind w:right="115" w:hanging="338"/>
      </w:pPr>
      <w:r>
        <w:t>připomínkovat a hodnotit výstupy z Projektu, spolupracovat na návrhu změn a doplnění Projektu,</w:t>
      </w:r>
    </w:p>
    <w:p w:rsidR="004F00CF" w:rsidRDefault="004F00CF">
      <w:pPr>
        <w:pStyle w:val="Zkladntext"/>
        <w:spacing w:before="4"/>
        <w:rPr>
          <w:sz w:val="25"/>
        </w:rPr>
      </w:pPr>
    </w:p>
    <w:p w:rsidR="004F00CF" w:rsidRDefault="00AE32CC">
      <w:pPr>
        <w:pStyle w:val="Odstavecseseznamem"/>
        <w:numPr>
          <w:ilvl w:val="1"/>
          <w:numId w:val="9"/>
        </w:numPr>
        <w:tabs>
          <w:tab w:val="left" w:pos="1526"/>
        </w:tabs>
        <w:spacing w:line="276" w:lineRule="auto"/>
        <w:ind w:right="116" w:hanging="338"/>
      </w:pPr>
      <w:r>
        <w:t>vyúčtovávat vynaložené prostředky, v souladu s pravidly definovanými Poskytovatelem v PPŽP – obecná a specifická část (viz příloha č. 3</w:t>
      </w:r>
      <w:r>
        <w:rPr>
          <w:spacing w:val="-17"/>
        </w:rPr>
        <w:t xml:space="preserve"> </w:t>
      </w:r>
      <w:r>
        <w:t>Smlouvy),</w:t>
      </w:r>
    </w:p>
    <w:p w:rsidR="004F00CF" w:rsidRDefault="004F00CF">
      <w:pPr>
        <w:pStyle w:val="Zkladntext"/>
        <w:spacing w:before="2"/>
        <w:rPr>
          <w:sz w:val="25"/>
        </w:rPr>
      </w:pPr>
    </w:p>
    <w:p w:rsidR="004F00CF" w:rsidRDefault="00AE32CC">
      <w:pPr>
        <w:pStyle w:val="Odstavecseseznamem"/>
        <w:numPr>
          <w:ilvl w:val="1"/>
          <w:numId w:val="9"/>
        </w:numPr>
        <w:tabs>
          <w:tab w:val="left" w:pos="1525"/>
          <w:tab w:val="left" w:pos="1526"/>
        </w:tabs>
        <w:ind w:hanging="338"/>
      </w:pPr>
      <w:r>
        <w:t>zpracovávat zprávy o své činnosti v dohodnutých</w:t>
      </w:r>
      <w:r>
        <w:rPr>
          <w:spacing w:val="-4"/>
        </w:rPr>
        <w:t xml:space="preserve"> </w:t>
      </w:r>
      <w:r>
        <w:t>termínech,</w:t>
      </w:r>
    </w:p>
    <w:p w:rsidR="004F00CF" w:rsidRDefault="004F00CF">
      <w:pPr>
        <w:pStyle w:val="Zkladntext"/>
        <w:spacing w:before="5"/>
        <w:rPr>
          <w:sz w:val="27"/>
        </w:rPr>
      </w:pPr>
    </w:p>
    <w:p w:rsidR="004F00CF" w:rsidRDefault="00AE32CC">
      <w:pPr>
        <w:pStyle w:val="Odstavecseseznamem"/>
        <w:numPr>
          <w:ilvl w:val="1"/>
          <w:numId w:val="9"/>
        </w:numPr>
        <w:tabs>
          <w:tab w:val="left" w:pos="1526"/>
        </w:tabs>
        <w:spacing w:before="1" w:line="276" w:lineRule="auto"/>
        <w:ind w:right="116" w:hanging="338"/>
      </w:pPr>
      <w:r>
        <w:t>zastupování Příjemce při výkonu práv a povinností souvisejících se zadávacím řízením nebo soutěží o návrh, podle § 43 zákona č. 134/2016 Sb., o zadávání veřejných zakázek, ve znění pozdějších</w:t>
      </w:r>
      <w:r>
        <w:rPr>
          <w:spacing w:val="2"/>
        </w:rPr>
        <w:t xml:space="preserve"> </w:t>
      </w:r>
      <w:r>
        <w:t>předpisů.</w:t>
      </w:r>
    </w:p>
    <w:p w:rsidR="004F00CF" w:rsidRDefault="004F00CF">
      <w:pPr>
        <w:pStyle w:val="Zkladntext"/>
        <w:spacing w:before="1"/>
        <w:rPr>
          <w:sz w:val="25"/>
        </w:rPr>
      </w:pPr>
    </w:p>
    <w:p w:rsidR="004F00CF" w:rsidRDefault="00AE32CC">
      <w:pPr>
        <w:pStyle w:val="Odstavecseseznamem"/>
        <w:numPr>
          <w:ilvl w:val="0"/>
          <w:numId w:val="9"/>
        </w:numPr>
        <w:tabs>
          <w:tab w:val="left" w:pos="477"/>
        </w:tabs>
        <w:spacing w:line="278" w:lineRule="auto"/>
        <w:ind w:right="115"/>
      </w:pPr>
      <w:r>
        <w:t>Příjemce a Partner se dále zavazují vykonávat společně a ve vzájemné součinnosti následující činnosti:</w:t>
      </w:r>
    </w:p>
    <w:p w:rsidR="004F00CF" w:rsidRDefault="004F00CF">
      <w:pPr>
        <w:pStyle w:val="Zkladntext"/>
        <w:spacing w:before="11"/>
        <w:rPr>
          <w:sz w:val="24"/>
        </w:rPr>
      </w:pPr>
    </w:p>
    <w:p w:rsidR="004F00CF" w:rsidRDefault="00AE32CC">
      <w:pPr>
        <w:pStyle w:val="Odstavecseseznamem"/>
        <w:numPr>
          <w:ilvl w:val="1"/>
          <w:numId w:val="9"/>
        </w:numPr>
        <w:tabs>
          <w:tab w:val="left" w:pos="1526"/>
        </w:tabs>
        <w:spacing w:line="276" w:lineRule="auto"/>
        <w:ind w:right="112" w:hanging="338"/>
      </w:pPr>
      <w:r>
        <w:t>realizace experimentálního ověření možného praktického uplatnění výzkumných výsledků a ošetření duševního vlastnictví v rozsahu definovaném viz klíčová aktivita KA 03 – „Experimentální ověření možného praktického uplatnění výzkumných výsledků včetně ošetření duševního vlastnictví“ dle Žádosti o finanční podporu; resp. kapitoly č. 4 Studie proveditelnosti příslušného VZ a míry zapojení Příjemce a Partnera do jednotlivých VZ a VC dle bodu 1 a 2 tohoto</w:t>
      </w:r>
      <w:r>
        <w:rPr>
          <w:spacing w:val="-12"/>
        </w:rPr>
        <w:t xml:space="preserve"> </w:t>
      </w:r>
      <w:r>
        <w:t>článku;</w:t>
      </w:r>
    </w:p>
    <w:p w:rsidR="004F00CF" w:rsidRDefault="004F00CF">
      <w:pPr>
        <w:spacing w:line="276" w:lineRule="auto"/>
        <w:jc w:val="both"/>
        <w:sectPr w:rsidR="004F00CF">
          <w:pgSz w:w="11910" w:h="16840"/>
          <w:pgMar w:top="1320" w:right="1300" w:bottom="1560" w:left="1300" w:header="0" w:footer="1365" w:gutter="0"/>
          <w:cols w:space="708"/>
        </w:sectPr>
      </w:pPr>
    </w:p>
    <w:p w:rsidR="004F00CF" w:rsidRDefault="00AE32CC">
      <w:pPr>
        <w:pStyle w:val="Odstavecseseznamem"/>
        <w:numPr>
          <w:ilvl w:val="1"/>
          <w:numId w:val="9"/>
        </w:numPr>
        <w:tabs>
          <w:tab w:val="left" w:pos="1526"/>
        </w:tabs>
        <w:spacing w:before="104" w:line="276" w:lineRule="auto"/>
        <w:ind w:right="112" w:hanging="338"/>
      </w:pPr>
      <w:r>
        <w:t>analýza potenciálu praktického uplatnění výzkumných výsledků, v rozsahu definovaném viz klíčová aktivita KA 07 – „Analýza potenciálu praktického uplatnění výzkumných výsledků“ dle Žádosti o finanční podporu; resp. kapitoly č. 4 Studie proveditelnosti příslušného VZ a míry zapojení Příjemce a Partnera do jednotlivých VZ a VC dle bodu 1 a 2 tohoto</w:t>
      </w:r>
      <w:r>
        <w:rPr>
          <w:spacing w:val="-7"/>
        </w:rPr>
        <w:t xml:space="preserve"> </w:t>
      </w:r>
      <w:r>
        <w:t>článku;</w:t>
      </w:r>
    </w:p>
    <w:p w:rsidR="004F00CF" w:rsidRDefault="004F00CF">
      <w:pPr>
        <w:pStyle w:val="Zkladntext"/>
        <w:spacing w:before="3"/>
        <w:rPr>
          <w:sz w:val="25"/>
        </w:rPr>
      </w:pPr>
    </w:p>
    <w:p w:rsidR="004F00CF" w:rsidRDefault="00AE32CC">
      <w:pPr>
        <w:pStyle w:val="Odstavecseseznamem"/>
        <w:numPr>
          <w:ilvl w:val="1"/>
          <w:numId w:val="9"/>
        </w:numPr>
        <w:tabs>
          <w:tab w:val="left" w:pos="1526"/>
        </w:tabs>
        <w:spacing w:line="276" w:lineRule="auto"/>
        <w:ind w:right="115" w:hanging="338"/>
      </w:pPr>
      <w:r>
        <w:t>navázání a rozvoj spolupráce mezi výzkumnými týmy a aplikační sférou (včetně zahraničních subjektů) za účelem získání podnětů pro další rozvoj a experimentální ověření výzkumných záměrů v rozsahu definovaném viz klíčová aktivita KA 05</w:t>
      </w:r>
      <w:r>
        <w:rPr>
          <w:spacing w:val="4"/>
        </w:rPr>
        <w:t xml:space="preserve"> </w:t>
      </w:r>
      <w:r>
        <w:t>–</w:t>
      </w:r>
    </w:p>
    <w:p w:rsidR="004F00CF" w:rsidRDefault="00AE32CC">
      <w:pPr>
        <w:pStyle w:val="Zkladntext"/>
        <w:spacing w:before="1" w:line="276" w:lineRule="auto"/>
        <w:ind w:left="1503" w:right="112"/>
        <w:jc w:val="both"/>
      </w:pPr>
      <w:r>
        <w:t>„Navázání a rozvoje spolupráce mezi výzkumnými týmy a aplikační sférou (včetně zahraničních subjektů) za účelem získání podnětů pro další rozvoj a experimentální ověření výzkumných záměrů“ dle Žádosti o finanční podporu; resp. kapitoly č. 4 Studie proveditelnosti příslušného VZ a míry zapojení Příjemce a Partnera do jednotlivých VZ a VC dle bodu 1 a 2 tohoto</w:t>
      </w:r>
      <w:r>
        <w:rPr>
          <w:spacing w:val="-10"/>
        </w:rPr>
        <w:t xml:space="preserve"> </w:t>
      </w:r>
      <w:r>
        <w:t>článku;</w:t>
      </w:r>
    </w:p>
    <w:p w:rsidR="004F00CF" w:rsidRDefault="004F00CF">
      <w:pPr>
        <w:pStyle w:val="Zkladntext"/>
        <w:spacing w:before="3"/>
        <w:rPr>
          <w:sz w:val="25"/>
        </w:rPr>
      </w:pPr>
    </w:p>
    <w:p w:rsidR="004F00CF" w:rsidRDefault="00AE32CC">
      <w:pPr>
        <w:pStyle w:val="Odstavecseseznamem"/>
        <w:numPr>
          <w:ilvl w:val="1"/>
          <w:numId w:val="9"/>
        </w:numPr>
        <w:tabs>
          <w:tab w:val="left" w:pos="1526"/>
        </w:tabs>
        <w:spacing w:line="276" w:lineRule="auto"/>
        <w:ind w:right="112" w:hanging="338"/>
      </w:pPr>
      <w:r>
        <w:t>realizace společných aktivit Partnera, Příjemce a Dalších partnerů vedoucí k posílení aplikovatelnosti výzkumných výsledků v dlouhodobém horizontu v rozsahu definovaném viz klíčová aktivita KA 04 – „Realizace společných aktivit partnerů vedoucí k posílení aplikovatelnosti výzkumných výsledků v dlouhodobém horizontu“ dle Žádosti o finanční podporu, resp. Kapitoly XY Studie proveditelnosti a míry zapojení Příjemce a Partnera do jednotlivých VZ a VC dle bodu 1 a 2 tohoto</w:t>
      </w:r>
      <w:r>
        <w:rPr>
          <w:spacing w:val="-19"/>
        </w:rPr>
        <w:t xml:space="preserve"> </w:t>
      </w:r>
      <w:r>
        <w:t>článku;</w:t>
      </w:r>
    </w:p>
    <w:p w:rsidR="004F00CF" w:rsidRDefault="004F00CF">
      <w:pPr>
        <w:pStyle w:val="Zkladntext"/>
        <w:rPr>
          <w:sz w:val="24"/>
        </w:rPr>
      </w:pPr>
    </w:p>
    <w:p w:rsidR="004F00CF" w:rsidRDefault="00AE32CC">
      <w:pPr>
        <w:pStyle w:val="Odstavecseseznamem"/>
        <w:numPr>
          <w:ilvl w:val="1"/>
          <w:numId w:val="9"/>
        </w:numPr>
        <w:tabs>
          <w:tab w:val="left" w:pos="1526"/>
        </w:tabs>
        <w:spacing w:line="276" w:lineRule="auto"/>
        <w:ind w:right="114" w:hanging="338"/>
      </w:pPr>
      <w:r>
        <w:t>sestavení a realizace vzdělávacích modulů a příprava vzdělávacích materiálů, které mají v rámci realizace Projektu vzniknout – v rozsahu definovaném viz klíčová aktivita KA 09 – „Odborné vzdělávání nezbytné pro realizaci výzkumných aktivit projektu“ dle Žádosti o finanční podporu; resp. kapitoly č. 6 Studie</w:t>
      </w:r>
      <w:r>
        <w:rPr>
          <w:spacing w:val="-17"/>
        </w:rPr>
        <w:t xml:space="preserve"> </w:t>
      </w:r>
      <w:r>
        <w:t>proveditelnosti;</w:t>
      </w:r>
    </w:p>
    <w:p w:rsidR="00AE32CC" w:rsidRDefault="00AE32CC" w:rsidP="004B6EFE">
      <w:pPr>
        <w:pStyle w:val="Odstavecseseznamem"/>
        <w:tabs>
          <w:tab w:val="left" w:pos="477"/>
        </w:tabs>
        <w:spacing w:line="276" w:lineRule="auto"/>
        <w:ind w:left="474" w:right="112" w:firstLine="0"/>
      </w:pPr>
    </w:p>
    <w:p w:rsidR="004F00CF" w:rsidRDefault="00AE32CC">
      <w:pPr>
        <w:pStyle w:val="Odstavecseseznamem"/>
        <w:numPr>
          <w:ilvl w:val="0"/>
          <w:numId w:val="9"/>
        </w:numPr>
        <w:tabs>
          <w:tab w:val="left" w:pos="477"/>
        </w:tabs>
        <w:spacing w:line="276" w:lineRule="auto"/>
        <w:ind w:right="112"/>
      </w:pPr>
      <w:r>
        <w:t>Příjemce a Partner se zavazují nést odpovědnost za realizaci svých činností, které má každý z nich vykonávat dle této Smlouvy. Případné sankce Poskytovatele dotace plynoucí z neplnění hodnot souvi</w:t>
      </w:r>
      <w:r w:rsidR="009402CF">
        <w:t>sejících indikátorů se smluvní strany</w:t>
      </w:r>
      <w:r w:rsidR="00525984">
        <w:t xml:space="preserve"> zavazují hradit</w:t>
      </w:r>
      <w:r>
        <w:t xml:space="preserve"> po</w:t>
      </w:r>
      <w:r w:rsidR="00525984">
        <w:t xml:space="preserve">měrně dle míry </w:t>
      </w:r>
      <w:r w:rsidR="009C0CB1">
        <w:t xml:space="preserve">jejich </w:t>
      </w:r>
      <w:r>
        <w:t>zavinění. V případě sankcí plynoucích z důvodu neplnění indikátorů č. 20312 „Počet účastí podpořených výzkumných týmů realizovaných v programech mezinárodní spolupráce“ a č. 22011 „Mezinárodní patentové přihlášky (PCT) vytvořené podpořenými subjekty“ se sankce rozpočítává na Příjemce a Partnery dle % podílu rozpočtu uvedeného v Žádosti o finanční</w:t>
      </w:r>
      <w:r>
        <w:rPr>
          <w:spacing w:val="-8"/>
        </w:rPr>
        <w:t xml:space="preserve"> </w:t>
      </w:r>
      <w:r>
        <w:t>podporu.</w:t>
      </w:r>
    </w:p>
    <w:p w:rsidR="004F00CF" w:rsidRDefault="004F00CF">
      <w:pPr>
        <w:pStyle w:val="Zkladntext"/>
        <w:spacing w:before="2"/>
        <w:rPr>
          <w:sz w:val="25"/>
        </w:rPr>
      </w:pPr>
    </w:p>
    <w:p w:rsidR="004F00CF" w:rsidRDefault="00AE32CC">
      <w:pPr>
        <w:pStyle w:val="Odstavecseseznamem"/>
        <w:numPr>
          <w:ilvl w:val="0"/>
          <w:numId w:val="9"/>
        </w:numPr>
        <w:tabs>
          <w:tab w:val="left" w:pos="477"/>
        </w:tabs>
        <w:spacing w:before="1"/>
        <w:ind w:left="476" w:hanging="360"/>
      </w:pPr>
      <w:r>
        <w:t>Partner je povinen jednat způsobem, který neohrožuje realizaci Projektu a zájmy</w:t>
      </w:r>
      <w:r>
        <w:rPr>
          <w:spacing w:val="-16"/>
        </w:rPr>
        <w:t xml:space="preserve"> </w:t>
      </w:r>
      <w:r>
        <w:t>Příjemce.</w:t>
      </w:r>
    </w:p>
    <w:p w:rsidR="004F00CF" w:rsidRDefault="004F00CF">
      <w:pPr>
        <w:pStyle w:val="Zkladntext"/>
        <w:spacing w:before="8"/>
        <w:rPr>
          <w:sz w:val="28"/>
        </w:rPr>
      </w:pPr>
    </w:p>
    <w:p w:rsidR="004F00CF" w:rsidRDefault="00AE32CC">
      <w:pPr>
        <w:pStyle w:val="Odstavecseseznamem"/>
        <w:numPr>
          <w:ilvl w:val="0"/>
          <w:numId w:val="9"/>
        </w:numPr>
        <w:tabs>
          <w:tab w:val="left" w:pos="477"/>
        </w:tabs>
        <w:spacing w:line="276" w:lineRule="auto"/>
        <w:ind w:right="115"/>
      </w:pPr>
      <w:r>
        <w:t>Smluvní strany berou na vědomí, že pro plnění Projektu byl stanoven následující harmonogram plnění, přičemž jednotlivé termíny plnění Výzkumných záměrů a Výzkumných cílů na úrovni jednotlivých aktivit dle kap. č. 4 Studie proveditelnosti, která je přílohou č. 2 této Smlouvy, jsou následující:</w:t>
      </w:r>
    </w:p>
    <w:p w:rsidR="004F00CF" w:rsidRDefault="004F00CF">
      <w:pPr>
        <w:pStyle w:val="Zkladntext"/>
        <w:spacing w:before="8"/>
        <w:rPr>
          <w:sz w:val="25"/>
        </w:rPr>
      </w:pPr>
    </w:p>
    <w:p w:rsidR="004F00CF" w:rsidRDefault="00AE32CC">
      <w:pPr>
        <w:pStyle w:val="Nadpis2"/>
        <w:ind w:left="968"/>
      </w:pPr>
      <w:r>
        <w:rPr>
          <w:b w:val="0"/>
          <w:spacing w:val="-56"/>
          <w:u w:val="thick"/>
        </w:rPr>
        <w:t xml:space="preserve"> </w:t>
      </w:r>
      <w:r>
        <w:rPr>
          <w:u w:val="thick"/>
        </w:rPr>
        <w:t>Výzkumný záměr č. 1:</w:t>
      </w:r>
    </w:p>
    <w:p w:rsidR="004F00CF" w:rsidRDefault="00AE32CC">
      <w:pPr>
        <w:pStyle w:val="Zkladntext"/>
        <w:spacing w:before="33"/>
        <w:ind w:left="1393"/>
      </w:pPr>
      <w:r>
        <w:t>-VC 1.1   - aktivita 1 - 01/2018 –</w:t>
      </w:r>
      <w:r>
        <w:rPr>
          <w:spacing w:val="-32"/>
        </w:rPr>
        <w:t xml:space="preserve"> </w:t>
      </w:r>
      <w:r>
        <w:t>12/2022</w:t>
      </w:r>
    </w:p>
    <w:p w:rsidR="004F00CF" w:rsidRDefault="00AE32CC">
      <w:pPr>
        <w:pStyle w:val="Zkladntext"/>
        <w:spacing w:before="37"/>
        <w:ind w:left="2243"/>
      </w:pPr>
      <w:r>
        <w:t>- aktivita 2 - 06/2018 –</w:t>
      </w:r>
      <w:r>
        <w:rPr>
          <w:spacing w:val="-8"/>
        </w:rPr>
        <w:t xml:space="preserve"> </w:t>
      </w:r>
      <w:r>
        <w:t>12/2022</w:t>
      </w:r>
    </w:p>
    <w:p w:rsidR="004F00CF" w:rsidRDefault="00AE32CC">
      <w:pPr>
        <w:pStyle w:val="Zkladntext"/>
        <w:spacing w:before="104"/>
        <w:ind w:left="1393"/>
      </w:pPr>
      <w:r>
        <w:t>-VC 1.2   - aktivita 1 - 09/2018 –</w:t>
      </w:r>
      <w:r>
        <w:rPr>
          <w:spacing w:val="-32"/>
        </w:rPr>
        <w:t xml:space="preserve"> </w:t>
      </w:r>
      <w:r>
        <w:t>12/2022</w:t>
      </w:r>
    </w:p>
    <w:p w:rsidR="004F00CF" w:rsidRDefault="00AE32CC">
      <w:pPr>
        <w:pStyle w:val="Zkladntext"/>
        <w:spacing w:before="38"/>
        <w:ind w:left="2243"/>
      </w:pPr>
      <w:r>
        <w:t>- aktivita 2 - 03/2019 –</w:t>
      </w:r>
      <w:r>
        <w:rPr>
          <w:spacing w:val="-8"/>
        </w:rPr>
        <w:t xml:space="preserve"> </w:t>
      </w:r>
      <w:r>
        <w:t>12/2022</w:t>
      </w:r>
    </w:p>
    <w:p w:rsidR="004F00CF" w:rsidRDefault="004F00CF">
      <w:pPr>
        <w:pStyle w:val="Zkladntext"/>
        <w:spacing w:before="5"/>
        <w:rPr>
          <w:sz w:val="28"/>
        </w:rPr>
      </w:pPr>
    </w:p>
    <w:p w:rsidR="004F00CF" w:rsidRDefault="00AE32CC">
      <w:pPr>
        <w:pStyle w:val="Zkladntext"/>
        <w:spacing w:before="1"/>
        <w:ind w:left="1393"/>
      </w:pPr>
      <w:r>
        <w:t>-VC 1.3   - aktivita 1 - 01/2018 –</w:t>
      </w:r>
      <w:r>
        <w:rPr>
          <w:spacing w:val="-32"/>
        </w:rPr>
        <w:t xml:space="preserve"> </w:t>
      </w:r>
      <w:r>
        <w:t>12/2022</w:t>
      </w:r>
    </w:p>
    <w:p w:rsidR="004F00CF" w:rsidRDefault="004F00CF">
      <w:pPr>
        <w:pStyle w:val="Zkladntext"/>
        <w:spacing w:before="8"/>
        <w:rPr>
          <w:sz w:val="28"/>
        </w:rPr>
      </w:pPr>
    </w:p>
    <w:p w:rsidR="004F00CF" w:rsidRDefault="00AE32CC">
      <w:pPr>
        <w:pStyle w:val="Zkladntext"/>
        <w:ind w:left="1393"/>
      </w:pPr>
      <w:r>
        <w:t>-VC 1.4   - aktivita 1 - 06/2018 –</w:t>
      </w:r>
      <w:r>
        <w:rPr>
          <w:spacing w:val="-32"/>
        </w:rPr>
        <w:t xml:space="preserve"> </w:t>
      </w:r>
      <w:r>
        <w:t>12/2022</w:t>
      </w:r>
    </w:p>
    <w:p w:rsidR="004F00CF" w:rsidRDefault="00AE32CC">
      <w:pPr>
        <w:pStyle w:val="Zkladntext"/>
        <w:spacing w:before="37"/>
        <w:ind w:left="2243"/>
      </w:pPr>
      <w:r>
        <w:t>- aktivita 2 - 06/2018 –</w:t>
      </w:r>
      <w:r>
        <w:rPr>
          <w:spacing w:val="-8"/>
        </w:rPr>
        <w:t xml:space="preserve"> </w:t>
      </w:r>
      <w:r>
        <w:t>12/2021</w:t>
      </w:r>
    </w:p>
    <w:p w:rsidR="004F00CF" w:rsidRDefault="00AE32CC">
      <w:pPr>
        <w:pStyle w:val="Zkladntext"/>
        <w:spacing w:before="38"/>
        <w:ind w:left="2243"/>
      </w:pPr>
      <w:r>
        <w:t>- aktivita 3 - 01/2018 –</w:t>
      </w:r>
      <w:r>
        <w:rPr>
          <w:spacing w:val="-8"/>
        </w:rPr>
        <w:t xml:space="preserve"> </w:t>
      </w:r>
      <w:r>
        <w:t>06/2021</w:t>
      </w:r>
    </w:p>
    <w:p w:rsidR="004F00CF" w:rsidRDefault="004F00CF">
      <w:pPr>
        <w:pStyle w:val="Zkladntext"/>
        <w:spacing w:before="1"/>
        <w:rPr>
          <w:sz w:val="29"/>
        </w:rPr>
      </w:pPr>
    </w:p>
    <w:p w:rsidR="004F00CF" w:rsidRDefault="00AE32CC">
      <w:pPr>
        <w:pStyle w:val="Nadpis2"/>
        <w:ind w:left="968"/>
      </w:pPr>
      <w:r>
        <w:rPr>
          <w:b w:val="0"/>
          <w:spacing w:val="-56"/>
          <w:u w:val="thick"/>
        </w:rPr>
        <w:t xml:space="preserve"> </w:t>
      </w:r>
      <w:r>
        <w:rPr>
          <w:u w:val="thick"/>
        </w:rPr>
        <w:t>Výzkumný záměr č. 2:</w:t>
      </w:r>
    </w:p>
    <w:p w:rsidR="004F00CF" w:rsidRDefault="00AE32CC">
      <w:pPr>
        <w:pStyle w:val="Zkladntext"/>
        <w:spacing w:before="33"/>
        <w:ind w:left="1393"/>
      </w:pPr>
      <w:r>
        <w:t>-VC 2.1   - aktivita 1 - 01/2019 –</w:t>
      </w:r>
      <w:r>
        <w:rPr>
          <w:spacing w:val="-32"/>
        </w:rPr>
        <w:t xml:space="preserve"> </w:t>
      </w:r>
      <w:r>
        <w:t>12/2022</w:t>
      </w:r>
    </w:p>
    <w:p w:rsidR="004F00CF" w:rsidRDefault="00AE32CC">
      <w:pPr>
        <w:pStyle w:val="Zkladntext"/>
        <w:spacing w:before="38"/>
        <w:ind w:left="2243"/>
      </w:pPr>
      <w:r>
        <w:t>- aktivita 2 - 01/2018 –</w:t>
      </w:r>
      <w:r>
        <w:rPr>
          <w:spacing w:val="-8"/>
        </w:rPr>
        <w:t xml:space="preserve"> </w:t>
      </w:r>
      <w:r>
        <w:t>12/2022</w:t>
      </w:r>
    </w:p>
    <w:p w:rsidR="004F00CF" w:rsidRDefault="00AE32CC">
      <w:pPr>
        <w:pStyle w:val="Zkladntext"/>
        <w:spacing w:before="37"/>
        <w:ind w:left="2243"/>
      </w:pPr>
      <w:r>
        <w:t>- aktivita 3 - 01/2018 –</w:t>
      </w:r>
      <w:r>
        <w:rPr>
          <w:spacing w:val="-8"/>
        </w:rPr>
        <w:t xml:space="preserve"> </w:t>
      </w:r>
      <w:r>
        <w:t>12/2022</w:t>
      </w:r>
    </w:p>
    <w:p w:rsidR="004F00CF" w:rsidRDefault="00AE32CC">
      <w:pPr>
        <w:pStyle w:val="Zkladntext"/>
        <w:spacing w:before="38"/>
        <w:ind w:left="2243"/>
      </w:pPr>
      <w:r>
        <w:t>- aktivita 4 - 01/2018 –</w:t>
      </w:r>
      <w:r>
        <w:rPr>
          <w:spacing w:val="-8"/>
        </w:rPr>
        <w:t xml:space="preserve"> </w:t>
      </w:r>
      <w:r>
        <w:t>12/2022</w:t>
      </w:r>
    </w:p>
    <w:p w:rsidR="004F00CF" w:rsidRDefault="00AE32CC">
      <w:pPr>
        <w:pStyle w:val="Zkladntext"/>
        <w:spacing w:before="40"/>
        <w:ind w:left="2243"/>
      </w:pPr>
      <w:r>
        <w:t>- aktivita 5 - 03/2018 –</w:t>
      </w:r>
      <w:r>
        <w:rPr>
          <w:spacing w:val="-8"/>
        </w:rPr>
        <w:t xml:space="preserve"> </w:t>
      </w:r>
      <w:r>
        <w:t>12/2022</w:t>
      </w:r>
    </w:p>
    <w:p w:rsidR="004F00CF" w:rsidRDefault="004F00CF">
      <w:pPr>
        <w:pStyle w:val="Zkladntext"/>
        <w:spacing w:before="5"/>
        <w:rPr>
          <w:sz w:val="28"/>
        </w:rPr>
      </w:pPr>
    </w:p>
    <w:p w:rsidR="004F00CF" w:rsidRDefault="00AE32CC">
      <w:pPr>
        <w:pStyle w:val="Zkladntext"/>
        <w:ind w:left="1393"/>
      </w:pPr>
      <w:r>
        <w:t>-VC 2.2   - aktivita 1 - 01/2018 –</w:t>
      </w:r>
      <w:r>
        <w:rPr>
          <w:spacing w:val="-32"/>
        </w:rPr>
        <w:t xml:space="preserve"> </w:t>
      </w:r>
      <w:r>
        <w:t>12/2020</w:t>
      </w:r>
    </w:p>
    <w:p w:rsidR="004F00CF" w:rsidRDefault="00AE32CC">
      <w:pPr>
        <w:pStyle w:val="Zkladntext"/>
        <w:spacing w:before="38"/>
        <w:ind w:left="2243"/>
      </w:pPr>
      <w:r>
        <w:t>- aktivita 2 - 06/2018 –</w:t>
      </w:r>
      <w:r>
        <w:rPr>
          <w:spacing w:val="-8"/>
        </w:rPr>
        <w:t xml:space="preserve"> </w:t>
      </w:r>
      <w:r>
        <w:t>12/2021</w:t>
      </w:r>
    </w:p>
    <w:p w:rsidR="004F00CF" w:rsidRDefault="004F00CF">
      <w:pPr>
        <w:pStyle w:val="Zkladntext"/>
        <w:spacing w:before="1"/>
        <w:rPr>
          <w:sz w:val="29"/>
        </w:rPr>
      </w:pPr>
    </w:p>
    <w:p w:rsidR="004F00CF" w:rsidRDefault="00AE32CC">
      <w:pPr>
        <w:pStyle w:val="Nadpis2"/>
        <w:ind w:left="968"/>
      </w:pPr>
      <w:r>
        <w:rPr>
          <w:b w:val="0"/>
          <w:spacing w:val="-56"/>
          <w:u w:val="thick"/>
        </w:rPr>
        <w:t xml:space="preserve"> </w:t>
      </w:r>
      <w:r>
        <w:rPr>
          <w:u w:val="thick"/>
        </w:rPr>
        <w:t>Výzkumný záměr č. 3:</w:t>
      </w:r>
    </w:p>
    <w:p w:rsidR="004F00CF" w:rsidRDefault="00AE32CC">
      <w:pPr>
        <w:pStyle w:val="Zkladntext"/>
        <w:tabs>
          <w:tab w:val="left" w:pos="1534"/>
        </w:tabs>
        <w:spacing w:before="32"/>
        <w:ind w:left="1196"/>
      </w:pPr>
      <w:r>
        <w:rPr>
          <w:rFonts w:ascii="Arial" w:hAnsi="Arial"/>
        </w:rPr>
        <w:t>-</w:t>
      </w:r>
      <w:r>
        <w:rPr>
          <w:rFonts w:ascii="Arial" w:hAnsi="Arial"/>
        </w:rPr>
        <w:tab/>
      </w:r>
      <w:r>
        <w:t>řeší výlučně Příjemce dle individuálního</w:t>
      </w:r>
      <w:r>
        <w:rPr>
          <w:spacing w:val="-2"/>
        </w:rPr>
        <w:t xml:space="preserve"> </w:t>
      </w:r>
      <w:r>
        <w:t>harmonogramu.</w:t>
      </w:r>
    </w:p>
    <w:p w:rsidR="004F00CF" w:rsidRDefault="004F00CF">
      <w:pPr>
        <w:pStyle w:val="Zkladntext"/>
        <w:spacing w:before="8"/>
        <w:rPr>
          <w:sz w:val="28"/>
        </w:rPr>
      </w:pPr>
    </w:p>
    <w:p w:rsidR="004F00CF" w:rsidRDefault="00AE32CC">
      <w:pPr>
        <w:pStyle w:val="Odstavecseseznamem"/>
        <w:numPr>
          <w:ilvl w:val="0"/>
          <w:numId w:val="9"/>
        </w:numPr>
        <w:tabs>
          <w:tab w:val="left" w:pos="477"/>
        </w:tabs>
        <w:spacing w:before="1" w:line="276" w:lineRule="auto"/>
        <w:ind w:right="116"/>
      </w:pPr>
      <w:r>
        <w:t>Smluvní strany se při plnění svých povinností dle této Smlouvy dále zavazují postupovat tak, aby svým jednáním umožnily splnění termínů dle tohoto článku, v opačném případě odpovídají za škodu a újmu tímto prodlením</w:t>
      </w:r>
      <w:r>
        <w:rPr>
          <w:spacing w:val="-3"/>
        </w:rPr>
        <w:t xml:space="preserve"> </w:t>
      </w:r>
      <w:r>
        <w:t>vzniklou.</w:t>
      </w:r>
    </w:p>
    <w:p w:rsidR="004F00CF" w:rsidRDefault="004F00CF">
      <w:pPr>
        <w:pStyle w:val="Zkladntext"/>
        <w:spacing w:before="8"/>
        <w:rPr>
          <w:sz w:val="25"/>
        </w:rPr>
      </w:pPr>
    </w:p>
    <w:p w:rsidR="004F00CF" w:rsidRDefault="00AE32CC">
      <w:pPr>
        <w:pStyle w:val="Nadpis2"/>
        <w:ind w:right="3931"/>
        <w:jc w:val="center"/>
      </w:pPr>
      <w:r>
        <w:t>Článek IV</w:t>
      </w:r>
    </w:p>
    <w:p w:rsidR="004F00CF" w:rsidRDefault="00AE32CC">
      <w:pPr>
        <w:spacing w:before="38"/>
        <w:ind w:left="3204" w:right="3204"/>
        <w:jc w:val="center"/>
        <w:rPr>
          <w:b/>
        </w:rPr>
      </w:pPr>
      <w:r>
        <w:rPr>
          <w:b/>
        </w:rPr>
        <w:t>Financování Projektu</w:t>
      </w:r>
    </w:p>
    <w:p w:rsidR="004F00CF" w:rsidRDefault="004F00CF">
      <w:pPr>
        <w:pStyle w:val="Zkladntext"/>
        <w:rPr>
          <w:b/>
          <w:sz w:val="28"/>
        </w:rPr>
      </w:pPr>
    </w:p>
    <w:p w:rsidR="004F00CF" w:rsidRDefault="00AE32CC">
      <w:pPr>
        <w:pStyle w:val="Odstavecseseznamem"/>
        <w:numPr>
          <w:ilvl w:val="0"/>
          <w:numId w:val="8"/>
        </w:numPr>
        <w:tabs>
          <w:tab w:val="left" w:pos="477"/>
        </w:tabs>
        <w:spacing w:before="1" w:line="276" w:lineRule="auto"/>
        <w:ind w:right="112"/>
      </w:pPr>
      <w:r>
        <w:t xml:space="preserve">Projekt dle článku </w:t>
      </w:r>
      <w:r>
        <w:rPr>
          <w:spacing w:val="-2"/>
        </w:rPr>
        <w:t xml:space="preserve">II. </w:t>
      </w:r>
      <w:r>
        <w:t xml:space="preserve">Smlouvy bude financován z prostředků, které </w:t>
      </w:r>
      <w:r w:rsidR="003D4ED0">
        <w:t xml:space="preserve">již </w:t>
      </w:r>
      <w:r w:rsidR="0076206F">
        <w:t>byly</w:t>
      </w:r>
      <w:r w:rsidR="003D4ED0">
        <w:t xml:space="preserve"> a nebo teprve </w:t>
      </w:r>
      <w:r>
        <w:t>budou poskytnuty Příjemci formou finanční podpory na základě právního aktu o poskytnutí/převodu podpory z Operačního programu Výzkum, vývoj a</w:t>
      </w:r>
      <w:r>
        <w:rPr>
          <w:spacing w:val="2"/>
        </w:rPr>
        <w:t xml:space="preserve"> </w:t>
      </w:r>
      <w:r>
        <w:t>vzdělávání.</w:t>
      </w:r>
    </w:p>
    <w:p w:rsidR="004F00CF" w:rsidRDefault="004F00CF">
      <w:pPr>
        <w:pStyle w:val="Zkladntext"/>
        <w:spacing w:before="4"/>
        <w:rPr>
          <w:sz w:val="25"/>
        </w:rPr>
      </w:pPr>
    </w:p>
    <w:p w:rsidR="004F00CF" w:rsidRDefault="00AE32CC">
      <w:pPr>
        <w:pStyle w:val="Odstavecseseznamem"/>
        <w:numPr>
          <w:ilvl w:val="0"/>
          <w:numId w:val="8"/>
        </w:numPr>
        <w:tabs>
          <w:tab w:val="left" w:pos="477"/>
        </w:tabs>
        <w:spacing w:line="276" w:lineRule="auto"/>
        <w:ind w:right="112"/>
      </w:pPr>
      <w:r>
        <w:t xml:space="preserve">Výdaje na činnosti, jimiž se </w:t>
      </w:r>
      <w:r w:rsidR="000B7BDA">
        <w:t>Příjemce a Partneři podílejí na</w:t>
      </w:r>
      <w:r>
        <w:t xml:space="preserve"> Projektu, jsou podrobně ro</w:t>
      </w:r>
      <w:r w:rsidR="0065789C">
        <w:t>zepsány</w:t>
      </w:r>
      <w:r>
        <w:t xml:space="preserve"> v Žádosti o finanční podporu, která tvoří přílohu č. 1 Smlouvy. Celkový finanční podíl Příjemce a Partnera na Projektu</w:t>
      </w:r>
      <w:r>
        <w:rPr>
          <w:spacing w:val="-1"/>
        </w:rPr>
        <w:t xml:space="preserve"> </w:t>
      </w:r>
      <w:r>
        <w:t>činí:</w:t>
      </w:r>
    </w:p>
    <w:p w:rsidR="004F00CF" w:rsidRDefault="004F00CF">
      <w:pPr>
        <w:pStyle w:val="Zkladntext"/>
        <w:spacing w:before="4"/>
        <w:rPr>
          <w:sz w:val="25"/>
        </w:rPr>
      </w:pPr>
    </w:p>
    <w:p w:rsidR="004F00CF" w:rsidRDefault="00AE32CC">
      <w:pPr>
        <w:pStyle w:val="Odstavecseseznamem"/>
        <w:numPr>
          <w:ilvl w:val="1"/>
          <w:numId w:val="8"/>
        </w:numPr>
        <w:tabs>
          <w:tab w:val="left" w:pos="1197"/>
        </w:tabs>
      </w:pPr>
      <w:r>
        <w:t>Příjemce – Národní ústav duševního</w:t>
      </w:r>
      <w:r>
        <w:rPr>
          <w:spacing w:val="-1"/>
        </w:rPr>
        <w:t xml:space="preserve"> </w:t>
      </w:r>
      <w:r>
        <w:t>zdraví:</w:t>
      </w:r>
    </w:p>
    <w:p w:rsidR="004F00CF" w:rsidRDefault="00AE32CC">
      <w:pPr>
        <w:pStyle w:val="Odstavecseseznamem"/>
        <w:numPr>
          <w:ilvl w:val="2"/>
          <w:numId w:val="8"/>
        </w:numPr>
        <w:tabs>
          <w:tab w:val="left" w:pos="2096"/>
          <w:tab w:val="left" w:pos="2097"/>
        </w:tabs>
        <w:spacing w:before="36"/>
        <w:jc w:val="left"/>
      </w:pPr>
      <w:r>
        <w:t>78.821.389,12</w:t>
      </w:r>
      <w:r>
        <w:rPr>
          <w:spacing w:val="-3"/>
        </w:rPr>
        <w:t xml:space="preserve"> </w:t>
      </w:r>
      <w:r>
        <w:t>Kč</w:t>
      </w:r>
    </w:p>
    <w:p w:rsidR="004F00CF" w:rsidRDefault="00AE32CC">
      <w:pPr>
        <w:pStyle w:val="Odstavecseseznamem"/>
        <w:numPr>
          <w:ilvl w:val="1"/>
          <w:numId w:val="8"/>
        </w:numPr>
        <w:tabs>
          <w:tab w:val="left" w:pos="1197"/>
        </w:tabs>
        <w:spacing w:before="39"/>
      </w:pPr>
      <w:r>
        <w:t>Partner – Univerzita Hradec</w:t>
      </w:r>
      <w:r>
        <w:rPr>
          <w:spacing w:val="-13"/>
        </w:rPr>
        <w:t xml:space="preserve"> </w:t>
      </w:r>
      <w:r>
        <w:t>Králové:</w:t>
      </w:r>
    </w:p>
    <w:p w:rsidR="004F00CF" w:rsidRDefault="00AE32CC">
      <w:pPr>
        <w:pStyle w:val="Odstavecseseznamem"/>
        <w:numPr>
          <w:ilvl w:val="2"/>
          <w:numId w:val="8"/>
        </w:numPr>
        <w:tabs>
          <w:tab w:val="left" w:pos="2096"/>
          <w:tab w:val="left" w:pos="2097"/>
        </w:tabs>
        <w:spacing w:before="36"/>
        <w:jc w:val="left"/>
      </w:pPr>
      <w:r>
        <w:t>10.645.208.,- Kč</w:t>
      </w:r>
    </w:p>
    <w:p w:rsidR="004F00CF" w:rsidRDefault="004F00CF">
      <w:pPr>
        <w:pStyle w:val="Zkladntext"/>
        <w:spacing w:before="8"/>
        <w:rPr>
          <w:sz w:val="28"/>
        </w:rPr>
      </w:pPr>
    </w:p>
    <w:p w:rsidR="004F00CF" w:rsidRDefault="00AE32CC">
      <w:pPr>
        <w:pStyle w:val="Odstavecseseznamem"/>
        <w:numPr>
          <w:ilvl w:val="0"/>
          <w:numId w:val="8"/>
        </w:numPr>
        <w:tabs>
          <w:tab w:val="left" w:pos="477"/>
        </w:tabs>
        <w:spacing w:line="276" w:lineRule="auto"/>
        <w:ind w:right="113"/>
      </w:pPr>
      <w:r>
        <w:t>Pro</w:t>
      </w:r>
      <w:r w:rsidR="0065789C">
        <w:t>středky získané na realizaci činností dle článku III. Smlouvy jsou Příjemce i Partner</w:t>
      </w:r>
      <w:r>
        <w:t xml:space="preserve"> s finančním příspěvkem oprávněni použít pouze na úhradu výdajů nezbytných k dosažení cílů Projektu a současně takových výdajů, které jsou považovány za způsobilé ve smyslu nařízení Rady (ES) č. 1303/2013 a Pravidel pro žadatele a příjemce, a které Příjemci nebo</w:t>
      </w:r>
      <w:r>
        <w:rPr>
          <w:spacing w:val="11"/>
        </w:rPr>
        <w:t xml:space="preserve"> </w:t>
      </w:r>
      <w:r>
        <w:t>Partnerovi</w:t>
      </w:r>
    </w:p>
    <w:p w:rsidR="004F00CF" w:rsidRDefault="00AE32CC">
      <w:pPr>
        <w:pStyle w:val="Zkladntext"/>
        <w:spacing w:before="72" w:line="276" w:lineRule="auto"/>
        <w:ind w:left="476" w:right="113"/>
        <w:jc w:val="both"/>
      </w:pPr>
      <w:r>
        <w:t>vznikly nejdříve dnem vydání právního aktu o poskytnutí/převodu podpory, pokud není v právním aktu o poskytnutí/převodu podpory stanoveno datum zahájení realizace projektu dříve, než je datum jeho vydání, a nejpozději dnem ukončení realizace Projektu, příp. po ukončení realizace Projektu, pokud souvisejí s finančním i věcným uzavřením Projektu.</w:t>
      </w:r>
    </w:p>
    <w:p w:rsidR="004F00CF" w:rsidRDefault="004F00CF">
      <w:pPr>
        <w:pStyle w:val="Zkladntext"/>
        <w:spacing w:before="10"/>
        <w:rPr>
          <w:sz w:val="35"/>
        </w:rPr>
      </w:pPr>
    </w:p>
    <w:p w:rsidR="004F00CF" w:rsidRDefault="00AE32CC">
      <w:pPr>
        <w:pStyle w:val="Odstavecseseznamem"/>
        <w:numPr>
          <w:ilvl w:val="0"/>
          <w:numId w:val="8"/>
        </w:numPr>
        <w:tabs>
          <w:tab w:val="left" w:pos="477"/>
        </w:tabs>
        <w:spacing w:line="276" w:lineRule="auto"/>
        <w:ind w:right="112"/>
      </w:pPr>
      <w:r>
        <w:t>Partner je povinen dodržovat strukturu výdajů v členění na Příjemce a Partnera a v členění na položky dle rozpočtu Projektu, jenž je součástí Žádosti o finanční podporu, která představuje přílohu č. 1 Smlouvy, přičemž v rozpočtu je každá jeho položka jasně přiřazena Příjemci, Partnerovi či Dalším partnerům, a to formou uvedení zkratky Příjemce, Partnera či Dalších partnerů na začátku názvu rozpočtové položky dle následujícího</w:t>
      </w:r>
      <w:r>
        <w:rPr>
          <w:spacing w:val="-6"/>
        </w:rPr>
        <w:t xml:space="preserve"> </w:t>
      </w:r>
      <w:r>
        <w:t>klíče:</w:t>
      </w:r>
    </w:p>
    <w:p w:rsidR="004F00CF" w:rsidRDefault="004F00CF">
      <w:pPr>
        <w:pStyle w:val="Zkladntext"/>
        <w:spacing w:before="8"/>
        <w:rPr>
          <w:sz w:val="32"/>
        </w:rPr>
      </w:pPr>
    </w:p>
    <w:p w:rsidR="004F00CF" w:rsidRDefault="00AE32CC">
      <w:pPr>
        <w:pStyle w:val="Odstavecseseznamem"/>
        <w:numPr>
          <w:ilvl w:val="0"/>
          <w:numId w:val="7"/>
        </w:numPr>
        <w:tabs>
          <w:tab w:val="left" w:pos="825"/>
        </w:tabs>
      </w:pPr>
      <w:r>
        <w:t>Národní ústav duševního zdraví – NUDZ</w:t>
      </w:r>
    </w:p>
    <w:p w:rsidR="004F00CF" w:rsidRDefault="00AE32CC">
      <w:pPr>
        <w:pStyle w:val="Odstavecseseznamem"/>
        <w:numPr>
          <w:ilvl w:val="0"/>
          <w:numId w:val="7"/>
        </w:numPr>
        <w:tabs>
          <w:tab w:val="left" w:pos="825"/>
        </w:tabs>
        <w:spacing w:before="97"/>
      </w:pPr>
      <w:r>
        <w:t>Univerzita Karlova, 3. Lékařská fakulta – 3LF nebo 3LF</w:t>
      </w:r>
      <w:r>
        <w:rPr>
          <w:spacing w:val="-7"/>
        </w:rPr>
        <w:t xml:space="preserve"> </w:t>
      </w:r>
      <w:r>
        <w:t>UK</w:t>
      </w:r>
    </w:p>
    <w:p w:rsidR="004F00CF" w:rsidRDefault="00AE32CC">
      <w:pPr>
        <w:pStyle w:val="Odstavecseseznamem"/>
        <w:numPr>
          <w:ilvl w:val="0"/>
          <w:numId w:val="7"/>
        </w:numPr>
        <w:tabs>
          <w:tab w:val="left" w:pos="825"/>
        </w:tabs>
        <w:spacing w:before="99"/>
      </w:pPr>
      <w:r>
        <w:t>Fyziologický ústav AV ČR -</w:t>
      </w:r>
      <w:r>
        <w:rPr>
          <w:spacing w:val="-12"/>
        </w:rPr>
        <w:t xml:space="preserve"> </w:t>
      </w:r>
      <w:r>
        <w:t>FGU</w:t>
      </w:r>
    </w:p>
    <w:p w:rsidR="004F00CF" w:rsidRDefault="00AE32CC">
      <w:pPr>
        <w:pStyle w:val="Odstavecseseznamem"/>
        <w:numPr>
          <w:ilvl w:val="0"/>
          <w:numId w:val="7"/>
        </w:numPr>
        <w:tabs>
          <w:tab w:val="left" w:pos="825"/>
        </w:tabs>
        <w:spacing w:before="39"/>
      </w:pPr>
      <w:r>
        <w:t>Univerzita Hradec Králové -</w:t>
      </w:r>
      <w:r>
        <w:rPr>
          <w:spacing w:val="-9"/>
        </w:rPr>
        <w:t xml:space="preserve"> </w:t>
      </w:r>
      <w:r>
        <w:rPr>
          <w:spacing w:val="-2"/>
        </w:rPr>
        <w:t>UHK</w:t>
      </w:r>
    </w:p>
    <w:p w:rsidR="004F00CF" w:rsidRDefault="00AE32CC">
      <w:pPr>
        <w:pStyle w:val="Odstavecseseznamem"/>
        <w:numPr>
          <w:ilvl w:val="0"/>
          <w:numId w:val="7"/>
        </w:numPr>
        <w:tabs>
          <w:tab w:val="left" w:pos="825"/>
        </w:tabs>
        <w:spacing w:before="36"/>
      </w:pPr>
      <w:r>
        <w:t>Ústav organické chemie a biochemie AV ČR -</w:t>
      </w:r>
      <w:r>
        <w:rPr>
          <w:spacing w:val="-6"/>
        </w:rPr>
        <w:t xml:space="preserve"> </w:t>
      </w:r>
      <w:r>
        <w:t>UOCHB</w:t>
      </w:r>
    </w:p>
    <w:p w:rsidR="004F00CF" w:rsidRDefault="00AE32CC">
      <w:pPr>
        <w:pStyle w:val="Odstavecseseznamem"/>
        <w:numPr>
          <w:ilvl w:val="0"/>
          <w:numId w:val="8"/>
        </w:numPr>
        <w:tabs>
          <w:tab w:val="left" w:pos="477"/>
        </w:tabs>
        <w:spacing w:before="201" w:line="276" w:lineRule="auto"/>
        <w:ind w:right="112"/>
      </w:pPr>
      <w:r>
        <w:t>Způsobilé výdaje vzniklé při realizaci Projektu budou hrazeny Partnerovi tak, že Příjemce bude Partnerovi poskytovat jednotlivé zálohy následujícím</w:t>
      </w:r>
      <w:r>
        <w:rPr>
          <w:spacing w:val="-7"/>
        </w:rPr>
        <w:t xml:space="preserve"> </w:t>
      </w:r>
      <w:r>
        <w:t>způsobem:</w:t>
      </w:r>
    </w:p>
    <w:p w:rsidR="004F00CF" w:rsidRDefault="00AE32CC">
      <w:pPr>
        <w:pStyle w:val="Odstavecseseznamem"/>
        <w:numPr>
          <w:ilvl w:val="1"/>
          <w:numId w:val="8"/>
        </w:numPr>
        <w:tabs>
          <w:tab w:val="left" w:pos="1197"/>
        </w:tabs>
        <w:spacing w:before="59"/>
      </w:pPr>
      <w:r>
        <w:t>zálohu za první rok trvání Projektu maximálně ve výši 5.573.848,19</w:t>
      </w:r>
      <w:r>
        <w:rPr>
          <w:spacing w:val="-2"/>
        </w:rPr>
        <w:t xml:space="preserve"> </w:t>
      </w:r>
      <w:r>
        <w:t>Kč</w:t>
      </w:r>
    </w:p>
    <w:p w:rsidR="004F00CF" w:rsidRDefault="00AE32CC">
      <w:pPr>
        <w:pStyle w:val="Odstavecseseznamem"/>
        <w:numPr>
          <w:ilvl w:val="1"/>
          <w:numId w:val="8"/>
        </w:numPr>
        <w:tabs>
          <w:tab w:val="left" w:pos="1197"/>
        </w:tabs>
        <w:spacing w:before="97"/>
      </w:pPr>
      <w:r>
        <w:t>zálohu za druhý rok trvání Projektu maximálně ve výši 1.286.107,89</w:t>
      </w:r>
      <w:r>
        <w:rPr>
          <w:spacing w:val="-10"/>
        </w:rPr>
        <w:t xml:space="preserve"> </w:t>
      </w:r>
      <w:r>
        <w:t>Kč</w:t>
      </w:r>
    </w:p>
    <w:p w:rsidR="004F00CF" w:rsidRDefault="00AE32CC">
      <w:pPr>
        <w:pStyle w:val="Odstavecseseznamem"/>
        <w:numPr>
          <w:ilvl w:val="1"/>
          <w:numId w:val="8"/>
        </w:numPr>
        <w:tabs>
          <w:tab w:val="left" w:pos="1197"/>
        </w:tabs>
        <w:spacing w:before="100"/>
      </w:pPr>
      <w:r>
        <w:t>zálohu za třetí rok trvání Projektu maximálně ve výši 1.266.046,12</w:t>
      </w:r>
      <w:r>
        <w:rPr>
          <w:spacing w:val="-2"/>
        </w:rPr>
        <w:t xml:space="preserve"> </w:t>
      </w:r>
      <w:r>
        <w:t>Kč</w:t>
      </w:r>
    </w:p>
    <w:p w:rsidR="004F00CF" w:rsidRDefault="00AE32CC">
      <w:pPr>
        <w:pStyle w:val="Odstavecseseznamem"/>
        <w:numPr>
          <w:ilvl w:val="1"/>
          <w:numId w:val="8"/>
        </w:numPr>
        <w:tabs>
          <w:tab w:val="left" w:pos="1197"/>
        </w:tabs>
        <w:spacing w:before="98"/>
      </w:pPr>
      <w:r>
        <w:t>zálohu za čtvrtý rok trvání Projektu maximálně ve výši 1.268.703,98</w:t>
      </w:r>
      <w:r>
        <w:rPr>
          <w:spacing w:val="-9"/>
        </w:rPr>
        <w:t xml:space="preserve"> </w:t>
      </w:r>
      <w:r>
        <w:t>Kč</w:t>
      </w:r>
    </w:p>
    <w:p w:rsidR="004F00CF" w:rsidRDefault="00AE32CC">
      <w:pPr>
        <w:pStyle w:val="Odstavecseseznamem"/>
        <w:numPr>
          <w:ilvl w:val="1"/>
          <w:numId w:val="8"/>
        </w:numPr>
        <w:tabs>
          <w:tab w:val="left" w:pos="1197"/>
        </w:tabs>
        <w:spacing w:before="97"/>
      </w:pPr>
      <w:r>
        <w:t>zálohu za pátý rok trvání Projektu maximálně ve výši 1.250.501,82</w:t>
      </w:r>
      <w:r>
        <w:rPr>
          <w:spacing w:val="-5"/>
        </w:rPr>
        <w:t xml:space="preserve"> </w:t>
      </w:r>
      <w:r>
        <w:t>Kč</w:t>
      </w:r>
    </w:p>
    <w:p w:rsidR="004F00CF" w:rsidRDefault="004F00CF">
      <w:pPr>
        <w:pStyle w:val="Zkladntext"/>
        <w:rPr>
          <w:sz w:val="24"/>
        </w:rPr>
      </w:pPr>
    </w:p>
    <w:p w:rsidR="004F00CF" w:rsidRDefault="00AE32CC">
      <w:pPr>
        <w:pStyle w:val="Zkladntext"/>
        <w:spacing w:before="172" w:line="276" w:lineRule="auto"/>
        <w:ind w:left="476" w:right="112"/>
        <w:jc w:val="both"/>
      </w:pPr>
      <w:r>
        <w:t>Každou zálohu poskytne Příjemce Partnerovi nejpozději do 15 pracovních dnů od připsání příslušné platby od poskytovatele, resp. zřizovatele v rámci finanční podpory na účet Příjemce, případně po připsání prostředků finanční podpory odpovídající schválené zprávě o realizaci/žádosti o platbu, jejíž součástí bylo vyúčtování Partnera. Partner je povinen zasílat vyúčtování zálohových plateb v členění na investiční a neinvestiční výdaje, případně v členění stanoveném Příjemcem, a to nejpozději do pátého pracovního dne měsíce prosince příslušného kalendářního roku. Partner je povinen zaslat Příjemci nejpozději do osmého kalendářního dne měsíce prosince příslušného kalendářního roku nevyčerpanou část zálohové platby pro daný rok. Příjemce může následně požádat, bude-li to možné, Poskytovatele o převod nevyčerpané části zálohové platby na další</w:t>
      </w:r>
      <w:r>
        <w:rPr>
          <w:spacing w:val="-3"/>
        </w:rPr>
        <w:t xml:space="preserve"> </w:t>
      </w:r>
      <w:r>
        <w:t>rok.</w:t>
      </w:r>
    </w:p>
    <w:p w:rsidR="003D4ED0" w:rsidRDefault="00AE32CC" w:rsidP="00AE32CC">
      <w:pPr>
        <w:pStyle w:val="Zkladntext"/>
        <w:spacing w:before="62" w:line="276" w:lineRule="auto"/>
        <w:ind w:left="476" w:right="115"/>
        <w:jc w:val="both"/>
      </w:pPr>
      <w:r>
        <w:t>Příjemce je oprávněn ponížit jakoukoliv zálohovou platbu dle tohoto odstavce o finanční prostředky odpovídající  nárokům  Příjemce  na  vrácení  finančních  prostředků  proti  Partnerovi v souladu s odst. 7 tohoto</w:t>
      </w:r>
      <w:r>
        <w:rPr>
          <w:spacing w:val="-8"/>
        </w:rPr>
        <w:t xml:space="preserve"> </w:t>
      </w:r>
      <w:r>
        <w:t>článku.</w:t>
      </w:r>
    </w:p>
    <w:p w:rsidR="003D4ED0" w:rsidRDefault="003D4ED0" w:rsidP="003D4ED0">
      <w:pPr>
        <w:pStyle w:val="Zkladntext"/>
        <w:spacing w:before="99" w:line="276" w:lineRule="auto"/>
        <w:ind w:left="476" w:right="116"/>
        <w:jc w:val="both"/>
      </w:pPr>
      <w:r>
        <w:t>Smluvní strany prohlašují, že Příjemce jako zálohu ve smyslu § 1807 občanského zákoníku poskytl před uzavřením této Smlouvy</w:t>
      </w:r>
      <w:r w:rsidR="00A93FE4">
        <w:t xml:space="preserve"> dne 9. 5. 2018</w:t>
      </w:r>
      <w:r>
        <w:t xml:space="preserve"> Partnerovi zálohu za první rok trvání Projektu dle odst. 5 písm. a) tohoto článku ve výši </w:t>
      </w:r>
      <w:r w:rsidR="00AE32CC">
        <w:t>5.573.848,19</w:t>
      </w:r>
      <w:r w:rsidR="00AE32CC">
        <w:rPr>
          <w:spacing w:val="-2"/>
        </w:rPr>
        <w:t xml:space="preserve"> </w:t>
      </w:r>
      <w:r>
        <w:t xml:space="preserve">Kč. Smluvní strany tak konstatují, že povinnost  Příjemce poskytnout Partnerovi zálohu za první rok trvání Projektu dle odst. 5 písm. a) tohoto článku ve výši </w:t>
      </w:r>
      <w:r w:rsidR="00AE32CC">
        <w:t>5.573.848,19</w:t>
      </w:r>
      <w:r w:rsidR="00AE32CC">
        <w:rPr>
          <w:spacing w:val="-2"/>
        </w:rPr>
        <w:t xml:space="preserve"> </w:t>
      </w:r>
      <w:r>
        <w:t>Kč považují ke dni podpisu této Smlouvy za splněnou. Smluvní strany pro odstranění všech pochybností dále konstatují, že uvedené plnění se považuje za plnění dle této Smlouvy s tím, že veškerá práva a povinnosti vyplývající z toho plnění se řídí ustanoveními této Smlouvy.</w:t>
      </w:r>
    </w:p>
    <w:p w:rsidR="004F00CF" w:rsidRDefault="004F00CF">
      <w:pPr>
        <w:pStyle w:val="Zkladntext"/>
        <w:spacing w:before="7"/>
        <w:rPr>
          <w:sz w:val="35"/>
        </w:rPr>
      </w:pPr>
    </w:p>
    <w:p w:rsidR="004F00CF" w:rsidRDefault="00AE32CC">
      <w:pPr>
        <w:pStyle w:val="Odstavecseseznamem"/>
        <w:numPr>
          <w:ilvl w:val="0"/>
          <w:numId w:val="8"/>
        </w:numPr>
        <w:tabs>
          <w:tab w:val="left" w:pos="477"/>
        </w:tabs>
        <w:spacing w:line="276" w:lineRule="auto"/>
        <w:ind w:right="113"/>
      </w:pPr>
      <w:r>
        <w:t>Partner je povinen využívat k úhradě způsobilých výdajů (včetně plateb dodavatelům) zálohu poskytnutou Příjemcem. Partner je povinen tuto i každou další zálohu Příjemci řádně vyúčtovat a výdaje prokázat. Příjemce poskytne Partnerovi finanč</w:t>
      </w:r>
      <w:r w:rsidR="00AF46DF">
        <w:t>ní prostředky maximálně ve výši</w:t>
      </w:r>
      <w:r>
        <w:t xml:space="preserve"> stanovené v odst. 2 tohoto</w:t>
      </w:r>
      <w:r>
        <w:rPr>
          <w:spacing w:val="-4"/>
        </w:rPr>
        <w:t xml:space="preserve"> </w:t>
      </w:r>
      <w:r>
        <w:t>článku.</w:t>
      </w:r>
    </w:p>
    <w:p w:rsidR="004F00CF" w:rsidRDefault="00AE32CC">
      <w:pPr>
        <w:pStyle w:val="Odstavecseseznamem"/>
        <w:numPr>
          <w:ilvl w:val="0"/>
          <w:numId w:val="8"/>
        </w:numPr>
        <w:tabs>
          <w:tab w:val="left" w:pos="477"/>
        </w:tabs>
        <w:spacing w:before="72" w:line="276" w:lineRule="auto"/>
        <w:ind w:right="111"/>
        <w:rPr>
          <w:sz w:val="20"/>
        </w:rPr>
      </w:pPr>
      <w:r>
        <w:t>Partner je povinen vést o čerpání a užití prostředků poskytnutých Příjemcem na řešení Projektu samostatnou účetní evidenci tak, aby tyto prostředky a nakládání s nimi bylo odděleno od ostatního majetku Partnera, i od institucionálních nebo vlastních prostředků použitých na tentýž Projekt. Tuto evidenci je Partner povinen uchovávat po dobu deseti let od poskytnutí prostředků. Při vedení této účetní evidence je Partner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w:t>
      </w:r>
      <w:r>
        <w:rPr>
          <w:spacing w:val="-5"/>
        </w:rPr>
        <w:t xml:space="preserve"> </w:t>
      </w:r>
      <w:r>
        <w:t>způsobem.</w:t>
      </w:r>
    </w:p>
    <w:p w:rsidR="004F00CF" w:rsidRDefault="004F00CF">
      <w:pPr>
        <w:pStyle w:val="Zkladntext"/>
        <w:spacing w:before="4"/>
        <w:rPr>
          <w:sz w:val="33"/>
        </w:rPr>
      </w:pPr>
    </w:p>
    <w:p w:rsidR="004F00CF" w:rsidRDefault="00AE32CC">
      <w:pPr>
        <w:pStyle w:val="Odstavecseseznamem"/>
        <w:numPr>
          <w:ilvl w:val="0"/>
          <w:numId w:val="8"/>
        </w:numPr>
        <w:tabs>
          <w:tab w:val="left" w:pos="477"/>
        </w:tabs>
        <w:spacing w:before="1" w:line="278" w:lineRule="auto"/>
        <w:ind w:right="121"/>
      </w:pPr>
      <w:r>
        <w:t>Partner je povinen umožnit provádění pravidelné kontroly ve věci čerpání, užití a evidence prostředků poskytnutých mu Příjemcem v souvislosti s řešením</w:t>
      </w:r>
      <w:r>
        <w:rPr>
          <w:spacing w:val="-12"/>
        </w:rPr>
        <w:t xml:space="preserve"> </w:t>
      </w:r>
      <w:r>
        <w:t>Projektu.</w:t>
      </w:r>
    </w:p>
    <w:p w:rsidR="004F00CF" w:rsidRDefault="004F00CF">
      <w:pPr>
        <w:pStyle w:val="Zkladntext"/>
        <w:spacing w:before="4"/>
        <w:rPr>
          <w:sz w:val="35"/>
        </w:rPr>
      </w:pPr>
    </w:p>
    <w:p w:rsidR="004F00CF" w:rsidRDefault="00AE32CC">
      <w:pPr>
        <w:pStyle w:val="Odstavecseseznamem"/>
        <w:numPr>
          <w:ilvl w:val="0"/>
          <w:numId w:val="8"/>
        </w:numPr>
        <w:tabs>
          <w:tab w:val="left" w:pos="477"/>
        </w:tabs>
        <w:spacing w:line="276" w:lineRule="auto"/>
        <w:ind w:right="113"/>
      </w:pPr>
      <w:r>
        <w:t>Pokud Partner použije prostředky získané dle tohoto článku v rozporu s účelem, a nebo na jiný účel, než na který mu byly dle této Smlouvy poskytnuty, či jinak je bude neoprávněně používat či zadržovat, ujednávají smluvní strany výslovně, že takové jednání bude posuzováno jako porušení rozpočtové kázně ve smyslu § 44 rozpočtových pravidel (zákon č. 218/2000 Sb. ve znění pozdějších předpisů) a bude mít důsledky analogické důsledkům v tomto zákonném ustanovení uvedeným.</w:t>
      </w:r>
    </w:p>
    <w:p w:rsidR="004F00CF" w:rsidRDefault="004F00CF">
      <w:pPr>
        <w:pStyle w:val="Zkladntext"/>
        <w:spacing w:before="10"/>
        <w:rPr>
          <w:sz w:val="35"/>
        </w:rPr>
      </w:pPr>
    </w:p>
    <w:p w:rsidR="004F00CF" w:rsidRDefault="00AE32CC">
      <w:pPr>
        <w:pStyle w:val="Odstavecseseznamem"/>
        <w:numPr>
          <w:ilvl w:val="0"/>
          <w:numId w:val="8"/>
        </w:numPr>
        <w:tabs>
          <w:tab w:val="left" w:pos="477"/>
        </w:tabs>
        <w:spacing w:line="276" w:lineRule="auto"/>
        <w:ind w:right="115"/>
      </w:pPr>
      <w:r>
        <w:t>V případě, kdy se ukáže, že údaje, na jejichž základě byly Partnerovi prostředky poskytnuty, byly neúplné nebo nepravdivé, může Příjemce požadovat jejich</w:t>
      </w:r>
      <w:r>
        <w:rPr>
          <w:spacing w:val="-5"/>
        </w:rPr>
        <w:t xml:space="preserve"> </w:t>
      </w:r>
      <w:r>
        <w:t>vrácení.</w:t>
      </w:r>
    </w:p>
    <w:p w:rsidR="004F00CF" w:rsidRDefault="004F00CF">
      <w:pPr>
        <w:pStyle w:val="Zkladntext"/>
        <w:spacing w:before="7"/>
        <w:rPr>
          <w:sz w:val="35"/>
        </w:rPr>
      </w:pPr>
    </w:p>
    <w:p w:rsidR="004F00CF" w:rsidRDefault="00AE32CC">
      <w:pPr>
        <w:pStyle w:val="Odstavecseseznamem"/>
        <w:numPr>
          <w:ilvl w:val="0"/>
          <w:numId w:val="8"/>
        </w:numPr>
        <w:tabs>
          <w:tab w:val="left" w:pos="477"/>
        </w:tabs>
        <w:spacing w:line="276" w:lineRule="auto"/>
        <w:ind w:right="117"/>
      </w:pPr>
      <w:r>
        <w:t>V případě, kdy Partner poruší méně závažným způsobem své povinnosti vyplývající z této Smlouvy, je Příjemce oprávněn na základě písemného upozornění pozastavit Partnerovi uvolňování prostředků, zejména zálohových plateb ve smyslu článku V, a to až do doby, než dojde ze strany Partnera k odstranění nedostatků včetně opatření k zabránění jejich</w:t>
      </w:r>
      <w:r>
        <w:rPr>
          <w:spacing w:val="-11"/>
        </w:rPr>
        <w:t xml:space="preserve"> </w:t>
      </w:r>
      <w:r>
        <w:t>opakování.</w:t>
      </w:r>
    </w:p>
    <w:p w:rsidR="004F00CF" w:rsidRDefault="004F00CF">
      <w:pPr>
        <w:pStyle w:val="Zkladntext"/>
        <w:spacing w:before="8"/>
        <w:rPr>
          <w:sz w:val="35"/>
        </w:rPr>
      </w:pPr>
    </w:p>
    <w:p w:rsidR="004F00CF" w:rsidRDefault="00AE32CC">
      <w:pPr>
        <w:pStyle w:val="Odstavecseseznamem"/>
        <w:numPr>
          <w:ilvl w:val="0"/>
          <w:numId w:val="8"/>
        </w:numPr>
        <w:tabs>
          <w:tab w:val="left" w:pos="477"/>
        </w:tabs>
        <w:spacing w:before="1" w:line="276" w:lineRule="auto"/>
        <w:ind w:right="114"/>
      </w:pPr>
      <w:r>
        <w:t>Neodstraní-li Partner ve lhůtě stanovené Příjemcem zjištěné nedostatky v plnění povinností vyplývajících z této Smlouvy, je Příjemce oprávněn vůči Partnerovi od této Smlouvy odstoupit. Rozhodnutí o odstoupení sdělí Příjemce Partnerovi písemně s udáním důvodů. V případě odstoupení od Smlouvy je Partner povinen vrátit poskytnuté prostředky na účet Příjemce, a to nejpozději do 7 dnů ode dne, kdy mu bylo doručeno oznámení Příjemce o odstoupení od Smlouvy, případně jakékoliv další prostředky požadované Poskytovatelem v souvislosti s ukončením účasti daného Partnera na realizaci Projektu. Příjemce je povinen takové prostředky, nerozhodne-li Poskytovatel jinak, vrátit na účet Poskytovatele do 15 dnů od jejich připsání na jeho vlastní</w:t>
      </w:r>
      <w:r>
        <w:rPr>
          <w:spacing w:val="-29"/>
        </w:rPr>
        <w:t xml:space="preserve"> </w:t>
      </w:r>
      <w:r>
        <w:t>účet.</w:t>
      </w:r>
    </w:p>
    <w:p w:rsidR="004F00CF" w:rsidRDefault="004F00CF">
      <w:pPr>
        <w:pStyle w:val="Zkladntext"/>
        <w:spacing w:before="9"/>
        <w:rPr>
          <w:sz w:val="35"/>
        </w:rPr>
      </w:pPr>
    </w:p>
    <w:p w:rsidR="004F00CF" w:rsidRDefault="00AE32CC">
      <w:pPr>
        <w:pStyle w:val="Odstavecseseznamem"/>
        <w:numPr>
          <w:ilvl w:val="0"/>
          <w:numId w:val="8"/>
        </w:numPr>
        <w:tabs>
          <w:tab w:val="left" w:pos="477"/>
        </w:tabs>
        <w:spacing w:line="276" w:lineRule="auto"/>
        <w:ind w:right="113"/>
      </w:pPr>
      <w:r>
        <w:t>S výjimkou postupu dle odst. 12 tohoto článku je Partner povinen uhradit Příjemci nejpozději do 10 dnů ode dne, kdy k tomu byl ze strany Příjemce vyzván, veškeré finanční prostředky, které od Příjemce na základě této Smlouvy obdržel a které byly příslušným kontrolním orgánem označeny jako nezpůsobilé, nebo které by měly být vráceny z jiného důvodu, včetně případných nesrovnalostí na straně Partnera. Uvedené platí i pro případ povinnosti uhradit jakékoliv sankce, nebo jakékoliv jiné platby, jejichž vznik zavinil svým jednáním Partner. Pokud není zřejmé, která smluvní strana porušila povinnost a zapříčinila tak vznik jakýchkoliv sankcí a nebude-li mezi smluvními</w:t>
      </w:r>
      <w:r>
        <w:rPr>
          <w:spacing w:val="6"/>
        </w:rPr>
        <w:t xml:space="preserve"> </w:t>
      </w:r>
      <w:r>
        <w:t>stranami</w:t>
      </w:r>
      <w:r>
        <w:rPr>
          <w:spacing w:val="7"/>
        </w:rPr>
        <w:t xml:space="preserve"> </w:t>
      </w:r>
      <w:r>
        <w:t>písemně</w:t>
      </w:r>
      <w:r>
        <w:rPr>
          <w:spacing w:val="5"/>
        </w:rPr>
        <w:t xml:space="preserve"> </w:t>
      </w:r>
      <w:r>
        <w:t>sjednáno</w:t>
      </w:r>
      <w:r>
        <w:rPr>
          <w:spacing w:val="4"/>
        </w:rPr>
        <w:t xml:space="preserve"> </w:t>
      </w:r>
      <w:r>
        <w:t>jinak,</w:t>
      </w:r>
      <w:r>
        <w:rPr>
          <w:spacing w:val="5"/>
        </w:rPr>
        <w:t xml:space="preserve"> </w:t>
      </w:r>
      <w:r>
        <w:t>podílí</w:t>
      </w:r>
      <w:r>
        <w:rPr>
          <w:spacing w:val="7"/>
        </w:rPr>
        <w:t xml:space="preserve"> </w:t>
      </w:r>
      <w:r>
        <w:t>se</w:t>
      </w:r>
      <w:r>
        <w:rPr>
          <w:spacing w:val="6"/>
        </w:rPr>
        <w:t xml:space="preserve"> </w:t>
      </w:r>
      <w:r>
        <w:t>smluvní</w:t>
      </w:r>
      <w:r>
        <w:rPr>
          <w:spacing w:val="7"/>
        </w:rPr>
        <w:t xml:space="preserve"> </w:t>
      </w:r>
      <w:r>
        <w:t>strany</w:t>
      </w:r>
      <w:r>
        <w:rPr>
          <w:spacing w:val="3"/>
        </w:rPr>
        <w:t xml:space="preserve"> </w:t>
      </w:r>
      <w:r>
        <w:t>na</w:t>
      </w:r>
      <w:r>
        <w:rPr>
          <w:spacing w:val="6"/>
        </w:rPr>
        <w:t xml:space="preserve"> </w:t>
      </w:r>
      <w:r>
        <w:t>úhradě</w:t>
      </w:r>
      <w:r>
        <w:rPr>
          <w:spacing w:val="5"/>
        </w:rPr>
        <w:t xml:space="preserve"> </w:t>
      </w:r>
      <w:r>
        <w:t>sankcí</w:t>
      </w:r>
      <w:r>
        <w:rPr>
          <w:spacing w:val="7"/>
        </w:rPr>
        <w:t xml:space="preserve"> </w:t>
      </w:r>
      <w:r>
        <w:t>dle</w:t>
      </w:r>
    </w:p>
    <w:p w:rsidR="004F00CF" w:rsidRDefault="00AE32CC">
      <w:pPr>
        <w:pStyle w:val="Zkladntext"/>
        <w:spacing w:before="72"/>
        <w:ind w:left="476"/>
      </w:pPr>
      <w:r>
        <w:t>celkového podílu každé strany na dosavadních reálných celkových způsobilých výdajích Projektu.</w:t>
      </w:r>
    </w:p>
    <w:p w:rsidR="004F00CF" w:rsidRDefault="004F00CF">
      <w:pPr>
        <w:pStyle w:val="Zkladntext"/>
        <w:spacing w:before="3"/>
        <w:rPr>
          <w:sz w:val="34"/>
        </w:rPr>
      </w:pPr>
    </w:p>
    <w:p w:rsidR="004F00CF" w:rsidRDefault="00AE32CC">
      <w:pPr>
        <w:pStyle w:val="Nadpis2"/>
        <w:spacing w:before="1"/>
        <w:ind w:right="3932"/>
        <w:jc w:val="center"/>
      </w:pPr>
      <w:r>
        <w:t>Čl. V</w:t>
      </w:r>
    </w:p>
    <w:p w:rsidR="004F00CF" w:rsidRDefault="00AE32CC">
      <w:pPr>
        <w:spacing w:before="37"/>
        <w:ind w:left="3204" w:right="3201"/>
        <w:jc w:val="center"/>
        <w:rPr>
          <w:b/>
        </w:rPr>
      </w:pPr>
      <w:r>
        <w:rPr>
          <w:b/>
        </w:rPr>
        <w:t>Odpovědnost za škodu</w:t>
      </w:r>
    </w:p>
    <w:p w:rsidR="004F00CF" w:rsidRDefault="004F00CF">
      <w:pPr>
        <w:pStyle w:val="Zkladntext"/>
        <w:spacing w:before="3"/>
        <w:rPr>
          <w:b/>
          <w:sz w:val="28"/>
        </w:rPr>
      </w:pPr>
    </w:p>
    <w:p w:rsidR="004F00CF" w:rsidRDefault="00AE32CC">
      <w:pPr>
        <w:pStyle w:val="Odstavecseseznamem"/>
        <w:numPr>
          <w:ilvl w:val="0"/>
          <w:numId w:val="6"/>
        </w:numPr>
        <w:tabs>
          <w:tab w:val="left" w:pos="477"/>
        </w:tabs>
        <w:spacing w:line="276" w:lineRule="auto"/>
        <w:ind w:right="113"/>
      </w:pPr>
      <w:r>
        <w:t>Partner je povinen Příjemci uhradit škodu nebo újmu, která Příjemci vznikla v důsledku toho, že Partner porušil povinnost vyplývající z této Smlouvy, včetně jejích příloh a včetně všech závazných dokumentů souvisejících s plněním Projektu, nebo obecně závazných právních předpisů, či norem. Škodou se v tomto případě rozumí zejména, nikoliv však výlučně, odpovědnost Partnera vůči Příjemci za nezpůsobilé výdaje Partnera vzniklé z důvodu nedodržení podmínek Pravidel pro příjemce OP VVV – obecná a specifická část, jež jsou přílohou č. 3 této Smlouvy, v aktuálních verzích dle aktualizací ŘO OP VVV, ze které je Projekt financován a případných sankcí uplatněných vůči Příjemci v souvislosti s takto vzniklými nezpůsobilými výdaji z důvodu porušení rozpočtové kázně, porušení povinnosti péče řádného</w:t>
      </w:r>
      <w:r>
        <w:rPr>
          <w:spacing w:val="-9"/>
        </w:rPr>
        <w:t xml:space="preserve"> </w:t>
      </w:r>
      <w:r>
        <w:t>hospodáře.</w:t>
      </w:r>
    </w:p>
    <w:p w:rsidR="004F00CF" w:rsidRDefault="004F00CF">
      <w:pPr>
        <w:pStyle w:val="Zkladntext"/>
        <w:spacing w:before="4"/>
        <w:rPr>
          <w:sz w:val="25"/>
        </w:rPr>
      </w:pPr>
    </w:p>
    <w:p w:rsidR="004F00CF" w:rsidRDefault="00AE32CC">
      <w:pPr>
        <w:pStyle w:val="Odstavecseseznamem"/>
        <w:numPr>
          <w:ilvl w:val="0"/>
          <w:numId w:val="6"/>
        </w:numPr>
        <w:tabs>
          <w:tab w:val="left" w:pos="477"/>
        </w:tabs>
        <w:spacing w:line="276" w:lineRule="auto"/>
        <w:ind w:right="112"/>
      </w:pPr>
      <w:r>
        <w:t xml:space="preserve">Partner odpovídá za škodu vzniklou Dalším partnerům dle čl. II odst. V </w:t>
      </w:r>
      <w:r w:rsidR="00AF46DF">
        <w:t xml:space="preserve">této Smlouvy i třetím osobám, která vznikne porušením jeho povinností vyplývajících z této Smlouvy, jakož </w:t>
      </w:r>
      <w:r>
        <w:t>i z obecných ustanovení právních</w:t>
      </w:r>
      <w:r>
        <w:rPr>
          <w:spacing w:val="-1"/>
        </w:rPr>
        <w:t xml:space="preserve"> </w:t>
      </w:r>
      <w:r>
        <w:t>předpisů.</w:t>
      </w:r>
    </w:p>
    <w:p w:rsidR="004F00CF" w:rsidRDefault="004F00CF">
      <w:pPr>
        <w:pStyle w:val="Zkladntext"/>
        <w:spacing w:before="8"/>
        <w:rPr>
          <w:sz w:val="25"/>
        </w:rPr>
      </w:pPr>
    </w:p>
    <w:p w:rsidR="004F00CF" w:rsidRDefault="00AE32CC">
      <w:pPr>
        <w:pStyle w:val="Nadpis2"/>
        <w:spacing w:before="1"/>
        <w:ind w:left="3931" w:right="3932"/>
        <w:jc w:val="center"/>
      </w:pPr>
      <w:r>
        <w:t>Článek VI</w:t>
      </w:r>
    </w:p>
    <w:p w:rsidR="004F00CF" w:rsidRDefault="00AE32CC">
      <w:pPr>
        <w:spacing w:before="37"/>
        <w:ind w:left="2730"/>
        <w:rPr>
          <w:b/>
        </w:rPr>
      </w:pPr>
      <w:r>
        <w:rPr>
          <w:b/>
        </w:rPr>
        <w:t>Další práva a povinnosti smluvních stran</w:t>
      </w:r>
    </w:p>
    <w:p w:rsidR="004F00CF" w:rsidRDefault="004F00CF">
      <w:pPr>
        <w:pStyle w:val="Zkladntext"/>
        <w:spacing w:before="1"/>
        <w:rPr>
          <w:b/>
          <w:sz w:val="28"/>
        </w:rPr>
      </w:pPr>
    </w:p>
    <w:p w:rsidR="004F00CF" w:rsidRDefault="00AE32CC">
      <w:pPr>
        <w:pStyle w:val="Odstavecseseznamem"/>
        <w:numPr>
          <w:ilvl w:val="0"/>
          <w:numId w:val="5"/>
        </w:numPr>
        <w:tabs>
          <w:tab w:val="left" w:pos="477"/>
        </w:tabs>
        <w:spacing w:line="276" w:lineRule="auto"/>
        <w:ind w:right="116"/>
      </w:pPr>
      <w:r>
        <w:t>Smluvní strany jsou povinny vzájemně se informovat o skutečnostech rozhodných pro plnění této Smlouvy a realizaci Projektu v souladu s práv</w:t>
      </w:r>
      <w:r w:rsidR="00AF46DF">
        <w:t>ním aktem o  poskytnutí/převodu</w:t>
      </w:r>
      <w:r>
        <w:t xml:space="preserve"> p</w:t>
      </w:r>
      <w:r w:rsidR="00AF46DF">
        <w:t>odpory, a to</w:t>
      </w:r>
      <w:r>
        <w:t xml:space="preserve"> bez zbytečného</w:t>
      </w:r>
      <w:r>
        <w:rPr>
          <w:spacing w:val="-2"/>
        </w:rPr>
        <w:t xml:space="preserve"> </w:t>
      </w:r>
      <w:r>
        <w:t>odkladu.</w:t>
      </w:r>
    </w:p>
    <w:p w:rsidR="004F00CF" w:rsidRDefault="004F00CF">
      <w:pPr>
        <w:pStyle w:val="Zkladntext"/>
        <w:spacing w:before="4"/>
        <w:rPr>
          <w:sz w:val="25"/>
        </w:rPr>
      </w:pPr>
    </w:p>
    <w:p w:rsidR="004F00CF" w:rsidRDefault="00AE32CC">
      <w:pPr>
        <w:pStyle w:val="Odstavecseseznamem"/>
        <w:numPr>
          <w:ilvl w:val="0"/>
          <w:numId w:val="5"/>
        </w:numPr>
        <w:tabs>
          <w:tab w:val="left" w:pos="477"/>
        </w:tabs>
        <w:spacing w:line="276" w:lineRule="auto"/>
        <w:ind w:right="117"/>
      </w:pPr>
      <w:r>
        <w:t xml:space="preserve">Partner je povinen Příjemci oznámit do 7 dnů kontaktní údaje pracovníka pověřeného koordinací svých prací na Projektu dle článku </w:t>
      </w:r>
      <w:r>
        <w:rPr>
          <w:spacing w:val="-2"/>
        </w:rPr>
        <w:t>II.</w:t>
      </w:r>
      <w:r>
        <w:t xml:space="preserve"> Smlouvy.</w:t>
      </w:r>
    </w:p>
    <w:p w:rsidR="004F00CF" w:rsidRDefault="004F00CF">
      <w:pPr>
        <w:pStyle w:val="Zkladntext"/>
        <w:spacing w:before="4"/>
        <w:rPr>
          <w:sz w:val="25"/>
        </w:rPr>
      </w:pPr>
    </w:p>
    <w:p w:rsidR="004F00CF" w:rsidRDefault="00AE32CC">
      <w:pPr>
        <w:pStyle w:val="Odstavecseseznamem"/>
        <w:numPr>
          <w:ilvl w:val="0"/>
          <w:numId w:val="5"/>
        </w:numPr>
        <w:tabs>
          <w:tab w:val="left" w:pos="477"/>
        </w:tabs>
        <w:spacing w:line="276" w:lineRule="auto"/>
        <w:ind w:right="112"/>
      </w:pPr>
      <w:r>
        <w:t>Majetek financovaný z finanční podpory je ve vlastnictví té smluvní strany, která jej financovala (uhradila), nedohodnou-li se smluvní strany</w:t>
      </w:r>
      <w:r>
        <w:rPr>
          <w:spacing w:val="-4"/>
        </w:rPr>
        <w:t xml:space="preserve"> </w:t>
      </w:r>
      <w:r>
        <w:t>jinak.</w:t>
      </w:r>
    </w:p>
    <w:p w:rsidR="004F00CF" w:rsidRDefault="004F00CF">
      <w:pPr>
        <w:pStyle w:val="Zkladntext"/>
        <w:spacing w:before="8"/>
        <w:rPr>
          <w:sz w:val="25"/>
        </w:rPr>
      </w:pPr>
    </w:p>
    <w:p w:rsidR="004F00CF" w:rsidRDefault="00AE32CC">
      <w:pPr>
        <w:pStyle w:val="Nadpis2"/>
        <w:spacing w:line="278" w:lineRule="auto"/>
        <w:ind w:left="3892" w:right="3876" w:firstLine="230"/>
      </w:pPr>
      <w:r>
        <w:t>Článek VII Trvání Smlouvy</w:t>
      </w:r>
    </w:p>
    <w:p w:rsidR="004F00CF" w:rsidRDefault="004F00CF">
      <w:pPr>
        <w:pStyle w:val="Zkladntext"/>
        <w:spacing w:before="5"/>
        <w:rPr>
          <w:b/>
          <w:sz w:val="24"/>
        </w:rPr>
      </w:pPr>
    </w:p>
    <w:p w:rsidR="004F00CF" w:rsidRDefault="00AE32CC">
      <w:pPr>
        <w:pStyle w:val="Odstavecseseznamem"/>
        <w:numPr>
          <w:ilvl w:val="0"/>
          <w:numId w:val="4"/>
        </w:numPr>
        <w:tabs>
          <w:tab w:val="left" w:pos="477"/>
        </w:tabs>
        <w:spacing w:before="1"/>
      </w:pPr>
      <w:r>
        <w:t>Smlouva se uzavírá na dobu neurčitou.</w:t>
      </w:r>
    </w:p>
    <w:p w:rsidR="004F00CF" w:rsidRDefault="004F00CF">
      <w:pPr>
        <w:pStyle w:val="Zkladntext"/>
        <w:spacing w:before="8"/>
        <w:rPr>
          <w:sz w:val="28"/>
        </w:rPr>
      </w:pPr>
    </w:p>
    <w:p w:rsidR="004F00CF" w:rsidRDefault="00AE32CC">
      <w:pPr>
        <w:pStyle w:val="Odstavecseseznamem"/>
        <w:numPr>
          <w:ilvl w:val="0"/>
          <w:numId w:val="4"/>
        </w:numPr>
        <w:tabs>
          <w:tab w:val="left" w:pos="477"/>
        </w:tabs>
        <w:spacing w:line="276" w:lineRule="auto"/>
        <w:ind w:right="113"/>
      </w:pPr>
      <w:r>
        <w:t>Pokud Partner závažným způsobem nebo opětovně poruší některou z povinností vyplývající pro něj z této Smlouvy nebo z platných právních předpisů ČR a EU, může být na základě schválené změny Projektu vyloučen z další účasti na realizaci Projektu. V tomto případě je povinen předat Příjemci všechny dokumenty a informace vztahující se k Projektu a vyrovnat veškeré své závazky vůči Příjemci, které mu v důsledku takového vyloučení</w:t>
      </w:r>
      <w:r>
        <w:rPr>
          <w:spacing w:val="-3"/>
        </w:rPr>
        <w:t xml:space="preserve"> </w:t>
      </w:r>
      <w:r>
        <w:t>vzniknou.</w:t>
      </w:r>
    </w:p>
    <w:p w:rsidR="004F00CF" w:rsidRDefault="004F00CF">
      <w:pPr>
        <w:pStyle w:val="Zkladntext"/>
        <w:spacing w:before="8"/>
        <w:rPr>
          <w:sz w:val="25"/>
        </w:rPr>
      </w:pPr>
    </w:p>
    <w:p w:rsidR="004F00CF" w:rsidRDefault="00AE32CC">
      <w:pPr>
        <w:ind w:left="3932" w:right="3931"/>
        <w:jc w:val="center"/>
        <w:rPr>
          <w:b/>
        </w:rPr>
      </w:pPr>
      <w:r>
        <w:rPr>
          <w:b/>
          <w:sz w:val="24"/>
        </w:rPr>
        <w:t xml:space="preserve">Článek </w:t>
      </w:r>
      <w:r>
        <w:rPr>
          <w:b/>
        </w:rPr>
        <w:t>VIII</w:t>
      </w:r>
    </w:p>
    <w:p w:rsidR="004F00CF" w:rsidRDefault="00AE32CC">
      <w:pPr>
        <w:pStyle w:val="Nadpis2"/>
        <w:spacing w:before="79"/>
        <w:ind w:left="3204" w:right="3205"/>
        <w:jc w:val="center"/>
      </w:pPr>
      <w:r>
        <w:t>Ochrana důvěrných informací</w:t>
      </w:r>
    </w:p>
    <w:p w:rsidR="004F00CF" w:rsidRDefault="00AE32CC">
      <w:pPr>
        <w:pStyle w:val="Odstavecseseznamem"/>
        <w:numPr>
          <w:ilvl w:val="0"/>
          <w:numId w:val="3"/>
        </w:numPr>
        <w:tabs>
          <w:tab w:val="left" w:pos="477"/>
        </w:tabs>
        <w:spacing w:before="155"/>
      </w:pPr>
      <w:r>
        <w:t>Příjemce</w:t>
      </w:r>
      <w:r>
        <w:rPr>
          <w:spacing w:val="37"/>
        </w:rPr>
        <w:t xml:space="preserve"> </w:t>
      </w:r>
      <w:r>
        <w:t>se</w:t>
      </w:r>
      <w:r>
        <w:rPr>
          <w:spacing w:val="38"/>
        </w:rPr>
        <w:t xml:space="preserve"> </w:t>
      </w:r>
      <w:r>
        <w:t>zavazuje</w:t>
      </w:r>
      <w:r>
        <w:rPr>
          <w:spacing w:val="38"/>
        </w:rPr>
        <w:t xml:space="preserve"> </w:t>
      </w:r>
      <w:r>
        <w:t>zachovávat</w:t>
      </w:r>
      <w:r>
        <w:rPr>
          <w:spacing w:val="41"/>
        </w:rPr>
        <w:t xml:space="preserve"> </w:t>
      </w:r>
      <w:r>
        <w:t>mlčenlivost</w:t>
      </w:r>
      <w:r>
        <w:rPr>
          <w:spacing w:val="39"/>
        </w:rPr>
        <w:t xml:space="preserve"> </w:t>
      </w:r>
      <w:r>
        <w:t>o</w:t>
      </w:r>
      <w:r>
        <w:rPr>
          <w:spacing w:val="36"/>
        </w:rPr>
        <w:t xml:space="preserve"> </w:t>
      </w:r>
      <w:r>
        <w:t>informacích</w:t>
      </w:r>
      <w:r>
        <w:rPr>
          <w:spacing w:val="38"/>
        </w:rPr>
        <w:t xml:space="preserve"> </w:t>
      </w:r>
      <w:r>
        <w:t>týkajících</w:t>
      </w:r>
      <w:r>
        <w:rPr>
          <w:spacing w:val="38"/>
        </w:rPr>
        <w:t xml:space="preserve"> </w:t>
      </w:r>
      <w:r>
        <w:t>se</w:t>
      </w:r>
      <w:r>
        <w:rPr>
          <w:spacing w:val="38"/>
        </w:rPr>
        <w:t xml:space="preserve"> </w:t>
      </w:r>
      <w:r>
        <w:t>Partnera,</w:t>
      </w:r>
      <w:r>
        <w:rPr>
          <w:spacing w:val="38"/>
        </w:rPr>
        <w:t xml:space="preserve"> </w:t>
      </w:r>
      <w:r>
        <w:t>které</w:t>
      </w:r>
      <w:r>
        <w:rPr>
          <w:spacing w:val="38"/>
        </w:rPr>
        <w:t xml:space="preserve"> </w:t>
      </w:r>
      <w:r>
        <w:t>získá</w:t>
      </w:r>
    </w:p>
    <w:p w:rsidR="004F00CF" w:rsidRDefault="00AE32CC">
      <w:pPr>
        <w:pStyle w:val="Zkladntext"/>
        <w:spacing w:before="72" w:line="278" w:lineRule="auto"/>
        <w:ind w:left="476" w:right="115"/>
        <w:jc w:val="both"/>
      </w:pPr>
      <w:r>
        <w:t>v souvislosti s plněním této Smlouvy a které budou ze strany Příjemce označeny jako důvěrné, a zavazuje se, že přijme nezbytná opatření k ochraně těchto důvěrných</w:t>
      </w:r>
      <w:r>
        <w:rPr>
          <w:spacing w:val="-11"/>
        </w:rPr>
        <w:t xml:space="preserve"> </w:t>
      </w:r>
      <w:r>
        <w:t>informací.</w:t>
      </w:r>
    </w:p>
    <w:p w:rsidR="004F00CF" w:rsidRDefault="00AE32CC">
      <w:pPr>
        <w:pStyle w:val="Odstavecseseznamem"/>
        <w:numPr>
          <w:ilvl w:val="0"/>
          <w:numId w:val="3"/>
        </w:numPr>
        <w:tabs>
          <w:tab w:val="left" w:pos="477"/>
        </w:tabs>
        <w:spacing w:before="116" w:line="276" w:lineRule="auto"/>
        <w:ind w:right="113"/>
      </w:pPr>
      <w:r>
        <w:t>Partner se zavazuje zachovávat mlčenlivost o všech informacích týkajících se Příjemce a zavazuje se, že přijme nezbytná opatření k ochraně těchto důvěrných</w:t>
      </w:r>
      <w:r>
        <w:rPr>
          <w:spacing w:val="-6"/>
        </w:rPr>
        <w:t xml:space="preserve"> </w:t>
      </w:r>
      <w:r>
        <w:t>informací.</w:t>
      </w:r>
    </w:p>
    <w:p w:rsidR="004F00CF" w:rsidRDefault="00AE32CC">
      <w:pPr>
        <w:pStyle w:val="Odstavecseseznamem"/>
        <w:numPr>
          <w:ilvl w:val="0"/>
          <w:numId w:val="3"/>
        </w:numPr>
        <w:tabs>
          <w:tab w:val="left" w:pos="477"/>
        </w:tabs>
        <w:spacing w:before="119" w:line="276" w:lineRule="auto"/>
        <w:ind w:right="119"/>
      </w:pPr>
      <w:r>
        <w:t>Povinnost mlčenlivosti podle tohoto článku se nevztahuje na důvěrné informace,</w:t>
      </w:r>
      <w:r w:rsidR="00AF46DF">
        <w:t xml:space="preserve"> které se stanou obecně známými za </w:t>
      </w:r>
      <w:r w:rsidR="004547B1">
        <w:t>předpokladu, že se</w:t>
      </w:r>
      <w:r w:rsidR="00C11C3A">
        <w:t xml:space="preserve"> tak nestane porušením některé povinnosti</w:t>
      </w:r>
      <w:r>
        <w:t xml:space="preserve"> vyplývající z této</w:t>
      </w:r>
      <w:r>
        <w:rPr>
          <w:spacing w:val="-3"/>
        </w:rPr>
        <w:t xml:space="preserve"> </w:t>
      </w:r>
      <w:r>
        <w:t>Smlouvy.</w:t>
      </w:r>
    </w:p>
    <w:p w:rsidR="004F00CF" w:rsidRDefault="00AE32CC">
      <w:pPr>
        <w:pStyle w:val="Odstavecseseznamem"/>
        <w:numPr>
          <w:ilvl w:val="0"/>
          <w:numId w:val="3"/>
        </w:numPr>
        <w:tabs>
          <w:tab w:val="left" w:pos="477"/>
        </w:tabs>
        <w:spacing w:before="121" w:line="276" w:lineRule="auto"/>
        <w:ind w:right="112"/>
      </w:pPr>
      <w:r>
        <w:t>Povinnost mlčenlivosti a ochrana důvěrných informací podle tohoto článku se dále nevztahuje na důvěrné informace, pro které povinnost jejich poskytnutí vyplývá ze zákona nebo z pravomocného rozhodnutí věcně a místně příslušného</w:t>
      </w:r>
      <w:r>
        <w:rPr>
          <w:spacing w:val="-7"/>
        </w:rPr>
        <w:t xml:space="preserve"> </w:t>
      </w:r>
      <w:r>
        <w:t>soudu.</w:t>
      </w:r>
    </w:p>
    <w:p w:rsidR="004F00CF" w:rsidRDefault="004F00CF">
      <w:pPr>
        <w:pStyle w:val="Zkladntext"/>
        <w:spacing w:before="1"/>
        <w:rPr>
          <w:sz w:val="28"/>
        </w:rPr>
      </w:pPr>
    </w:p>
    <w:p w:rsidR="004F00CF" w:rsidRDefault="00AE32CC">
      <w:pPr>
        <w:pStyle w:val="Nadpis2"/>
        <w:spacing w:line="309" w:lineRule="auto"/>
        <w:ind w:left="3323" w:right="3308" w:firstLine="808"/>
      </w:pPr>
      <w:r>
        <w:rPr>
          <w:sz w:val="24"/>
        </w:rPr>
        <w:t xml:space="preserve">Článek </w:t>
      </w:r>
      <w:r>
        <w:t>IX Vlastnická a autorská práva</w:t>
      </w:r>
    </w:p>
    <w:p w:rsidR="004F00CF" w:rsidRDefault="00AE32CC">
      <w:pPr>
        <w:pStyle w:val="Odstavecseseznamem"/>
        <w:numPr>
          <w:ilvl w:val="0"/>
          <w:numId w:val="2"/>
        </w:numPr>
        <w:tabs>
          <w:tab w:val="left" w:pos="477"/>
        </w:tabs>
        <w:spacing w:line="213" w:lineRule="exact"/>
      </w:pPr>
      <w:r>
        <w:t>Pokud</w:t>
      </w:r>
      <w:r>
        <w:rPr>
          <w:spacing w:val="24"/>
        </w:rPr>
        <w:t xml:space="preserve"> </w:t>
      </w:r>
      <w:r>
        <w:t>kterákoliv</w:t>
      </w:r>
      <w:r>
        <w:rPr>
          <w:spacing w:val="22"/>
        </w:rPr>
        <w:t xml:space="preserve"> </w:t>
      </w:r>
      <w:r>
        <w:t>ze</w:t>
      </w:r>
      <w:r>
        <w:rPr>
          <w:spacing w:val="27"/>
        </w:rPr>
        <w:t xml:space="preserve"> </w:t>
      </w:r>
      <w:r>
        <w:t>smluvních</w:t>
      </w:r>
      <w:r>
        <w:rPr>
          <w:spacing w:val="24"/>
        </w:rPr>
        <w:t xml:space="preserve"> </w:t>
      </w:r>
      <w:r>
        <w:t>stran</w:t>
      </w:r>
      <w:r>
        <w:rPr>
          <w:spacing w:val="24"/>
        </w:rPr>
        <w:t xml:space="preserve"> </w:t>
      </w:r>
      <w:r>
        <w:t>poskytne</w:t>
      </w:r>
      <w:r>
        <w:rPr>
          <w:spacing w:val="25"/>
        </w:rPr>
        <w:t xml:space="preserve"> </w:t>
      </w:r>
      <w:r>
        <w:t>nebo</w:t>
      </w:r>
      <w:r>
        <w:rPr>
          <w:spacing w:val="22"/>
        </w:rPr>
        <w:t xml:space="preserve"> </w:t>
      </w:r>
      <w:r>
        <w:t>vnese</w:t>
      </w:r>
      <w:r>
        <w:rPr>
          <w:spacing w:val="25"/>
        </w:rPr>
        <w:t xml:space="preserve"> </w:t>
      </w:r>
      <w:r>
        <w:t>do</w:t>
      </w:r>
      <w:r>
        <w:rPr>
          <w:spacing w:val="27"/>
        </w:rPr>
        <w:t xml:space="preserve"> </w:t>
      </w:r>
      <w:r>
        <w:t>Projektu</w:t>
      </w:r>
      <w:r>
        <w:rPr>
          <w:spacing w:val="24"/>
        </w:rPr>
        <w:t xml:space="preserve"> </w:t>
      </w:r>
      <w:r>
        <w:t>pro</w:t>
      </w:r>
      <w:r>
        <w:rPr>
          <w:spacing w:val="25"/>
        </w:rPr>
        <w:t xml:space="preserve"> </w:t>
      </w:r>
      <w:r>
        <w:t>plnění</w:t>
      </w:r>
      <w:r>
        <w:rPr>
          <w:spacing w:val="25"/>
        </w:rPr>
        <w:t xml:space="preserve"> </w:t>
      </w:r>
      <w:r>
        <w:t>této</w:t>
      </w:r>
      <w:r>
        <w:rPr>
          <w:spacing w:val="24"/>
        </w:rPr>
        <w:t xml:space="preserve"> </w:t>
      </w:r>
      <w:r>
        <w:t>Smlouvy</w:t>
      </w:r>
    </w:p>
    <w:p w:rsidR="004F00CF" w:rsidRDefault="00AE32CC">
      <w:pPr>
        <w:pStyle w:val="Zkladntext"/>
        <w:spacing w:before="21" w:line="259" w:lineRule="auto"/>
        <w:ind w:left="476" w:right="116"/>
        <w:jc w:val="both"/>
      </w:pPr>
      <w:r>
        <w:t>nehmotný majetek v podobě předmětu práv duševního vlastnictví v nejširším slova smyslu podle platné právní úpravy, jako je know-how, autorské dílo, počítačový program, databáze, vynález, užitný vzor apod. (dále jen „duševní vlastnictví“), považují se takové předměty duševního vlastnictví za duševní vlastnictví vkládané do Projektu a zůstávají ve výlučném vlastnictví příslušné smluvní strany.</w:t>
      </w:r>
    </w:p>
    <w:p w:rsidR="004F00CF" w:rsidRDefault="00AE32CC">
      <w:pPr>
        <w:pStyle w:val="Odstavecseseznamem"/>
        <w:numPr>
          <w:ilvl w:val="0"/>
          <w:numId w:val="2"/>
        </w:numPr>
        <w:tabs>
          <w:tab w:val="left" w:pos="477"/>
        </w:tabs>
        <w:spacing w:before="158" w:line="259" w:lineRule="auto"/>
        <w:ind w:right="117"/>
      </w:pPr>
      <w:r>
        <w:t>Smluvní strany se zavazují, že po celou dobu trvání Projektu, včetně fáze implementace výsledků Projektu, budou sdílet duševní vlastnictví vkládané do Projektu, a poskytnou si nevýhradní bezplatná přístupová a užívací práva k vkládanému duševnímu vlastnictví v rozsahu nezbytném pro potřeby Projektu a pro dosažení stanovených poslání a cílů</w:t>
      </w:r>
      <w:r>
        <w:rPr>
          <w:spacing w:val="-10"/>
        </w:rPr>
        <w:t xml:space="preserve"> </w:t>
      </w:r>
      <w:r>
        <w:t>Projektu.</w:t>
      </w:r>
    </w:p>
    <w:p w:rsidR="004F00CF" w:rsidRDefault="00AE32CC">
      <w:pPr>
        <w:pStyle w:val="Odstavecseseznamem"/>
        <w:numPr>
          <w:ilvl w:val="0"/>
          <w:numId w:val="2"/>
        </w:numPr>
        <w:tabs>
          <w:tab w:val="left" w:pos="477"/>
        </w:tabs>
        <w:spacing w:before="160" w:line="259" w:lineRule="auto"/>
        <w:ind w:right="113"/>
      </w:pPr>
      <w:r>
        <w:t>V případě, že při plnění této Smlouvy vznikne jakýkoliv předmět práv duševního vlastnictví na základě společné činnosti smluvních stran a případně i Dalších partnerů dle čl. II odst. 5 této Smlouvy v rámci Projektu, náleží vlastnická/majetková a jiná práva k takovému předmětu smluvním stranám a Dalším partnerům ve spoluvlastnických podílech odpovídajících míře přispění k dosažení takového výsledku té které strany s přihlédnutím také k duševnímu vlastnictví vkládanému do Projektu. Tímto není dotčeno pravidlo dle odst. 6 tohoto článku, že v případě že se smluvní strany a případně Další partneři na stanovení/potvrzení podílů na jednotlivých společně vytvořených předmětech práv duševního vlastnictví a způsobu nakládání s takovými výsledky po skončení Projektu tímto způsobem nedohodnou, platí, že podíly smluvních stran a Dalších partnerů, kteří se na vzniku společných práv duševního vlastnictví podíleli, jsou</w:t>
      </w:r>
      <w:r>
        <w:rPr>
          <w:spacing w:val="-17"/>
        </w:rPr>
        <w:t xml:space="preserve"> </w:t>
      </w:r>
      <w:r>
        <w:t>stejné.</w:t>
      </w:r>
    </w:p>
    <w:p w:rsidR="004F00CF" w:rsidRDefault="00AE32CC">
      <w:pPr>
        <w:pStyle w:val="Odstavecseseznamem"/>
        <w:numPr>
          <w:ilvl w:val="0"/>
          <w:numId w:val="2"/>
        </w:numPr>
        <w:tabs>
          <w:tab w:val="left" w:pos="477"/>
        </w:tabs>
        <w:spacing w:before="158" w:line="259" w:lineRule="auto"/>
        <w:ind w:right="110"/>
      </w:pPr>
      <w:r>
        <w:t>Vytvoří-li smluvní strana předmět práv duševního vlastnictví činností v rámci Projektu samostatně, náleží jí k takovému výsledku veškerá vlastnická/majetková a jiná práva. Vytváření nehmotných předmětů smluvními stranami samostatně nezakládá, nedohodnou-li se v konkrétním případě smluvní strany jinak, jakákoliv práva druhé smluvní strany nebo Dalších partnerů k těmto předmětům.</w:t>
      </w:r>
    </w:p>
    <w:p w:rsidR="004F00CF" w:rsidRDefault="00AE32CC">
      <w:pPr>
        <w:pStyle w:val="Odstavecseseznamem"/>
        <w:numPr>
          <w:ilvl w:val="0"/>
          <w:numId w:val="2"/>
        </w:numPr>
        <w:tabs>
          <w:tab w:val="left" w:pos="477"/>
        </w:tabs>
        <w:spacing w:before="158" w:line="259" w:lineRule="auto"/>
        <w:ind w:right="114"/>
      </w:pPr>
      <w:r>
        <w:t>Smluvní strana, jíž svědčí výhradní majetkové právo k předmětu práv duševního vlastnictví, není touto Smlouvou omezena v dalším nakládání s předmětem práv duševního vlastnictví, s výjimkou předkupního práva druhé smluvní strany, popř. Dalších partnerů k takovému</w:t>
      </w:r>
      <w:r>
        <w:rPr>
          <w:spacing w:val="-12"/>
        </w:rPr>
        <w:t xml:space="preserve"> </w:t>
      </w:r>
      <w:r>
        <w:t>předmětu.</w:t>
      </w:r>
    </w:p>
    <w:p w:rsidR="004F00CF" w:rsidRDefault="00AE32CC">
      <w:pPr>
        <w:pStyle w:val="Odstavecseseznamem"/>
        <w:numPr>
          <w:ilvl w:val="0"/>
          <w:numId w:val="2"/>
        </w:numPr>
        <w:tabs>
          <w:tab w:val="left" w:pos="477"/>
        </w:tabs>
        <w:spacing w:before="160" w:line="259" w:lineRule="auto"/>
        <w:ind w:right="112"/>
      </w:pPr>
      <w:r>
        <w:t>Smluvní strany se pro případ vzniku společných práv duševního vlastnictví zavazuji uzavřít zvláštní dohodu o nakládání s výsledky. V případě, že na vzniku společných práv duševního vlastnictví se budou podílet v konkrétním případě i Další partneři, bude tato dohoda o nakládání    s výsledky uzavřena rovněž s nimi. Předmětem této dohody bude stanovení/potvrzení podílů</w:t>
      </w:r>
      <w:r>
        <w:rPr>
          <w:spacing w:val="9"/>
        </w:rPr>
        <w:t xml:space="preserve"> </w:t>
      </w:r>
      <w:r>
        <w:t>na</w:t>
      </w:r>
    </w:p>
    <w:p w:rsidR="004F00CF" w:rsidRDefault="00AE32CC">
      <w:pPr>
        <w:pStyle w:val="Zkladntext"/>
        <w:spacing w:before="72" w:line="259" w:lineRule="auto"/>
        <w:ind w:left="476" w:right="114"/>
        <w:jc w:val="both"/>
      </w:pPr>
      <w:r>
        <w:t xml:space="preserve">jednotlivých společně vytvořených předmětech práv duševního vlastnictví a způsob nakládání s takovými výsledky po skončení Projektu. V případě, </w:t>
      </w:r>
      <w:r w:rsidR="00AF46DF">
        <w:t>že se smluvní strany a případně</w:t>
      </w:r>
      <w:r>
        <w:t xml:space="preserve"> Další partneři na stanovení/potvrzení podílů na jednotlivých společně vytvořených předmětech práv duševního vlastnictví a způsobu nakládání s takovými výsledky po skončení Projektu tímto způsobem nedohodnou, platí, že podíly smluvních stran a Dalších partnerů, kteří se na vzniku společných práv duševního vlastnictví podíleli, jsou</w:t>
      </w:r>
      <w:r>
        <w:rPr>
          <w:spacing w:val="-9"/>
        </w:rPr>
        <w:t xml:space="preserve"> </w:t>
      </w:r>
      <w:r>
        <w:t>stejné.</w:t>
      </w:r>
    </w:p>
    <w:p w:rsidR="004F00CF" w:rsidRDefault="00AE32CC">
      <w:pPr>
        <w:pStyle w:val="Odstavecseseznamem"/>
        <w:numPr>
          <w:ilvl w:val="0"/>
          <w:numId w:val="2"/>
        </w:numPr>
        <w:tabs>
          <w:tab w:val="left" w:pos="477"/>
        </w:tabs>
        <w:spacing w:before="160" w:line="259" w:lineRule="auto"/>
        <w:ind w:right="116"/>
      </w:pPr>
      <w:r>
        <w:t>Smluvní strany mající práva k předmětům práv duševního vlastnictví, které mohou být využity, zajistí, že tato práva budou přiměřeně a účinně chráněna v souladu s příslušnými právními předpisy. Náklady spojené s ochranou předmětů práv duševního vlastnictví ponesou smluvní strany a Další partneři v podílech odpovídajících jejich podílu na předmětech práv duševního vlastnictví stanovených způsobem dle odst. 6 tohoto</w:t>
      </w:r>
      <w:r>
        <w:rPr>
          <w:spacing w:val="-10"/>
        </w:rPr>
        <w:t xml:space="preserve"> </w:t>
      </w:r>
      <w:r>
        <w:t>článku.</w:t>
      </w:r>
    </w:p>
    <w:p w:rsidR="004F00CF" w:rsidRDefault="00AE32CC">
      <w:pPr>
        <w:pStyle w:val="Odstavecseseznamem"/>
        <w:numPr>
          <w:ilvl w:val="0"/>
          <w:numId w:val="2"/>
        </w:numPr>
        <w:tabs>
          <w:tab w:val="left" w:pos="477"/>
        </w:tabs>
        <w:spacing w:before="159" w:line="259" w:lineRule="auto"/>
        <w:ind w:right="112"/>
      </w:pPr>
      <w:r>
        <w:t>Pokud se na vytvoření konkrétního předmětu práv duševního vlastnictví bude podílet více smluvních stran, včetně Dalších partnerů, bude při rozhodování o jejich podílu vždy vzat v úvahu jejich skutečný podíl a přínos dle principů popsaných výše a při formálně právní ochraně jednotlivých předmětů práv duševního vlastnictví budou v souladu s ustanoveními této smlouvy uváděny tyto smluvní strany vždy jako spolupřihlašovatelé a spolumajitelé / spoluvlastníci v souladu s principy stanovenými touto Smlouvou. Tímto není dotčeno pravidlo dle odst. 6 tohoto článku, že v případě že se smluvní strany a případně Další partneři na stanovení/potvrzení podílů na jednotlivých společně vytvořených předmětech práv duševního vlastnictví a způsobu nakládání s takovými výsledky po skončení Projektu tímto způsobem nedohodnou, platí, že podíly smluvních stran a Dalších partnerů, kteří se na vzniku společných práv duševního vlastnictví podíleli, jsou</w:t>
      </w:r>
      <w:r>
        <w:rPr>
          <w:spacing w:val="-6"/>
        </w:rPr>
        <w:t xml:space="preserve"> </w:t>
      </w:r>
      <w:r>
        <w:t>stejné.</w:t>
      </w:r>
    </w:p>
    <w:p w:rsidR="004F00CF" w:rsidRDefault="00AE32CC">
      <w:pPr>
        <w:pStyle w:val="Odstavecseseznamem"/>
        <w:numPr>
          <w:ilvl w:val="0"/>
          <w:numId w:val="2"/>
        </w:numPr>
        <w:tabs>
          <w:tab w:val="left" w:pos="477"/>
        </w:tabs>
        <w:spacing w:before="158" w:line="259" w:lineRule="auto"/>
        <w:ind w:right="112"/>
      </w:pPr>
      <w:r>
        <w:t>V případě, že smluvní strana nebo její zaměstnanec či jiná osoba ve vztahu ke smluvní straně podílející se na realizaci Projektu připravuje zveřejnění článku nebo jiné publikace obsahující informaci o dosažených výsledcích Projektu, průběhu Projektu nebo o skutečnostech, jejichž zveřejnění by mohlo jakkoliv byť nepřímo zmařit úspěšnou právní ochranu výsledků vytvořených v rámci Projektu, je tato smluvní strana povinna předložit text publikace druhé smluvní straně a Dalším partnerům podílejícím se na Projektu, nejméně 1 měsíc před zamýšleným zveřejněním publikace. Smluvní strana se zavazuje, že vezme v úvahu připomínky druhé smluvní strany, popř. Dalších partnerů, týkající se autorství, obsahu publikace či jejího</w:t>
      </w:r>
      <w:r>
        <w:rPr>
          <w:spacing w:val="-5"/>
        </w:rPr>
        <w:t xml:space="preserve"> </w:t>
      </w:r>
      <w:r>
        <w:t>zveřejnění.</w:t>
      </w:r>
    </w:p>
    <w:p w:rsidR="004F00CF" w:rsidRDefault="004F00CF">
      <w:pPr>
        <w:pStyle w:val="Zkladntext"/>
        <w:rPr>
          <w:sz w:val="24"/>
        </w:rPr>
      </w:pPr>
    </w:p>
    <w:p w:rsidR="004F00CF" w:rsidRDefault="00AE32CC">
      <w:pPr>
        <w:pStyle w:val="Nadpis2"/>
        <w:spacing w:before="178" w:line="276" w:lineRule="auto"/>
        <w:ind w:left="3769" w:right="3754" w:firstLine="439"/>
      </w:pPr>
      <w:r>
        <w:t>Článek X Ostatní ustanovení</w:t>
      </w:r>
    </w:p>
    <w:p w:rsidR="00561A37" w:rsidRDefault="00561A37" w:rsidP="00561A37">
      <w:pPr>
        <w:pStyle w:val="Zkladntext"/>
        <w:spacing w:before="8"/>
        <w:rPr>
          <w:b/>
          <w:sz w:val="24"/>
        </w:rPr>
      </w:pPr>
    </w:p>
    <w:p w:rsidR="00561A37" w:rsidRDefault="00561A37" w:rsidP="00561A37">
      <w:pPr>
        <w:pStyle w:val="Odstavecseseznamem"/>
        <w:numPr>
          <w:ilvl w:val="0"/>
          <w:numId w:val="1"/>
        </w:numPr>
        <w:tabs>
          <w:tab w:val="left" w:pos="477"/>
        </w:tabs>
        <w:spacing w:before="1" w:after="120" w:line="276" w:lineRule="auto"/>
        <w:ind w:right="118"/>
      </w:pPr>
      <w:r>
        <w:t>Jakékoliv změny této Smlouvy lze provádět pouze na základě dohody všech smluvních stran formou písemných dodatků podepsaných oprávněnými zástupci smluvních</w:t>
      </w:r>
      <w:r>
        <w:rPr>
          <w:spacing w:val="-2"/>
        </w:rPr>
        <w:t xml:space="preserve"> </w:t>
      </w:r>
      <w:r>
        <w:t>stran.</w:t>
      </w:r>
    </w:p>
    <w:p w:rsidR="00561A37" w:rsidRDefault="00561A37" w:rsidP="00561A37">
      <w:pPr>
        <w:pStyle w:val="Odstavecseseznamem"/>
        <w:numPr>
          <w:ilvl w:val="0"/>
          <w:numId w:val="1"/>
        </w:numPr>
        <w:tabs>
          <w:tab w:val="left" w:pos="477"/>
        </w:tabs>
        <w:spacing w:after="120" w:line="276" w:lineRule="auto"/>
        <w:ind w:right="112"/>
      </w:pPr>
      <w:r>
        <w:t>Vztahy smluvních stran výslovně touto Smlouvou neupravené se řídí zákonem č. 89/2012 Sb., občanský zákoník, a dalšími obecně závaznými právními předpisy České</w:t>
      </w:r>
      <w:r>
        <w:rPr>
          <w:spacing w:val="-8"/>
        </w:rPr>
        <w:t xml:space="preserve"> </w:t>
      </w:r>
      <w:r>
        <w:t>republiky.</w:t>
      </w:r>
    </w:p>
    <w:p w:rsidR="00561A37" w:rsidRDefault="00561A37" w:rsidP="00561A37">
      <w:pPr>
        <w:pStyle w:val="Odstavecseseznamem"/>
        <w:numPr>
          <w:ilvl w:val="0"/>
          <w:numId w:val="1"/>
        </w:numPr>
        <w:tabs>
          <w:tab w:val="left" w:pos="477"/>
        </w:tabs>
        <w:spacing w:before="1" w:after="120" w:line="256" w:lineRule="auto"/>
        <w:ind w:right="114"/>
      </w:pPr>
      <w:r>
        <w:t>Smluvní strany prohlašují, že jsou si vědomy povinnosti a následků vyplývajících ze zákona č. 340/2015  Sb., o 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w:t>
      </w:r>
      <w:r>
        <w:rPr>
          <w:spacing w:val="-26"/>
        </w:rPr>
        <w:t xml:space="preserve"> </w:t>
      </w:r>
      <w:r>
        <w:t>uveřejnění.</w:t>
      </w:r>
    </w:p>
    <w:p w:rsidR="00561A37" w:rsidRDefault="00561A37" w:rsidP="00561A37">
      <w:pPr>
        <w:pStyle w:val="Odstavecseseznamem"/>
        <w:numPr>
          <w:ilvl w:val="0"/>
          <w:numId w:val="1"/>
        </w:numPr>
        <w:tabs>
          <w:tab w:val="left" w:pos="477"/>
        </w:tabs>
        <w:spacing w:before="158" w:after="120" w:line="276" w:lineRule="auto"/>
        <w:ind w:right="116"/>
      </w:pPr>
      <w:r>
        <w:t xml:space="preserve">Tato smlouva nabývá účinnosti dnem uveřejnění v registru smluv. Smluvní strany se dohodly, že uveřejnění této smlouvy v registru smluv zajistí Příjemce, a to do deseti pracovních dnů od uzavření smlouvy. </w:t>
      </w:r>
    </w:p>
    <w:p w:rsidR="00561A37" w:rsidRDefault="00561A37" w:rsidP="00561A37">
      <w:pPr>
        <w:pStyle w:val="Odstavecseseznamem"/>
        <w:numPr>
          <w:ilvl w:val="0"/>
          <w:numId w:val="1"/>
        </w:numPr>
        <w:tabs>
          <w:tab w:val="left" w:pos="477"/>
        </w:tabs>
        <w:spacing w:after="120" w:line="276" w:lineRule="auto"/>
        <w:ind w:right="115"/>
      </w:pPr>
      <w:r>
        <w:t>Tato Smlouva je vyhotovena ve 2 vyhotoveních, z nichž každá ze smluvních stran obdrží po jednom</w:t>
      </w:r>
      <w:r>
        <w:rPr>
          <w:spacing w:val="-7"/>
        </w:rPr>
        <w:t xml:space="preserve"> </w:t>
      </w:r>
      <w:r>
        <w:t>vyhotovení.</w:t>
      </w:r>
    </w:p>
    <w:p w:rsidR="00561A37" w:rsidRDefault="00561A37" w:rsidP="00561A37">
      <w:pPr>
        <w:pStyle w:val="Odstavecseseznamem"/>
        <w:numPr>
          <w:ilvl w:val="0"/>
          <w:numId w:val="1"/>
        </w:numPr>
        <w:tabs>
          <w:tab w:val="left" w:pos="477"/>
        </w:tabs>
        <w:spacing w:after="120"/>
        <w:jc w:val="left"/>
      </w:pPr>
      <w:r>
        <w:t>Nedílnou součástí této Smlouvy jsou přílohy č. 1 –</w:t>
      </w:r>
      <w:r>
        <w:rPr>
          <w:spacing w:val="-4"/>
        </w:rPr>
        <w:t xml:space="preserve"> </w:t>
      </w:r>
      <w:r>
        <w:t>4.</w:t>
      </w:r>
    </w:p>
    <w:p w:rsidR="00561A37" w:rsidRDefault="00561A37" w:rsidP="00561A37">
      <w:pPr>
        <w:pStyle w:val="Odstavecseseznamem"/>
        <w:numPr>
          <w:ilvl w:val="0"/>
          <w:numId w:val="1"/>
        </w:numPr>
        <w:tabs>
          <w:tab w:val="left" w:pos="477"/>
        </w:tabs>
        <w:spacing w:after="120" w:line="276" w:lineRule="auto"/>
        <w:ind w:right="116"/>
        <w:jc w:val="left"/>
      </w:pPr>
      <w:r>
        <w:t>Smluvní strany prohlašují, že tato Smlouva byla sepsána na základě jejich pravé a svobodné vůle, nikoliv v tísni ani za jinak nápadně nevýhodných</w:t>
      </w:r>
      <w:r>
        <w:rPr>
          <w:spacing w:val="-9"/>
        </w:rPr>
        <w:t xml:space="preserve"> </w:t>
      </w:r>
      <w:r>
        <w:t>podmínek.</w:t>
      </w:r>
    </w:p>
    <w:p w:rsidR="004F00CF" w:rsidRDefault="004F00CF" w:rsidP="00C02509">
      <w:pPr>
        <w:pStyle w:val="Odstavecseseznamem"/>
        <w:tabs>
          <w:tab w:val="left" w:pos="477"/>
        </w:tabs>
        <w:spacing w:line="276" w:lineRule="auto"/>
        <w:ind w:right="116" w:firstLine="0"/>
      </w:pPr>
    </w:p>
    <w:p w:rsidR="004F00CF" w:rsidRDefault="004F00CF">
      <w:pPr>
        <w:pStyle w:val="Zkladntext"/>
        <w:rPr>
          <w:i/>
          <w:sz w:val="24"/>
        </w:rPr>
      </w:pPr>
      <w:bookmarkStart w:id="0" w:name="_GoBack"/>
      <w:bookmarkEnd w:id="0"/>
    </w:p>
    <w:p w:rsidR="004F00CF" w:rsidRDefault="004F00CF">
      <w:pPr>
        <w:pStyle w:val="Zkladntext"/>
        <w:rPr>
          <w:i/>
          <w:sz w:val="24"/>
        </w:rPr>
      </w:pPr>
    </w:p>
    <w:p w:rsidR="003D4ED0" w:rsidRDefault="003D4ED0" w:rsidP="003D4ED0">
      <w:pPr>
        <w:pStyle w:val="Zkladntext"/>
        <w:tabs>
          <w:tab w:val="left" w:pos="5788"/>
        </w:tabs>
        <w:spacing w:before="91"/>
        <w:ind w:left="116"/>
      </w:pPr>
      <w:r>
        <w:t>V ……….…….</w:t>
      </w:r>
      <w:r>
        <w:rPr>
          <w:spacing w:val="1"/>
        </w:rPr>
        <w:t xml:space="preserve"> </w:t>
      </w:r>
      <w:r>
        <w:t>dne</w:t>
      </w:r>
      <w:r>
        <w:rPr>
          <w:spacing w:val="-2"/>
        </w:rPr>
        <w:t xml:space="preserve"> </w:t>
      </w:r>
      <w:r>
        <w:t>………...</w:t>
      </w:r>
      <w:r>
        <w:tab/>
        <w:t>V ……….……. dne</w:t>
      </w:r>
      <w:r>
        <w:rPr>
          <w:spacing w:val="-1"/>
        </w:rPr>
        <w:t xml:space="preserve"> </w:t>
      </w:r>
      <w:r>
        <w:t>………...</w:t>
      </w:r>
    </w:p>
    <w:p w:rsidR="003D4ED0" w:rsidRDefault="003D4ED0" w:rsidP="003D4ED0">
      <w:pPr>
        <w:tabs>
          <w:tab w:val="left" w:pos="5788"/>
        </w:tabs>
        <w:spacing w:before="16"/>
        <w:ind w:left="116"/>
        <w:rPr>
          <w:rFonts w:ascii="Trebuchet MS"/>
          <w:sz w:val="27"/>
        </w:rPr>
      </w:pPr>
    </w:p>
    <w:p w:rsidR="003D4ED0" w:rsidRDefault="003D4ED0" w:rsidP="003D4ED0">
      <w:pPr>
        <w:tabs>
          <w:tab w:val="left" w:pos="5788"/>
        </w:tabs>
        <w:spacing w:before="16"/>
        <w:ind w:left="116"/>
        <w:rPr>
          <w:rFonts w:ascii="Trebuchet MS"/>
          <w:sz w:val="27"/>
        </w:rPr>
      </w:pPr>
    </w:p>
    <w:p w:rsidR="003D4ED0" w:rsidRDefault="003D4ED0" w:rsidP="003D4ED0">
      <w:pPr>
        <w:tabs>
          <w:tab w:val="left" w:pos="5788"/>
        </w:tabs>
        <w:spacing w:before="16"/>
      </w:pPr>
      <w:r>
        <w:t>………………</w:t>
      </w:r>
      <w:r>
        <w:rPr>
          <w:spacing w:val="-3"/>
        </w:rPr>
        <w:t>…</w:t>
      </w:r>
      <w:r>
        <w:t>……</w:t>
      </w:r>
      <w:r>
        <w:rPr>
          <w:spacing w:val="-31"/>
        </w:rPr>
        <w:t>…</w:t>
      </w:r>
      <w:r>
        <w:t>……..</w:t>
      </w:r>
      <w:r>
        <w:tab/>
        <w:t>………</w:t>
      </w:r>
      <w:r>
        <w:rPr>
          <w:spacing w:val="-3"/>
        </w:rPr>
        <w:t>…</w:t>
      </w:r>
      <w:r>
        <w:t>……</w:t>
      </w:r>
      <w:r>
        <w:rPr>
          <w:spacing w:val="-3"/>
        </w:rPr>
        <w:t>…</w:t>
      </w:r>
      <w:r>
        <w:t>……</w:t>
      </w:r>
      <w:r>
        <w:rPr>
          <w:spacing w:val="-3"/>
        </w:rPr>
        <w:t>……</w:t>
      </w:r>
      <w:r>
        <w:t>……..</w:t>
      </w:r>
    </w:p>
    <w:p w:rsidR="003D4ED0" w:rsidRDefault="003D4ED0" w:rsidP="003D4ED0">
      <w:pPr>
        <w:pStyle w:val="Zkladntext"/>
        <w:tabs>
          <w:tab w:val="left" w:pos="6498"/>
        </w:tabs>
        <w:spacing w:before="181"/>
        <w:ind w:left="824"/>
      </w:pPr>
      <w:r>
        <w:t>Příjemce</w:t>
      </w:r>
      <w:r>
        <w:tab/>
        <w:t>Partner</w:t>
      </w:r>
    </w:p>
    <w:p w:rsidR="003D4ED0" w:rsidRDefault="003D4ED0" w:rsidP="003D4ED0">
      <w:pPr>
        <w:rPr>
          <w:sz w:val="20"/>
        </w:rPr>
        <w:sectPr w:rsidR="003D4ED0">
          <w:footerReference w:type="default" r:id="rId8"/>
          <w:pgSz w:w="11910" w:h="16840"/>
          <w:pgMar w:top="1580" w:right="1300" w:bottom="1560" w:left="1300" w:header="0" w:footer="1365" w:gutter="0"/>
          <w:cols w:space="708"/>
        </w:sectPr>
      </w:pPr>
    </w:p>
    <w:p w:rsidR="004F00CF" w:rsidRDefault="004F00CF">
      <w:pPr>
        <w:spacing w:line="247" w:lineRule="exact"/>
        <w:sectPr w:rsidR="004F00CF">
          <w:type w:val="continuous"/>
          <w:pgSz w:w="11910" w:h="16840"/>
          <w:pgMar w:top="1340" w:right="1300" w:bottom="1560" w:left="1300" w:header="708" w:footer="708" w:gutter="0"/>
          <w:cols w:num="2" w:space="708" w:equalWidth="0">
            <w:col w:w="8299" w:space="40"/>
            <w:col w:w="971"/>
          </w:cols>
        </w:sectPr>
      </w:pPr>
    </w:p>
    <w:p w:rsidR="001839F9" w:rsidRPr="005C4828" w:rsidRDefault="001839F9" w:rsidP="001839F9">
      <w:pPr>
        <w:spacing w:line="276" w:lineRule="auto"/>
        <w:rPr>
          <w:b/>
          <w:u w:val="single"/>
        </w:rPr>
      </w:pPr>
      <w:r w:rsidRPr="005C4828">
        <w:rPr>
          <w:b/>
          <w:u w:val="single"/>
        </w:rPr>
        <w:t>Příloha č. 4 Smlouvy - Indikátory Projektu</w:t>
      </w:r>
    </w:p>
    <w:p w:rsidR="001839F9" w:rsidRPr="005C4828" w:rsidRDefault="001839F9" w:rsidP="001839F9">
      <w:pPr>
        <w:spacing w:line="276" w:lineRule="auto"/>
        <w:rPr>
          <w:i/>
        </w:rPr>
      </w:pPr>
    </w:p>
    <w:tbl>
      <w:tblPr>
        <w:tblW w:w="12900" w:type="dxa"/>
        <w:jc w:val="center"/>
        <w:tblCellMar>
          <w:left w:w="70" w:type="dxa"/>
          <w:right w:w="70" w:type="dxa"/>
        </w:tblCellMar>
        <w:tblLook w:val="04A0" w:firstRow="1" w:lastRow="0" w:firstColumn="1" w:lastColumn="0" w:noHBand="0" w:noVBand="1"/>
      </w:tblPr>
      <w:tblGrid>
        <w:gridCol w:w="778"/>
        <w:gridCol w:w="3048"/>
        <w:gridCol w:w="700"/>
        <w:gridCol w:w="634"/>
        <w:gridCol w:w="1040"/>
        <w:gridCol w:w="640"/>
        <w:gridCol w:w="640"/>
        <w:gridCol w:w="640"/>
        <w:gridCol w:w="640"/>
        <w:gridCol w:w="727"/>
        <w:gridCol w:w="700"/>
        <w:gridCol w:w="700"/>
        <w:gridCol w:w="700"/>
        <w:gridCol w:w="700"/>
        <w:gridCol w:w="700"/>
      </w:tblGrid>
      <w:tr w:rsidR="00F12F31" w:rsidTr="00F12F31">
        <w:trPr>
          <w:trHeight w:val="612"/>
          <w:jc w:val="center"/>
        </w:trPr>
        <w:tc>
          <w:tcPr>
            <w:tcW w:w="6200" w:type="dxa"/>
            <w:gridSpan w:val="5"/>
            <w:tcBorders>
              <w:top w:val="single" w:sz="4" w:space="0" w:color="auto"/>
              <w:left w:val="single" w:sz="4" w:space="0" w:color="auto"/>
              <w:bottom w:val="single" w:sz="4" w:space="0" w:color="auto"/>
              <w:right w:val="single" w:sz="4" w:space="0" w:color="000000"/>
            </w:tcBorders>
            <w:noWrap/>
            <w:vAlign w:val="center"/>
            <w:hideMark/>
          </w:tcPr>
          <w:p w:rsidR="00F12F31" w:rsidRDefault="00F12F31">
            <w:pPr>
              <w:jc w:val="center"/>
              <w:rPr>
                <w:rFonts w:cs="Calibri"/>
                <w:b/>
                <w:bCs/>
                <w:sz w:val="16"/>
                <w:szCs w:val="16"/>
                <w:lang w:bidi="ar-SA"/>
              </w:rPr>
            </w:pPr>
            <w:r>
              <w:rPr>
                <w:rFonts w:cs="Calibri"/>
                <w:b/>
                <w:bCs/>
                <w:sz w:val="16"/>
                <w:szCs w:val="16"/>
              </w:rPr>
              <w:t>Indikátory</w:t>
            </w:r>
          </w:p>
        </w:tc>
        <w:tc>
          <w:tcPr>
            <w:tcW w:w="3200" w:type="dxa"/>
            <w:gridSpan w:val="5"/>
            <w:tcBorders>
              <w:top w:val="single" w:sz="4" w:space="0" w:color="auto"/>
              <w:left w:val="nil"/>
              <w:bottom w:val="single" w:sz="4" w:space="0" w:color="auto"/>
              <w:right w:val="single" w:sz="4" w:space="0" w:color="auto"/>
            </w:tcBorders>
            <w:vAlign w:val="center"/>
            <w:hideMark/>
          </w:tcPr>
          <w:p w:rsidR="00F12F31" w:rsidRDefault="00F12F31">
            <w:pPr>
              <w:jc w:val="center"/>
              <w:rPr>
                <w:rFonts w:cs="Calibri"/>
                <w:b/>
                <w:bCs/>
                <w:sz w:val="14"/>
                <w:szCs w:val="14"/>
              </w:rPr>
            </w:pPr>
            <w:r>
              <w:rPr>
                <w:rFonts w:cs="Calibri"/>
                <w:b/>
                <w:bCs/>
                <w:sz w:val="14"/>
                <w:szCs w:val="14"/>
              </w:rPr>
              <w:t>Období realizace projektu (2018 - 2022) - počet závazných výstupů dle Indikátorů projektu</w:t>
            </w:r>
          </w:p>
        </w:tc>
        <w:tc>
          <w:tcPr>
            <w:tcW w:w="3500" w:type="dxa"/>
            <w:gridSpan w:val="5"/>
            <w:tcBorders>
              <w:top w:val="single" w:sz="4" w:space="0" w:color="auto"/>
              <w:left w:val="nil"/>
              <w:bottom w:val="single" w:sz="4" w:space="0" w:color="auto"/>
              <w:right w:val="single" w:sz="4" w:space="0" w:color="auto"/>
            </w:tcBorders>
            <w:vAlign w:val="center"/>
            <w:hideMark/>
          </w:tcPr>
          <w:p w:rsidR="00F12F31" w:rsidRDefault="00F12F31">
            <w:pPr>
              <w:jc w:val="center"/>
              <w:rPr>
                <w:rFonts w:cs="Calibri"/>
                <w:b/>
                <w:bCs/>
                <w:sz w:val="14"/>
                <w:szCs w:val="14"/>
              </w:rPr>
            </w:pPr>
            <w:r>
              <w:rPr>
                <w:rFonts w:cs="Calibri"/>
                <w:b/>
                <w:bCs/>
                <w:sz w:val="14"/>
                <w:szCs w:val="14"/>
              </w:rPr>
              <w:t>Období udržitelnosti projektu (2023 - 2027) - plán; hodnoty nejsou závazné, partneři se zavazují vyvinout společné úsilí k jejich naplnění</w:t>
            </w:r>
          </w:p>
        </w:tc>
      </w:tr>
      <w:tr w:rsidR="00F12F31" w:rsidTr="00F12F31">
        <w:trPr>
          <w:trHeight w:val="768"/>
          <w:jc w:val="center"/>
        </w:trPr>
        <w:tc>
          <w:tcPr>
            <w:tcW w:w="760" w:type="dxa"/>
            <w:tcBorders>
              <w:top w:val="nil"/>
              <w:left w:val="single" w:sz="4" w:space="0" w:color="auto"/>
              <w:bottom w:val="single" w:sz="4" w:space="0" w:color="auto"/>
              <w:right w:val="single" w:sz="4" w:space="0" w:color="auto"/>
            </w:tcBorders>
            <w:vAlign w:val="center"/>
            <w:hideMark/>
          </w:tcPr>
          <w:p w:rsidR="00F12F31" w:rsidRDefault="00F12F31">
            <w:pPr>
              <w:jc w:val="center"/>
              <w:rPr>
                <w:rFonts w:cs="Calibri"/>
                <w:b/>
                <w:bCs/>
                <w:sz w:val="14"/>
                <w:szCs w:val="14"/>
              </w:rPr>
            </w:pPr>
            <w:r>
              <w:rPr>
                <w:rFonts w:cs="Calibri"/>
                <w:b/>
                <w:bCs/>
                <w:sz w:val="14"/>
                <w:szCs w:val="14"/>
              </w:rPr>
              <w:t>Kód indikátoru</w:t>
            </w:r>
          </w:p>
        </w:tc>
        <w:tc>
          <w:tcPr>
            <w:tcW w:w="3066" w:type="dxa"/>
            <w:tcBorders>
              <w:top w:val="nil"/>
              <w:left w:val="nil"/>
              <w:bottom w:val="single" w:sz="4" w:space="0" w:color="auto"/>
              <w:right w:val="single" w:sz="4" w:space="0" w:color="auto"/>
            </w:tcBorders>
            <w:vAlign w:val="center"/>
            <w:hideMark/>
          </w:tcPr>
          <w:p w:rsidR="00F12F31" w:rsidRDefault="00F12F31">
            <w:pPr>
              <w:jc w:val="center"/>
              <w:rPr>
                <w:rFonts w:cs="Calibri"/>
                <w:b/>
                <w:bCs/>
                <w:sz w:val="14"/>
                <w:szCs w:val="14"/>
              </w:rPr>
            </w:pPr>
            <w:r>
              <w:rPr>
                <w:rFonts w:cs="Calibri"/>
                <w:b/>
                <w:bCs/>
                <w:sz w:val="14"/>
                <w:szCs w:val="14"/>
              </w:rPr>
              <w:t>Název indikátoru</w:t>
            </w:r>
          </w:p>
        </w:tc>
        <w:tc>
          <w:tcPr>
            <w:tcW w:w="700" w:type="dxa"/>
            <w:tcBorders>
              <w:top w:val="nil"/>
              <w:left w:val="nil"/>
              <w:bottom w:val="single" w:sz="4" w:space="0" w:color="auto"/>
              <w:right w:val="single" w:sz="4" w:space="0" w:color="auto"/>
            </w:tcBorders>
            <w:vAlign w:val="center"/>
            <w:hideMark/>
          </w:tcPr>
          <w:p w:rsidR="00F12F31" w:rsidRDefault="00F12F31">
            <w:pPr>
              <w:jc w:val="center"/>
              <w:rPr>
                <w:rFonts w:cs="Calibri"/>
                <w:b/>
                <w:bCs/>
                <w:sz w:val="14"/>
                <w:szCs w:val="14"/>
              </w:rPr>
            </w:pPr>
            <w:r>
              <w:rPr>
                <w:rFonts w:cs="Calibri"/>
                <w:b/>
                <w:bCs/>
                <w:sz w:val="14"/>
                <w:szCs w:val="14"/>
              </w:rPr>
              <w:t>Výchozí hodnota</w:t>
            </w:r>
          </w:p>
        </w:tc>
        <w:tc>
          <w:tcPr>
            <w:tcW w:w="634" w:type="dxa"/>
            <w:tcBorders>
              <w:top w:val="nil"/>
              <w:left w:val="nil"/>
              <w:bottom w:val="single" w:sz="4" w:space="0" w:color="auto"/>
              <w:right w:val="single" w:sz="4" w:space="0" w:color="auto"/>
            </w:tcBorders>
            <w:vAlign w:val="center"/>
            <w:hideMark/>
          </w:tcPr>
          <w:p w:rsidR="00F12F31" w:rsidRDefault="00F12F31">
            <w:pPr>
              <w:jc w:val="center"/>
              <w:rPr>
                <w:rFonts w:cs="Calibri"/>
                <w:b/>
                <w:bCs/>
                <w:sz w:val="14"/>
                <w:szCs w:val="14"/>
              </w:rPr>
            </w:pPr>
            <w:r>
              <w:rPr>
                <w:rFonts w:cs="Calibri"/>
                <w:b/>
                <w:bCs/>
                <w:sz w:val="14"/>
                <w:szCs w:val="14"/>
              </w:rPr>
              <w:t>Cílová hodnota celkem</w:t>
            </w:r>
          </w:p>
        </w:tc>
        <w:tc>
          <w:tcPr>
            <w:tcW w:w="1040" w:type="dxa"/>
            <w:tcBorders>
              <w:top w:val="nil"/>
              <w:left w:val="nil"/>
              <w:bottom w:val="single" w:sz="4" w:space="0" w:color="auto"/>
              <w:right w:val="single" w:sz="4" w:space="0" w:color="auto"/>
            </w:tcBorders>
            <w:vAlign w:val="center"/>
            <w:hideMark/>
          </w:tcPr>
          <w:p w:rsidR="00F12F31" w:rsidRDefault="00F12F31">
            <w:pPr>
              <w:jc w:val="center"/>
              <w:rPr>
                <w:rFonts w:cs="Calibri"/>
                <w:b/>
                <w:bCs/>
                <w:sz w:val="14"/>
                <w:szCs w:val="14"/>
              </w:rPr>
            </w:pPr>
            <w:r>
              <w:rPr>
                <w:rFonts w:cs="Calibri"/>
                <w:b/>
                <w:bCs/>
                <w:sz w:val="14"/>
                <w:szCs w:val="14"/>
              </w:rPr>
              <w:t>Datum cílové hodnoty</w:t>
            </w:r>
          </w:p>
        </w:tc>
        <w:tc>
          <w:tcPr>
            <w:tcW w:w="640" w:type="dxa"/>
            <w:tcBorders>
              <w:top w:val="nil"/>
              <w:left w:val="nil"/>
              <w:bottom w:val="single" w:sz="4" w:space="0" w:color="auto"/>
              <w:right w:val="single" w:sz="4" w:space="0" w:color="auto"/>
            </w:tcBorders>
            <w:vAlign w:val="center"/>
            <w:hideMark/>
          </w:tcPr>
          <w:p w:rsidR="00F12F31" w:rsidRDefault="00F12F31">
            <w:pPr>
              <w:jc w:val="center"/>
              <w:rPr>
                <w:rFonts w:cs="Calibri"/>
                <w:b/>
                <w:bCs/>
                <w:sz w:val="16"/>
                <w:szCs w:val="16"/>
              </w:rPr>
            </w:pPr>
            <w:r>
              <w:rPr>
                <w:rFonts w:cs="Calibri"/>
                <w:b/>
                <w:bCs/>
                <w:sz w:val="16"/>
                <w:szCs w:val="16"/>
              </w:rPr>
              <w:t>NUDZ</w:t>
            </w:r>
          </w:p>
        </w:tc>
        <w:tc>
          <w:tcPr>
            <w:tcW w:w="640" w:type="dxa"/>
            <w:tcBorders>
              <w:top w:val="nil"/>
              <w:left w:val="nil"/>
              <w:bottom w:val="single" w:sz="4" w:space="0" w:color="auto"/>
              <w:right w:val="single" w:sz="4" w:space="0" w:color="auto"/>
            </w:tcBorders>
            <w:vAlign w:val="center"/>
            <w:hideMark/>
          </w:tcPr>
          <w:p w:rsidR="00F12F31" w:rsidRDefault="00F12F31">
            <w:pPr>
              <w:jc w:val="center"/>
              <w:rPr>
                <w:rFonts w:cs="Calibri"/>
                <w:b/>
                <w:bCs/>
                <w:sz w:val="16"/>
                <w:szCs w:val="16"/>
              </w:rPr>
            </w:pPr>
            <w:r>
              <w:rPr>
                <w:rFonts w:cs="Calibri"/>
                <w:b/>
                <w:bCs/>
                <w:sz w:val="16"/>
                <w:szCs w:val="16"/>
              </w:rPr>
              <w:t>FGU</w:t>
            </w:r>
          </w:p>
        </w:tc>
        <w:tc>
          <w:tcPr>
            <w:tcW w:w="640" w:type="dxa"/>
            <w:tcBorders>
              <w:top w:val="nil"/>
              <w:left w:val="nil"/>
              <w:bottom w:val="single" w:sz="4" w:space="0" w:color="auto"/>
              <w:right w:val="single" w:sz="4" w:space="0" w:color="auto"/>
            </w:tcBorders>
            <w:vAlign w:val="center"/>
            <w:hideMark/>
          </w:tcPr>
          <w:p w:rsidR="00F12F31" w:rsidRDefault="00F12F31">
            <w:pPr>
              <w:jc w:val="center"/>
              <w:rPr>
                <w:rFonts w:cs="Calibri"/>
                <w:b/>
                <w:bCs/>
                <w:sz w:val="16"/>
                <w:szCs w:val="16"/>
              </w:rPr>
            </w:pPr>
            <w:r>
              <w:rPr>
                <w:rFonts w:cs="Calibri"/>
                <w:b/>
                <w:bCs/>
                <w:sz w:val="16"/>
                <w:szCs w:val="16"/>
              </w:rPr>
              <w:t>UHK</w:t>
            </w:r>
          </w:p>
        </w:tc>
        <w:tc>
          <w:tcPr>
            <w:tcW w:w="640" w:type="dxa"/>
            <w:tcBorders>
              <w:top w:val="nil"/>
              <w:left w:val="nil"/>
              <w:bottom w:val="single" w:sz="4" w:space="0" w:color="auto"/>
              <w:right w:val="single" w:sz="4" w:space="0" w:color="auto"/>
            </w:tcBorders>
            <w:vAlign w:val="center"/>
            <w:hideMark/>
          </w:tcPr>
          <w:p w:rsidR="00F12F31" w:rsidRDefault="00F12F31">
            <w:pPr>
              <w:jc w:val="center"/>
              <w:rPr>
                <w:rFonts w:cs="Calibri"/>
                <w:b/>
                <w:bCs/>
                <w:sz w:val="16"/>
                <w:szCs w:val="16"/>
              </w:rPr>
            </w:pPr>
            <w:r>
              <w:rPr>
                <w:rFonts w:cs="Calibri"/>
                <w:b/>
                <w:bCs/>
                <w:sz w:val="16"/>
                <w:szCs w:val="16"/>
              </w:rPr>
              <w:t>3LF</w:t>
            </w:r>
          </w:p>
        </w:tc>
        <w:tc>
          <w:tcPr>
            <w:tcW w:w="640" w:type="dxa"/>
            <w:tcBorders>
              <w:top w:val="nil"/>
              <w:left w:val="nil"/>
              <w:bottom w:val="single" w:sz="4" w:space="0" w:color="auto"/>
              <w:right w:val="single" w:sz="4" w:space="0" w:color="auto"/>
            </w:tcBorders>
            <w:vAlign w:val="center"/>
            <w:hideMark/>
          </w:tcPr>
          <w:p w:rsidR="00F12F31" w:rsidRDefault="00F12F31">
            <w:pPr>
              <w:jc w:val="center"/>
              <w:rPr>
                <w:rFonts w:cs="Calibri"/>
                <w:b/>
                <w:bCs/>
                <w:sz w:val="16"/>
                <w:szCs w:val="16"/>
              </w:rPr>
            </w:pPr>
            <w:r>
              <w:rPr>
                <w:rFonts w:cs="Calibri"/>
                <w:b/>
                <w:bCs/>
                <w:sz w:val="16"/>
                <w:szCs w:val="16"/>
              </w:rPr>
              <w:t>UOCHB</w:t>
            </w:r>
          </w:p>
        </w:tc>
        <w:tc>
          <w:tcPr>
            <w:tcW w:w="700" w:type="dxa"/>
            <w:tcBorders>
              <w:top w:val="nil"/>
              <w:left w:val="nil"/>
              <w:bottom w:val="single" w:sz="4" w:space="0" w:color="auto"/>
              <w:right w:val="single" w:sz="4" w:space="0" w:color="auto"/>
            </w:tcBorders>
            <w:vAlign w:val="center"/>
            <w:hideMark/>
          </w:tcPr>
          <w:p w:rsidR="00F12F31" w:rsidRDefault="00F12F31">
            <w:pPr>
              <w:jc w:val="center"/>
              <w:rPr>
                <w:rFonts w:cs="Calibri"/>
                <w:b/>
                <w:bCs/>
                <w:sz w:val="16"/>
                <w:szCs w:val="16"/>
              </w:rPr>
            </w:pPr>
            <w:r>
              <w:rPr>
                <w:rFonts w:cs="Calibri"/>
                <w:b/>
                <w:bCs/>
                <w:sz w:val="16"/>
                <w:szCs w:val="16"/>
              </w:rPr>
              <w:t>2023</w:t>
            </w:r>
          </w:p>
        </w:tc>
        <w:tc>
          <w:tcPr>
            <w:tcW w:w="700" w:type="dxa"/>
            <w:tcBorders>
              <w:top w:val="nil"/>
              <w:left w:val="nil"/>
              <w:bottom w:val="single" w:sz="4" w:space="0" w:color="auto"/>
              <w:right w:val="single" w:sz="4" w:space="0" w:color="auto"/>
            </w:tcBorders>
            <w:vAlign w:val="center"/>
            <w:hideMark/>
          </w:tcPr>
          <w:p w:rsidR="00F12F31" w:rsidRDefault="00F12F31">
            <w:pPr>
              <w:jc w:val="center"/>
              <w:rPr>
                <w:rFonts w:cs="Calibri"/>
                <w:b/>
                <w:bCs/>
                <w:sz w:val="16"/>
                <w:szCs w:val="16"/>
              </w:rPr>
            </w:pPr>
            <w:r>
              <w:rPr>
                <w:rFonts w:cs="Calibri"/>
                <w:b/>
                <w:bCs/>
                <w:sz w:val="16"/>
                <w:szCs w:val="16"/>
              </w:rPr>
              <w:t>2024</w:t>
            </w:r>
          </w:p>
        </w:tc>
        <w:tc>
          <w:tcPr>
            <w:tcW w:w="700" w:type="dxa"/>
            <w:tcBorders>
              <w:top w:val="nil"/>
              <w:left w:val="nil"/>
              <w:bottom w:val="single" w:sz="4" w:space="0" w:color="auto"/>
              <w:right w:val="single" w:sz="4" w:space="0" w:color="auto"/>
            </w:tcBorders>
            <w:vAlign w:val="center"/>
            <w:hideMark/>
          </w:tcPr>
          <w:p w:rsidR="00F12F31" w:rsidRDefault="00F12F31">
            <w:pPr>
              <w:jc w:val="center"/>
              <w:rPr>
                <w:rFonts w:cs="Calibri"/>
                <w:b/>
                <w:bCs/>
                <w:sz w:val="16"/>
                <w:szCs w:val="16"/>
              </w:rPr>
            </w:pPr>
            <w:r>
              <w:rPr>
                <w:rFonts w:cs="Calibri"/>
                <w:b/>
                <w:bCs/>
                <w:sz w:val="16"/>
                <w:szCs w:val="16"/>
              </w:rPr>
              <w:t>2025</w:t>
            </w:r>
          </w:p>
        </w:tc>
        <w:tc>
          <w:tcPr>
            <w:tcW w:w="700" w:type="dxa"/>
            <w:tcBorders>
              <w:top w:val="nil"/>
              <w:left w:val="nil"/>
              <w:bottom w:val="single" w:sz="4" w:space="0" w:color="auto"/>
              <w:right w:val="single" w:sz="4" w:space="0" w:color="auto"/>
            </w:tcBorders>
            <w:vAlign w:val="center"/>
            <w:hideMark/>
          </w:tcPr>
          <w:p w:rsidR="00F12F31" w:rsidRDefault="00F12F31">
            <w:pPr>
              <w:jc w:val="center"/>
              <w:rPr>
                <w:rFonts w:cs="Calibri"/>
                <w:b/>
                <w:bCs/>
                <w:sz w:val="16"/>
                <w:szCs w:val="16"/>
              </w:rPr>
            </w:pPr>
            <w:r>
              <w:rPr>
                <w:rFonts w:cs="Calibri"/>
                <w:b/>
                <w:bCs/>
                <w:sz w:val="16"/>
                <w:szCs w:val="16"/>
              </w:rPr>
              <w:t>2026</w:t>
            </w:r>
          </w:p>
        </w:tc>
        <w:tc>
          <w:tcPr>
            <w:tcW w:w="700" w:type="dxa"/>
            <w:tcBorders>
              <w:top w:val="nil"/>
              <w:left w:val="nil"/>
              <w:bottom w:val="single" w:sz="4" w:space="0" w:color="auto"/>
              <w:right w:val="single" w:sz="4" w:space="0" w:color="auto"/>
            </w:tcBorders>
            <w:vAlign w:val="center"/>
            <w:hideMark/>
          </w:tcPr>
          <w:p w:rsidR="00F12F31" w:rsidRDefault="00F12F31">
            <w:pPr>
              <w:jc w:val="center"/>
              <w:rPr>
                <w:rFonts w:cs="Calibri"/>
                <w:b/>
                <w:bCs/>
                <w:sz w:val="16"/>
                <w:szCs w:val="16"/>
              </w:rPr>
            </w:pPr>
            <w:r>
              <w:rPr>
                <w:rFonts w:cs="Calibri"/>
                <w:b/>
                <w:bCs/>
                <w:sz w:val="16"/>
                <w:szCs w:val="16"/>
              </w:rPr>
              <w:t>2027</w:t>
            </w:r>
          </w:p>
        </w:tc>
      </w:tr>
      <w:tr w:rsidR="00F12F31" w:rsidTr="00F12F31">
        <w:trPr>
          <w:trHeight w:val="384"/>
          <w:jc w:val="center"/>
        </w:trPr>
        <w:tc>
          <w:tcPr>
            <w:tcW w:w="760" w:type="dxa"/>
            <w:tcBorders>
              <w:top w:val="nil"/>
              <w:left w:val="single" w:sz="4" w:space="0" w:color="auto"/>
              <w:bottom w:val="single" w:sz="4" w:space="0" w:color="auto"/>
              <w:right w:val="single" w:sz="4" w:space="0" w:color="auto"/>
            </w:tcBorders>
            <w:noWrap/>
            <w:vAlign w:val="bottom"/>
            <w:hideMark/>
          </w:tcPr>
          <w:p w:rsidR="00F12F31" w:rsidRDefault="00F12F31">
            <w:pPr>
              <w:rPr>
                <w:rFonts w:cs="Calibri"/>
                <w:sz w:val="14"/>
                <w:szCs w:val="14"/>
              </w:rPr>
            </w:pPr>
            <w:r>
              <w:rPr>
                <w:rFonts w:cs="Calibri"/>
                <w:sz w:val="14"/>
                <w:szCs w:val="14"/>
              </w:rPr>
              <w:t>20211</w:t>
            </w:r>
          </w:p>
        </w:tc>
        <w:tc>
          <w:tcPr>
            <w:tcW w:w="3066" w:type="dxa"/>
            <w:tcBorders>
              <w:top w:val="nil"/>
              <w:left w:val="nil"/>
              <w:bottom w:val="single" w:sz="4" w:space="0" w:color="auto"/>
              <w:right w:val="single" w:sz="4" w:space="0" w:color="auto"/>
            </w:tcBorders>
            <w:vAlign w:val="bottom"/>
            <w:hideMark/>
          </w:tcPr>
          <w:p w:rsidR="00F12F31" w:rsidRDefault="00F12F31">
            <w:pPr>
              <w:rPr>
                <w:rFonts w:cs="Calibri"/>
                <w:sz w:val="14"/>
                <w:szCs w:val="14"/>
              </w:rPr>
            </w:pPr>
            <w:r>
              <w:rPr>
                <w:rFonts w:cs="Calibri"/>
                <w:sz w:val="14"/>
                <w:szCs w:val="14"/>
              </w:rPr>
              <w:t>Odborné publikace (vybrané typy dokumentů) vytvořené podpořenými subjekty</w:t>
            </w:r>
          </w:p>
        </w:tc>
        <w:tc>
          <w:tcPr>
            <w:tcW w:w="700" w:type="dxa"/>
            <w:tcBorders>
              <w:top w:val="nil"/>
              <w:left w:val="nil"/>
              <w:bottom w:val="single" w:sz="4" w:space="0" w:color="auto"/>
              <w:right w:val="single" w:sz="4" w:space="0" w:color="auto"/>
            </w:tcBorders>
            <w:noWrap/>
            <w:vAlign w:val="bottom"/>
            <w:hideMark/>
          </w:tcPr>
          <w:p w:rsidR="00F12F31" w:rsidRDefault="00F12F31">
            <w:pPr>
              <w:jc w:val="center"/>
              <w:rPr>
                <w:rFonts w:cs="Calibri"/>
                <w:sz w:val="14"/>
                <w:szCs w:val="14"/>
              </w:rPr>
            </w:pPr>
            <w:r>
              <w:rPr>
                <w:rFonts w:cs="Calibri"/>
                <w:sz w:val="14"/>
                <w:szCs w:val="14"/>
              </w:rPr>
              <w:t>0</w:t>
            </w:r>
          </w:p>
        </w:tc>
        <w:tc>
          <w:tcPr>
            <w:tcW w:w="634" w:type="dxa"/>
            <w:tcBorders>
              <w:top w:val="nil"/>
              <w:left w:val="nil"/>
              <w:bottom w:val="single" w:sz="4" w:space="0" w:color="auto"/>
              <w:right w:val="single" w:sz="4" w:space="0" w:color="auto"/>
            </w:tcBorders>
            <w:noWrap/>
            <w:vAlign w:val="bottom"/>
            <w:hideMark/>
          </w:tcPr>
          <w:p w:rsidR="00F12F31" w:rsidRDefault="00F12F31">
            <w:pPr>
              <w:jc w:val="center"/>
              <w:rPr>
                <w:rFonts w:cs="Calibri"/>
                <w:sz w:val="14"/>
                <w:szCs w:val="14"/>
              </w:rPr>
            </w:pPr>
            <w:r>
              <w:rPr>
                <w:rFonts w:cs="Calibri"/>
                <w:sz w:val="14"/>
                <w:szCs w:val="14"/>
              </w:rPr>
              <w:t>33</w:t>
            </w:r>
          </w:p>
        </w:tc>
        <w:tc>
          <w:tcPr>
            <w:tcW w:w="1040" w:type="dxa"/>
            <w:tcBorders>
              <w:top w:val="nil"/>
              <w:left w:val="nil"/>
              <w:bottom w:val="single" w:sz="4" w:space="0" w:color="auto"/>
              <w:right w:val="single" w:sz="4" w:space="0" w:color="auto"/>
            </w:tcBorders>
            <w:noWrap/>
            <w:vAlign w:val="bottom"/>
            <w:hideMark/>
          </w:tcPr>
          <w:p w:rsidR="00F12F31" w:rsidRDefault="00F12F31">
            <w:pPr>
              <w:jc w:val="right"/>
              <w:rPr>
                <w:rFonts w:cs="Calibri"/>
                <w:sz w:val="14"/>
                <w:szCs w:val="14"/>
              </w:rPr>
            </w:pPr>
            <w:r>
              <w:rPr>
                <w:rFonts w:cs="Calibri"/>
                <w:sz w:val="14"/>
                <w:szCs w:val="14"/>
              </w:rPr>
              <w:t>31.12.2022 0:00</w:t>
            </w:r>
          </w:p>
        </w:tc>
        <w:tc>
          <w:tcPr>
            <w:tcW w:w="64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14</w:t>
            </w:r>
          </w:p>
        </w:tc>
        <w:tc>
          <w:tcPr>
            <w:tcW w:w="64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10</w:t>
            </w:r>
          </w:p>
        </w:tc>
        <w:tc>
          <w:tcPr>
            <w:tcW w:w="64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3</w:t>
            </w:r>
          </w:p>
        </w:tc>
        <w:tc>
          <w:tcPr>
            <w:tcW w:w="64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3</w:t>
            </w:r>
          </w:p>
        </w:tc>
        <w:tc>
          <w:tcPr>
            <w:tcW w:w="64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3</w:t>
            </w:r>
          </w:p>
        </w:tc>
        <w:tc>
          <w:tcPr>
            <w:tcW w:w="70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6</w:t>
            </w:r>
          </w:p>
        </w:tc>
        <w:tc>
          <w:tcPr>
            <w:tcW w:w="70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6</w:t>
            </w:r>
          </w:p>
        </w:tc>
        <w:tc>
          <w:tcPr>
            <w:tcW w:w="70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6</w:t>
            </w:r>
          </w:p>
        </w:tc>
        <w:tc>
          <w:tcPr>
            <w:tcW w:w="70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6</w:t>
            </w:r>
          </w:p>
        </w:tc>
        <w:tc>
          <w:tcPr>
            <w:tcW w:w="70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6</w:t>
            </w:r>
          </w:p>
        </w:tc>
      </w:tr>
      <w:tr w:rsidR="00F12F31" w:rsidTr="00F12F31">
        <w:trPr>
          <w:trHeight w:val="636"/>
          <w:jc w:val="center"/>
        </w:trPr>
        <w:tc>
          <w:tcPr>
            <w:tcW w:w="760" w:type="dxa"/>
            <w:tcBorders>
              <w:top w:val="nil"/>
              <w:left w:val="single" w:sz="4" w:space="0" w:color="auto"/>
              <w:bottom w:val="single" w:sz="4" w:space="0" w:color="auto"/>
              <w:right w:val="single" w:sz="4" w:space="0" w:color="auto"/>
            </w:tcBorders>
            <w:noWrap/>
            <w:vAlign w:val="bottom"/>
            <w:hideMark/>
          </w:tcPr>
          <w:p w:rsidR="00F12F31" w:rsidRDefault="00F12F31">
            <w:pPr>
              <w:rPr>
                <w:rFonts w:cs="Calibri"/>
                <w:sz w:val="14"/>
                <w:szCs w:val="14"/>
              </w:rPr>
            </w:pPr>
            <w:r>
              <w:rPr>
                <w:rFonts w:cs="Calibri"/>
                <w:sz w:val="14"/>
                <w:szCs w:val="14"/>
              </w:rPr>
              <w:t>20216</w:t>
            </w:r>
          </w:p>
        </w:tc>
        <w:tc>
          <w:tcPr>
            <w:tcW w:w="3066" w:type="dxa"/>
            <w:tcBorders>
              <w:top w:val="nil"/>
              <w:left w:val="nil"/>
              <w:bottom w:val="single" w:sz="4" w:space="0" w:color="auto"/>
              <w:right w:val="single" w:sz="4" w:space="0" w:color="auto"/>
            </w:tcBorders>
            <w:vAlign w:val="bottom"/>
            <w:hideMark/>
          </w:tcPr>
          <w:p w:rsidR="00F12F31" w:rsidRDefault="00F12F31">
            <w:pPr>
              <w:rPr>
                <w:rFonts w:cs="Calibri"/>
                <w:sz w:val="14"/>
                <w:szCs w:val="14"/>
              </w:rPr>
            </w:pPr>
            <w:r>
              <w:rPr>
                <w:rFonts w:cs="Calibri"/>
                <w:sz w:val="14"/>
                <w:szCs w:val="14"/>
              </w:rPr>
              <w:t>Odborné publikace (vybrané typy dokumentů) se zahraničním spoluautorstvím vytvořené podpořenými subjekty</w:t>
            </w:r>
          </w:p>
        </w:tc>
        <w:tc>
          <w:tcPr>
            <w:tcW w:w="700" w:type="dxa"/>
            <w:tcBorders>
              <w:top w:val="nil"/>
              <w:left w:val="nil"/>
              <w:bottom w:val="single" w:sz="4" w:space="0" w:color="auto"/>
              <w:right w:val="single" w:sz="4" w:space="0" w:color="auto"/>
            </w:tcBorders>
            <w:noWrap/>
            <w:vAlign w:val="bottom"/>
            <w:hideMark/>
          </w:tcPr>
          <w:p w:rsidR="00F12F31" w:rsidRDefault="00F12F31">
            <w:pPr>
              <w:jc w:val="center"/>
              <w:rPr>
                <w:rFonts w:cs="Calibri"/>
                <w:sz w:val="14"/>
                <w:szCs w:val="14"/>
              </w:rPr>
            </w:pPr>
            <w:r>
              <w:rPr>
                <w:rFonts w:cs="Calibri"/>
                <w:sz w:val="14"/>
                <w:szCs w:val="14"/>
              </w:rPr>
              <w:t>0</w:t>
            </w:r>
          </w:p>
        </w:tc>
        <w:tc>
          <w:tcPr>
            <w:tcW w:w="634" w:type="dxa"/>
            <w:tcBorders>
              <w:top w:val="nil"/>
              <w:left w:val="nil"/>
              <w:bottom w:val="single" w:sz="4" w:space="0" w:color="auto"/>
              <w:right w:val="single" w:sz="4" w:space="0" w:color="auto"/>
            </w:tcBorders>
            <w:noWrap/>
            <w:vAlign w:val="bottom"/>
            <w:hideMark/>
          </w:tcPr>
          <w:p w:rsidR="00F12F31" w:rsidRDefault="00F12F31">
            <w:pPr>
              <w:jc w:val="center"/>
              <w:rPr>
                <w:rFonts w:cs="Calibri"/>
                <w:sz w:val="14"/>
                <w:szCs w:val="14"/>
              </w:rPr>
            </w:pPr>
            <w:r>
              <w:rPr>
                <w:rFonts w:cs="Calibri"/>
                <w:sz w:val="14"/>
                <w:szCs w:val="14"/>
              </w:rPr>
              <w:t>11</w:t>
            </w:r>
          </w:p>
        </w:tc>
        <w:tc>
          <w:tcPr>
            <w:tcW w:w="1040" w:type="dxa"/>
            <w:tcBorders>
              <w:top w:val="nil"/>
              <w:left w:val="nil"/>
              <w:bottom w:val="single" w:sz="4" w:space="0" w:color="auto"/>
              <w:right w:val="single" w:sz="4" w:space="0" w:color="auto"/>
            </w:tcBorders>
            <w:noWrap/>
            <w:vAlign w:val="bottom"/>
            <w:hideMark/>
          </w:tcPr>
          <w:p w:rsidR="00F12F31" w:rsidRDefault="00F12F31">
            <w:pPr>
              <w:jc w:val="right"/>
              <w:rPr>
                <w:rFonts w:cs="Calibri"/>
                <w:sz w:val="14"/>
                <w:szCs w:val="14"/>
              </w:rPr>
            </w:pPr>
            <w:r>
              <w:rPr>
                <w:rFonts w:cs="Calibri"/>
                <w:sz w:val="14"/>
                <w:szCs w:val="14"/>
              </w:rPr>
              <w:t>31.12.2022 0:00</w:t>
            </w:r>
          </w:p>
        </w:tc>
        <w:tc>
          <w:tcPr>
            <w:tcW w:w="64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4</w:t>
            </w:r>
          </w:p>
        </w:tc>
        <w:tc>
          <w:tcPr>
            <w:tcW w:w="64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4</w:t>
            </w:r>
          </w:p>
        </w:tc>
        <w:tc>
          <w:tcPr>
            <w:tcW w:w="64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1</w:t>
            </w:r>
          </w:p>
        </w:tc>
        <w:tc>
          <w:tcPr>
            <w:tcW w:w="64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1</w:t>
            </w:r>
          </w:p>
        </w:tc>
        <w:tc>
          <w:tcPr>
            <w:tcW w:w="64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1</w:t>
            </w:r>
          </w:p>
        </w:tc>
        <w:tc>
          <w:tcPr>
            <w:tcW w:w="70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2</w:t>
            </w:r>
          </w:p>
        </w:tc>
        <w:tc>
          <w:tcPr>
            <w:tcW w:w="70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2</w:t>
            </w:r>
          </w:p>
        </w:tc>
        <w:tc>
          <w:tcPr>
            <w:tcW w:w="70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2</w:t>
            </w:r>
          </w:p>
        </w:tc>
        <w:tc>
          <w:tcPr>
            <w:tcW w:w="70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2</w:t>
            </w:r>
          </w:p>
        </w:tc>
        <w:tc>
          <w:tcPr>
            <w:tcW w:w="70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2</w:t>
            </w:r>
          </w:p>
        </w:tc>
      </w:tr>
      <w:tr w:rsidR="00F12F31" w:rsidTr="00F12F31">
        <w:trPr>
          <w:trHeight w:val="552"/>
          <w:jc w:val="center"/>
        </w:trPr>
        <w:tc>
          <w:tcPr>
            <w:tcW w:w="760" w:type="dxa"/>
            <w:tcBorders>
              <w:top w:val="nil"/>
              <w:left w:val="single" w:sz="4" w:space="0" w:color="auto"/>
              <w:bottom w:val="single" w:sz="4" w:space="0" w:color="auto"/>
              <w:right w:val="single" w:sz="4" w:space="0" w:color="auto"/>
            </w:tcBorders>
            <w:shd w:val="clear" w:color="auto" w:fill="F8CBAD"/>
            <w:noWrap/>
            <w:vAlign w:val="bottom"/>
            <w:hideMark/>
          </w:tcPr>
          <w:p w:rsidR="00F12F31" w:rsidRDefault="00F12F31">
            <w:pPr>
              <w:rPr>
                <w:rFonts w:cs="Calibri"/>
                <w:sz w:val="14"/>
                <w:szCs w:val="14"/>
              </w:rPr>
            </w:pPr>
            <w:r>
              <w:rPr>
                <w:rFonts w:cs="Calibri"/>
                <w:sz w:val="14"/>
                <w:szCs w:val="14"/>
              </w:rPr>
              <w:t>20400</w:t>
            </w:r>
          </w:p>
        </w:tc>
        <w:tc>
          <w:tcPr>
            <w:tcW w:w="3066" w:type="dxa"/>
            <w:tcBorders>
              <w:top w:val="nil"/>
              <w:left w:val="nil"/>
              <w:bottom w:val="single" w:sz="4" w:space="0" w:color="auto"/>
              <w:right w:val="single" w:sz="4" w:space="0" w:color="auto"/>
            </w:tcBorders>
            <w:shd w:val="clear" w:color="auto" w:fill="F8CBAD"/>
            <w:vAlign w:val="bottom"/>
            <w:hideMark/>
          </w:tcPr>
          <w:p w:rsidR="00F12F31" w:rsidRDefault="00F12F31">
            <w:pPr>
              <w:rPr>
                <w:rFonts w:cs="Calibri"/>
                <w:sz w:val="14"/>
                <w:szCs w:val="14"/>
              </w:rPr>
            </w:pPr>
            <w:r>
              <w:rPr>
                <w:rFonts w:cs="Calibri"/>
                <w:sz w:val="14"/>
                <w:szCs w:val="14"/>
              </w:rPr>
              <w:t>Počet nových výzkumných pracovníků v podporovaných subjektech</w:t>
            </w:r>
          </w:p>
        </w:tc>
        <w:tc>
          <w:tcPr>
            <w:tcW w:w="700" w:type="dxa"/>
            <w:tcBorders>
              <w:top w:val="nil"/>
              <w:left w:val="nil"/>
              <w:bottom w:val="single" w:sz="4" w:space="0" w:color="auto"/>
              <w:right w:val="single" w:sz="4" w:space="0" w:color="auto"/>
            </w:tcBorders>
            <w:shd w:val="clear" w:color="auto" w:fill="F8CBAD"/>
            <w:noWrap/>
            <w:vAlign w:val="bottom"/>
            <w:hideMark/>
          </w:tcPr>
          <w:p w:rsidR="00F12F31" w:rsidRDefault="00F12F31">
            <w:pPr>
              <w:jc w:val="center"/>
              <w:rPr>
                <w:rFonts w:cs="Calibri"/>
                <w:sz w:val="14"/>
                <w:szCs w:val="14"/>
              </w:rPr>
            </w:pPr>
            <w:r>
              <w:rPr>
                <w:rFonts w:cs="Calibri"/>
                <w:sz w:val="14"/>
                <w:szCs w:val="14"/>
              </w:rPr>
              <w:t>0</w:t>
            </w:r>
          </w:p>
        </w:tc>
        <w:tc>
          <w:tcPr>
            <w:tcW w:w="634" w:type="dxa"/>
            <w:tcBorders>
              <w:top w:val="nil"/>
              <w:left w:val="nil"/>
              <w:bottom w:val="single" w:sz="4" w:space="0" w:color="auto"/>
              <w:right w:val="single" w:sz="4" w:space="0" w:color="auto"/>
            </w:tcBorders>
            <w:shd w:val="clear" w:color="auto" w:fill="F8CBAD"/>
            <w:noWrap/>
            <w:vAlign w:val="bottom"/>
            <w:hideMark/>
          </w:tcPr>
          <w:p w:rsidR="00F12F31" w:rsidRDefault="00F12F31">
            <w:pPr>
              <w:jc w:val="center"/>
              <w:rPr>
                <w:rFonts w:cs="Calibri"/>
                <w:sz w:val="14"/>
                <w:szCs w:val="14"/>
              </w:rPr>
            </w:pPr>
            <w:r>
              <w:rPr>
                <w:rFonts w:cs="Calibri"/>
                <w:sz w:val="14"/>
                <w:szCs w:val="14"/>
              </w:rPr>
              <w:t>4,2</w:t>
            </w:r>
          </w:p>
        </w:tc>
        <w:tc>
          <w:tcPr>
            <w:tcW w:w="1040" w:type="dxa"/>
            <w:tcBorders>
              <w:top w:val="nil"/>
              <w:left w:val="nil"/>
              <w:bottom w:val="single" w:sz="4" w:space="0" w:color="auto"/>
              <w:right w:val="single" w:sz="4" w:space="0" w:color="auto"/>
            </w:tcBorders>
            <w:shd w:val="clear" w:color="auto" w:fill="F8CBAD"/>
            <w:noWrap/>
            <w:vAlign w:val="bottom"/>
            <w:hideMark/>
          </w:tcPr>
          <w:p w:rsidR="00F12F31" w:rsidRDefault="00F12F31">
            <w:pPr>
              <w:jc w:val="right"/>
              <w:rPr>
                <w:rFonts w:cs="Calibri"/>
                <w:sz w:val="14"/>
                <w:szCs w:val="14"/>
              </w:rPr>
            </w:pPr>
            <w:r>
              <w:rPr>
                <w:rFonts w:cs="Calibri"/>
                <w:sz w:val="14"/>
                <w:szCs w:val="14"/>
              </w:rPr>
              <w:t>31.12.2022 0:00</w:t>
            </w:r>
          </w:p>
        </w:tc>
        <w:tc>
          <w:tcPr>
            <w:tcW w:w="640" w:type="dxa"/>
            <w:tcBorders>
              <w:top w:val="single" w:sz="4" w:space="0" w:color="auto"/>
              <w:left w:val="nil"/>
              <w:bottom w:val="single" w:sz="4" w:space="0" w:color="auto"/>
              <w:right w:val="single" w:sz="4" w:space="0" w:color="auto"/>
            </w:tcBorders>
            <w:shd w:val="clear" w:color="auto" w:fill="F8CBAD"/>
            <w:vAlign w:val="center"/>
            <w:hideMark/>
          </w:tcPr>
          <w:p w:rsidR="00F12F31" w:rsidRDefault="00F12F31">
            <w:pPr>
              <w:jc w:val="center"/>
              <w:rPr>
                <w:rFonts w:cs="Calibri"/>
                <w:sz w:val="16"/>
                <w:szCs w:val="16"/>
              </w:rPr>
            </w:pPr>
            <w:r>
              <w:rPr>
                <w:rFonts w:cs="Calibri"/>
                <w:sz w:val="16"/>
                <w:szCs w:val="16"/>
              </w:rPr>
              <w:t>1,6</w:t>
            </w:r>
          </w:p>
        </w:tc>
        <w:tc>
          <w:tcPr>
            <w:tcW w:w="640" w:type="dxa"/>
            <w:tcBorders>
              <w:top w:val="single" w:sz="4" w:space="0" w:color="auto"/>
              <w:left w:val="nil"/>
              <w:bottom w:val="single" w:sz="4" w:space="0" w:color="auto"/>
              <w:right w:val="single" w:sz="4" w:space="0" w:color="auto"/>
            </w:tcBorders>
            <w:shd w:val="clear" w:color="auto" w:fill="F8CBAD"/>
            <w:vAlign w:val="center"/>
            <w:hideMark/>
          </w:tcPr>
          <w:p w:rsidR="00F12F31" w:rsidRDefault="00F12F31">
            <w:pPr>
              <w:jc w:val="center"/>
              <w:rPr>
                <w:rFonts w:cs="Calibri"/>
                <w:sz w:val="16"/>
                <w:szCs w:val="16"/>
              </w:rPr>
            </w:pPr>
            <w:r>
              <w:rPr>
                <w:rFonts w:cs="Calibri"/>
                <w:sz w:val="16"/>
                <w:szCs w:val="16"/>
              </w:rPr>
              <w:t>2,4</w:t>
            </w:r>
          </w:p>
        </w:tc>
        <w:tc>
          <w:tcPr>
            <w:tcW w:w="640" w:type="dxa"/>
            <w:tcBorders>
              <w:top w:val="single" w:sz="4" w:space="0" w:color="auto"/>
              <w:left w:val="nil"/>
              <w:bottom w:val="single" w:sz="4" w:space="0" w:color="auto"/>
              <w:right w:val="single" w:sz="4" w:space="0" w:color="auto"/>
            </w:tcBorders>
            <w:shd w:val="clear" w:color="auto" w:fill="F8CBAD"/>
            <w:vAlign w:val="center"/>
            <w:hideMark/>
          </w:tcPr>
          <w:p w:rsidR="00F12F31" w:rsidRDefault="00F12F31">
            <w:pPr>
              <w:jc w:val="center"/>
              <w:rPr>
                <w:rFonts w:cs="Calibri"/>
                <w:sz w:val="16"/>
                <w:szCs w:val="16"/>
              </w:rPr>
            </w:pPr>
            <w:r>
              <w:rPr>
                <w:rFonts w:cs="Calibri"/>
                <w:sz w:val="16"/>
                <w:szCs w:val="16"/>
              </w:rPr>
              <w:t>0,2</w:t>
            </w:r>
          </w:p>
        </w:tc>
        <w:tc>
          <w:tcPr>
            <w:tcW w:w="640" w:type="dxa"/>
            <w:tcBorders>
              <w:top w:val="single" w:sz="4" w:space="0" w:color="auto"/>
              <w:left w:val="nil"/>
              <w:bottom w:val="single" w:sz="4" w:space="0" w:color="auto"/>
              <w:right w:val="single" w:sz="4" w:space="0" w:color="auto"/>
            </w:tcBorders>
            <w:shd w:val="clear" w:color="auto" w:fill="F8CBAD"/>
            <w:vAlign w:val="center"/>
            <w:hideMark/>
          </w:tcPr>
          <w:p w:rsidR="00F12F31" w:rsidRDefault="00F12F31">
            <w:pPr>
              <w:jc w:val="center"/>
              <w:rPr>
                <w:rFonts w:cs="Calibri"/>
                <w:sz w:val="16"/>
                <w:szCs w:val="16"/>
              </w:rPr>
            </w:pPr>
            <w:r>
              <w:rPr>
                <w:rFonts w:cs="Calibri"/>
                <w:sz w:val="16"/>
                <w:szCs w:val="16"/>
              </w:rPr>
              <w:t>0</w:t>
            </w:r>
          </w:p>
        </w:tc>
        <w:tc>
          <w:tcPr>
            <w:tcW w:w="640" w:type="dxa"/>
            <w:tcBorders>
              <w:top w:val="single" w:sz="4" w:space="0" w:color="auto"/>
              <w:left w:val="nil"/>
              <w:bottom w:val="single" w:sz="4" w:space="0" w:color="auto"/>
              <w:right w:val="single" w:sz="4" w:space="0" w:color="auto"/>
            </w:tcBorders>
            <w:shd w:val="clear" w:color="auto" w:fill="F8CBAD"/>
            <w:vAlign w:val="center"/>
            <w:hideMark/>
          </w:tcPr>
          <w:p w:rsidR="00F12F31" w:rsidRDefault="00F12F31">
            <w:pPr>
              <w:jc w:val="center"/>
              <w:rPr>
                <w:rFonts w:cs="Calibri"/>
                <w:sz w:val="16"/>
                <w:szCs w:val="16"/>
              </w:rPr>
            </w:pPr>
            <w:r>
              <w:rPr>
                <w:rFonts w:cs="Calibri"/>
                <w:sz w:val="16"/>
                <w:szCs w:val="16"/>
              </w:rPr>
              <w:t>0</w:t>
            </w:r>
          </w:p>
        </w:tc>
        <w:tc>
          <w:tcPr>
            <w:tcW w:w="3500" w:type="dxa"/>
            <w:gridSpan w:val="5"/>
            <w:tcBorders>
              <w:top w:val="single" w:sz="4" w:space="0" w:color="auto"/>
              <w:left w:val="nil"/>
              <w:bottom w:val="single" w:sz="4" w:space="0" w:color="auto"/>
              <w:right w:val="single" w:sz="4" w:space="0" w:color="auto"/>
            </w:tcBorders>
            <w:shd w:val="clear" w:color="auto" w:fill="F8CBAD"/>
            <w:noWrap/>
            <w:vAlign w:val="center"/>
            <w:hideMark/>
          </w:tcPr>
          <w:p w:rsidR="00F12F31" w:rsidRDefault="00F12F31">
            <w:pPr>
              <w:jc w:val="center"/>
              <w:rPr>
                <w:rFonts w:cs="Calibri"/>
                <w:sz w:val="16"/>
                <w:szCs w:val="16"/>
              </w:rPr>
            </w:pPr>
            <w:r>
              <w:rPr>
                <w:rFonts w:cs="Calibri"/>
                <w:sz w:val="16"/>
                <w:szCs w:val="16"/>
              </w:rPr>
              <w:t>-</w:t>
            </w:r>
          </w:p>
        </w:tc>
      </w:tr>
      <w:tr w:rsidR="00F12F31" w:rsidTr="00F12F31">
        <w:trPr>
          <w:trHeight w:val="552"/>
          <w:jc w:val="center"/>
        </w:trPr>
        <w:tc>
          <w:tcPr>
            <w:tcW w:w="760" w:type="dxa"/>
            <w:tcBorders>
              <w:top w:val="nil"/>
              <w:left w:val="single" w:sz="4" w:space="0" w:color="auto"/>
              <w:bottom w:val="single" w:sz="4" w:space="0" w:color="auto"/>
              <w:right w:val="single" w:sz="4" w:space="0" w:color="auto"/>
            </w:tcBorders>
            <w:shd w:val="clear" w:color="auto" w:fill="F8CBAD"/>
            <w:noWrap/>
            <w:vAlign w:val="bottom"/>
            <w:hideMark/>
          </w:tcPr>
          <w:p w:rsidR="00F12F31" w:rsidRDefault="00F12F31">
            <w:pPr>
              <w:rPr>
                <w:rFonts w:cs="Calibri"/>
                <w:sz w:val="14"/>
                <w:szCs w:val="14"/>
              </w:rPr>
            </w:pPr>
            <w:r>
              <w:rPr>
                <w:rFonts w:cs="Calibri"/>
                <w:sz w:val="14"/>
                <w:szCs w:val="14"/>
              </w:rPr>
              <w:t>20402</w:t>
            </w:r>
          </w:p>
        </w:tc>
        <w:tc>
          <w:tcPr>
            <w:tcW w:w="3066" w:type="dxa"/>
            <w:tcBorders>
              <w:top w:val="nil"/>
              <w:left w:val="nil"/>
              <w:bottom w:val="single" w:sz="4" w:space="0" w:color="auto"/>
              <w:right w:val="single" w:sz="4" w:space="0" w:color="auto"/>
            </w:tcBorders>
            <w:shd w:val="clear" w:color="auto" w:fill="F8CBAD"/>
            <w:vAlign w:val="bottom"/>
            <w:hideMark/>
          </w:tcPr>
          <w:p w:rsidR="00F12F31" w:rsidRDefault="00F12F31">
            <w:pPr>
              <w:rPr>
                <w:rFonts w:cs="Calibri"/>
                <w:sz w:val="14"/>
                <w:szCs w:val="14"/>
              </w:rPr>
            </w:pPr>
            <w:r>
              <w:rPr>
                <w:rFonts w:cs="Calibri"/>
                <w:sz w:val="14"/>
                <w:szCs w:val="14"/>
              </w:rPr>
              <w:t>Počet nových výzkumných pracovníků v podporovaných subjektech - ženy</w:t>
            </w:r>
          </w:p>
        </w:tc>
        <w:tc>
          <w:tcPr>
            <w:tcW w:w="700" w:type="dxa"/>
            <w:tcBorders>
              <w:top w:val="nil"/>
              <w:left w:val="nil"/>
              <w:bottom w:val="single" w:sz="4" w:space="0" w:color="auto"/>
              <w:right w:val="single" w:sz="4" w:space="0" w:color="auto"/>
            </w:tcBorders>
            <w:shd w:val="clear" w:color="auto" w:fill="F8CBAD"/>
            <w:noWrap/>
            <w:vAlign w:val="bottom"/>
            <w:hideMark/>
          </w:tcPr>
          <w:p w:rsidR="00F12F31" w:rsidRDefault="00F12F31">
            <w:pPr>
              <w:jc w:val="center"/>
              <w:rPr>
                <w:rFonts w:cs="Calibri"/>
                <w:sz w:val="14"/>
                <w:szCs w:val="14"/>
              </w:rPr>
            </w:pPr>
            <w:r>
              <w:rPr>
                <w:rFonts w:cs="Calibri"/>
                <w:sz w:val="14"/>
                <w:szCs w:val="14"/>
              </w:rPr>
              <w:t>0</w:t>
            </w:r>
          </w:p>
        </w:tc>
        <w:tc>
          <w:tcPr>
            <w:tcW w:w="634" w:type="dxa"/>
            <w:tcBorders>
              <w:top w:val="nil"/>
              <w:left w:val="nil"/>
              <w:bottom w:val="single" w:sz="4" w:space="0" w:color="auto"/>
              <w:right w:val="single" w:sz="4" w:space="0" w:color="auto"/>
            </w:tcBorders>
            <w:shd w:val="clear" w:color="auto" w:fill="F8CBAD"/>
            <w:noWrap/>
            <w:vAlign w:val="bottom"/>
            <w:hideMark/>
          </w:tcPr>
          <w:p w:rsidR="00F12F31" w:rsidRDefault="00F12F31">
            <w:pPr>
              <w:jc w:val="center"/>
              <w:rPr>
                <w:rFonts w:cs="Calibri"/>
                <w:sz w:val="14"/>
                <w:szCs w:val="14"/>
              </w:rPr>
            </w:pPr>
            <w:r>
              <w:rPr>
                <w:rFonts w:cs="Calibri"/>
                <w:sz w:val="14"/>
                <w:szCs w:val="14"/>
              </w:rPr>
              <w:t>2,1</w:t>
            </w:r>
          </w:p>
        </w:tc>
        <w:tc>
          <w:tcPr>
            <w:tcW w:w="1040" w:type="dxa"/>
            <w:tcBorders>
              <w:top w:val="nil"/>
              <w:left w:val="nil"/>
              <w:bottom w:val="single" w:sz="4" w:space="0" w:color="auto"/>
              <w:right w:val="single" w:sz="4" w:space="0" w:color="auto"/>
            </w:tcBorders>
            <w:shd w:val="clear" w:color="auto" w:fill="F8CBAD"/>
            <w:noWrap/>
            <w:vAlign w:val="bottom"/>
            <w:hideMark/>
          </w:tcPr>
          <w:p w:rsidR="00F12F31" w:rsidRDefault="00F12F31">
            <w:pPr>
              <w:jc w:val="right"/>
              <w:rPr>
                <w:rFonts w:cs="Calibri"/>
                <w:sz w:val="14"/>
                <w:szCs w:val="14"/>
              </w:rPr>
            </w:pPr>
            <w:r>
              <w:rPr>
                <w:rFonts w:cs="Calibri"/>
                <w:sz w:val="14"/>
                <w:szCs w:val="14"/>
              </w:rPr>
              <w:t>31.12.2022 0:00</w:t>
            </w:r>
          </w:p>
        </w:tc>
        <w:tc>
          <w:tcPr>
            <w:tcW w:w="640" w:type="dxa"/>
            <w:tcBorders>
              <w:top w:val="single" w:sz="4" w:space="0" w:color="auto"/>
              <w:left w:val="nil"/>
              <w:bottom w:val="single" w:sz="4" w:space="0" w:color="auto"/>
              <w:right w:val="single" w:sz="4" w:space="0" w:color="auto"/>
            </w:tcBorders>
            <w:shd w:val="clear" w:color="auto" w:fill="F8CBAD"/>
            <w:vAlign w:val="center"/>
            <w:hideMark/>
          </w:tcPr>
          <w:p w:rsidR="00F12F31" w:rsidRDefault="00F12F31">
            <w:pPr>
              <w:jc w:val="center"/>
              <w:rPr>
                <w:rFonts w:cs="Calibri"/>
                <w:sz w:val="16"/>
                <w:szCs w:val="16"/>
              </w:rPr>
            </w:pPr>
            <w:r>
              <w:rPr>
                <w:rFonts w:cs="Calibri"/>
                <w:sz w:val="16"/>
                <w:szCs w:val="16"/>
              </w:rPr>
              <w:t>0,8</w:t>
            </w:r>
          </w:p>
        </w:tc>
        <w:tc>
          <w:tcPr>
            <w:tcW w:w="640" w:type="dxa"/>
            <w:tcBorders>
              <w:top w:val="single" w:sz="4" w:space="0" w:color="auto"/>
              <w:left w:val="nil"/>
              <w:bottom w:val="single" w:sz="4" w:space="0" w:color="auto"/>
              <w:right w:val="single" w:sz="4" w:space="0" w:color="auto"/>
            </w:tcBorders>
            <w:shd w:val="clear" w:color="auto" w:fill="F8CBAD"/>
            <w:vAlign w:val="center"/>
            <w:hideMark/>
          </w:tcPr>
          <w:p w:rsidR="00F12F31" w:rsidRDefault="00F12F31">
            <w:pPr>
              <w:jc w:val="center"/>
              <w:rPr>
                <w:rFonts w:cs="Calibri"/>
                <w:sz w:val="16"/>
                <w:szCs w:val="16"/>
              </w:rPr>
            </w:pPr>
            <w:r>
              <w:rPr>
                <w:rFonts w:cs="Calibri"/>
                <w:sz w:val="16"/>
                <w:szCs w:val="16"/>
              </w:rPr>
              <w:t>1,2</w:t>
            </w:r>
          </w:p>
        </w:tc>
        <w:tc>
          <w:tcPr>
            <w:tcW w:w="640" w:type="dxa"/>
            <w:tcBorders>
              <w:top w:val="single" w:sz="4" w:space="0" w:color="auto"/>
              <w:left w:val="nil"/>
              <w:bottom w:val="single" w:sz="4" w:space="0" w:color="auto"/>
              <w:right w:val="single" w:sz="4" w:space="0" w:color="auto"/>
            </w:tcBorders>
            <w:shd w:val="clear" w:color="auto" w:fill="F8CBAD"/>
            <w:vAlign w:val="center"/>
            <w:hideMark/>
          </w:tcPr>
          <w:p w:rsidR="00F12F31" w:rsidRDefault="00F12F31">
            <w:pPr>
              <w:jc w:val="center"/>
              <w:rPr>
                <w:rFonts w:cs="Calibri"/>
                <w:sz w:val="16"/>
                <w:szCs w:val="16"/>
              </w:rPr>
            </w:pPr>
            <w:r>
              <w:rPr>
                <w:rFonts w:cs="Calibri"/>
                <w:sz w:val="16"/>
                <w:szCs w:val="16"/>
              </w:rPr>
              <w:t>0,1</w:t>
            </w:r>
          </w:p>
        </w:tc>
        <w:tc>
          <w:tcPr>
            <w:tcW w:w="640" w:type="dxa"/>
            <w:tcBorders>
              <w:top w:val="single" w:sz="4" w:space="0" w:color="auto"/>
              <w:left w:val="nil"/>
              <w:bottom w:val="single" w:sz="4" w:space="0" w:color="auto"/>
              <w:right w:val="single" w:sz="4" w:space="0" w:color="auto"/>
            </w:tcBorders>
            <w:shd w:val="clear" w:color="auto" w:fill="F8CBAD"/>
            <w:vAlign w:val="center"/>
            <w:hideMark/>
          </w:tcPr>
          <w:p w:rsidR="00F12F31" w:rsidRDefault="00F12F31">
            <w:pPr>
              <w:jc w:val="center"/>
              <w:rPr>
                <w:rFonts w:cs="Calibri"/>
                <w:sz w:val="16"/>
                <w:szCs w:val="16"/>
              </w:rPr>
            </w:pPr>
            <w:r>
              <w:rPr>
                <w:rFonts w:cs="Calibri"/>
                <w:sz w:val="16"/>
                <w:szCs w:val="16"/>
              </w:rPr>
              <w:t>0</w:t>
            </w:r>
          </w:p>
        </w:tc>
        <w:tc>
          <w:tcPr>
            <w:tcW w:w="640" w:type="dxa"/>
            <w:tcBorders>
              <w:top w:val="single" w:sz="4" w:space="0" w:color="auto"/>
              <w:left w:val="nil"/>
              <w:bottom w:val="single" w:sz="4" w:space="0" w:color="auto"/>
              <w:right w:val="single" w:sz="4" w:space="0" w:color="auto"/>
            </w:tcBorders>
            <w:shd w:val="clear" w:color="auto" w:fill="F8CBAD"/>
            <w:vAlign w:val="center"/>
            <w:hideMark/>
          </w:tcPr>
          <w:p w:rsidR="00F12F31" w:rsidRDefault="00F12F31">
            <w:pPr>
              <w:jc w:val="center"/>
              <w:rPr>
                <w:rFonts w:cs="Calibri"/>
                <w:sz w:val="16"/>
                <w:szCs w:val="16"/>
              </w:rPr>
            </w:pPr>
            <w:r>
              <w:rPr>
                <w:rFonts w:cs="Calibri"/>
                <w:sz w:val="16"/>
                <w:szCs w:val="16"/>
              </w:rPr>
              <w:t>0</w:t>
            </w:r>
          </w:p>
        </w:tc>
        <w:tc>
          <w:tcPr>
            <w:tcW w:w="3500" w:type="dxa"/>
            <w:gridSpan w:val="5"/>
            <w:tcBorders>
              <w:top w:val="single" w:sz="4" w:space="0" w:color="auto"/>
              <w:left w:val="nil"/>
              <w:bottom w:val="single" w:sz="4" w:space="0" w:color="auto"/>
              <w:right w:val="single" w:sz="4" w:space="0" w:color="auto"/>
            </w:tcBorders>
            <w:shd w:val="clear" w:color="auto" w:fill="F8CBAD"/>
            <w:noWrap/>
            <w:vAlign w:val="center"/>
            <w:hideMark/>
          </w:tcPr>
          <w:p w:rsidR="00F12F31" w:rsidRDefault="00F12F31">
            <w:pPr>
              <w:jc w:val="center"/>
              <w:rPr>
                <w:rFonts w:cs="Calibri"/>
                <w:sz w:val="16"/>
                <w:szCs w:val="16"/>
              </w:rPr>
            </w:pPr>
            <w:r>
              <w:rPr>
                <w:rFonts w:cs="Calibri"/>
                <w:sz w:val="16"/>
                <w:szCs w:val="16"/>
              </w:rPr>
              <w:t>-</w:t>
            </w:r>
          </w:p>
        </w:tc>
      </w:tr>
      <w:tr w:rsidR="00F12F31" w:rsidTr="00F12F31">
        <w:trPr>
          <w:trHeight w:val="636"/>
          <w:jc w:val="center"/>
        </w:trPr>
        <w:tc>
          <w:tcPr>
            <w:tcW w:w="760" w:type="dxa"/>
            <w:tcBorders>
              <w:top w:val="nil"/>
              <w:left w:val="single" w:sz="4" w:space="0" w:color="auto"/>
              <w:bottom w:val="single" w:sz="4" w:space="0" w:color="auto"/>
              <w:right w:val="single" w:sz="4" w:space="0" w:color="auto"/>
            </w:tcBorders>
            <w:noWrap/>
            <w:vAlign w:val="bottom"/>
            <w:hideMark/>
          </w:tcPr>
          <w:p w:rsidR="00F12F31" w:rsidRDefault="00F12F31">
            <w:pPr>
              <w:rPr>
                <w:rFonts w:cs="Calibri"/>
                <w:sz w:val="14"/>
                <w:szCs w:val="14"/>
              </w:rPr>
            </w:pPr>
            <w:r>
              <w:rPr>
                <w:rFonts w:cs="Calibri"/>
                <w:sz w:val="14"/>
                <w:szCs w:val="14"/>
              </w:rPr>
              <w:t>20500</w:t>
            </w:r>
          </w:p>
        </w:tc>
        <w:tc>
          <w:tcPr>
            <w:tcW w:w="3066" w:type="dxa"/>
            <w:tcBorders>
              <w:top w:val="nil"/>
              <w:left w:val="nil"/>
              <w:bottom w:val="single" w:sz="4" w:space="0" w:color="auto"/>
              <w:right w:val="single" w:sz="4" w:space="0" w:color="auto"/>
            </w:tcBorders>
            <w:vAlign w:val="bottom"/>
            <w:hideMark/>
          </w:tcPr>
          <w:p w:rsidR="00F12F31" w:rsidRDefault="00F12F31">
            <w:pPr>
              <w:rPr>
                <w:rFonts w:cs="Calibri"/>
                <w:sz w:val="14"/>
                <w:szCs w:val="14"/>
              </w:rPr>
            </w:pPr>
            <w:r>
              <w:rPr>
                <w:rFonts w:cs="Calibri"/>
                <w:sz w:val="14"/>
                <w:szCs w:val="14"/>
              </w:rPr>
              <w:t>Počet výzkumných pracovníků, kteří pracují v modernizovaných výzkumných infrastrukturách</w:t>
            </w:r>
          </w:p>
        </w:tc>
        <w:tc>
          <w:tcPr>
            <w:tcW w:w="700" w:type="dxa"/>
            <w:tcBorders>
              <w:top w:val="nil"/>
              <w:left w:val="nil"/>
              <w:bottom w:val="single" w:sz="4" w:space="0" w:color="auto"/>
              <w:right w:val="single" w:sz="4" w:space="0" w:color="auto"/>
            </w:tcBorders>
            <w:noWrap/>
            <w:vAlign w:val="bottom"/>
            <w:hideMark/>
          </w:tcPr>
          <w:p w:rsidR="00F12F31" w:rsidRDefault="00F12F31">
            <w:pPr>
              <w:jc w:val="center"/>
              <w:rPr>
                <w:rFonts w:cs="Calibri"/>
                <w:sz w:val="14"/>
                <w:szCs w:val="14"/>
              </w:rPr>
            </w:pPr>
            <w:r>
              <w:rPr>
                <w:rFonts w:cs="Calibri"/>
                <w:sz w:val="14"/>
                <w:szCs w:val="14"/>
              </w:rPr>
              <w:t>0</w:t>
            </w:r>
          </w:p>
        </w:tc>
        <w:tc>
          <w:tcPr>
            <w:tcW w:w="634" w:type="dxa"/>
            <w:tcBorders>
              <w:top w:val="nil"/>
              <w:left w:val="nil"/>
              <w:bottom w:val="single" w:sz="4" w:space="0" w:color="auto"/>
              <w:right w:val="single" w:sz="4" w:space="0" w:color="auto"/>
            </w:tcBorders>
            <w:noWrap/>
            <w:vAlign w:val="bottom"/>
            <w:hideMark/>
          </w:tcPr>
          <w:p w:rsidR="00F12F31" w:rsidRDefault="00F12F31">
            <w:pPr>
              <w:jc w:val="center"/>
              <w:rPr>
                <w:rFonts w:cs="Calibri"/>
                <w:sz w:val="14"/>
                <w:szCs w:val="14"/>
              </w:rPr>
            </w:pPr>
            <w:r>
              <w:rPr>
                <w:rFonts w:cs="Calibri"/>
                <w:sz w:val="14"/>
                <w:szCs w:val="14"/>
              </w:rPr>
              <w:t>50</w:t>
            </w:r>
          </w:p>
        </w:tc>
        <w:tc>
          <w:tcPr>
            <w:tcW w:w="1040" w:type="dxa"/>
            <w:tcBorders>
              <w:top w:val="nil"/>
              <w:left w:val="nil"/>
              <w:bottom w:val="single" w:sz="4" w:space="0" w:color="auto"/>
              <w:right w:val="single" w:sz="4" w:space="0" w:color="auto"/>
            </w:tcBorders>
            <w:noWrap/>
            <w:vAlign w:val="bottom"/>
            <w:hideMark/>
          </w:tcPr>
          <w:p w:rsidR="00F12F31" w:rsidRDefault="00F12F31">
            <w:pPr>
              <w:jc w:val="right"/>
              <w:rPr>
                <w:rFonts w:cs="Calibri"/>
                <w:sz w:val="14"/>
                <w:szCs w:val="14"/>
              </w:rPr>
            </w:pPr>
            <w:r>
              <w:rPr>
                <w:rFonts w:cs="Calibri"/>
                <w:sz w:val="14"/>
                <w:szCs w:val="14"/>
              </w:rPr>
              <w:t>31.12.2022 0:00</w:t>
            </w:r>
          </w:p>
        </w:tc>
        <w:tc>
          <w:tcPr>
            <w:tcW w:w="3200" w:type="dxa"/>
            <w:gridSpan w:val="5"/>
            <w:tcBorders>
              <w:top w:val="single" w:sz="4" w:space="0" w:color="auto"/>
              <w:left w:val="nil"/>
              <w:bottom w:val="single" w:sz="4" w:space="0" w:color="auto"/>
              <w:right w:val="single" w:sz="4" w:space="0" w:color="auto"/>
            </w:tcBorders>
            <w:shd w:val="clear" w:color="auto" w:fill="FFFFFF"/>
            <w:vAlign w:val="center"/>
            <w:hideMark/>
          </w:tcPr>
          <w:p w:rsidR="00F12F31" w:rsidRDefault="00F12F31">
            <w:pPr>
              <w:jc w:val="both"/>
              <w:rPr>
                <w:rFonts w:cs="Calibri"/>
                <w:sz w:val="12"/>
                <w:szCs w:val="12"/>
              </w:rPr>
            </w:pPr>
            <w:r>
              <w:rPr>
                <w:rFonts w:cs="Calibri"/>
                <w:sz w:val="12"/>
                <w:szCs w:val="12"/>
              </w:rPr>
              <w:t>Na plnění indikátoru se Partneři podílí podle výše úvazků členů výzkumného týmu dle tabulek Tým a Role v rámci VZ 1-3 Studie proveditelnosti</w:t>
            </w:r>
          </w:p>
        </w:tc>
        <w:tc>
          <w:tcPr>
            <w:tcW w:w="3500" w:type="dxa"/>
            <w:gridSpan w:val="5"/>
            <w:tcBorders>
              <w:top w:val="single" w:sz="4" w:space="0" w:color="auto"/>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w:t>
            </w:r>
          </w:p>
        </w:tc>
      </w:tr>
      <w:tr w:rsidR="00F12F31" w:rsidTr="00F12F31">
        <w:trPr>
          <w:trHeight w:val="612"/>
          <w:jc w:val="center"/>
        </w:trPr>
        <w:tc>
          <w:tcPr>
            <w:tcW w:w="760" w:type="dxa"/>
            <w:tcBorders>
              <w:top w:val="nil"/>
              <w:left w:val="single" w:sz="4" w:space="0" w:color="auto"/>
              <w:bottom w:val="single" w:sz="4" w:space="0" w:color="auto"/>
              <w:right w:val="single" w:sz="4" w:space="0" w:color="auto"/>
            </w:tcBorders>
            <w:noWrap/>
            <w:vAlign w:val="bottom"/>
            <w:hideMark/>
          </w:tcPr>
          <w:p w:rsidR="00F12F31" w:rsidRDefault="00F12F31">
            <w:pPr>
              <w:rPr>
                <w:rFonts w:cs="Calibri"/>
                <w:sz w:val="14"/>
                <w:szCs w:val="14"/>
              </w:rPr>
            </w:pPr>
            <w:r>
              <w:rPr>
                <w:rFonts w:cs="Calibri"/>
                <w:sz w:val="14"/>
                <w:szCs w:val="14"/>
              </w:rPr>
              <w:t>20502</w:t>
            </w:r>
          </w:p>
        </w:tc>
        <w:tc>
          <w:tcPr>
            <w:tcW w:w="3066" w:type="dxa"/>
            <w:tcBorders>
              <w:top w:val="nil"/>
              <w:left w:val="nil"/>
              <w:bottom w:val="single" w:sz="4" w:space="0" w:color="auto"/>
              <w:right w:val="single" w:sz="4" w:space="0" w:color="auto"/>
            </w:tcBorders>
            <w:vAlign w:val="bottom"/>
            <w:hideMark/>
          </w:tcPr>
          <w:p w:rsidR="00F12F31" w:rsidRDefault="00F12F31">
            <w:pPr>
              <w:rPr>
                <w:rFonts w:cs="Calibri"/>
                <w:sz w:val="14"/>
                <w:szCs w:val="14"/>
              </w:rPr>
            </w:pPr>
            <w:r>
              <w:rPr>
                <w:rFonts w:cs="Calibri"/>
                <w:sz w:val="14"/>
                <w:szCs w:val="14"/>
              </w:rPr>
              <w:t>Počet výzkumníků, kteří pracují v modernizovaných výzkumných infrastrukturách - ženy</w:t>
            </w:r>
          </w:p>
        </w:tc>
        <w:tc>
          <w:tcPr>
            <w:tcW w:w="700" w:type="dxa"/>
            <w:tcBorders>
              <w:top w:val="nil"/>
              <w:left w:val="nil"/>
              <w:bottom w:val="single" w:sz="4" w:space="0" w:color="auto"/>
              <w:right w:val="single" w:sz="4" w:space="0" w:color="auto"/>
            </w:tcBorders>
            <w:noWrap/>
            <w:vAlign w:val="bottom"/>
            <w:hideMark/>
          </w:tcPr>
          <w:p w:rsidR="00F12F31" w:rsidRDefault="00F12F31">
            <w:pPr>
              <w:jc w:val="center"/>
              <w:rPr>
                <w:rFonts w:cs="Calibri"/>
                <w:sz w:val="14"/>
                <w:szCs w:val="14"/>
              </w:rPr>
            </w:pPr>
            <w:r>
              <w:rPr>
                <w:rFonts w:cs="Calibri"/>
                <w:sz w:val="14"/>
                <w:szCs w:val="14"/>
              </w:rPr>
              <w:t>0</w:t>
            </w:r>
          </w:p>
        </w:tc>
        <w:tc>
          <w:tcPr>
            <w:tcW w:w="634" w:type="dxa"/>
            <w:tcBorders>
              <w:top w:val="nil"/>
              <w:left w:val="nil"/>
              <w:bottom w:val="single" w:sz="4" w:space="0" w:color="auto"/>
              <w:right w:val="single" w:sz="4" w:space="0" w:color="auto"/>
            </w:tcBorders>
            <w:noWrap/>
            <w:vAlign w:val="bottom"/>
            <w:hideMark/>
          </w:tcPr>
          <w:p w:rsidR="00F12F31" w:rsidRDefault="00F12F31">
            <w:pPr>
              <w:jc w:val="center"/>
              <w:rPr>
                <w:rFonts w:cs="Calibri"/>
                <w:sz w:val="14"/>
                <w:szCs w:val="14"/>
              </w:rPr>
            </w:pPr>
            <w:r>
              <w:rPr>
                <w:rFonts w:cs="Calibri"/>
                <w:sz w:val="14"/>
                <w:szCs w:val="14"/>
              </w:rPr>
              <w:t>17</w:t>
            </w:r>
          </w:p>
        </w:tc>
        <w:tc>
          <w:tcPr>
            <w:tcW w:w="1040" w:type="dxa"/>
            <w:tcBorders>
              <w:top w:val="nil"/>
              <w:left w:val="nil"/>
              <w:bottom w:val="single" w:sz="4" w:space="0" w:color="auto"/>
              <w:right w:val="single" w:sz="4" w:space="0" w:color="auto"/>
            </w:tcBorders>
            <w:noWrap/>
            <w:vAlign w:val="bottom"/>
            <w:hideMark/>
          </w:tcPr>
          <w:p w:rsidR="00F12F31" w:rsidRDefault="00F12F31">
            <w:pPr>
              <w:jc w:val="right"/>
              <w:rPr>
                <w:rFonts w:cs="Calibri"/>
                <w:sz w:val="14"/>
                <w:szCs w:val="14"/>
              </w:rPr>
            </w:pPr>
            <w:r>
              <w:rPr>
                <w:rFonts w:cs="Calibri"/>
                <w:sz w:val="14"/>
                <w:szCs w:val="14"/>
              </w:rPr>
              <w:t>31.12.2022 0:00</w:t>
            </w:r>
          </w:p>
        </w:tc>
        <w:tc>
          <w:tcPr>
            <w:tcW w:w="3200" w:type="dxa"/>
            <w:gridSpan w:val="5"/>
            <w:tcBorders>
              <w:top w:val="single" w:sz="4" w:space="0" w:color="auto"/>
              <w:left w:val="nil"/>
              <w:bottom w:val="single" w:sz="4" w:space="0" w:color="auto"/>
              <w:right w:val="single" w:sz="4" w:space="0" w:color="auto"/>
            </w:tcBorders>
            <w:shd w:val="clear" w:color="auto" w:fill="FFFFFF"/>
            <w:vAlign w:val="center"/>
            <w:hideMark/>
          </w:tcPr>
          <w:p w:rsidR="00F12F31" w:rsidRDefault="00F12F31">
            <w:pPr>
              <w:jc w:val="both"/>
              <w:rPr>
                <w:rFonts w:cs="Calibri"/>
                <w:sz w:val="12"/>
                <w:szCs w:val="12"/>
              </w:rPr>
            </w:pPr>
            <w:r>
              <w:rPr>
                <w:rFonts w:cs="Calibri"/>
                <w:sz w:val="12"/>
                <w:szCs w:val="12"/>
              </w:rPr>
              <w:t>Na plnění indikátoru se Partneři podílí podle výše úvazků členů výzkumného týmu dle tabulek Tým a Role v rámci VZ 1-3, tak, aby alespoň 50 % FTE tvořily ženy</w:t>
            </w:r>
          </w:p>
        </w:tc>
        <w:tc>
          <w:tcPr>
            <w:tcW w:w="3500" w:type="dxa"/>
            <w:gridSpan w:val="5"/>
            <w:tcBorders>
              <w:top w:val="single" w:sz="4" w:space="0" w:color="auto"/>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w:t>
            </w:r>
          </w:p>
        </w:tc>
      </w:tr>
      <w:tr w:rsidR="00F12F31" w:rsidTr="00F12F31">
        <w:trPr>
          <w:trHeight w:val="384"/>
          <w:jc w:val="center"/>
        </w:trPr>
        <w:tc>
          <w:tcPr>
            <w:tcW w:w="760" w:type="dxa"/>
            <w:tcBorders>
              <w:top w:val="nil"/>
              <w:left w:val="single" w:sz="4" w:space="0" w:color="auto"/>
              <w:bottom w:val="single" w:sz="4" w:space="0" w:color="auto"/>
              <w:right w:val="single" w:sz="4" w:space="0" w:color="auto"/>
            </w:tcBorders>
            <w:shd w:val="clear" w:color="auto" w:fill="F8CBAD"/>
            <w:noWrap/>
            <w:vAlign w:val="bottom"/>
            <w:hideMark/>
          </w:tcPr>
          <w:p w:rsidR="00F12F31" w:rsidRDefault="00F12F31">
            <w:pPr>
              <w:rPr>
                <w:rFonts w:cs="Calibri"/>
                <w:sz w:val="14"/>
                <w:szCs w:val="14"/>
              </w:rPr>
            </w:pPr>
            <w:r>
              <w:rPr>
                <w:rFonts w:cs="Calibri"/>
                <w:sz w:val="14"/>
                <w:szCs w:val="14"/>
              </w:rPr>
              <w:t>24101</w:t>
            </w:r>
          </w:p>
        </w:tc>
        <w:tc>
          <w:tcPr>
            <w:tcW w:w="3066" w:type="dxa"/>
            <w:tcBorders>
              <w:top w:val="nil"/>
              <w:left w:val="nil"/>
              <w:bottom w:val="single" w:sz="4" w:space="0" w:color="auto"/>
              <w:right w:val="single" w:sz="4" w:space="0" w:color="auto"/>
            </w:tcBorders>
            <w:shd w:val="clear" w:color="auto" w:fill="F8CBAD"/>
            <w:vAlign w:val="bottom"/>
            <w:hideMark/>
          </w:tcPr>
          <w:p w:rsidR="00F12F31" w:rsidRDefault="00F12F31">
            <w:pPr>
              <w:rPr>
                <w:rFonts w:cs="Calibri"/>
                <w:sz w:val="14"/>
                <w:szCs w:val="14"/>
              </w:rPr>
            </w:pPr>
            <w:r>
              <w:rPr>
                <w:rFonts w:cs="Calibri"/>
                <w:sz w:val="14"/>
                <w:szCs w:val="14"/>
              </w:rPr>
              <w:t>Počet rozšířených či modernizovaných výzkumných pracovišť</w:t>
            </w:r>
          </w:p>
        </w:tc>
        <w:tc>
          <w:tcPr>
            <w:tcW w:w="700" w:type="dxa"/>
            <w:tcBorders>
              <w:top w:val="nil"/>
              <w:left w:val="nil"/>
              <w:bottom w:val="single" w:sz="4" w:space="0" w:color="auto"/>
              <w:right w:val="single" w:sz="4" w:space="0" w:color="auto"/>
            </w:tcBorders>
            <w:shd w:val="clear" w:color="auto" w:fill="F8CBAD"/>
            <w:noWrap/>
            <w:vAlign w:val="bottom"/>
            <w:hideMark/>
          </w:tcPr>
          <w:p w:rsidR="00F12F31" w:rsidRDefault="00F12F31">
            <w:pPr>
              <w:jc w:val="center"/>
              <w:rPr>
                <w:rFonts w:cs="Calibri"/>
                <w:sz w:val="14"/>
                <w:szCs w:val="14"/>
              </w:rPr>
            </w:pPr>
            <w:r>
              <w:rPr>
                <w:rFonts w:cs="Calibri"/>
                <w:sz w:val="14"/>
                <w:szCs w:val="14"/>
              </w:rPr>
              <w:t>0</w:t>
            </w:r>
          </w:p>
        </w:tc>
        <w:tc>
          <w:tcPr>
            <w:tcW w:w="634" w:type="dxa"/>
            <w:tcBorders>
              <w:top w:val="nil"/>
              <w:left w:val="nil"/>
              <w:bottom w:val="single" w:sz="4" w:space="0" w:color="auto"/>
              <w:right w:val="single" w:sz="4" w:space="0" w:color="auto"/>
            </w:tcBorders>
            <w:shd w:val="clear" w:color="auto" w:fill="F8CBAD"/>
            <w:noWrap/>
            <w:vAlign w:val="bottom"/>
            <w:hideMark/>
          </w:tcPr>
          <w:p w:rsidR="00F12F31" w:rsidRDefault="00F12F31">
            <w:pPr>
              <w:jc w:val="center"/>
              <w:rPr>
                <w:rFonts w:cs="Calibri"/>
                <w:sz w:val="14"/>
                <w:szCs w:val="14"/>
              </w:rPr>
            </w:pPr>
            <w:r>
              <w:rPr>
                <w:rFonts w:cs="Calibri"/>
                <w:sz w:val="14"/>
                <w:szCs w:val="14"/>
              </w:rPr>
              <w:t>8</w:t>
            </w:r>
          </w:p>
        </w:tc>
        <w:tc>
          <w:tcPr>
            <w:tcW w:w="1040" w:type="dxa"/>
            <w:tcBorders>
              <w:top w:val="nil"/>
              <w:left w:val="nil"/>
              <w:bottom w:val="single" w:sz="4" w:space="0" w:color="auto"/>
              <w:right w:val="single" w:sz="4" w:space="0" w:color="auto"/>
            </w:tcBorders>
            <w:shd w:val="clear" w:color="auto" w:fill="F8CBAD"/>
            <w:noWrap/>
            <w:vAlign w:val="bottom"/>
            <w:hideMark/>
          </w:tcPr>
          <w:p w:rsidR="00F12F31" w:rsidRDefault="00F12F31">
            <w:pPr>
              <w:jc w:val="right"/>
              <w:rPr>
                <w:rFonts w:cs="Calibri"/>
                <w:sz w:val="14"/>
                <w:szCs w:val="14"/>
              </w:rPr>
            </w:pPr>
            <w:r>
              <w:rPr>
                <w:rFonts w:cs="Calibri"/>
                <w:sz w:val="14"/>
                <w:szCs w:val="14"/>
              </w:rPr>
              <w:t>31.12.2022 0:00</w:t>
            </w:r>
          </w:p>
        </w:tc>
        <w:tc>
          <w:tcPr>
            <w:tcW w:w="640" w:type="dxa"/>
            <w:tcBorders>
              <w:top w:val="nil"/>
              <w:left w:val="nil"/>
              <w:bottom w:val="single" w:sz="4" w:space="0" w:color="auto"/>
              <w:right w:val="single" w:sz="4" w:space="0" w:color="auto"/>
            </w:tcBorders>
            <w:shd w:val="clear" w:color="auto" w:fill="F8CBAD"/>
            <w:noWrap/>
            <w:vAlign w:val="center"/>
            <w:hideMark/>
          </w:tcPr>
          <w:p w:rsidR="00F12F31" w:rsidRDefault="00F12F31">
            <w:pPr>
              <w:jc w:val="center"/>
              <w:rPr>
                <w:rFonts w:cs="Calibri"/>
                <w:sz w:val="16"/>
                <w:szCs w:val="16"/>
              </w:rPr>
            </w:pPr>
            <w:r>
              <w:rPr>
                <w:rFonts w:cs="Calibri"/>
                <w:sz w:val="16"/>
                <w:szCs w:val="16"/>
              </w:rPr>
              <w:t>2</w:t>
            </w:r>
          </w:p>
        </w:tc>
        <w:tc>
          <w:tcPr>
            <w:tcW w:w="640" w:type="dxa"/>
            <w:tcBorders>
              <w:top w:val="nil"/>
              <w:left w:val="nil"/>
              <w:bottom w:val="single" w:sz="4" w:space="0" w:color="auto"/>
              <w:right w:val="single" w:sz="4" w:space="0" w:color="auto"/>
            </w:tcBorders>
            <w:shd w:val="clear" w:color="auto" w:fill="F8CBAD"/>
            <w:noWrap/>
            <w:vAlign w:val="center"/>
            <w:hideMark/>
          </w:tcPr>
          <w:p w:rsidR="00F12F31" w:rsidRDefault="00F12F31">
            <w:pPr>
              <w:jc w:val="center"/>
              <w:rPr>
                <w:rFonts w:cs="Calibri"/>
                <w:sz w:val="16"/>
                <w:szCs w:val="16"/>
              </w:rPr>
            </w:pPr>
            <w:r>
              <w:rPr>
                <w:rFonts w:cs="Calibri"/>
                <w:sz w:val="16"/>
                <w:szCs w:val="16"/>
              </w:rPr>
              <w:t>2</w:t>
            </w:r>
          </w:p>
        </w:tc>
        <w:tc>
          <w:tcPr>
            <w:tcW w:w="640" w:type="dxa"/>
            <w:tcBorders>
              <w:top w:val="nil"/>
              <w:left w:val="nil"/>
              <w:bottom w:val="single" w:sz="4" w:space="0" w:color="auto"/>
              <w:right w:val="single" w:sz="4" w:space="0" w:color="auto"/>
            </w:tcBorders>
            <w:shd w:val="clear" w:color="auto" w:fill="F8CBAD"/>
            <w:noWrap/>
            <w:vAlign w:val="center"/>
            <w:hideMark/>
          </w:tcPr>
          <w:p w:rsidR="00F12F31" w:rsidRDefault="00F12F31">
            <w:pPr>
              <w:jc w:val="center"/>
              <w:rPr>
                <w:rFonts w:cs="Calibri"/>
                <w:sz w:val="16"/>
                <w:szCs w:val="16"/>
              </w:rPr>
            </w:pPr>
            <w:r>
              <w:rPr>
                <w:rFonts w:cs="Calibri"/>
                <w:sz w:val="16"/>
                <w:szCs w:val="16"/>
              </w:rPr>
              <w:t>1</w:t>
            </w:r>
          </w:p>
        </w:tc>
        <w:tc>
          <w:tcPr>
            <w:tcW w:w="640" w:type="dxa"/>
            <w:tcBorders>
              <w:top w:val="nil"/>
              <w:left w:val="nil"/>
              <w:bottom w:val="single" w:sz="4" w:space="0" w:color="auto"/>
              <w:right w:val="single" w:sz="4" w:space="0" w:color="auto"/>
            </w:tcBorders>
            <w:shd w:val="clear" w:color="auto" w:fill="F8CBAD"/>
            <w:noWrap/>
            <w:vAlign w:val="center"/>
            <w:hideMark/>
          </w:tcPr>
          <w:p w:rsidR="00F12F31" w:rsidRDefault="00F12F31">
            <w:pPr>
              <w:jc w:val="center"/>
              <w:rPr>
                <w:rFonts w:cs="Calibri"/>
                <w:sz w:val="16"/>
                <w:szCs w:val="16"/>
              </w:rPr>
            </w:pPr>
            <w:r>
              <w:rPr>
                <w:rFonts w:cs="Calibri"/>
                <w:sz w:val="16"/>
                <w:szCs w:val="16"/>
              </w:rPr>
              <w:t>2</w:t>
            </w:r>
          </w:p>
        </w:tc>
        <w:tc>
          <w:tcPr>
            <w:tcW w:w="640" w:type="dxa"/>
            <w:tcBorders>
              <w:top w:val="nil"/>
              <w:left w:val="nil"/>
              <w:bottom w:val="single" w:sz="4" w:space="0" w:color="auto"/>
              <w:right w:val="single" w:sz="4" w:space="0" w:color="auto"/>
            </w:tcBorders>
            <w:shd w:val="clear" w:color="auto" w:fill="F8CBAD"/>
            <w:noWrap/>
            <w:vAlign w:val="center"/>
            <w:hideMark/>
          </w:tcPr>
          <w:p w:rsidR="00F12F31" w:rsidRDefault="00F12F31">
            <w:pPr>
              <w:jc w:val="center"/>
              <w:rPr>
                <w:rFonts w:cs="Calibri"/>
                <w:sz w:val="16"/>
                <w:szCs w:val="16"/>
              </w:rPr>
            </w:pPr>
            <w:r>
              <w:rPr>
                <w:rFonts w:cs="Calibri"/>
                <w:sz w:val="16"/>
                <w:szCs w:val="16"/>
              </w:rPr>
              <w:t>1</w:t>
            </w:r>
          </w:p>
        </w:tc>
        <w:tc>
          <w:tcPr>
            <w:tcW w:w="3500" w:type="dxa"/>
            <w:gridSpan w:val="5"/>
            <w:tcBorders>
              <w:top w:val="single" w:sz="4" w:space="0" w:color="auto"/>
              <w:left w:val="nil"/>
              <w:bottom w:val="single" w:sz="4" w:space="0" w:color="auto"/>
              <w:right w:val="single" w:sz="4" w:space="0" w:color="auto"/>
            </w:tcBorders>
            <w:shd w:val="clear" w:color="auto" w:fill="F8CBAD"/>
            <w:noWrap/>
            <w:vAlign w:val="center"/>
            <w:hideMark/>
          </w:tcPr>
          <w:p w:rsidR="00F12F31" w:rsidRDefault="00F12F31">
            <w:pPr>
              <w:jc w:val="center"/>
              <w:rPr>
                <w:rFonts w:cs="Calibri"/>
                <w:sz w:val="16"/>
                <w:szCs w:val="16"/>
              </w:rPr>
            </w:pPr>
            <w:r>
              <w:rPr>
                <w:rFonts w:cs="Calibri"/>
                <w:sz w:val="16"/>
                <w:szCs w:val="16"/>
              </w:rPr>
              <w:t>-</w:t>
            </w:r>
          </w:p>
        </w:tc>
      </w:tr>
      <w:tr w:rsidR="00F12F31" w:rsidTr="00F12F31">
        <w:trPr>
          <w:trHeight w:val="672"/>
          <w:jc w:val="center"/>
        </w:trPr>
        <w:tc>
          <w:tcPr>
            <w:tcW w:w="760" w:type="dxa"/>
            <w:tcBorders>
              <w:top w:val="nil"/>
              <w:left w:val="single" w:sz="4" w:space="0" w:color="auto"/>
              <w:bottom w:val="single" w:sz="4" w:space="0" w:color="auto"/>
              <w:right w:val="single" w:sz="4" w:space="0" w:color="auto"/>
            </w:tcBorders>
            <w:shd w:val="clear" w:color="auto" w:fill="F8CBAD"/>
            <w:noWrap/>
            <w:vAlign w:val="bottom"/>
            <w:hideMark/>
          </w:tcPr>
          <w:p w:rsidR="00F12F31" w:rsidRDefault="00F12F31">
            <w:pPr>
              <w:rPr>
                <w:rFonts w:cs="Calibri"/>
                <w:sz w:val="14"/>
                <w:szCs w:val="14"/>
              </w:rPr>
            </w:pPr>
            <w:r>
              <w:rPr>
                <w:rFonts w:cs="Calibri"/>
                <w:sz w:val="14"/>
                <w:szCs w:val="14"/>
              </w:rPr>
              <w:t>20312</w:t>
            </w:r>
          </w:p>
        </w:tc>
        <w:tc>
          <w:tcPr>
            <w:tcW w:w="3066" w:type="dxa"/>
            <w:tcBorders>
              <w:top w:val="nil"/>
              <w:left w:val="nil"/>
              <w:bottom w:val="single" w:sz="4" w:space="0" w:color="auto"/>
              <w:right w:val="single" w:sz="4" w:space="0" w:color="auto"/>
            </w:tcBorders>
            <w:shd w:val="clear" w:color="auto" w:fill="F8CBAD"/>
            <w:vAlign w:val="bottom"/>
            <w:hideMark/>
          </w:tcPr>
          <w:p w:rsidR="00F12F31" w:rsidRDefault="00F12F31">
            <w:pPr>
              <w:rPr>
                <w:rFonts w:cs="Calibri"/>
                <w:sz w:val="14"/>
                <w:szCs w:val="14"/>
              </w:rPr>
            </w:pPr>
            <w:r>
              <w:rPr>
                <w:rFonts w:cs="Calibri"/>
                <w:sz w:val="14"/>
                <w:szCs w:val="14"/>
              </w:rPr>
              <w:t>Počet účastí podpořených výzkumných týmů realizovaných v programech mezinárodní spolupráce</w:t>
            </w:r>
          </w:p>
        </w:tc>
        <w:tc>
          <w:tcPr>
            <w:tcW w:w="700" w:type="dxa"/>
            <w:tcBorders>
              <w:top w:val="nil"/>
              <w:left w:val="nil"/>
              <w:bottom w:val="single" w:sz="4" w:space="0" w:color="auto"/>
              <w:right w:val="single" w:sz="4" w:space="0" w:color="auto"/>
            </w:tcBorders>
            <w:shd w:val="clear" w:color="auto" w:fill="F8CBAD"/>
            <w:noWrap/>
            <w:vAlign w:val="bottom"/>
            <w:hideMark/>
          </w:tcPr>
          <w:p w:rsidR="00F12F31" w:rsidRDefault="00F12F31">
            <w:pPr>
              <w:jc w:val="center"/>
              <w:rPr>
                <w:rFonts w:cs="Calibri"/>
                <w:sz w:val="14"/>
                <w:szCs w:val="14"/>
              </w:rPr>
            </w:pPr>
            <w:r>
              <w:rPr>
                <w:rFonts w:cs="Calibri"/>
                <w:sz w:val="14"/>
                <w:szCs w:val="14"/>
              </w:rPr>
              <w:t>0</w:t>
            </w:r>
          </w:p>
        </w:tc>
        <w:tc>
          <w:tcPr>
            <w:tcW w:w="634" w:type="dxa"/>
            <w:tcBorders>
              <w:top w:val="nil"/>
              <w:left w:val="nil"/>
              <w:bottom w:val="single" w:sz="4" w:space="0" w:color="auto"/>
              <w:right w:val="single" w:sz="4" w:space="0" w:color="auto"/>
            </w:tcBorders>
            <w:shd w:val="clear" w:color="auto" w:fill="F8CBAD"/>
            <w:noWrap/>
            <w:vAlign w:val="bottom"/>
            <w:hideMark/>
          </w:tcPr>
          <w:p w:rsidR="00F12F31" w:rsidRDefault="00F12F31">
            <w:pPr>
              <w:jc w:val="center"/>
              <w:rPr>
                <w:rFonts w:cs="Calibri"/>
                <w:sz w:val="14"/>
                <w:szCs w:val="14"/>
              </w:rPr>
            </w:pPr>
            <w:r>
              <w:rPr>
                <w:rFonts w:cs="Calibri"/>
                <w:sz w:val="14"/>
                <w:szCs w:val="14"/>
              </w:rPr>
              <w:t>1</w:t>
            </w:r>
          </w:p>
        </w:tc>
        <w:tc>
          <w:tcPr>
            <w:tcW w:w="1040" w:type="dxa"/>
            <w:tcBorders>
              <w:top w:val="nil"/>
              <w:left w:val="nil"/>
              <w:bottom w:val="single" w:sz="4" w:space="0" w:color="auto"/>
              <w:right w:val="single" w:sz="4" w:space="0" w:color="auto"/>
            </w:tcBorders>
            <w:shd w:val="clear" w:color="auto" w:fill="F8CBAD"/>
            <w:noWrap/>
            <w:vAlign w:val="bottom"/>
            <w:hideMark/>
          </w:tcPr>
          <w:p w:rsidR="00F12F31" w:rsidRDefault="00F12F31">
            <w:pPr>
              <w:jc w:val="right"/>
              <w:rPr>
                <w:rFonts w:cs="Calibri"/>
                <w:sz w:val="14"/>
                <w:szCs w:val="14"/>
              </w:rPr>
            </w:pPr>
            <w:r>
              <w:rPr>
                <w:rFonts w:cs="Calibri"/>
                <w:sz w:val="14"/>
                <w:szCs w:val="14"/>
              </w:rPr>
              <w:t>31.12.2022 0:00</w:t>
            </w:r>
          </w:p>
        </w:tc>
        <w:tc>
          <w:tcPr>
            <w:tcW w:w="3200" w:type="dxa"/>
            <w:gridSpan w:val="5"/>
            <w:tcBorders>
              <w:top w:val="single" w:sz="4" w:space="0" w:color="auto"/>
              <w:left w:val="nil"/>
              <w:bottom w:val="single" w:sz="4" w:space="0" w:color="auto"/>
              <w:right w:val="single" w:sz="4" w:space="0" w:color="auto"/>
            </w:tcBorders>
            <w:shd w:val="clear" w:color="auto" w:fill="F8CBAD"/>
            <w:vAlign w:val="center"/>
            <w:hideMark/>
          </w:tcPr>
          <w:p w:rsidR="00F12F31" w:rsidRDefault="00F12F31">
            <w:pPr>
              <w:jc w:val="both"/>
              <w:rPr>
                <w:rFonts w:cs="Calibri"/>
                <w:sz w:val="12"/>
                <w:szCs w:val="12"/>
              </w:rPr>
            </w:pPr>
            <w:r>
              <w:rPr>
                <w:rFonts w:cs="Calibri"/>
                <w:sz w:val="12"/>
                <w:szCs w:val="12"/>
              </w:rPr>
              <w:t>Každý Partner se zavazuje podat za dobu řešení projektu 1 žádost do mezinárodní soutěže v konsorciu tvořeném Partnery projekt PharmaBrain volbu pořadí, konkrétního poskytovatele, programu a výzvy určuje NUDZ. Toto ustanovení platí do okamžiku, kdy bude některá z podaných žádostí schválena k financování. V takovém případě se další povinnost podávat žádosti do programů mezinárodní spolupráce dále ruší, nestanoví-li NUDZ jinak.</w:t>
            </w:r>
          </w:p>
        </w:tc>
        <w:tc>
          <w:tcPr>
            <w:tcW w:w="700" w:type="dxa"/>
            <w:tcBorders>
              <w:top w:val="nil"/>
              <w:left w:val="nil"/>
              <w:bottom w:val="single" w:sz="4" w:space="0" w:color="auto"/>
              <w:right w:val="single" w:sz="4" w:space="0" w:color="auto"/>
            </w:tcBorders>
            <w:shd w:val="clear" w:color="auto" w:fill="F8CBAD"/>
            <w:noWrap/>
            <w:vAlign w:val="center"/>
            <w:hideMark/>
          </w:tcPr>
          <w:p w:rsidR="00F12F31" w:rsidRDefault="00F12F31">
            <w:pPr>
              <w:jc w:val="center"/>
              <w:rPr>
                <w:rFonts w:cs="Calibri"/>
                <w:sz w:val="16"/>
                <w:szCs w:val="16"/>
              </w:rPr>
            </w:pPr>
            <w:r>
              <w:rPr>
                <w:rFonts w:cs="Calibri"/>
                <w:sz w:val="16"/>
                <w:szCs w:val="16"/>
              </w:rPr>
              <w:t>0</w:t>
            </w:r>
          </w:p>
        </w:tc>
        <w:tc>
          <w:tcPr>
            <w:tcW w:w="700" w:type="dxa"/>
            <w:tcBorders>
              <w:top w:val="nil"/>
              <w:left w:val="nil"/>
              <w:bottom w:val="single" w:sz="4" w:space="0" w:color="auto"/>
              <w:right w:val="single" w:sz="4" w:space="0" w:color="auto"/>
            </w:tcBorders>
            <w:shd w:val="clear" w:color="auto" w:fill="F8CBAD"/>
            <w:noWrap/>
            <w:vAlign w:val="center"/>
            <w:hideMark/>
          </w:tcPr>
          <w:p w:rsidR="00F12F31" w:rsidRDefault="00F12F31">
            <w:pPr>
              <w:jc w:val="center"/>
              <w:rPr>
                <w:rFonts w:cs="Calibri"/>
                <w:sz w:val="16"/>
                <w:szCs w:val="16"/>
              </w:rPr>
            </w:pPr>
            <w:r>
              <w:rPr>
                <w:rFonts w:cs="Calibri"/>
                <w:sz w:val="16"/>
                <w:szCs w:val="16"/>
              </w:rPr>
              <w:t>0</w:t>
            </w:r>
          </w:p>
        </w:tc>
        <w:tc>
          <w:tcPr>
            <w:tcW w:w="700" w:type="dxa"/>
            <w:tcBorders>
              <w:top w:val="nil"/>
              <w:left w:val="nil"/>
              <w:bottom w:val="single" w:sz="4" w:space="0" w:color="auto"/>
              <w:right w:val="single" w:sz="4" w:space="0" w:color="auto"/>
            </w:tcBorders>
            <w:shd w:val="clear" w:color="auto" w:fill="F8CBAD"/>
            <w:noWrap/>
            <w:vAlign w:val="center"/>
            <w:hideMark/>
          </w:tcPr>
          <w:p w:rsidR="00F12F31" w:rsidRDefault="00F12F31">
            <w:pPr>
              <w:jc w:val="center"/>
              <w:rPr>
                <w:rFonts w:cs="Calibri"/>
                <w:sz w:val="16"/>
                <w:szCs w:val="16"/>
              </w:rPr>
            </w:pPr>
            <w:r>
              <w:rPr>
                <w:rFonts w:cs="Calibri"/>
                <w:sz w:val="16"/>
                <w:szCs w:val="16"/>
              </w:rPr>
              <w:t>1</w:t>
            </w:r>
          </w:p>
        </w:tc>
        <w:tc>
          <w:tcPr>
            <w:tcW w:w="700" w:type="dxa"/>
            <w:tcBorders>
              <w:top w:val="nil"/>
              <w:left w:val="nil"/>
              <w:bottom w:val="single" w:sz="4" w:space="0" w:color="auto"/>
              <w:right w:val="single" w:sz="4" w:space="0" w:color="auto"/>
            </w:tcBorders>
            <w:shd w:val="clear" w:color="auto" w:fill="F8CBAD"/>
            <w:noWrap/>
            <w:vAlign w:val="center"/>
            <w:hideMark/>
          </w:tcPr>
          <w:p w:rsidR="00F12F31" w:rsidRDefault="00F12F31">
            <w:pPr>
              <w:jc w:val="center"/>
              <w:rPr>
                <w:rFonts w:cs="Calibri"/>
                <w:sz w:val="16"/>
                <w:szCs w:val="16"/>
              </w:rPr>
            </w:pPr>
            <w:r>
              <w:rPr>
                <w:rFonts w:cs="Calibri"/>
                <w:sz w:val="16"/>
                <w:szCs w:val="16"/>
              </w:rPr>
              <w:t>0</w:t>
            </w:r>
          </w:p>
        </w:tc>
        <w:tc>
          <w:tcPr>
            <w:tcW w:w="700" w:type="dxa"/>
            <w:tcBorders>
              <w:top w:val="nil"/>
              <w:left w:val="nil"/>
              <w:bottom w:val="single" w:sz="4" w:space="0" w:color="auto"/>
              <w:right w:val="single" w:sz="4" w:space="0" w:color="auto"/>
            </w:tcBorders>
            <w:shd w:val="clear" w:color="auto" w:fill="F8CBAD"/>
            <w:noWrap/>
            <w:vAlign w:val="center"/>
            <w:hideMark/>
          </w:tcPr>
          <w:p w:rsidR="00F12F31" w:rsidRDefault="00F12F31">
            <w:pPr>
              <w:jc w:val="center"/>
              <w:rPr>
                <w:rFonts w:cs="Calibri"/>
                <w:sz w:val="16"/>
                <w:szCs w:val="16"/>
              </w:rPr>
            </w:pPr>
            <w:r>
              <w:rPr>
                <w:rFonts w:cs="Calibri"/>
                <w:sz w:val="16"/>
                <w:szCs w:val="16"/>
              </w:rPr>
              <w:t>1</w:t>
            </w:r>
          </w:p>
        </w:tc>
      </w:tr>
      <w:tr w:rsidR="00F12F31" w:rsidTr="00F12F31">
        <w:trPr>
          <w:trHeight w:val="492"/>
          <w:jc w:val="center"/>
        </w:trPr>
        <w:tc>
          <w:tcPr>
            <w:tcW w:w="760" w:type="dxa"/>
            <w:tcBorders>
              <w:top w:val="nil"/>
              <w:left w:val="single" w:sz="4" w:space="0" w:color="auto"/>
              <w:bottom w:val="single" w:sz="4" w:space="0" w:color="auto"/>
              <w:right w:val="single" w:sz="4" w:space="0" w:color="auto"/>
            </w:tcBorders>
            <w:noWrap/>
            <w:vAlign w:val="bottom"/>
            <w:hideMark/>
          </w:tcPr>
          <w:p w:rsidR="00F12F31" w:rsidRDefault="00F12F31">
            <w:pPr>
              <w:rPr>
                <w:rFonts w:cs="Calibri"/>
                <w:sz w:val="14"/>
                <w:szCs w:val="14"/>
              </w:rPr>
            </w:pPr>
            <w:r>
              <w:rPr>
                <w:rFonts w:cs="Calibri"/>
                <w:sz w:val="14"/>
                <w:szCs w:val="14"/>
              </w:rPr>
              <w:t>22011</w:t>
            </w:r>
          </w:p>
        </w:tc>
        <w:tc>
          <w:tcPr>
            <w:tcW w:w="3066" w:type="dxa"/>
            <w:tcBorders>
              <w:top w:val="nil"/>
              <w:left w:val="nil"/>
              <w:bottom w:val="single" w:sz="4" w:space="0" w:color="auto"/>
              <w:right w:val="single" w:sz="4" w:space="0" w:color="auto"/>
            </w:tcBorders>
            <w:vAlign w:val="bottom"/>
            <w:hideMark/>
          </w:tcPr>
          <w:p w:rsidR="00F12F31" w:rsidRDefault="00F12F31">
            <w:pPr>
              <w:rPr>
                <w:rFonts w:cs="Calibri"/>
                <w:sz w:val="14"/>
                <w:szCs w:val="14"/>
              </w:rPr>
            </w:pPr>
            <w:r>
              <w:rPr>
                <w:rFonts w:cs="Calibri"/>
                <w:sz w:val="14"/>
                <w:szCs w:val="14"/>
              </w:rPr>
              <w:t>Mezinárodní patentové přihlášky (PCT) vytvořené podpořenými subjekty</w:t>
            </w:r>
          </w:p>
        </w:tc>
        <w:tc>
          <w:tcPr>
            <w:tcW w:w="700" w:type="dxa"/>
            <w:tcBorders>
              <w:top w:val="nil"/>
              <w:left w:val="nil"/>
              <w:bottom w:val="single" w:sz="4" w:space="0" w:color="auto"/>
              <w:right w:val="single" w:sz="4" w:space="0" w:color="auto"/>
            </w:tcBorders>
            <w:noWrap/>
            <w:vAlign w:val="bottom"/>
            <w:hideMark/>
          </w:tcPr>
          <w:p w:rsidR="00F12F31" w:rsidRDefault="00F12F31">
            <w:pPr>
              <w:jc w:val="center"/>
              <w:rPr>
                <w:rFonts w:cs="Calibri"/>
                <w:sz w:val="14"/>
                <w:szCs w:val="14"/>
              </w:rPr>
            </w:pPr>
            <w:r>
              <w:rPr>
                <w:rFonts w:cs="Calibri"/>
                <w:sz w:val="14"/>
                <w:szCs w:val="14"/>
              </w:rPr>
              <w:t>0</w:t>
            </w:r>
          </w:p>
        </w:tc>
        <w:tc>
          <w:tcPr>
            <w:tcW w:w="634" w:type="dxa"/>
            <w:tcBorders>
              <w:top w:val="nil"/>
              <w:left w:val="nil"/>
              <w:bottom w:val="single" w:sz="4" w:space="0" w:color="auto"/>
              <w:right w:val="single" w:sz="4" w:space="0" w:color="auto"/>
            </w:tcBorders>
            <w:noWrap/>
            <w:vAlign w:val="bottom"/>
            <w:hideMark/>
          </w:tcPr>
          <w:p w:rsidR="00F12F31" w:rsidRDefault="00F12F31">
            <w:pPr>
              <w:jc w:val="center"/>
              <w:rPr>
                <w:rFonts w:cs="Calibri"/>
                <w:sz w:val="14"/>
                <w:szCs w:val="14"/>
              </w:rPr>
            </w:pPr>
            <w:r>
              <w:rPr>
                <w:rFonts w:cs="Calibri"/>
                <w:sz w:val="14"/>
                <w:szCs w:val="14"/>
              </w:rPr>
              <w:t>2</w:t>
            </w:r>
          </w:p>
        </w:tc>
        <w:tc>
          <w:tcPr>
            <w:tcW w:w="1040" w:type="dxa"/>
            <w:tcBorders>
              <w:top w:val="nil"/>
              <w:left w:val="nil"/>
              <w:bottom w:val="single" w:sz="4" w:space="0" w:color="auto"/>
              <w:right w:val="single" w:sz="4" w:space="0" w:color="auto"/>
            </w:tcBorders>
            <w:noWrap/>
            <w:vAlign w:val="bottom"/>
            <w:hideMark/>
          </w:tcPr>
          <w:p w:rsidR="00F12F31" w:rsidRDefault="00F12F31">
            <w:pPr>
              <w:jc w:val="right"/>
              <w:rPr>
                <w:rFonts w:cs="Calibri"/>
                <w:sz w:val="14"/>
                <w:szCs w:val="14"/>
              </w:rPr>
            </w:pPr>
            <w:r>
              <w:rPr>
                <w:rFonts w:cs="Calibri"/>
                <w:sz w:val="14"/>
                <w:szCs w:val="14"/>
              </w:rPr>
              <w:t>31.12.2022 0:00</w:t>
            </w:r>
          </w:p>
        </w:tc>
        <w:tc>
          <w:tcPr>
            <w:tcW w:w="3200" w:type="dxa"/>
            <w:gridSpan w:val="5"/>
            <w:tcBorders>
              <w:top w:val="single" w:sz="4" w:space="0" w:color="auto"/>
              <w:left w:val="nil"/>
              <w:bottom w:val="single" w:sz="4" w:space="0" w:color="auto"/>
              <w:right w:val="single" w:sz="4" w:space="0" w:color="auto"/>
            </w:tcBorders>
            <w:shd w:val="clear" w:color="auto" w:fill="FFFFFF"/>
            <w:vAlign w:val="center"/>
            <w:hideMark/>
          </w:tcPr>
          <w:p w:rsidR="00F12F31" w:rsidRDefault="00F12F31">
            <w:pPr>
              <w:jc w:val="both"/>
              <w:rPr>
                <w:rFonts w:cs="Calibri"/>
                <w:sz w:val="12"/>
                <w:szCs w:val="12"/>
              </w:rPr>
            </w:pPr>
            <w:r>
              <w:rPr>
                <w:rFonts w:cs="Calibri"/>
                <w:sz w:val="12"/>
                <w:szCs w:val="12"/>
              </w:rPr>
              <w:t>Partneři se zavazují společným úsilím v rámci VZ 1 - 3 v případě, kdy dojde k patentovatelnému výsledku VaV, podat společnou mazinárodní patentovou přihlášku</w:t>
            </w:r>
          </w:p>
        </w:tc>
        <w:tc>
          <w:tcPr>
            <w:tcW w:w="70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0</w:t>
            </w:r>
          </w:p>
        </w:tc>
        <w:tc>
          <w:tcPr>
            <w:tcW w:w="70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0</w:t>
            </w:r>
          </w:p>
        </w:tc>
        <w:tc>
          <w:tcPr>
            <w:tcW w:w="70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0</w:t>
            </w:r>
          </w:p>
        </w:tc>
        <w:tc>
          <w:tcPr>
            <w:tcW w:w="70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1</w:t>
            </w:r>
          </w:p>
        </w:tc>
        <w:tc>
          <w:tcPr>
            <w:tcW w:w="70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0</w:t>
            </w:r>
          </w:p>
        </w:tc>
      </w:tr>
      <w:tr w:rsidR="00F12F31" w:rsidTr="00F12F31">
        <w:trPr>
          <w:trHeight w:val="408"/>
          <w:jc w:val="center"/>
        </w:trPr>
        <w:tc>
          <w:tcPr>
            <w:tcW w:w="760" w:type="dxa"/>
            <w:tcBorders>
              <w:top w:val="nil"/>
              <w:left w:val="single" w:sz="4" w:space="0" w:color="auto"/>
              <w:bottom w:val="single" w:sz="4" w:space="0" w:color="auto"/>
              <w:right w:val="single" w:sz="4" w:space="0" w:color="auto"/>
            </w:tcBorders>
            <w:noWrap/>
            <w:vAlign w:val="bottom"/>
            <w:hideMark/>
          </w:tcPr>
          <w:p w:rsidR="00F12F31" w:rsidRDefault="00F12F31">
            <w:pPr>
              <w:rPr>
                <w:rFonts w:cs="Calibri"/>
                <w:sz w:val="14"/>
                <w:szCs w:val="14"/>
              </w:rPr>
            </w:pPr>
            <w:r>
              <w:rPr>
                <w:rFonts w:cs="Calibri"/>
                <w:sz w:val="14"/>
                <w:szCs w:val="14"/>
              </w:rPr>
              <w:t>51017</w:t>
            </w:r>
          </w:p>
        </w:tc>
        <w:tc>
          <w:tcPr>
            <w:tcW w:w="3066" w:type="dxa"/>
            <w:tcBorders>
              <w:top w:val="nil"/>
              <w:left w:val="nil"/>
              <w:bottom w:val="single" w:sz="4" w:space="0" w:color="auto"/>
              <w:right w:val="single" w:sz="4" w:space="0" w:color="auto"/>
            </w:tcBorders>
            <w:vAlign w:val="bottom"/>
            <w:hideMark/>
          </w:tcPr>
          <w:p w:rsidR="00F12F31" w:rsidRDefault="00F12F31">
            <w:pPr>
              <w:rPr>
                <w:rFonts w:cs="Calibri"/>
                <w:sz w:val="14"/>
                <w:szCs w:val="14"/>
              </w:rPr>
            </w:pPr>
            <w:r>
              <w:rPr>
                <w:rFonts w:cs="Calibri"/>
                <w:sz w:val="14"/>
                <w:szCs w:val="14"/>
              </w:rPr>
              <w:t>Počet uspořádaných jednorázových akcí (konference a workshop)</w:t>
            </w:r>
          </w:p>
        </w:tc>
        <w:tc>
          <w:tcPr>
            <w:tcW w:w="700" w:type="dxa"/>
            <w:tcBorders>
              <w:top w:val="nil"/>
              <w:left w:val="nil"/>
              <w:bottom w:val="single" w:sz="4" w:space="0" w:color="auto"/>
              <w:right w:val="single" w:sz="4" w:space="0" w:color="auto"/>
            </w:tcBorders>
            <w:noWrap/>
            <w:vAlign w:val="bottom"/>
            <w:hideMark/>
          </w:tcPr>
          <w:p w:rsidR="00F12F31" w:rsidRDefault="00F12F31">
            <w:pPr>
              <w:jc w:val="center"/>
              <w:rPr>
                <w:rFonts w:cs="Calibri"/>
                <w:sz w:val="14"/>
                <w:szCs w:val="14"/>
              </w:rPr>
            </w:pPr>
            <w:r>
              <w:rPr>
                <w:rFonts w:cs="Calibri"/>
                <w:sz w:val="14"/>
                <w:szCs w:val="14"/>
              </w:rPr>
              <w:t>0</w:t>
            </w:r>
          </w:p>
        </w:tc>
        <w:tc>
          <w:tcPr>
            <w:tcW w:w="634" w:type="dxa"/>
            <w:tcBorders>
              <w:top w:val="nil"/>
              <w:left w:val="nil"/>
              <w:bottom w:val="single" w:sz="4" w:space="0" w:color="auto"/>
              <w:right w:val="single" w:sz="4" w:space="0" w:color="auto"/>
            </w:tcBorders>
            <w:noWrap/>
            <w:vAlign w:val="bottom"/>
            <w:hideMark/>
          </w:tcPr>
          <w:p w:rsidR="00F12F31" w:rsidRDefault="00F12F31">
            <w:pPr>
              <w:jc w:val="center"/>
              <w:rPr>
                <w:rFonts w:cs="Calibri"/>
                <w:sz w:val="14"/>
                <w:szCs w:val="14"/>
              </w:rPr>
            </w:pPr>
            <w:r>
              <w:rPr>
                <w:rFonts w:cs="Calibri"/>
                <w:sz w:val="14"/>
                <w:szCs w:val="14"/>
              </w:rPr>
              <w:t>9</w:t>
            </w:r>
          </w:p>
        </w:tc>
        <w:tc>
          <w:tcPr>
            <w:tcW w:w="1040" w:type="dxa"/>
            <w:tcBorders>
              <w:top w:val="nil"/>
              <w:left w:val="nil"/>
              <w:bottom w:val="single" w:sz="4" w:space="0" w:color="auto"/>
              <w:right w:val="single" w:sz="4" w:space="0" w:color="auto"/>
            </w:tcBorders>
            <w:noWrap/>
            <w:vAlign w:val="bottom"/>
            <w:hideMark/>
          </w:tcPr>
          <w:p w:rsidR="00F12F31" w:rsidRDefault="00F12F31">
            <w:pPr>
              <w:jc w:val="right"/>
              <w:rPr>
                <w:rFonts w:cs="Calibri"/>
                <w:sz w:val="14"/>
                <w:szCs w:val="14"/>
              </w:rPr>
            </w:pPr>
            <w:r>
              <w:rPr>
                <w:rFonts w:cs="Calibri"/>
                <w:sz w:val="14"/>
                <w:szCs w:val="14"/>
              </w:rPr>
              <w:t>31.12.2022 0:00</w:t>
            </w:r>
          </w:p>
        </w:tc>
        <w:tc>
          <w:tcPr>
            <w:tcW w:w="64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2</w:t>
            </w:r>
          </w:p>
        </w:tc>
        <w:tc>
          <w:tcPr>
            <w:tcW w:w="64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2</w:t>
            </w:r>
          </w:p>
        </w:tc>
        <w:tc>
          <w:tcPr>
            <w:tcW w:w="64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2</w:t>
            </w:r>
          </w:p>
        </w:tc>
        <w:tc>
          <w:tcPr>
            <w:tcW w:w="64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1</w:t>
            </w:r>
          </w:p>
        </w:tc>
        <w:tc>
          <w:tcPr>
            <w:tcW w:w="640" w:type="dxa"/>
            <w:tcBorders>
              <w:top w:val="nil"/>
              <w:left w:val="nil"/>
              <w:bottom w:val="single" w:sz="4" w:space="0" w:color="auto"/>
              <w:right w:val="single" w:sz="4" w:space="0" w:color="auto"/>
            </w:tcBorders>
            <w:noWrap/>
            <w:vAlign w:val="center"/>
            <w:hideMark/>
          </w:tcPr>
          <w:p w:rsidR="00F12F31" w:rsidRDefault="00F12F31">
            <w:pPr>
              <w:jc w:val="center"/>
              <w:rPr>
                <w:rFonts w:cs="Calibri"/>
                <w:sz w:val="16"/>
                <w:szCs w:val="16"/>
              </w:rPr>
            </w:pPr>
            <w:r>
              <w:rPr>
                <w:rFonts w:cs="Calibri"/>
                <w:sz w:val="16"/>
                <w:szCs w:val="16"/>
              </w:rPr>
              <w:t>2</w:t>
            </w:r>
          </w:p>
        </w:tc>
        <w:tc>
          <w:tcPr>
            <w:tcW w:w="3500" w:type="dxa"/>
            <w:gridSpan w:val="5"/>
            <w:tcBorders>
              <w:top w:val="single" w:sz="4" w:space="0" w:color="auto"/>
              <w:left w:val="nil"/>
              <w:bottom w:val="single" w:sz="4" w:space="0" w:color="auto"/>
              <w:right w:val="single" w:sz="4" w:space="0" w:color="000000"/>
            </w:tcBorders>
            <w:noWrap/>
            <w:vAlign w:val="center"/>
            <w:hideMark/>
          </w:tcPr>
          <w:p w:rsidR="00F12F31" w:rsidRDefault="00F12F31">
            <w:pPr>
              <w:jc w:val="center"/>
              <w:rPr>
                <w:rFonts w:cs="Calibri"/>
                <w:sz w:val="16"/>
                <w:szCs w:val="16"/>
              </w:rPr>
            </w:pPr>
            <w:r>
              <w:rPr>
                <w:rFonts w:cs="Calibri"/>
                <w:sz w:val="16"/>
                <w:szCs w:val="16"/>
              </w:rPr>
              <w:t>-</w:t>
            </w:r>
          </w:p>
        </w:tc>
      </w:tr>
    </w:tbl>
    <w:p w:rsidR="001839F9" w:rsidRDefault="001839F9" w:rsidP="001839F9">
      <w:pPr>
        <w:spacing w:line="276" w:lineRule="auto"/>
        <w:rPr>
          <w:i/>
        </w:rPr>
      </w:pPr>
    </w:p>
    <w:p w:rsidR="004F00CF" w:rsidRDefault="004F00CF">
      <w:pPr>
        <w:pStyle w:val="Zkladntext"/>
        <w:spacing w:before="201"/>
        <w:ind w:right="111"/>
        <w:jc w:val="right"/>
        <w:rPr>
          <w:rFonts w:ascii="Arial"/>
        </w:rPr>
      </w:pPr>
    </w:p>
    <w:sectPr w:rsidR="004F00CF" w:rsidSect="00B07F8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BFE" w:rsidRDefault="00BA4BFE">
      <w:r>
        <w:separator/>
      </w:r>
    </w:p>
  </w:endnote>
  <w:endnote w:type="continuationSeparator" w:id="0">
    <w:p w:rsidR="00BA4BFE" w:rsidRDefault="00BA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6F" w:rsidRDefault="0076206F">
    <w:pPr>
      <w:pStyle w:val="Zkladntext"/>
      <w:spacing w:line="14" w:lineRule="auto"/>
      <w:rPr>
        <w:sz w:val="20"/>
      </w:rPr>
    </w:pPr>
    <w:r>
      <w:rPr>
        <w:noProof/>
        <w:lang w:bidi="ar-SA"/>
      </w:rPr>
      <w:drawing>
        <wp:anchor distT="0" distB="0" distL="0" distR="0" simplePos="0" relativeHeight="268407767" behindDoc="1" locked="0" layoutInCell="1" allowOverlap="1">
          <wp:simplePos x="0" y="0"/>
          <wp:positionH relativeFrom="page">
            <wp:posOffset>1655607</wp:posOffset>
          </wp:positionH>
          <wp:positionV relativeFrom="page">
            <wp:posOffset>9857868</wp:posOffset>
          </wp:positionV>
          <wp:extent cx="4190604" cy="6059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190604" cy="605979"/>
                  </a:xfrm>
                  <a:prstGeom prst="rect">
                    <a:avLst/>
                  </a:prstGeom>
                </pic:spPr>
              </pic:pic>
            </a:graphicData>
          </a:graphic>
        </wp:anchor>
      </w:drawing>
    </w:r>
    <w:r w:rsidR="0009799A">
      <w:rPr>
        <w:noProof/>
        <w:lang w:bidi="ar-SA"/>
      </w:rPr>
      <mc:AlternateContent>
        <mc:Choice Requires="wps">
          <w:drawing>
            <wp:anchor distT="0" distB="0" distL="114300" distR="114300" simplePos="0" relativeHeight="503288816" behindDoc="1" locked="0" layoutInCell="1" allowOverlap="1">
              <wp:simplePos x="0" y="0"/>
              <wp:positionH relativeFrom="page">
                <wp:posOffset>6494145</wp:posOffset>
              </wp:positionH>
              <wp:positionV relativeFrom="page">
                <wp:posOffset>9686290</wp:posOffset>
              </wp:positionV>
              <wp:extent cx="1943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06F" w:rsidRDefault="0076206F">
                          <w:pPr>
                            <w:pStyle w:val="Zkladntext"/>
                            <w:spacing w:line="232" w:lineRule="exact"/>
                            <w:ind w:left="40"/>
                            <w:rPr>
                              <w:rFonts w:ascii="Arial"/>
                            </w:rPr>
                          </w:pPr>
                          <w:r>
                            <w:fldChar w:fldCharType="begin"/>
                          </w:r>
                          <w:r>
                            <w:rPr>
                              <w:rFonts w:ascii="Arial"/>
                            </w:rPr>
                            <w:instrText xml:space="preserve"> PAGE </w:instrText>
                          </w:r>
                          <w:r>
                            <w:fldChar w:fldCharType="separate"/>
                          </w:r>
                          <w:r w:rsidR="0009799A">
                            <w:rPr>
                              <w:rFonts w:ascii="Arial"/>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1.35pt;margin-top:762.7pt;width:15.3pt;height:13.05pt;z-index:-2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JWB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KgNmcSXI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" filled="f" stroked="f">
              <v:textbox inset="0,0,0,0">
                <w:txbxContent>
                  <w:p w:rsidR="0076206F" w:rsidRDefault="0076206F">
                    <w:pPr>
                      <w:pStyle w:val="Zkladntext"/>
                      <w:spacing w:line="232" w:lineRule="exact"/>
                      <w:ind w:left="40"/>
                      <w:rPr>
                        <w:rFonts w:ascii="Arial"/>
                      </w:rPr>
                    </w:pPr>
                    <w:r>
                      <w:fldChar w:fldCharType="begin"/>
                    </w:r>
                    <w:r>
                      <w:rPr>
                        <w:rFonts w:ascii="Arial"/>
                      </w:rPr>
                      <w:instrText xml:space="preserve"> PAGE </w:instrText>
                    </w:r>
                    <w:r>
                      <w:fldChar w:fldCharType="separate"/>
                    </w:r>
                    <w:r w:rsidR="0009799A">
                      <w:rPr>
                        <w:rFonts w:ascii="Arial"/>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6F" w:rsidRDefault="0076206F">
    <w:pPr>
      <w:pStyle w:val="Zkladntext"/>
      <w:spacing w:line="14" w:lineRule="auto"/>
      <w:rPr>
        <w:sz w:val="20"/>
      </w:rPr>
    </w:pPr>
    <w:r>
      <w:rPr>
        <w:noProof/>
        <w:lang w:bidi="ar-SA"/>
      </w:rPr>
      <w:drawing>
        <wp:anchor distT="0" distB="0" distL="0" distR="0" simplePos="0" relativeHeight="268407815" behindDoc="1" locked="0" layoutInCell="1" allowOverlap="1">
          <wp:simplePos x="0" y="0"/>
          <wp:positionH relativeFrom="page">
            <wp:posOffset>1655607</wp:posOffset>
          </wp:positionH>
          <wp:positionV relativeFrom="page">
            <wp:posOffset>9857868</wp:posOffset>
          </wp:positionV>
          <wp:extent cx="4190604" cy="60597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4190604" cy="605979"/>
                  </a:xfrm>
                  <a:prstGeom prst="rect">
                    <a:avLst/>
                  </a:prstGeom>
                </pic:spPr>
              </pic:pic>
            </a:graphicData>
          </a:graphic>
        </wp:anchor>
      </w:drawing>
    </w:r>
    <w:r w:rsidR="0009799A">
      <w:rPr>
        <w:noProof/>
        <w:lang w:bidi="ar-SA"/>
      </w:rPr>
      <mc:AlternateContent>
        <mc:Choice Requires="wps">
          <w:drawing>
            <wp:anchor distT="0" distB="0" distL="114300" distR="114300" simplePos="0" relativeHeight="503288864" behindDoc="1" locked="0" layoutInCell="1" allowOverlap="1">
              <wp:simplePos x="0" y="0"/>
              <wp:positionH relativeFrom="page">
                <wp:posOffset>6494145</wp:posOffset>
              </wp:positionH>
              <wp:positionV relativeFrom="page">
                <wp:posOffset>9686290</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06F" w:rsidRDefault="0076206F">
                          <w:pPr>
                            <w:pStyle w:val="Zkladntext"/>
                            <w:spacing w:line="232" w:lineRule="exact"/>
                            <w:ind w:left="40"/>
                            <w:rPr>
                              <w:rFonts w:ascii="Arial"/>
                            </w:rPr>
                          </w:pPr>
                          <w:r>
                            <w:fldChar w:fldCharType="begin"/>
                          </w:r>
                          <w:r>
                            <w:rPr>
                              <w:rFonts w:ascii="Arial"/>
                            </w:rPr>
                            <w:instrText xml:space="preserve"> PAGE </w:instrText>
                          </w:r>
                          <w:r>
                            <w:fldChar w:fldCharType="separate"/>
                          </w:r>
                          <w:r w:rsidR="0009799A">
                            <w:rPr>
                              <w:rFonts w:ascii="Arial"/>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1.35pt;margin-top:762.7pt;width:15.3pt;height:13.05pt;z-index:-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cF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" filled="f" stroked="f">
              <v:textbox inset="0,0,0,0">
                <w:txbxContent>
                  <w:p w:rsidR="0076206F" w:rsidRDefault="0076206F">
                    <w:pPr>
                      <w:pStyle w:val="Zkladntext"/>
                      <w:spacing w:line="232" w:lineRule="exact"/>
                      <w:ind w:left="40"/>
                      <w:rPr>
                        <w:rFonts w:ascii="Arial"/>
                      </w:rPr>
                    </w:pPr>
                    <w:r>
                      <w:fldChar w:fldCharType="begin"/>
                    </w:r>
                    <w:r>
                      <w:rPr>
                        <w:rFonts w:ascii="Arial"/>
                      </w:rPr>
                      <w:instrText xml:space="preserve"> PAGE </w:instrText>
                    </w:r>
                    <w:r>
                      <w:fldChar w:fldCharType="separate"/>
                    </w:r>
                    <w:r w:rsidR="0009799A">
                      <w:rPr>
                        <w:rFonts w:ascii="Arial"/>
                        <w:noProof/>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BFE" w:rsidRDefault="00BA4BFE">
      <w:r>
        <w:separator/>
      </w:r>
    </w:p>
  </w:footnote>
  <w:footnote w:type="continuationSeparator" w:id="0">
    <w:p w:rsidR="00BA4BFE" w:rsidRDefault="00BA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4D6A"/>
    <w:multiLevelType w:val="hybridMultilevel"/>
    <w:tmpl w:val="6026EE6A"/>
    <w:lvl w:ilvl="0" w:tplc="EA020B24">
      <w:start w:val="1"/>
      <w:numFmt w:val="decimal"/>
      <w:lvlText w:val="%1."/>
      <w:lvlJc w:val="left"/>
      <w:pPr>
        <w:ind w:left="476" w:hanging="360"/>
      </w:pPr>
      <w:rPr>
        <w:rFonts w:ascii="Times New Roman" w:eastAsia="Times New Roman" w:hAnsi="Times New Roman" w:cs="Times New Roman" w:hint="default"/>
        <w:w w:val="100"/>
        <w:sz w:val="22"/>
        <w:szCs w:val="22"/>
        <w:lang w:val="cs-CZ" w:eastAsia="cs-CZ" w:bidi="cs-CZ"/>
      </w:rPr>
    </w:lvl>
    <w:lvl w:ilvl="1" w:tplc="E0F223A4">
      <w:numFmt w:val="bullet"/>
      <w:lvlText w:val="•"/>
      <w:lvlJc w:val="left"/>
      <w:pPr>
        <w:ind w:left="1362" w:hanging="360"/>
      </w:pPr>
      <w:rPr>
        <w:rFonts w:hint="default"/>
        <w:lang w:val="cs-CZ" w:eastAsia="cs-CZ" w:bidi="cs-CZ"/>
      </w:rPr>
    </w:lvl>
    <w:lvl w:ilvl="2" w:tplc="B1DA82D2">
      <w:numFmt w:val="bullet"/>
      <w:lvlText w:val="•"/>
      <w:lvlJc w:val="left"/>
      <w:pPr>
        <w:ind w:left="2245" w:hanging="360"/>
      </w:pPr>
      <w:rPr>
        <w:rFonts w:hint="default"/>
        <w:lang w:val="cs-CZ" w:eastAsia="cs-CZ" w:bidi="cs-CZ"/>
      </w:rPr>
    </w:lvl>
    <w:lvl w:ilvl="3" w:tplc="2586FAA0">
      <w:numFmt w:val="bullet"/>
      <w:lvlText w:val="•"/>
      <w:lvlJc w:val="left"/>
      <w:pPr>
        <w:ind w:left="3127" w:hanging="360"/>
      </w:pPr>
      <w:rPr>
        <w:rFonts w:hint="default"/>
        <w:lang w:val="cs-CZ" w:eastAsia="cs-CZ" w:bidi="cs-CZ"/>
      </w:rPr>
    </w:lvl>
    <w:lvl w:ilvl="4" w:tplc="780A952C">
      <w:numFmt w:val="bullet"/>
      <w:lvlText w:val="•"/>
      <w:lvlJc w:val="left"/>
      <w:pPr>
        <w:ind w:left="4010" w:hanging="360"/>
      </w:pPr>
      <w:rPr>
        <w:rFonts w:hint="default"/>
        <w:lang w:val="cs-CZ" w:eastAsia="cs-CZ" w:bidi="cs-CZ"/>
      </w:rPr>
    </w:lvl>
    <w:lvl w:ilvl="5" w:tplc="3B8CE45A">
      <w:numFmt w:val="bullet"/>
      <w:lvlText w:val="•"/>
      <w:lvlJc w:val="left"/>
      <w:pPr>
        <w:ind w:left="4893" w:hanging="360"/>
      </w:pPr>
      <w:rPr>
        <w:rFonts w:hint="default"/>
        <w:lang w:val="cs-CZ" w:eastAsia="cs-CZ" w:bidi="cs-CZ"/>
      </w:rPr>
    </w:lvl>
    <w:lvl w:ilvl="6" w:tplc="1744D4FA">
      <w:numFmt w:val="bullet"/>
      <w:lvlText w:val="•"/>
      <w:lvlJc w:val="left"/>
      <w:pPr>
        <w:ind w:left="5775" w:hanging="360"/>
      </w:pPr>
      <w:rPr>
        <w:rFonts w:hint="default"/>
        <w:lang w:val="cs-CZ" w:eastAsia="cs-CZ" w:bidi="cs-CZ"/>
      </w:rPr>
    </w:lvl>
    <w:lvl w:ilvl="7" w:tplc="F9E2F2FC">
      <w:numFmt w:val="bullet"/>
      <w:lvlText w:val="•"/>
      <w:lvlJc w:val="left"/>
      <w:pPr>
        <w:ind w:left="6658" w:hanging="360"/>
      </w:pPr>
      <w:rPr>
        <w:rFonts w:hint="default"/>
        <w:lang w:val="cs-CZ" w:eastAsia="cs-CZ" w:bidi="cs-CZ"/>
      </w:rPr>
    </w:lvl>
    <w:lvl w:ilvl="8" w:tplc="6CCEB4C0">
      <w:numFmt w:val="bullet"/>
      <w:lvlText w:val="•"/>
      <w:lvlJc w:val="left"/>
      <w:pPr>
        <w:ind w:left="7541" w:hanging="360"/>
      </w:pPr>
      <w:rPr>
        <w:rFonts w:hint="default"/>
        <w:lang w:val="cs-CZ" w:eastAsia="cs-CZ" w:bidi="cs-CZ"/>
      </w:rPr>
    </w:lvl>
  </w:abstractNum>
  <w:abstractNum w:abstractNumId="1" w15:restartNumberingAfterBreak="0">
    <w:nsid w:val="0C6E14A6"/>
    <w:multiLevelType w:val="hybridMultilevel"/>
    <w:tmpl w:val="D226BD26"/>
    <w:lvl w:ilvl="0" w:tplc="0BB0D346">
      <w:start w:val="1"/>
      <w:numFmt w:val="decimal"/>
      <w:lvlText w:val="%1."/>
      <w:lvlJc w:val="left"/>
      <w:pPr>
        <w:ind w:left="476" w:hanging="360"/>
      </w:pPr>
      <w:rPr>
        <w:rFonts w:ascii="Times New Roman" w:eastAsia="Times New Roman" w:hAnsi="Times New Roman" w:cs="Times New Roman" w:hint="default"/>
        <w:w w:val="100"/>
        <w:sz w:val="22"/>
        <w:szCs w:val="22"/>
        <w:lang w:val="cs-CZ" w:eastAsia="cs-CZ" w:bidi="cs-CZ"/>
      </w:rPr>
    </w:lvl>
    <w:lvl w:ilvl="1" w:tplc="A4FA7D1A">
      <w:numFmt w:val="bullet"/>
      <w:lvlText w:val="•"/>
      <w:lvlJc w:val="left"/>
      <w:pPr>
        <w:ind w:left="1362" w:hanging="360"/>
      </w:pPr>
      <w:rPr>
        <w:rFonts w:hint="default"/>
        <w:lang w:val="cs-CZ" w:eastAsia="cs-CZ" w:bidi="cs-CZ"/>
      </w:rPr>
    </w:lvl>
    <w:lvl w:ilvl="2" w:tplc="AAE0EBF2">
      <w:numFmt w:val="bullet"/>
      <w:lvlText w:val="•"/>
      <w:lvlJc w:val="left"/>
      <w:pPr>
        <w:ind w:left="2245" w:hanging="360"/>
      </w:pPr>
      <w:rPr>
        <w:rFonts w:hint="default"/>
        <w:lang w:val="cs-CZ" w:eastAsia="cs-CZ" w:bidi="cs-CZ"/>
      </w:rPr>
    </w:lvl>
    <w:lvl w:ilvl="3" w:tplc="58B80788">
      <w:numFmt w:val="bullet"/>
      <w:lvlText w:val="•"/>
      <w:lvlJc w:val="left"/>
      <w:pPr>
        <w:ind w:left="3127" w:hanging="360"/>
      </w:pPr>
      <w:rPr>
        <w:rFonts w:hint="default"/>
        <w:lang w:val="cs-CZ" w:eastAsia="cs-CZ" w:bidi="cs-CZ"/>
      </w:rPr>
    </w:lvl>
    <w:lvl w:ilvl="4" w:tplc="54D24E44">
      <w:numFmt w:val="bullet"/>
      <w:lvlText w:val="•"/>
      <w:lvlJc w:val="left"/>
      <w:pPr>
        <w:ind w:left="4010" w:hanging="360"/>
      </w:pPr>
      <w:rPr>
        <w:rFonts w:hint="default"/>
        <w:lang w:val="cs-CZ" w:eastAsia="cs-CZ" w:bidi="cs-CZ"/>
      </w:rPr>
    </w:lvl>
    <w:lvl w:ilvl="5" w:tplc="DF64A73C">
      <w:numFmt w:val="bullet"/>
      <w:lvlText w:val="•"/>
      <w:lvlJc w:val="left"/>
      <w:pPr>
        <w:ind w:left="4893" w:hanging="360"/>
      </w:pPr>
      <w:rPr>
        <w:rFonts w:hint="default"/>
        <w:lang w:val="cs-CZ" w:eastAsia="cs-CZ" w:bidi="cs-CZ"/>
      </w:rPr>
    </w:lvl>
    <w:lvl w:ilvl="6" w:tplc="14543DAE">
      <w:numFmt w:val="bullet"/>
      <w:lvlText w:val="•"/>
      <w:lvlJc w:val="left"/>
      <w:pPr>
        <w:ind w:left="5775" w:hanging="360"/>
      </w:pPr>
      <w:rPr>
        <w:rFonts w:hint="default"/>
        <w:lang w:val="cs-CZ" w:eastAsia="cs-CZ" w:bidi="cs-CZ"/>
      </w:rPr>
    </w:lvl>
    <w:lvl w:ilvl="7" w:tplc="AD288A26">
      <w:numFmt w:val="bullet"/>
      <w:lvlText w:val="•"/>
      <w:lvlJc w:val="left"/>
      <w:pPr>
        <w:ind w:left="6658" w:hanging="360"/>
      </w:pPr>
      <w:rPr>
        <w:rFonts w:hint="default"/>
        <w:lang w:val="cs-CZ" w:eastAsia="cs-CZ" w:bidi="cs-CZ"/>
      </w:rPr>
    </w:lvl>
    <w:lvl w:ilvl="8" w:tplc="391897FE">
      <w:numFmt w:val="bullet"/>
      <w:lvlText w:val="•"/>
      <w:lvlJc w:val="left"/>
      <w:pPr>
        <w:ind w:left="7541" w:hanging="360"/>
      </w:pPr>
      <w:rPr>
        <w:rFonts w:hint="default"/>
        <w:lang w:val="cs-CZ" w:eastAsia="cs-CZ" w:bidi="cs-CZ"/>
      </w:rPr>
    </w:lvl>
  </w:abstractNum>
  <w:abstractNum w:abstractNumId="2" w15:restartNumberingAfterBreak="0">
    <w:nsid w:val="16585B53"/>
    <w:multiLevelType w:val="hybridMultilevel"/>
    <w:tmpl w:val="D60630DC"/>
    <w:lvl w:ilvl="0" w:tplc="3E0CD83A">
      <w:start w:val="1"/>
      <w:numFmt w:val="decimal"/>
      <w:lvlText w:val="%1."/>
      <w:lvlJc w:val="left"/>
      <w:pPr>
        <w:ind w:left="474" w:hanging="358"/>
      </w:pPr>
      <w:rPr>
        <w:rFonts w:ascii="Times New Roman" w:eastAsia="Times New Roman" w:hAnsi="Times New Roman" w:cs="Times New Roman" w:hint="default"/>
        <w:w w:val="100"/>
        <w:sz w:val="22"/>
        <w:szCs w:val="22"/>
        <w:lang w:val="cs-CZ" w:eastAsia="cs-CZ" w:bidi="cs-CZ"/>
      </w:rPr>
    </w:lvl>
    <w:lvl w:ilvl="1" w:tplc="B236545C">
      <w:start w:val="1"/>
      <w:numFmt w:val="lowerLetter"/>
      <w:lvlText w:val="%2)"/>
      <w:lvlJc w:val="left"/>
      <w:pPr>
        <w:ind w:left="1503" w:hanging="360"/>
      </w:pPr>
      <w:rPr>
        <w:rFonts w:hint="default"/>
        <w:w w:val="100"/>
        <w:lang w:val="cs-CZ" w:eastAsia="cs-CZ" w:bidi="cs-CZ"/>
      </w:rPr>
    </w:lvl>
    <w:lvl w:ilvl="2" w:tplc="CA781362">
      <w:numFmt w:val="bullet"/>
      <w:lvlText w:val="•"/>
      <w:lvlJc w:val="left"/>
      <w:pPr>
        <w:ind w:left="1540" w:hanging="360"/>
      </w:pPr>
      <w:rPr>
        <w:rFonts w:hint="default"/>
        <w:lang w:val="cs-CZ" w:eastAsia="cs-CZ" w:bidi="cs-CZ"/>
      </w:rPr>
    </w:lvl>
    <w:lvl w:ilvl="3" w:tplc="D4869CFC">
      <w:numFmt w:val="bullet"/>
      <w:lvlText w:val="•"/>
      <w:lvlJc w:val="left"/>
      <w:pPr>
        <w:ind w:left="2380" w:hanging="360"/>
      </w:pPr>
      <w:rPr>
        <w:rFonts w:hint="default"/>
        <w:lang w:val="cs-CZ" w:eastAsia="cs-CZ" w:bidi="cs-CZ"/>
      </w:rPr>
    </w:lvl>
    <w:lvl w:ilvl="4" w:tplc="F2EAB092">
      <w:numFmt w:val="bullet"/>
      <w:lvlText w:val="•"/>
      <w:lvlJc w:val="left"/>
      <w:pPr>
        <w:ind w:left="3369" w:hanging="360"/>
      </w:pPr>
      <w:rPr>
        <w:rFonts w:hint="default"/>
        <w:lang w:val="cs-CZ" w:eastAsia="cs-CZ" w:bidi="cs-CZ"/>
      </w:rPr>
    </w:lvl>
    <w:lvl w:ilvl="5" w:tplc="69181DB6">
      <w:numFmt w:val="bullet"/>
      <w:lvlText w:val="•"/>
      <w:lvlJc w:val="left"/>
      <w:pPr>
        <w:ind w:left="4358" w:hanging="360"/>
      </w:pPr>
      <w:rPr>
        <w:rFonts w:hint="default"/>
        <w:lang w:val="cs-CZ" w:eastAsia="cs-CZ" w:bidi="cs-CZ"/>
      </w:rPr>
    </w:lvl>
    <w:lvl w:ilvl="6" w:tplc="233AECDE">
      <w:numFmt w:val="bullet"/>
      <w:lvlText w:val="•"/>
      <w:lvlJc w:val="left"/>
      <w:pPr>
        <w:ind w:left="5348" w:hanging="360"/>
      </w:pPr>
      <w:rPr>
        <w:rFonts w:hint="default"/>
        <w:lang w:val="cs-CZ" w:eastAsia="cs-CZ" w:bidi="cs-CZ"/>
      </w:rPr>
    </w:lvl>
    <w:lvl w:ilvl="7" w:tplc="9A0E91F8">
      <w:numFmt w:val="bullet"/>
      <w:lvlText w:val="•"/>
      <w:lvlJc w:val="left"/>
      <w:pPr>
        <w:ind w:left="6337" w:hanging="360"/>
      </w:pPr>
      <w:rPr>
        <w:rFonts w:hint="default"/>
        <w:lang w:val="cs-CZ" w:eastAsia="cs-CZ" w:bidi="cs-CZ"/>
      </w:rPr>
    </w:lvl>
    <w:lvl w:ilvl="8" w:tplc="7A1603CA">
      <w:numFmt w:val="bullet"/>
      <w:lvlText w:val="•"/>
      <w:lvlJc w:val="left"/>
      <w:pPr>
        <w:ind w:left="7327" w:hanging="360"/>
      </w:pPr>
      <w:rPr>
        <w:rFonts w:hint="default"/>
        <w:lang w:val="cs-CZ" w:eastAsia="cs-CZ" w:bidi="cs-CZ"/>
      </w:rPr>
    </w:lvl>
  </w:abstractNum>
  <w:abstractNum w:abstractNumId="3" w15:restartNumberingAfterBreak="0">
    <w:nsid w:val="1E862468"/>
    <w:multiLevelType w:val="hybridMultilevel"/>
    <w:tmpl w:val="D74ADF0E"/>
    <w:lvl w:ilvl="0" w:tplc="B76E9B9A">
      <w:start w:val="1"/>
      <w:numFmt w:val="decimal"/>
      <w:lvlText w:val="%1."/>
      <w:lvlJc w:val="left"/>
      <w:pPr>
        <w:ind w:left="476" w:hanging="360"/>
      </w:pPr>
      <w:rPr>
        <w:rFonts w:hint="default"/>
        <w:w w:val="100"/>
        <w:lang w:val="cs-CZ" w:eastAsia="cs-CZ" w:bidi="cs-CZ"/>
      </w:rPr>
    </w:lvl>
    <w:lvl w:ilvl="1" w:tplc="08867F4A">
      <w:start w:val="1"/>
      <w:numFmt w:val="lowerLetter"/>
      <w:lvlText w:val="%2)"/>
      <w:lvlJc w:val="left"/>
      <w:pPr>
        <w:ind w:left="1196" w:hanging="360"/>
      </w:pPr>
      <w:rPr>
        <w:rFonts w:ascii="Times New Roman" w:eastAsia="Times New Roman" w:hAnsi="Times New Roman" w:cs="Times New Roman" w:hint="default"/>
        <w:w w:val="100"/>
        <w:sz w:val="22"/>
        <w:szCs w:val="22"/>
        <w:lang w:val="cs-CZ" w:eastAsia="cs-CZ" w:bidi="cs-CZ"/>
      </w:rPr>
    </w:lvl>
    <w:lvl w:ilvl="2" w:tplc="D2E8B4CC">
      <w:numFmt w:val="bullet"/>
      <w:lvlText w:val=""/>
      <w:lvlJc w:val="left"/>
      <w:pPr>
        <w:ind w:left="2096" w:hanging="360"/>
      </w:pPr>
      <w:rPr>
        <w:rFonts w:ascii="Symbol" w:eastAsia="Symbol" w:hAnsi="Symbol" w:cs="Symbol" w:hint="default"/>
        <w:w w:val="100"/>
        <w:sz w:val="22"/>
        <w:szCs w:val="22"/>
        <w:lang w:val="cs-CZ" w:eastAsia="cs-CZ" w:bidi="cs-CZ"/>
      </w:rPr>
    </w:lvl>
    <w:lvl w:ilvl="3" w:tplc="71BCCBA0">
      <w:numFmt w:val="bullet"/>
      <w:lvlText w:val="•"/>
      <w:lvlJc w:val="left"/>
      <w:pPr>
        <w:ind w:left="3000" w:hanging="360"/>
      </w:pPr>
      <w:rPr>
        <w:rFonts w:hint="default"/>
        <w:lang w:val="cs-CZ" w:eastAsia="cs-CZ" w:bidi="cs-CZ"/>
      </w:rPr>
    </w:lvl>
    <w:lvl w:ilvl="4" w:tplc="3E4EA2D8">
      <w:numFmt w:val="bullet"/>
      <w:lvlText w:val="•"/>
      <w:lvlJc w:val="left"/>
      <w:pPr>
        <w:ind w:left="3901" w:hanging="360"/>
      </w:pPr>
      <w:rPr>
        <w:rFonts w:hint="default"/>
        <w:lang w:val="cs-CZ" w:eastAsia="cs-CZ" w:bidi="cs-CZ"/>
      </w:rPr>
    </w:lvl>
    <w:lvl w:ilvl="5" w:tplc="A7481EC4">
      <w:numFmt w:val="bullet"/>
      <w:lvlText w:val="•"/>
      <w:lvlJc w:val="left"/>
      <w:pPr>
        <w:ind w:left="4802" w:hanging="360"/>
      </w:pPr>
      <w:rPr>
        <w:rFonts w:hint="default"/>
        <w:lang w:val="cs-CZ" w:eastAsia="cs-CZ" w:bidi="cs-CZ"/>
      </w:rPr>
    </w:lvl>
    <w:lvl w:ilvl="6" w:tplc="AC5A9BA2">
      <w:numFmt w:val="bullet"/>
      <w:lvlText w:val="•"/>
      <w:lvlJc w:val="left"/>
      <w:pPr>
        <w:ind w:left="5703" w:hanging="360"/>
      </w:pPr>
      <w:rPr>
        <w:rFonts w:hint="default"/>
        <w:lang w:val="cs-CZ" w:eastAsia="cs-CZ" w:bidi="cs-CZ"/>
      </w:rPr>
    </w:lvl>
    <w:lvl w:ilvl="7" w:tplc="04CA3BB4">
      <w:numFmt w:val="bullet"/>
      <w:lvlText w:val="•"/>
      <w:lvlJc w:val="left"/>
      <w:pPr>
        <w:ind w:left="6604" w:hanging="360"/>
      </w:pPr>
      <w:rPr>
        <w:rFonts w:hint="default"/>
        <w:lang w:val="cs-CZ" w:eastAsia="cs-CZ" w:bidi="cs-CZ"/>
      </w:rPr>
    </w:lvl>
    <w:lvl w:ilvl="8" w:tplc="BDBC72F0">
      <w:numFmt w:val="bullet"/>
      <w:lvlText w:val="•"/>
      <w:lvlJc w:val="left"/>
      <w:pPr>
        <w:ind w:left="7504" w:hanging="360"/>
      </w:pPr>
      <w:rPr>
        <w:rFonts w:hint="default"/>
        <w:lang w:val="cs-CZ" w:eastAsia="cs-CZ" w:bidi="cs-CZ"/>
      </w:rPr>
    </w:lvl>
  </w:abstractNum>
  <w:abstractNum w:abstractNumId="4" w15:restartNumberingAfterBreak="0">
    <w:nsid w:val="231179EC"/>
    <w:multiLevelType w:val="hybridMultilevel"/>
    <w:tmpl w:val="38F20824"/>
    <w:lvl w:ilvl="0" w:tplc="A3C42726">
      <w:start w:val="1"/>
      <w:numFmt w:val="decimal"/>
      <w:lvlText w:val="%1."/>
      <w:lvlJc w:val="left"/>
      <w:pPr>
        <w:ind w:left="476" w:hanging="360"/>
      </w:pPr>
      <w:rPr>
        <w:rFonts w:ascii="Times New Roman" w:eastAsia="Times New Roman" w:hAnsi="Times New Roman" w:cs="Times New Roman" w:hint="default"/>
        <w:w w:val="100"/>
        <w:sz w:val="22"/>
        <w:szCs w:val="22"/>
        <w:lang w:val="cs-CZ" w:eastAsia="cs-CZ" w:bidi="cs-CZ"/>
      </w:rPr>
    </w:lvl>
    <w:lvl w:ilvl="1" w:tplc="64D233FE">
      <w:numFmt w:val="bullet"/>
      <w:lvlText w:val="•"/>
      <w:lvlJc w:val="left"/>
      <w:pPr>
        <w:ind w:left="1362" w:hanging="360"/>
      </w:pPr>
      <w:rPr>
        <w:rFonts w:hint="default"/>
        <w:lang w:val="cs-CZ" w:eastAsia="cs-CZ" w:bidi="cs-CZ"/>
      </w:rPr>
    </w:lvl>
    <w:lvl w:ilvl="2" w:tplc="0B9A6556">
      <w:numFmt w:val="bullet"/>
      <w:lvlText w:val="•"/>
      <w:lvlJc w:val="left"/>
      <w:pPr>
        <w:ind w:left="2245" w:hanging="360"/>
      </w:pPr>
      <w:rPr>
        <w:rFonts w:hint="default"/>
        <w:lang w:val="cs-CZ" w:eastAsia="cs-CZ" w:bidi="cs-CZ"/>
      </w:rPr>
    </w:lvl>
    <w:lvl w:ilvl="3" w:tplc="F470F628">
      <w:numFmt w:val="bullet"/>
      <w:lvlText w:val="•"/>
      <w:lvlJc w:val="left"/>
      <w:pPr>
        <w:ind w:left="3127" w:hanging="360"/>
      </w:pPr>
      <w:rPr>
        <w:rFonts w:hint="default"/>
        <w:lang w:val="cs-CZ" w:eastAsia="cs-CZ" w:bidi="cs-CZ"/>
      </w:rPr>
    </w:lvl>
    <w:lvl w:ilvl="4" w:tplc="283294B0">
      <w:numFmt w:val="bullet"/>
      <w:lvlText w:val="•"/>
      <w:lvlJc w:val="left"/>
      <w:pPr>
        <w:ind w:left="4010" w:hanging="360"/>
      </w:pPr>
      <w:rPr>
        <w:rFonts w:hint="default"/>
        <w:lang w:val="cs-CZ" w:eastAsia="cs-CZ" w:bidi="cs-CZ"/>
      </w:rPr>
    </w:lvl>
    <w:lvl w:ilvl="5" w:tplc="8D6A82DE">
      <w:numFmt w:val="bullet"/>
      <w:lvlText w:val="•"/>
      <w:lvlJc w:val="left"/>
      <w:pPr>
        <w:ind w:left="4893" w:hanging="360"/>
      </w:pPr>
      <w:rPr>
        <w:rFonts w:hint="default"/>
        <w:lang w:val="cs-CZ" w:eastAsia="cs-CZ" w:bidi="cs-CZ"/>
      </w:rPr>
    </w:lvl>
    <w:lvl w:ilvl="6" w:tplc="00481474">
      <w:numFmt w:val="bullet"/>
      <w:lvlText w:val="•"/>
      <w:lvlJc w:val="left"/>
      <w:pPr>
        <w:ind w:left="5775" w:hanging="360"/>
      </w:pPr>
      <w:rPr>
        <w:rFonts w:hint="default"/>
        <w:lang w:val="cs-CZ" w:eastAsia="cs-CZ" w:bidi="cs-CZ"/>
      </w:rPr>
    </w:lvl>
    <w:lvl w:ilvl="7" w:tplc="0B1A363A">
      <w:numFmt w:val="bullet"/>
      <w:lvlText w:val="•"/>
      <w:lvlJc w:val="left"/>
      <w:pPr>
        <w:ind w:left="6658" w:hanging="360"/>
      </w:pPr>
      <w:rPr>
        <w:rFonts w:hint="default"/>
        <w:lang w:val="cs-CZ" w:eastAsia="cs-CZ" w:bidi="cs-CZ"/>
      </w:rPr>
    </w:lvl>
    <w:lvl w:ilvl="8" w:tplc="B724708C">
      <w:numFmt w:val="bullet"/>
      <w:lvlText w:val="•"/>
      <w:lvlJc w:val="left"/>
      <w:pPr>
        <w:ind w:left="7541" w:hanging="360"/>
      </w:pPr>
      <w:rPr>
        <w:rFonts w:hint="default"/>
        <w:lang w:val="cs-CZ" w:eastAsia="cs-CZ" w:bidi="cs-CZ"/>
      </w:rPr>
    </w:lvl>
  </w:abstractNum>
  <w:abstractNum w:abstractNumId="5" w15:restartNumberingAfterBreak="0">
    <w:nsid w:val="331B5120"/>
    <w:multiLevelType w:val="hybridMultilevel"/>
    <w:tmpl w:val="E34C6560"/>
    <w:lvl w:ilvl="0" w:tplc="685E6FC2">
      <w:start w:val="1"/>
      <w:numFmt w:val="decimal"/>
      <w:lvlText w:val="%1."/>
      <w:lvlJc w:val="left"/>
      <w:pPr>
        <w:ind w:left="476" w:hanging="360"/>
      </w:pPr>
      <w:rPr>
        <w:rFonts w:ascii="Times New Roman" w:eastAsia="Times New Roman" w:hAnsi="Times New Roman" w:cs="Times New Roman" w:hint="default"/>
        <w:w w:val="100"/>
        <w:sz w:val="22"/>
        <w:szCs w:val="22"/>
        <w:lang w:val="cs-CZ" w:eastAsia="cs-CZ" w:bidi="cs-CZ"/>
      </w:rPr>
    </w:lvl>
    <w:lvl w:ilvl="1" w:tplc="097AD16A">
      <w:numFmt w:val="bullet"/>
      <w:lvlText w:val="•"/>
      <w:lvlJc w:val="left"/>
      <w:pPr>
        <w:ind w:left="1362" w:hanging="360"/>
      </w:pPr>
      <w:rPr>
        <w:rFonts w:hint="default"/>
        <w:lang w:val="cs-CZ" w:eastAsia="cs-CZ" w:bidi="cs-CZ"/>
      </w:rPr>
    </w:lvl>
    <w:lvl w:ilvl="2" w:tplc="76868414">
      <w:numFmt w:val="bullet"/>
      <w:lvlText w:val="•"/>
      <w:lvlJc w:val="left"/>
      <w:pPr>
        <w:ind w:left="2245" w:hanging="360"/>
      </w:pPr>
      <w:rPr>
        <w:rFonts w:hint="default"/>
        <w:lang w:val="cs-CZ" w:eastAsia="cs-CZ" w:bidi="cs-CZ"/>
      </w:rPr>
    </w:lvl>
    <w:lvl w:ilvl="3" w:tplc="892A7482">
      <w:numFmt w:val="bullet"/>
      <w:lvlText w:val="•"/>
      <w:lvlJc w:val="left"/>
      <w:pPr>
        <w:ind w:left="3127" w:hanging="360"/>
      </w:pPr>
      <w:rPr>
        <w:rFonts w:hint="default"/>
        <w:lang w:val="cs-CZ" w:eastAsia="cs-CZ" w:bidi="cs-CZ"/>
      </w:rPr>
    </w:lvl>
    <w:lvl w:ilvl="4" w:tplc="08BC8DAE">
      <w:numFmt w:val="bullet"/>
      <w:lvlText w:val="•"/>
      <w:lvlJc w:val="left"/>
      <w:pPr>
        <w:ind w:left="4010" w:hanging="360"/>
      </w:pPr>
      <w:rPr>
        <w:rFonts w:hint="default"/>
        <w:lang w:val="cs-CZ" w:eastAsia="cs-CZ" w:bidi="cs-CZ"/>
      </w:rPr>
    </w:lvl>
    <w:lvl w:ilvl="5" w:tplc="D2DE1D48">
      <w:numFmt w:val="bullet"/>
      <w:lvlText w:val="•"/>
      <w:lvlJc w:val="left"/>
      <w:pPr>
        <w:ind w:left="4893" w:hanging="360"/>
      </w:pPr>
      <w:rPr>
        <w:rFonts w:hint="default"/>
        <w:lang w:val="cs-CZ" w:eastAsia="cs-CZ" w:bidi="cs-CZ"/>
      </w:rPr>
    </w:lvl>
    <w:lvl w:ilvl="6" w:tplc="B9DCA942">
      <w:numFmt w:val="bullet"/>
      <w:lvlText w:val="•"/>
      <w:lvlJc w:val="left"/>
      <w:pPr>
        <w:ind w:left="5775" w:hanging="360"/>
      </w:pPr>
      <w:rPr>
        <w:rFonts w:hint="default"/>
        <w:lang w:val="cs-CZ" w:eastAsia="cs-CZ" w:bidi="cs-CZ"/>
      </w:rPr>
    </w:lvl>
    <w:lvl w:ilvl="7" w:tplc="D4B0EF80">
      <w:numFmt w:val="bullet"/>
      <w:lvlText w:val="•"/>
      <w:lvlJc w:val="left"/>
      <w:pPr>
        <w:ind w:left="6658" w:hanging="360"/>
      </w:pPr>
      <w:rPr>
        <w:rFonts w:hint="default"/>
        <w:lang w:val="cs-CZ" w:eastAsia="cs-CZ" w:bidi="cs-CZ"/>
      </w:rPr>
    </w:lvl>
    <w:lvl w:ilvl="8" w:tplc="A96ADEA2">
      <w:numFmt w:val="bullet"/>
      <w:lvlText w:val="•"/>
      <w:lvlJc w:val="left"/>
      <w:pPr>
        <w:ind w:left="7541" w:hanging="360"/>
      </w:pPr>
      <w:rPr>
        <w:rFonts w:hint="default"/>
        <w:lang w:val="cs-CZ" w:eastAsia="cs-CZ" w:bidi="cs-CZ"/>
      </w:rPr>
    </w:lvl>
  </w:abstractNum>
  <w:abstractNum w:abstractNumId="6" w15:restartNumberingAfterBreak="0">
    <w:nsid w:val="3BFC7FAA"/>
    <w:multiLevelType w:val="hybridMultilevel"/>
    <w:tmpl w:val="92FC3A2A"/>
    <w:lvl w:ilvl="0" w:tplc="87E4C7D8">
      <w:start w:val="1"/>
      <w:numFmt w:val="decimal"/>
      <w:lvlText w:val="%1."/>
      <w:lvlJc w:val="left"/>
      <w:pPr>
        <w:ind w:left="474" w:hanging="358"/>
      </w:pPr>
      <w:rPr>
        <w:rFonts w:ascii="Times New Roman" w:eastAsia="Times New Roman" w:hAnsi="Times New Roman" w:cs="Times New Roman" w:hint="default"/>
        <w:w w:val="100"/>
        <w:sz w:val="22"/>
        <w:szCs w:val="22"/>
        <w:lang w:val="cs-CZ" w:eastAsia="cs-CZ" w:bidi="cs-CZ"/>
      </w:rPr>
    </w:lvl>
    <w:lvl w:ilvl="1" w:tplc="58261E76">
      <w:start w:val="1"/>
      <w:numFmt w:val="lowerLetter"/>
      <w:lvlText w:val="%2)"/>
      <w:lvlJc w:val="left"/>
      <w:pPr>
        <w:ind w:left="1503" w:hanging="360"/>
      </w:pPr>
      <w:rPr>
        <w:rFonts w:hint="default"/>
        <w:w w:val="100"/>
        <w:lang w:val="cs-CZ" w:eastAsia="cs-CZ" w:bidi="cs-CZ"/>
      </w:rPr>
    </w:lvl>
    <w:lvl w:ilvl="2" w:tplc="1CF8C3B6">
      <w:numFmt w:val="bullet"/>
      <w:lvlText w:val="•"/>
      <w:lvlJc w:val="left"/>
      <w:pPr>
        <w:ind w:left="2367" w:hanging="360"/>
      </w:pPr>
      <w:rPr>
        <w:rFonts w:hint="default"/>
        <w:lang w:val="cs-CZ" w:eastAsia="cs-CZ" w:bidi="cs-CZ"/>
      </w:rPr>
    </w:lvl>
    <w:lvl w:ilvl="3" w:tplc="9B7EA556">
      <w:numFmt w:val="bullet"/>
      <w:lvlText w:val="•"/>
      <w:lvlJc w:val="left"/>
      <w:pPr>
        <w:ind w:left="3234" w:hanging="360"/>
      </w:pPr>
      <w:rPr>
        <w:rFonts w:hint="default"/>
        <w:lang w:val="cs-CZ" w:eastAsia="cs-CZ" w:bidi="cs-CZ"/>
      </w:rPr>
    </w:lvl>
    <w:lvl w:ilvl="4" w:tplc="75BE98C8">
      <w:numFmt w:val="bullet"/>
      <w:lvlText w:val="•"/>
      <w:lvlJc w:val="left"/>
      <w:pPr>
        <w:ind w:left="4102" w:hanging="360"/>
      </w:pPr>
      <w:rPr>
        <w:rFonts w:hint="default"/>
        <w:lang w:val="cs-CZ" w:eastAsia="cs-CZ" w:bidi="cs-CZ"/>
      </w:rPr>
    </w:lvl>
    <w:lvl w:ilvl="5" w:tplc="BD201CC6">
      <w:numFmt w:val="bullet"/>
      <w:lvlText w:val="•"/>
      <w:lvlJc w:val="left"/>
      <w:pPr>
        <w:ind w:left="4969" w:hanging="360"/>
      </w:pPr>
      <w:rPr>
        <w:rFonts w:hint="default"/>
        <w:lang w:val="cs-CZ" w:eastAsia="cs-CZ" w:bidi="cs-CZ"/>
      </w:rPr>
    </w:lvl>
    <w:lvl w:ilvl="6" w:tplc="5E205FD6">
      <w:numFmt w:val="bullet"/>
      <w:lvlText w:val="•"/>
      <w:lvlJc w:val="left"/>
      <w:pPr>
        <w:ind w:left="5836" w:hanging="360"/>
      </w:pPr>
      <w:rPr>
        <w:rFonts w:hint="default"/>
        <w:lang w:val="cs-CZ" w:eastAsia="cs-CZ" w:bidi="cs-CZ"/>
      </w:rPr>
    </w:lvl>
    <w:lvl w:ilvl="7" w:tplc="1D0EF806">
      <w:numFmt w:val="bullet"/>
      <w:lvlText w:val="•"/>
      <w:lvlJc w:val="left"/>
      <w:pPr>
        <w:ind w:left="6704" w:hanging="360"/>
      </w:pPr>
      <w:rPr>
        <w:rFonts w:hint="default"/>
        <w:lang w:val="cs-CZ" w:eastAsia="cs-CZ" w:bidi="cs-CZ"/>
      </w:rPr>
    </w:lvl>
    <w:lvl w:ilvl="8" w:tplc="B0C8625C">
      <w:numFmt w:val="bullet"/>
      <w:lvlText w:val="•"/>
      <w:lvlJc w:val="left"/>
      <w:pPr>
        <w:ind w:left="7571" w:hanging="360"/>
      </w:pPr>
      <w:rPr>
        <w:rFonts w:hint="default"/>
        <w:lang w:val="cs-CZ" w:eastAsia="cs-CZ" w:bidi="cs-CZ"/>
      </w:rPr>
    </w:lvl>
  </w:abstractNum>
  <w:abstractNum w:abstractNumId="7" w15:restartNumberingAfterBreak="0">
    <w:nsid w:val="3CD9133A"/>
    <w:multiLevelType w:val="hybridMultilevel"/>
    <w:tmpl w:val="78D4DD84"/>
    <w:lvl w:ilvl="0" w:tplc="B4164680">
      <w:start w:val="1"/>
      <w:numFmt w:val="decimal"/>
      <w:lvlText w:val="%1."/>
      <w:lvlJc w:val="left"/>
      <w:pPr>
        <w:ind w:left="476" w:hanging="360"/>
      </w:pPr>
      <w:rPr>
        <w:rFonts w:ascii="Times New Roman" w:eastAsia="Times New Roman" w:hAnsi="Times New Roman" w:cs="Times New Roman" w:hint="default"/>
        <w:w w:val="100"/>
        <w:sz w:val="22"/>
        <w:szCs w:val="22"/>
        <w:lang w:val="cs-CZ" w:eastAsia="cs-CZ" w:bidi="cs-CZ"/>
      </w:rPr>
    </w:lvl>
    <w:lvl w:ilvl="1" w:tplc="122803C0">
      <w:numFmt w:val="bullet"/>
      <w:lvlText w:val="•"/>
      <w:lvlJc w:val="left"/>
      <w:pPr>
        <w:ind w:left="1362" w:hanging="360"/>
      </w:pPr>
      <w:rPr>
        <w:rFonts w:hint="default"/>
        <w:lang w:val="cs-CZ" w:eastAsia="cs-CZ" w:bidi="cs-CZ"/>
      </w:rPr>
    </w:lvl>
    <w:lvl w:ilvl="2" w:tplc="230CE8DC">
      <w:numFmt w:val="bullet"/>
      <w:lvlText w:val="•"/>
      <w:lvlJc w:val="left"/>
      <w:pPr>
        <w:ind w:left="2245" w:hanging="360"/>
      </w:pPr>
      <w:rPr>
        <w:rFonts w:hint="default"/>
        <w:lang w:val="cs-CZ" w:eastAsia="cs-CZ" w:bidi="cs-CZ"/>
      </w:rPr>
    </w:lvl>
    <w:lvl w:ilvl="3" w:tplc="E3F85326">
      <w:numFmt w:val="bullet"/>
      <w:lvlText w:val="•"/>
      <w:lvlJc w:val="left"/>
      <w:pPr>
        <w:ind w:left="3127" w:hanging="360"/>
      </w:pPr>
      <w:rPr>
        <w:rFonts w:hint="default"/>
        <w:lang w:val="cs-CZ" w:eastAsia="cs-CZ" w:bidi="cs-CZ"/>
      </w:rPr>
    </w:lvl>
    <w:lvl w:ilvl="4" w:tplc="669011EA">
      <w:numFmt w:val="bullet"/>
      <w:lvlText w:val="•"/>
      <w:lvlJc w:val="left"/>
      <w:pPr>
        <w:ind w:left="4010" w:hanging="360"/>
      </w:pPr>
      <w:rPr>
        <w:rFonts w:hint="default"/>
        <w:lang w:val="cs-CZ" w:eastAsia="cs-CZ" w:bidi="cs-CZ"/>
      </w:rPr>
    </w:lvl>
    <w:lvl w:ilvl="5" w:tplc="B94AFD30">
      <w:numFmt w:val="bullet"/>
      <w:lvlText w:val="•"/>
      <w:lvlJc w:val="left"/>
      <w:pPr>
        <w:ind w:left="4893" w:hanging="360"/>
      </w:pPr>
      <w:rPr>
        <w:rFonts w:hint="default"/>
        <w:lang w:val="cs-CZ" w:eastAsia="cs-CZ" w:bidi="cs-CZ"/>
      </w:rPr>
    </w:lvl>
    <w:lvl w:ilvl="6" w:tplc="A8F8CC1A">
      <w:numFmt w:val="bullet"/>
      <w:lvlText w:val="•"/>
      <w:lvlJc w:val="left"/>
      <w:pPr>
        <w:ind w:left="5775" w:hanging="360"/>
      </w:pPr>
      <w:rPr>
        <w:rFonts w:hint="default"/>
        <w:lang w:val="cs-CZ" w:eastAsia="cs-CZ" w:bidi="cs-CZ"/>
      </w:rPr>
    </w:lvl>
    <w:lvl w:ilvl="7" w:tplc="B058ABC8">
      <w:numFmt w:val="bullet"/>
      <w:lvlText w:val="•"/>
      <w:lvlJc w:val="left"/>
      <w:pPr>
        <w:ind w:left="6658" w:hanging="360"/>
      </w:pPr>
      <w:rPr>
        <w:rFonts w:hint="default"/>
        <w:lang w:val="cs-CZ" w:eastAsia="cs-CZ" w:bidi="cs-CZ"/>
      </w:rPr>
    </w:lvl>
    <w:lvl w:ilvl="8" w:tplc="AB5A4D84">
      <w:numFmt w:val="bullet"/>
      <w:lvlText w:val="•"/>
      <w:lvlJc w:val="left"/>
      <w:pPr>
        <w:ind w:left="7541" w:hanging="360"/>
      </w:pPr>
      <w:rPr>
        <w:rFonts w:hint="default"/>
        <w:lang w:val="cs-CZ" w:eastAsia="cs-CZ" w:bidi="cs-CZ"/>
      </w:rPr>
    </w:lvl>
  </w:abstractNum>
  <w:abstractNum w:abstractNumId="8" w15:restartNumberingAfterBreak="0">
    <w:nsid w:val="47E3102C"/>
    <w:multiLevelType w:val="hybridMultilevel"/>
    <w:tmpl w:val="57E2E32E"/>
    <w:lvl w:ilvl="0" w:tplc="DA5A3FA4">
      <w:start w:val="1"/>
      <w:numFmt w:val="decimal"/>
      <w:lvlText w:val="%1."/>
      <w:lvlJc w:val="left"/>
      <w:pPr>
        <w:ind w:left="474" w:hanging="358"/>
      </w:pPr>
      <w:rPr>
        <w:rFonts w:ascii="Times New Roman" w:eastAsia="Times New Roman" w:hAnsi="Times New Roman" w:cs="Times New Roman" w:hint="default"/>
        <w:w w:val="100"/>
        <w:sz w:val="22"/>
        <w:szCs w:val="22"/>
        <w:lang w:val="cs-CZ" w:eastAsia="cs-CZ" w:bidi="cs-CZ"/>
      </w:rPr>
    </w:lvl>
    <w:lvl w:ilvl="1" w:tplc="D8FE4410">
      <w:start w:val="1"/>
      <w:numFmt w:val="lowerLetter"/>
      <w:lvlText w:val="%2)"/>
      <w:lvlJc w:val="left"/>
      <w:pPr>
        <w:ind w:left="824" w:hanging="348"/>
      </w:pPr>
      <w:rPr>
        <w:rFonts w:ascii="Times New Roman" w:eastAsia="Times New Roman" w:hAnsi="Times New Roman" w:cs="Times New Roman" w:hint="default"/>
        <w:w w:val="100"/>
        <w:sz w:val="22"/>
        <w:szCs w:val="22"/>
        <w:lang w:val="cs-CZ" w:eastAsia="cs-CZ" w:bidi="cs-CZ"/>
      </w:rPr>
    </w:lvl>
    <w:lvl w:ilvl="2" w:tplc="B0926D56">
      <w:numFmt w:val="bullet"/>
      <w:lvlText w:val="-"/>
      <w:lvlJc w:val="left"/>
      <w:pPr>
        <w:ind w:left="1959" w:hanging="360"/>
      </w:pPr>
      <w:rPr>
        <w:rFonts w:ascii="Trebuchet MS" w:eastAsia="Trebuchet MS" w:hAnsi="Trebuchet MS" w:cs="Trebuchet MS" w:hint="default"/>
        <w:b/>
        <w:bCs/>
        <w:w w:val="83"/>
        <w:sz w:val="22"/>
        <w:szCs w:val="22"/>
        <w:lang w:val="cs-CZ" w:eastAsia="cs-CZ" w:bidi="cs-CZ"/>
      </w:rPr>
    </w:lvl>
    <w:lvl w:ilvl="3" w:tplc="1610AD14">
      <w:numFmt w:val="bullet"/>
      <w:lvlText w:val="•"/>
      <w:lvlJc w:val="left"/>
      <w:pPr>
        <w:ind w:left="1960" w:hanging="360"/>
      </w:pPr>
      <w:rPr>
        <w:rFonts w:hint="default"/>
        <w:lang w:val="cs-CZ" w:eastAsia="cs-CZ" w:bidi="cs-CZ"/>
      </w:rPr>
    </w:lvl>
    <w:lvl w:ilvl="4" w:tplc="743464B2">
      <w:numFmt w:val="bullet"/>
      <w:lvlText w:val="•"/>
      <w:lvlJc w:val="left"/>
      <w:pPr>
        <w:ind w:left="3009" w:hanging="360"/>
      </w:pPr>
      <w:rPr>
        <w:rFonts w:hint="default"/>
        <w:lang w:val="cs-CZ" w:eastAsia="cs-CZ" w:bidi="cs-CZ"/>
      </w:rPr>
    </w:lvl>
    <w:lvl w:ilvl="5" w:tplc="9CDC0DD6">
      <w:numFmt w:val="bullet"/>
      <w:lvlText w:val="•"/>
      <w:lvlJc w:val="left"/>
      <w:pPr>
        <w:ind w:left="4058" w:hanging="360"/>
      </w:pPr>
      <w:rPr>
        <w:rFonts w:hint="default"/>
        <w:lang w:val="cs-CZ" w:eastAsia="cs-CZ" w:bidi="cs-CZ"/>
      </w:rPr>
    </w:lvl>
    <w:lvl w:ilvl="6" w:tplc="1ECCFBEC">
      <w:numFmt w:val="bullet"/>
      <w:lvlText w:val="•"/>
      <w:lvlJc w:val="left"/>
      <w:pPr>
        <w:ind w:left="5108" w:hanging="360"/>
      </w:pPr>
      <w:rPr>
        <w:rFonts w:hint="default"/>
        <w:lang w:val="cs-CZ" w:eastAsia="cs-CZ" w:bidi="cs-CZ"/>
      </w:rPr>
    </w:lvl>
    <w:lvl w:ilvl="7" w:tplc="2E221F34">
      <w:numFmt w:val="bullet"/>
      <w:lvlText w:val="•"/>
      <w:lvlJc w:val="left"/>
      <w:pPr>
        <w:ind w:left="6157" w:hanging="360"/>
      </w:pPr>
      <w:rPr>
        <w:rFonts w:hint="default"/>
        <w:lang w:val="cs-CZ" w:eastAsia="cs-CZ" w:bidi="cs-CZ"/>
      </w:rPr>
    </w:lvl>
    <w:lvl w:ilvl="8" w:tplc="8C3A30DE">
      <w:numFmt w:val="bullet"/>
      <w:lvlText w:val="•"/>
      <w:lvlJc w:val="left"/>
      <w:pPr>
        <w:ind w:left="7207" w:hanging="360"/>
      </w:pPr>
      <w:rPr>
        <w:rFonts w:hint="default"/>
        <w:lang w:val="cs-CZ" w:eastAsia="cs-CZ" w:bidi="cs-CZ"/>
      </w:rPr>
    </w:lvl>
  </w:abstractNum>
  <w:abstractNum w:abstractNumId="9" w15:restartNumberingAfterBreak="0">
    <w:nsid w:val="57F80FE7"/>
    <w:multiLevelType w:val="hybridMultilevel"/>
    <w:tmpl w:val="8AA8CE40"/>
    <w:lvl w:ilvl="0" w:tplc="EACC49FA">
      <w:start w:val="1"/>
      <w:numFmt w:val="decimal"/>
      <w:lvlText w:val="%1."/>
      <w:lvlJc w:val="left"/>
      <w:pPr>
        <w:ind w:left="476" w:hanging="360"/>
      </w:pPr>
      <w:rPr>
        <w:rFonts w:ascii="Times New Roman" w:eastAsia="Times New Roman" w:hAnsi="Times New Roman" w:cs="Times New Roman" w:hint="default"/>
        <w:w w:val="100"/>
        <w:sz w:val="22"/>
        <w:szCs w:val="22"/>
        <w:lang w:val="cs-CZ" w:eastAsia="cs-CZ" w:bidi="cs-CZ"/>
      </w:rPr>
    </w:lvl>
    <w:lvl w:ilvl="1" w:tplc="4F92184C">
      <w:numFmt w:val="bullet"/>
      <w:lvlText w:val="•"/>
      <w:lvlJc w:val="left"/>
      <w:pPr>
        <w:ind w:left="1362" w:hanging="360"/>
      </w:pPr>
      <w:rPr>
        <w:rFonts w:hint="default"/>
        <w:lang w:val="cs-CZ" w:eastAsia="cs-CZ" w:bidi="cs-CZ"/>
      </w:rPr>
    </w:lvl>
    <w:lvl w:ilvl="2" w:tplc="613EE660">
      <w:numFmt w:val="bullet"/>
      <w:lvlText w:val="•"/>
      <w:lvlJc w:val="left"/>
      <w:pPr>
        <w:ind w:left="2245" w:hanging="360"/>
      </w:pPr>
      <w:rPr>
        <w:rFonts w:hint="default"/>
        <w:lang w:val="cs-CZ" w:eastAsia="cs-CZ" w:bidi="cs-CZ"/>
      </w:rPr>
    </w:lvl>
    <w:lvl w:ilvl="3" w:tplc="A6E4EDBC">
      <w:numFmt w:val="bullet"/>
      <w:lvlText w:val="•"/>
      <w:lvlJc w:val="left"/>
      <w:pPr>
        <w:ind w:left="3127" w:hanging="360"/>
      </w:pPr>
      <w:rPr>
        <w:rFonts w:hint="default"/>
        <w:lang w:val="cs-CZ" w:eastAsia="cs-CZ" w:bidi="cs-CZ"/>
      </w:rPr>
    </w:lvl>
    <w:lvl w:ilvl="4" w:tplc="ECDAFFD0">
      <w:numFmt w:val="bullet"/>
      <w:lvlText w:val="•"/>
      <w:lvlJc w:val="left"/>
      <w:pPr>
        <w:ind w:left="4010" w:hanging="360"/>
      </w:pPr>
      <w:rPr>
        <w:rFonts w:hint="default"/>
        <w:lang w:val="cs-CZ" w:eastAsia="cs-CZ" w:bidi="cs-CZ"/>
      </w:rPr>
    </w:lvl>
    <w:lvl w:ilvl="5" w:tplc="80CEE326">
      <w:numFmt w:val="bullet"/>
      <w:lvlText w:val="•"/>
      <w:lvlJc w:val="left"/>
      <w:pPr>
        <w:ind w:left="4893" w:hanging="360"/>
      </w:pPr>
      <w:rPr>
        <w:rFonts w:hint="default"/>
        <w:lang w:val="cs-CZ" w:eastAsia="cs-CZ" w:bidi="cs-CZ"/>
      </w:rPr>
    </w:lvl>
    <w:lvl w:ilvl="6" w:tplc="C1B85540">
      <w:numFmt w:val="bullet"/>
      <w:lvlText w:val="•"/>
      <w:lvlJc w:val="left"/>
      <w:pPr>
        <w:ind w:left="5775" w:hanging="360"/>
      </w:pPr>
      <w:rPr>
        <w:rFonts w:hint="default"/>
        <w:lang w:val="cs-CZ" w:eastAsia="cs-CZ" w:bidi="cs-CZ"/>
      </w:rPr>
    </w:lvl>
    <w:lvl w:ilvl="7" w:tplc="C8E0D032">
      <w:numFmt w:val="bullet"/>
      <w:lvlText w:val="•"/>
      <w:lvlJc w:val="left"/>
      <w:pPr>
        <w:ind w:left="6658" w:hanging="360"/>
      </w:pPr>
      <w:rPr>
        <w:rFonts w:hint="default"/>
        <w:lang w:val="cs-CZ" w:eastAsia="cs-CZ" w:bidi="cs-CZ"/>
      </w:rPr>
    </w:lvl>
    <w:lvl w:ilvl="8" w:tplc="CEF6301C">
      <w:numFmt w:val="bullet"/>
      <w:lvlText w:val="•"/>
      <w:lvlJc w:val="left"/>
      <w:pPr>
        <w:ind w:left="7541" w:hanging="360"/>
      </w:pPr>
      <w:rPr>
        <w:rFonts w:hint="default"/>
        <w:lang w:val="cs-CZ" w:eastAsia="cs-CZ" w:bidi="cs-CZ"/>
      </w:rPr>
    </w:lvl>
  </w:abstractNum>
  <w:abstractNum w:abstractNumId="10" w15:restartNumberingAfterBreak="0">
    <w:nsid w:val="5A3D1ED5"/>
    <w:multiLevelType w:val="hybridMultilevel"/>
    <w:tmpl w:val="F4E6DE40"/>
    <w:lvl w:ilvl="0" w:tplc="D18C6954">
      <w:numFmt w:val="bullet"/>
      <w:lvlText w:val="-"/>
      <w:lvlJc w:val="left"/>
      <w:pPr>
        <w:ind w:left="836" w:hanging="348"/>
      </w:pPr>
      <w:rPr>
        <w:rFonts w:ascii="Trebuchet MS" w:eastAsia="Trebuchet MS" w:hAnsi="Trebuchet MS" w:cs="Trebuchet MS" w:hint="default"/>
        <w:b/>
        <w:bCs/>
        <w:w w:val="83"/>
        <w:sz w:val="22"/>
        <w:szCs w:val="22"/>
        <w:lang w:val="cs-CZ" w:eastAsia="cs-CZ" w:bidi="cs-CZ"/>
      </w:rPr>
    </w:lvl>
    <w:lvl w:ilvl="1" w:tplc="1F0C6538">
      <w:numFmt w:val="bullet"/>
      <w:lvlText w:val="•"/>
      <w:lvlJc w:val="left"/>
      <w:pPr>
        <w:ind w:left="1686" w:hanging="348"/>
      </w:pPr>
      <w:rPr>
        <w:rFonts w:hint="default"/>
        <w:lang w:val="cs-CZ" w:eastAsia="cs-CZ" w:bidi="cs-CZ"/>
      </w:rPr>
    </w:lvl>
    <w:lvl w:ilvl="2" w:tplc="B3D21C7C">
      <w:numFmt w:val="bullet"/>
      <w:lvlText w:val="•"/>
      <w:lvlJc w:val="left"/>
      <w:pPr>
        <w:ind w:left="2533" w:hanging="348"/>
      </w:pPr>
      <w:rPr>
        <w:rFonts w:hint="default"/>
        <w:lang w:val="cs-CZ" w:eastAsia="cs-CZ" w:bidi="cs-CZ"/>
      </w:rPr>
    </w:lvl>
    <w:lvl w:ilvl="3" w:tplc="39FCF1C6">
      <w:numFmt w:val="bullet"/>
      <w:lvlText w:val="•"/>
      <w:lvlJc w:val="left"/>
      <w:pPr>
        <w:ind w:left="3379" w:hanging="348"/>
      </w:pPr>
      <w:rPr>
        <w:rFonts w:hint="default"/>
        <w:lang w:val="cs-CZ" w:eastAsia="cs-CZ" w:bidi="cs-CZ"/>
      </w:rPr>
    </w:lvl>
    <w:lvl w:ilvl="4" w:tplc="FC04C9FC">
      <w:numFmt w:val="bullet"/>
      <w:lvlText w:val="•"/>
      <w:lvlJc w:val="left"/>
      <w:pPr>
        <w:ind w:left="4226" w:hanging="348"/>
      </w:pPr>
      <w:rPr>
        <w:rFonts w:hint="default"/>
        <w:lang w:val="cs-CZ" w:eastAsia="cs-CZ" w:bidi="cs-CZ"/>
      </w:rPr>
    </w:lvl>
    <w:lvl w:ilvl="5" w:tplc="5A1A22DC">
      <w:numFmt w:val="bullet"/>
      <w:lvlText w:val="•"/>
      <w:lvlJc w:val="left"/>
      <w:pPr>
        <w:ind w:left="5073" w:hanging="348"/>
      </w:pPr>
      <w:rPr>
        <w:rFonts w:hint="default"/>
        <w:lang w:val="cs-CZ" w:eastAsia="cs-CZ" w:bidi="cs-CZ"/>
      </w:rPr>
    </w:lvl>
    <w:lvl w:ilvl="6" w:tplc="96CA4906">
      <w:numFmt w:val="bullet"/>
      <w:lvlText w:val="•"/>
      <w:lvlJc w:val="left"/>
      <w:pPr>
        <w:ind w:left="5919" w:hanging="348"/>
      </w:pPr>
      <w:rPr>
        <w:rFonts w:hint="default"/>
        <w:lang w:val="cs-CZ" w:eastAsia="cs-CZ" w:bidi="cs-CZ"/>
      </w:rPr>
    </w:lvl>
    <w:lvl w:ilvl="7" w:tplc="C338B3E2">
      <w:numFmt w:val="bullet"/>
      <w:lvlText w:val="•"/>
      <w:lvlJc w:val="left"/>
      <w:pPr>
        <w:ind w:left="6766" w:hanging="348"/>
      </w:pPr>
      <w:rPr>
        <w:rFonts w:hint="default"/>
        <w:lang w:val="cs-CZ" w:eastAsia="cs-CZ" w:bidi="cs-CZ"/>
      </w:rPr>
    </w:lvl>
    <w:lvl w:ilvl="8" w:tplc="5FD4E422">
      <w:numFmt w:val="bullet"/>
      <w:lvlText w:val="•"/>
      <w:lvlJc w:val="left"/>
      <w:pPr>
        <w:ind w:left="7613" w:hanging="348"/>
      </w:pPr>
      <w:rPr>
        <w:rFonts w:hint="default"/>
        <w:lang w:val="cs-CZ" w:eastAsia="cs-CZ" w:bidi="cs-CZ"/>
      </w:rPr>
    </w:lvl>
  </w:abstractNum>
  <w:abstractNum w:abstractNumId="11" w15:restartNumberingAfterBreak="0">
    <w:nsid w:val="5B8F4F5A"/>
    <w:multiLevelType w:val="hybridMultilevel"/>
    <w:tmpl w:val="20582278"/>
    <w:lvl w:ilvl="0" w:tplc="CB5646AC">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080"/>
        </w:tabs>
        <w:ind w:left="1080" w:hanging="360"/>
      </w:pPr>
    </w:lvl>
    <w:lvl w:ilvl="2" w:tplc="04050001"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5BD845C3"/>
    <w:multiLevelType w:val="hybridMultilevel"/>
    <w:tmpl w:val="2DD0CA9E"/>
    <w:lvl w:ilvl="0" w:tplc="A43C0162">
      <w:start w:val="1"/>
      <w:numFmt w:val="decimal"/>
      <w:lvlText w:val="%1."/>
      <w:lvlJc w:val="left"/>
      <w:pPr>
        <w:ind w:left="476" w:hanging="360"/>
      </w:pPr>
      <w:rPr>
        <w:rFonts w:ascii="Times New Roman" w:eastAsia="Times New Roman" w:hAnsi="Times New Roman" w:cs="Times New Roman" w:hint="default"/>
        <w:w w:val="100"/>
        <w:sz w:val="22"/>
        <w:szCs w:val="22"/>
        <w:lang w:val="cs-CZ" w:eastAsia="cs-CZ" w:bidi="cs-CZ"/>
      </w:rPr>
    </w:lvl>
    <w:lvl w:ilvl="1" w:tplc="57D61D72">
      <w:numFmt w:val="bullet"/>
      <w:lvlText w:val="•"/>
      <w:lvlJc w:val="left"/>
      <w:pPr>
        <w:ind w:left="1362" w:hanging="360"/>
      </w:pPr>
      <w:rPr>
        <w:lang w:val="cs-CZ" w:eastAsia="cs-CZ" w:bidi="cs-CZ"/>
      </w:rPr>
    </w:lvl>
    <w:lvl w:ilvl="2" w:tplc="02B89090">
      <w:numFmt w:val="bullet"/>
      <w:lvlText w:val="•"/>
      <w:lvlJc w:val="left"/>
      <w:pPr>
        <w:ind w:left="2245" w:hanging="360"/>
      </w:pPr>
      <w:rPr>
        <w:lang w:val="cs-CZ" w:eastAsia="cs-CZ" w:bidi="cs-CZ"/>
      </w:rPr>
    </w:lvl>
    <w:lvl w:ilvl="3" w:tplc="63E23A36">
      <w:numFmt w:val="bullet"/>
      <w:lvlText w:val="•"/>
      <w:lvlJc w:val="left"/>
      <w:pPr>
        <w:ind w:left="3127" w:hanging="360"/>
      </w:pPr>
      <w:rPr>
        <w:lang w:val="cs-CZ" w:eastAsia="cs-CZ" w:bidi="cs-CZ"/>
      </w:rPr>
    </w:lvl>
    <w:lvl w:ilvl="4" w:tplc="9B62AE0C">
      <w:numFmt w:val="bullet"/>
      <w:lvlText w:val="•"/>
      <w:lvlJc w:val="left"/>
      <w:pPr>
        <w:ind w:left="4010" w:hanging="360"/>
      </w:pPr>
      <w:rPr>
        <w:lang w:val="cs-CZ" w:eastAsia="cs-CZ" w:bidi="cs-CZ"/>
      </w:rPr>
    </w:lvl>
    <w:lvl w:ilvl="5" w:tplc="950C5CAC">
      <w:numFmt w:val="bullet"/>
      <w:lvlText w:val="•"/>
      <w:lvlJc w:val="left"/>
      <w:pPr>
        <w:ind w:left="4893" w:hanging="360"/>
      </w:pPr>
      <w:rPr>
        <w:lang w:val="cs-CZ" w:eastAsia="cs-CZ" w:bidi="cs-CZ"/>
      </w:rPr>
    </w:lvl>
    <w:lvl w:ilvl="6" w:tplc="B98A88B4">
      <w:numFmt w:val="bullet"/>
      <w:lvlText w:val="•"/>
      <w:lvlJc w:val="left"/>
      <w:pPr>
        <w:ind w:left="5775" w:hanging="360"/>
      </w:pPr>
      <w:rPr>
        <w:lang w:val="cs-CZ" w:eastAsia="cs-CZ" w:bidi="cs-CZ"/>
      </w:rPr>
    </w:lvl>
    <w:lvl w:ilvl="7" w:tplc="C4E4DEFC">
      <w:numFmt w:val="bullet"/>
      <w:lvlText w:val="•"/>
      <w:lvlJc w:val="left"/>
      <w:pPr>
        <w:ind w:left="6658" w:hanging="360"/>
      </w:pPr>
      <w:rPr>
        <w:lang w:val="cs-CZ" w:eastAsia="cs-CZ" w:bidi="cs-CZ"/>
      </w:rPr>
    </w:lvl>
    <w:lvl w:ilvl="8" w:tplc="FACABEDC">
      <w:numFmt w:val="bullet"/>
      <w:lvlText w:val="•"/>
      <w:lvlJc w:val="left"/>
      <w:pPr>
        <w:ind w:left="7541" w:hanging="360"/>
      </w:pPr>
      <w:rPr>
        <w:lang w:val="cs-CZ" w:eastAsia="cs-CZ" w:bidi="cs-CZ"/>
      </w:rPr>
    </w:lvl>
  </w:abstractNum>
  <w:abstractNum w:abstractNumId="13" w15:restartNumberingAfterBreak="0">
    <w:nsid w:val="67377BDD"/>
    <w:multiLevelType w:val="hybridMultilevel"/>
    <w:tmpl w:val="660C51C8"/>
    <w:lvl w:ilvl="0" w:tplc="E78A5E04">
      <w:start w:val="2"/>
      <w:numFmt w:val="lowerLetter"/>
      <w:lvlText w:val="%1)"/>
      <w:lvlJc w:val="left"/>
      <w:pPr>
        <w:ind w:left="1503" w:hanging="360"/>
      </w:pPr>
      <w:rPr>
        <w:rFonts w:ascii="Times New Roman" w:eastAsia="Times New Roman" w:hAnsi="Times New Roman" w:cs="Times New Roman" w:hint="default"/>
        <w:w w:val="100"/>
        <w:sz w:val="22"/>
        <w:szCs w:val="22"/>
        <w:lang w:val="cs-CZ" w:eastAsia="cs-CZ" w:bidi="cs-CZ"/>
      </w:rPr>
    </w:lvl>
    <w:lvl w:ilvl="1" w:tplc="386602D0">
      <w:numFmt w:val="bullet"/>
      <w:lvlText w:val="•"/>
      <w:lvlJc w:val="left"/>
      <w:pPr>
        <w:ind w:left="2280" w:hanging="360"/>
      </w:pPr>
      <w:rPr>
        <w:rFonts w:hint="default"/>
        <w:lang w:val="cs-CZ" w:eastAsia="cs-CZ" w:bidi="cs-CZ"/>
      </w:rPr>
    </w:lvl>
    <w:lvl w:ilvl="2" w:tplc="2FFA199A">
      <w:numFmt w:val="bullet"/>
      <w:lvlText w:val="•"/>
      <w:lvlJc w:val="left"/>
      <w:pPr>
        <w:ind w:left="3061" w:hanging="360"/>
      </w:pPr>
      <w:rPr>
        <w:rFonts w:hint="default"/>
        <w:lang w:val="cs-CZ" w:eastAsia="cs-CZ" w:bidi="cs-CZ"/>
      </w:rPr>
    </w:lvl>
    <w:lvl w:ilvl="3" w:tplc="AC5822CC">
      <w:numFmt w:val="bullet"/>
      <w:lvlText w:val="•"/>
      <w:lvlJc w:val="left"/>
      <w:pPr>
        <w:ind w:left="3841" w:hanging="360"/>
      </w:pPr>
      <w:rPr>
        <w:rFonts w:hint="default"/>
        <w:lang w:val="cs-CZ" w:eastAsia="cs-CZ" w:bidi="cs-CZ"/>
      </w:rPr>
    </w:lvl>
    <w:lvl w:ilvl="4" w:tplc="333611D4">
      <w:numFmt w:val="bullet"/>
      <w:lvlText w:val="•"/>
      <w:lvlJc w:val="left"/>
      <w:pPr>
        <w:ind w:left="4622" w:hanging="360"/>
      </w:pPr>
      <w:rPr>
        <w:rFonts w:hint="default"/>
        <w:lang w:val="cs-CZ" w:eastAsia="cs-CZ" w:bidi="cs-CZ"/>
      </w:rPr>
    </w:lvl>
    <w:lvl w:ilvl="5" w:tplc="42C4A4A0">
      <w:numFmt w:val="bullet"/>
      <w:lvlText w:val="•"/>
      <w:lvlJc w:val="left"/>
      <w:pPr>
        <w:ind w:left="5403" w:hanging="360"/>
      </w:pPr>
      <w:rPr>
        <w:rFonts w:hint="default"/>
        <w:lang w:val="cs-CZ" w:eastAsia="cs-CZ" w:bidi="cs-CZ"/>
      </w:rPr>
    </w:lvl>
    <w:lvl w:ilvl="6" w:tplc="2EB8B6A2">
      <w:numFmt w:val="bullet"/>
      <w:lvlText w:val="•"/>
      <w:lvlJc w:val="left"/>
      <w:pPr>
        <w:ind w:left="6183" w:hanging="360"/>
      </w:pPr>
      <w:rPr>
        <w:rFonts w:hint="default"/>
        <w:lang w:val="cs-CZ" w:eastAsia="cs-CZ" w:bidi="cs-CZ"/>
      </w:rPr>
    </w:lvl>
    <w:lvl w:ilvl="7" w:tplc="1CD43DE0">
      <w:numFmt w:val="bullet"/>
      <w:lvlText w:val="•"/>
      <w:lvlJc w:val="left"/>
      <w:pPr>
        <w:ind w:left="6964" w:hanging="360"/>
      </w:pPr>
      <w:rPr>
        <w:rFonts w:hint="default"/>
        <w:lang w:val="cs-CZ" w:eastAsia="cs-CZ" w:bidi="cs-CZ"/>
      </w:rPr>
    </w:lvl>
    <w:lvl w:ilvl="8" w:tplc="05F028EC">
      <w:numFmt w:val="bullet"/>
      <w:lvlText w:val="•"/>
      <w:lvlJc w:val="left"/>
      <w:pPr>
        <w:ind w:left="7745" w:hanging="360"/>
      </w:pPr>
      <w:rPr>
        <w:rFonts w:hint="default"/>
        <w:lang w:val="cs-CZ" w:eastAsia="cs-CZ" w:bidi="cs-CZ"/>
      </w:rPr>
    </w:lvl>
  </w:abstractNum>
  <w:abstractNum w:abstractNumId="14" w15:restartNumberingAfterBreak="0">
    <w:nsid w:val="71BE43E5"/>
    <w:multiLevelType w:val="hybridMultilevel"/>
    <w:tmpl w:val="16BA6138"/>
    <w:lvl w:ilvl="0" w:tplc="B0F431BE">
      <w:start w:val="1"/>
      <w:numFmt w:val="decimal"/>
      <w:lvlText w:val="%1."/>
      <w:lvlJc w:val="left"/>
      <w:pPr>
        <w:ind w:left="474" w:hanging="358"/>
      </w:pPr>
      <w:rPr>
        <w:rFonts w:ascii="Times New Roman" w:eastAsia="Times New Roman" w:hAnsi="Times New Roman" w:cs="Times New Roman" w:hint="default"/>
        <w:w w:val="100"/>
        <w:sz w:val="22"/>
        <w:szCs w:val="22"/>
        <w:lang w:val="cs-CZ" w:eastAsia="cs-CZ" w:bidi="cs-CZ"/>
      </w:rPr>
    </w:lvl>
    <w:lvl w:ilvl="1" w:tplc="CE1470EE">
      <w:start w:val="1"/>
      <w:numFmt w:val="lowerLetter"/>
      <w:lvlText w:val="%2)"/>
      <w:lvlJc w:val="left"/>
      <w:pPr>
        <w:ind w:left="1503" w:hanging="360"/>
      </w:pPr>
      <w:rPr>
        <w:rFonts w:ascii="Times New Roman" w:eastAsia="Times New Roman" w:hAnsi="Times New Roman" w:cs="Times New Roman" w:hint="default"/>
        <w:w w:val="100"/>
        <w:sz w:val="22"/>
        <w:szCs w:val="22"/>
        <w:lang w:val="cs-CZ" w:eastAsia="cs-CZ" w:bidi="cs-CZ"/>
      </w:rPr>
    </w:lvl>
    <w:lvl w:ilvl="2" w:tplc="FAFAFDDE">
      <w:numFmt w:val="bullet"/>
      <w:lvlText w:val="•"/>
      <w:lvlJc w:val="left"/>
      <w:pPr>
        <w:ind w:left="2367" w:hanging="360"/>
      </w:pPr>
      <w:rPr>
        <w:rFonts w:hint="default"/>
        <w:lang w:val="cs-CZ" w:eastAsia="cs-CZ" w:bidi="cs-CZ"/>
      </w:rPr>
    </w:lvl>
    <w:lvl w:ilvl="3" w:tplc="D4E4D7A4">
      <w:numFmt w:val="bullet"/>
      <w:lvlText w:val="•"/>
      <w:lvlJc w:val="left"/>
      <w:pPr>
        <w:ind w:left="3234" w:hanging="360"/>
      </w:pPr>
      <w:rPr>
        <w:rFonts w:hint="default"/>
        <w:lang w:val="cs-CZ" w:eastAsia="cs-CZ" w:bidi="cs-CZ"/>
      </w:rPr>
    </w:lvl>
    <w:lvl w:ilvl="4" w:tplc="3E521D74">
      <w:numFmt w:val="bullet"/>
      <w:lvlText w:val="•"/>
      <w:lvlJc w:val="left"/>
      <w:pPr>
        <w:ind w:left="4102" w:hanging="360"/>
      </w:pPr>
      <w:rPr>
        <w:rFonts w:hint="default"/>
        <w:lang w:val="cs-CZ" w:eastAsia="cs-CZ" w:bidi="cs-CZ"/>
      </w:rPr>
    </w:lvl>
    <w:lvl w:ilvl="5" w:tplc="2BD6221E">
      <w:numFmt w:val="bullet"/>
      <w:lvlText w:val="•"/>
      <w:lvlJc w:val="left"/>
      <w:pPr>
        <w:ind w:left="4969" w:hanging="360"/>
      </w:pPr>
      <w:rPr>
        <w:rFonts w:hint="default"/>
        <w:lang w:val="cs-CZ" w:eastAsia="cs-CZ" w:bidi="cs-CZ"/>
      </w:rPr>
    </w:lvl>
    <w:lvl w:ilvl="6" w:tplc="31E45090">
      <w:numFmt w:val="bullet"/>
      <w:lvlText w:val="•"/>
      <w:lvlJc w:val="left"/>
      <w:pPr>
        <w:ind w:left="5836" w:hanging="360"/>
      </w:pPr>
      <w:rPr>
        <w:rFonts w:hint="default"/>
        <w:lang w:val="cs-CZ" w:eastAsia="cs-CZ" w:bidi="cs-CZ"/>
      </w:rPr>
    </w:lvl>
    <w:lvl w:ilvl="7" w:tplc="20826094">
      <w:numFmt w:val="bullet"/>
      <w:lvlText w:val="•"/>
      <w:lvlJc w:val="left"/>
      <w:pPr>
        <w:ind w:left="6704" w:hanging="360"/>
      </w:pPr>
      <w:rPr>
        <w:rFonts w:hint="default"/>
        <w:lang w:val="cs-CZ" w:eastAsia="cs-CZ" w:bidi="cs-CZ"/>
      </w:rPr>
    </w:lvl>
    <w:lvl w:ilvl="8" w:tplc="7E88C8EC">
      <w:numFmt w:val="bullet"/>
      <w:lvlText w:val="•"/>
      <w:lvlJc w:val="left"/>
      <w:pPr>
        <w:ind w:left="7571" w:hanging="360"/>
      </w:pPr>
      <w:rPr>
        <w:rFonts w:hint="default"/>
        <w:lang w:val="cs-CZ" w:eastAsia="cs-CZ" w:bidi="cs-CZ"/>
      </w:rPr>
    </w:lvl>
  </w:abstractNum>
  <w:abstractNum w:abstractNumId="15" w15:restartNumberingAfterBreak="0">
    <w:nsid w:val="77CA5A4C"/>
    <w:multiLevelType w:val="hybridMultilevel"/>
    <w:tmpl w:val="9C0ADC70"/>
    <w:lvl w:ilvl="0" w:tplc="5F88379A">
      <w:numFmt w:val="bullet"/>
      <w:lvlText w:val="-"/>
      <w:lvlJc w:val="left"/>
      <w:pPr>
        <w:ind w:left="824" w:hanging="348"/>
      </w:pPr>
      <w:rPr>
        <w:rFonts w:ascii="Arial" w:eastAsia="Arial" w:hAnsi="Arial" w:cs="Arial" w:hint="default"/>
        <w:w w:val="100"/>
        <w:sz w:val="22"/>
        <w:szCs w:val="22"/>
        <w:lang w:val="cs-CZ" w:eastAsia="cs-CZ" w:bidi="cs-CZ"/>
      </w:rPr>
    </w:lvl>
    <w:lvl w:ilvl="1" w:tplc="648CC226">
      <w:numFmt w:val="bullet"/>
      <w:lvlText w:val="•"/>
      <w:lvlJc w:val="left"/>
      <w:pPr>
        <w:ind w:left="1668" w:hanging="348"/>
      </w:pPr>
      <w:rPr>
        <w:rFonts w:hint="default"/>
        <w:lang w:val="cs-CZ" w:eastAsia="cs-CZ" w:bidi="cs-CZ"/>
      </w:rPr>
    </w:lvl>
    <w:lvl w:ilvl="2" w:tplc="B9FEBF56">
      <w:numFmt w:val="bullet"/>
      <w:lvlText w:val="•"/>
      <w:lvlJc w:val="left"/>
      <w:pPr>
        <w:ind w:left="2517" w:hanging="348"/>
      </w:pPr>
      <w:rPr>
        <w:rFonts w:hint="default"/>
        <w:lang w:val="cs-CZ" w:eastAsia="cs-CZ" w:bidi="cs-CZ"/>
      </w:rPr>
    </w:lvl>
    <w:lvl w:ilvl="3" w:tplc="E4CE754C">
      <w:numFmt w:val="bullet"/>
      <w:lvlText w:val="•"/>
      <w:lvlJc w:val="left"/>
      <w:pPr>
        <w:ind w:left="3365" w:hanging="348"/>
      </w:pPr>
      <w:rPr>
        <w:rFonts w:hint="default"/>
        <w:lang w:val="cs-CZ" w:eastAsia="cs-CZ" w:bidi="cs-CZ"/>
      </w:rPr>
    </w:lvl>
    <w:lvl w:ilvl="4" w:tplc="57DAB648">
      <w:numFmt w:val="bullet"/>
      <w:lvlText w:val="•"/>
      <w:lvlJc w:val="left"/>
      <w:pPr>
        <w:ind w:left="4214" w:hanging="348"/>
      </w:pPr>
      <w:rPr>
        <w:rFonts w:hint="default"/>
        <w:lang w:val="cs-CZ" w:eastAsia="cs-CZ" w:bidi="cs-CZ"/>
      </w:rPr>
    </w:lvl>
    <w:lvl w:ilvl="5" w:tplc="64C4149C">
      <w:numFmt w:val="bullet"/>
      <w:lvlText w:val="•"/>
      <w:lvlJc w:val="left"/>
      <w:pPr>
        <w:ind w:left="5063" w:hanging="348"/>
      </w:pPr>
      <w:rPr>
        <w:rFonts w:hint="default"/>
        <w:lang w:val="cs-CZ" w:eastAsia="cs-CZ" w:bidi="cs-CZ"/>
      </w:rPr>
    </w:lvl>
    <w:lvl w:ilvl="6" w:tplc="0382D240">
      <w:numFmt w:val="bullet"/>
      <w:lvlText w:val="•"/>
      <w:lvlJc w:val="left"/>
      <w:pPr>
        <w:ind w:left="5911" w:hanging="348"/>
      </w:pPr>
      <w:rPr>
        <w:rFonts w:hint="default"/>
        <w:lang w:val="cs-CZ" w:eastAsia="cs-CZ" w:bidi="cs-CZ"/>
      </w:rPr>
    </w:lvl>
    <w:lvl w:ilvl="7" w:tplc="A170BE54">
      <w:numFmt w:val="bullet"/>
      <w:lvlText w:val="•"/>
      <w:lvlJc w:val="left"/>
      <w:pPr>
        <w:ind w:left="6760" w:hanging="348"/>
      </w:pPr>
      <w:rPr>
        <w:rFonts w:hint="default"/>
        <w:lang w:val="cs-CZ" w:eastAsia="cs-CZ" w:bidi="cs-CZ"/>
      </w:rPr>
    </w:lvl>
    <w:lvl w:ilvl="8" w:tplc="57FE32B8">
      <w:numFmt w:val="bullet"/>
      <w:lvlText w:val="•"/>
      <w:lvlJc w:val="left"/>
      <w:pPr>
        <w:ind w:left="7609" w:hanging="348"/>
      </w:pPr>
      <w:rPr>
        <w:rFonts w:hint="default"/>
        <w:lang w:val="cs-CZ" w:eastAsia="cs-CZ" w:bidi="cs-CZ"/>
      </w:rPr>
    </w:lvl>
  </w:abstractNum>
  <w:num w:numId="1">
    <w:abstractNumId w:val="1"/>
  </w:num>
  <w:num w:numId="2">
    <w:abstractNumId w:val="5"/>
  </w:num>
  <w:num w:numId="3">
    <w:abstractNumId w:val="7"/>
  </w:num>
  <w:num w:numId="4">
    <w:abstractNumId w:val="4"/>
  </w:num>
  <w:num w:numId="5">
    <w:abstractNumId w:val="0"/>
  </w:num>
  <w:num w:numId="6">
    <w:abstractNumId w:val="9"/>
  </w:num>
  <w:num w:numId="7">
    <w:abstractNumId w:val="15"/>
  </w:num>
  <w:num w:numId="8">
    <w:abstractNumId w:val="3"/>
  </w:num>
  <w:num w:numId="9">
    <w:abstractNumId w:val="14"/>
  </w:num>
  <w:num w:numId="10">
    <w:abstractNumId w:val="10"/>
  </w:num>
  <w:num w:numId="11">
    <w:abstractNumId w:val="8"/>
  </w:num>
  <w:num w:numId="12">
    <w:abstractNumId w:val="13"/>
  </w:num>
  <w:num w:numId="13">
    <w:abstractNumId w:val="2"/>
  </w:num>
  <w:num w:numId="14">
    <w:abstractNumId w:val="6"/>
  </w:num>
  <w:num w:numId="15">
    <w:abstractNumId w:val="11"/>
  </w:num>
  <w:num w:numId="16">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CF"/>
    <w:rsid w:val="0009799A"/>
    <w:rsid w:val="000B43C0"/>
    <w:rsid w:val="000B7BDA"/>
    <w:rsid w:val="000F5B36"/>
    <w:rsid w:val="00120057"/>
    <w:rsid w:val="00152BC5"/>
    <w:rsid w:val="001839F9"/>
    <w:rsid w:val="001E593A"/>
    <w:rsid w:val="00301FC9"/>
    <w:rsid w:val="003A3012"/>
    <w:rsid w:val="003D4ED0"/>
    <w:rsid w:val="003F3866"/>
    <w:rsid w:val="004547B1"/>
    <w:rsid w:val="004733D5"/>
    <w:rsid w:val="004B6EFE"/>
    <w:rsid w:val="004F00CF"/>
    <w:rsid w:val="00525984"/>
    <w:rsid w:val="00561A37"/>
    <w:rsid w:val="0062368A"/>
    <w:rsid w:val="0065789C"/>
    <w:rsid w:val="00674460"/>
    <w:rsid w:val="006E5DB7"/>
    <w:rsid w:val="00724C7A"/>
    <w:rsid w:val="0076206F"/>
    <w:rsid w:val="007C558B"/>
    <w:rsid w:val="007D56CD"/>
    <w:rsid w:val="008954A6"/>
    <w:rsid w:val="00897A7D"/>
    <w:rsid w:val="009402CF"/>
    <w:rsid w:val="009C0CB1"/>
    <w:rsid w:val="00A3111E"/>
    <w:rsid w:val="00A61819"/>
    <w:rsid w:val="00A93FE4"/>
    <w:rsid w:val="00AE32CC"/>
    <w:rsid w:val="00AF46DF"/>
    <w:rsid w:val="00BA4BFE"/>
    <w:rsid w:val="00C02509"/>
    <w:rsid w:val="00C11C3A"/>
    <w:rsid w:val="00C27BDE"/>
    <w:rsid w:val="00D440E1"/>
    <w:rsid w:val="00DB582B"/>
    <w:rsid w:val="00E00DCF"/>
    <w:rsid w:val="00F12F31"/>
    <w:rsid w:val="00F41ABD"/>
    <w:rsid w:val="00F85F62"/>
    <w:rsid w:val="00FB32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D8C7C82-7CC7-40F7-90C5-6B2972E6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outlineLvl w:val="0"/>
    </w:pPr>
    <w:rPr>
      <w:rFonts w:ascii="Trebuchet MS" w:eastAsia="Trebuchet MS" w:hAnsi="Trebuchet MS" w:cs="Trebuchet MS"/>
      <w:sz w:val="23"/>
      <w:szCs w:val="23"/>
    </w:rPr>
  </w:style>
  <w:style w:type="paragraph" w:styleId="Nadpis2">
    <w:name w:val="heading 2"/>
    <w:basedOn w:val="Normln"/>
    <w:uiPriority w:val="1"/>
    <w:qFormat/>
    <w:pPr>
      <w:ind w:left="3932"/>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style>
  <w:style w:type="paragraph" w:styleId="Odstavecseseznamem">
    <w:name w:val="List Paragraph"/>
    <w:basedOn w:val="Normln"/>
    <w:uiPriority w:val="1"/>
    <w:qFormat/>
    <w:pPr>
      <w:ind w:left="476" w:hanging="360"/>
      <w:jc w:val="both"/>
    </w:pPr>
  </w:style>
  <w:style w:type="paragraph" w:customStyle="1" w:styleId="TableParagraph">
    <w:name w:val="Table Paragraph"/>
    <w:basedOn w:val="Normln"/>
    <w:uiPriority w:val="1"/>
    <w:qFormat/>
    <w:rPr>
      <w:rFonts w:ascii="Arial" w:eastAsia="Arial" w:hAnsi="Arial" w:cs="Arial"/>
    </w:rPr>
  </w:style>
  <w:style w:type="paragraph" w:styleId="Textbubliny">
    <w:name w:val="Balloon Text"/>
    <w:basedOn w:val="Normln"/>
    <w:link w:val="TextbublinyChar"/>
    <w:uiPriority w:val="99"/>
    <w:semiHidden/>
    <w:unhideWhenUsed/>
    <w:rsid w:val="00AE32C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32CC"/>
    <w:rPr>
      <w:rFonts w:ascii="Segoe UI" w:eastAsia="Times New Roman" w:hAnsi="Segoe UI" w:cs="Segoe UI"/>
      <w:sz w:val="18"/>
      <w:szCs w:val="18"/>
      <w:lang w:val="cs-CZ" w:eastAsia="cs-CZ" w:bidi="cs-CZ"/>
    </w:rPr>
  </w:style>
  <w:style w:type="character" w:customStyle="1" w:styleId="ZkladntextChar">
    <w:name w:val="Základní text Char"/>
    <w:basedOn w:val="Standardnpsmoodstavce"/>
    <w:link w:val="Zkladntext"/>
    <w:uiPriority w:val="1"/>
    <w:rsid w:val="00561A37"/>
    <w:rPr>
      <w:rFonts w:ascii="Times New Roman" w:eastAsia="Times New Roman" w:hAnsi="Times New Roman" w:cs="Times New Roman"/>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304619">
      <w:bodyDiv w:val="1"/>
      <w:marLeft w:val="0"/>
      <w:marRight w:val="0"/>
      <w:marTop w:val="0"/>
      <w:marBottom w:val="0"/>
      <w:divBdr>
        <w:top w:val="none" w:sz="0" w:space="0" w:color="auto"/>
        <w:left w:val="none" w:sz="0" w:space="0" w:color="auto"/>
        <w:bottom w:val="none" w:sz="0" w:space="0" w:color="auto"/>
        <w:right w:val="none" w:sz="0" w:space="0" w:color="auto"/>
      </w:divBdr>
    </w:div>
    <w:div w:id="115529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5925</Words>
  <Characters>34963</Characters>
  <Application>Microsoft Office Word</Application>
  <DocSecurity>4</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Kochman</dc:creator>
  <cp:lastModifiedBy>Vysinova Sarka</cp:lastModifiedBy>
  <cp:revision>2</cp:revision>
  <dcterms:created xsi:type="dcterms:W3CDTF">2018-10-23T13:00:00Z</dcterms:created>
  <dcterms:modified xsi:type="dcterms:W3CDTF">2018-10-23T13:00:00Z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Microsoft® Word 2013</vt:lpwstr>
  </property>
  <property fmtid="{D5CDD505-2E9C-101B-9397-08002B2CF9AE}" pid="4" name="LastSaved">
    <vt:filetime>2018-09-17T00:00:00Z</vt:filetime>
  </property>
</Properties>
</file>