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2D34C4">
        <w:rPr>
          <w:rFonts w:ascii="Calibri" w:eastAsia="Times New Roman" w:hAnsi="Calibri" w:cs="Times New Roman"/>
          <w:b/>
          <w:sz w:val="32"/>
          <w:szCs w:val="32"/>
          <w:lang w:eastAsia="cs-CZ"/>
        </w:rPr>
        <w:t>Smlouva o zřízení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uzavřená podle ustanovení § 59 odst. 2 zákona č. 458/2000Sb., energetický zákon, v platném znění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 § 1257 a následujících ustanovení zákona č. 89/2012 Sb., Občanský zákoník, v platném znění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482040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Číslo smlouvy: 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482040">
        <w:rPr>
          <w:rFonts w:ascii="Calibri" w:eastAsia="Times New Roman" w:hAnsi="Calibri" w:cs="Times New Roman"/>
          <w:lang w:eastAsia="cs-CZ"/>
        </w:rPr>
        <w:t>4</w:t>
      </w:r>
      <w:r w:rsidR="00153724">
        <w:rPr>
          <w:rFonts w:ascii="Calibri" w:eastAsia="Times New Roman" w:hAnsi="Calibri" w:cs="Times New Roman"/>
          <w:lang w:eastAsia="cs-CZ"/>
        </w:rPr>
        <w:t>80</w:t>
      </w:r>
      <w:r w:rsidRPr="00482040">
        <w:rPr>
          <w:rFonts w:ascii="Calibri" w:eastAsia="Times New Roman" w:hAnsi="Calibri" w:cs="Times New Roman"/>
          <w:lang w:eastAsia="cs-CZ"/>
        </w:rPr>
        <w:t>/2017/OOBCH</w:t>
      </w:r>
    </w:p>
    <w:p w:rsidR="002D34C4" w:rsidRPr="00482040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482040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482040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482040">
        <w:rPr>
          <w:rFonts w:ascii="Calibri" w:eastAsia="Times New Roman" w:hAnsi="Calibri" w:cs="Times New Roman"/>
          <w:b/>
          <w:lang w:eastAsia="cs-CZ"/>
        </w:rPr>
        <w:t>Smluvní strany</w:t>
      </w:r>
    </w:p>
    <w:p w:rsidR="002D34C4" w:rsidRPr="00482040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82040" w:rsidRPr="00482040" w:rsidRDefault="00482040" w:rsidP="00482040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cs-CZ"/>
        </w:rPr>
      </w:pPr>
      <w:r w:rsidRPr="00482040">
        <w:rPr>
          <w:rFonts w:ascii="Calibri" w:eastAsia="Times New Roman" w:hAnsi="Calibri" w:cs="Times New Roman"/>
          <w:b/>
          <w:bCs/>
          <w:lang w:eastAsia="cs-CZ"/>
        </w:rPr>
        <w:t>Městská část Praha 20</w:t>
      </w:r>
    </w:p>
    <w:p w:rsidR="00482040" w:rsidRPr="00482040" w:rsidRDefault="00482040" w:rsidP="00482040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cs-CZ"/>
        </w:rPr>
      </w:pPr>
      <w:r>
        <w:rPr>
          <w:rFonts w:ascii="Calibri" w:eastAsia="Times New Roman" w:hAnsi="Calibri" w:cs="Times New Roman"/>
          <w:bCs/>
          <w:lang w:eastAsia="cs-CZ"/>
        </w:rPr>
        <w:t xml:space="preserve">se </w:t>
      </w:r>
      <w:r w:rsidRPr="00482040">
        <w:rPr>
          <w:rFonts w:ascii="Calibri" w:eastAsia="Times New Roman" w:hAnsi="Calibri" w:cs="Times New Roman"/>
          <w:bCs/>
          <w:lang w:eastAsia="cs-CZ"/>
        </w:rPr>
        <w:t>sídl</w:t>
      </w:r>
      <w:r>
        <w:rPr>
          <w:rFonts w:ascii="Calibri" w:eastAsia="Times New Roman" w:hAnsi="Calibri" w:cs="Times New Roman"/>
          <w:bCs/>
          <w:lang w:eastAsia="cs-CZ"/>
        </w:rPr>
        <w:t>em</w:t>
      </w:r>
      <w:r w:rsidRPr="00482040">
        <w:rPr>
          <w:rFonts w:ascii="Calibri" w:eastAsia="Times New Roman" w:hAnsi="Calibri" w:cs="Times New Roman"/>
          <w:bCs/>
          <w:lang w:eastAsia="cs-CZ"/>
        </w:rPr>
        <w:t xml:space="preserve">: </w:t>
      </w:r>
      <w:r w:rsidRPr="00482040">
        <w:rPr>
          <w:rFonts w:ascii="Calibri" w:eastAsia="Times New Roman" w:hAnsi="Calibri" w:cs="Times New Roman"/>
          <w:bCs/>
          <w:lang w:eastAsia="cs-CZ"/>
        </w:rPr>
        <w:tab/>
      </w:r>
      <w:r w:rsidRPr="00482040">
        <w:rPr>
          <w:rFonts w:ascii="Calibri" w:eastAsia="Times New Roman" w:hAnsi="Calibri" w:cs="Times New Roman"/>
          <w:bCs/>
          <w:lang w:eastAsia="cs-CZ"/>
        </w:rPr>
        <w:tab/>
        <w:t>Jívanská 647/10, PSČ 193 21</w:t>
      </w:r>
      <w:r>
        <w:rPr>
          <w:rFonts w:ascii="Calibri" w:eastAsia="Times New Roman" w:hAnsi="Calibri" w:cs="Times New Roman"/>
          <w:bCs/>
          <w:lang w:eastAsia="cs-CZ"/>
        </w:rPr>
        <w:t xml:space="preserve"> Praha 20</w:t>
      </w:r>
    </w:p>
    <w:p w:rsidR="00482040" w:rsidRPr="00482040" w:rsidRDefault="00482040" w:rsidP="00482040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482040">
        <w:rPr>
          <w:rFonts w:ascii="Calibri" w:eastAsia="Times New Roman" w:hAnsi="Calibri" w:cs="Times New Roman"/>
          <w:bCs/>
          <w:lang w:eastAsia="cs-CZ"/>
        </w:rPr>
        <w:t xml:space="preserve">zastoupená: </w:t>
      </w:r>
      <w:r w:rsidRPr="00482040">
        <w:rPr>
          <w:rFonts w:ascii="Calibri" w:eastAsia="Times New Roman" w:hAnsi="Calibri" w:cs="Times New Roman"/>
          <w:bCs/>
          <w:lang w:eastAsia="cs-CZ"/>
        </w:rPr>
        <w:tab/>
      </w:r>
      <w:r w:rsidRPr="00482040">
        <w:rPr>
          <w:rFonts w:ascii="Calibri" w:eastAsia="Times New Roman" w:hAnsi="Calibri" w:cs="Times New Roman"/>
          <w:bCs/>
          <w:lang w:eastAsia="cs-CZ"/>
        </w:rPr>
        <w:tab/>
      </w:r>
      <w:r w:rsidR="00D76373">
        <w:rPr>
          <w:rFonts w:ascii="Calibri" w:eastAsia="Times New Roman" w:hAnsi="Calibri" w:cs="Times New Roman"/>
          <w:bCs/>
          <w:noProof/>
          <w:color w:val="000000"/>
          <w:highlight w:val="black"/>
          <w:lang w:eastAsia="cs-CZ"/>
        </w:rPr>
        <w:t>''''''''''''' ''''''''''''''''''''''''</w:t>
      </w:r>
      <w:r w:rsidRPr="00482040">
        <w:rPr>
          <w:rFonts w:ascii="Calibri" w:eastAsia="Times New Roman" w:hAnsi="Calibri" w:cs="Times New Roman"/>
          <w:bCs/>
          <w:lang w:eastAsia="cs-CZ"/>
        </w:rPr>
        <w:t>, starostkou</w:t>
      </w:r>
    </w:p>
    <w:p w:rsidR="00482040" w:rsidRPr="00482040" w:rsidRDefault="00482040" w:rsidP="00482040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482040">
        <w:rPr>
          <w:rFonts w:ascii="Calibri" w:eastAsia="Times New Roman" w:hAnsi="Calibri" w:cs="Times New Roman"/>
          <w:bCs/>
          <w:lang w:eastAsia="cs-CZ"/>
        </w:rPr>
        <w:t>IČO:</w:t>
      </w:r>
      <w:r w:rsidRPr="00482040">
        <w:rPr>
          <w:rFonts w:ascii="Calibri" w:eastAsia="Times New Roman" w:hAnsi="Calibri" w:cs="Times New Roman"/>
          <w:bCs/>
          <w:lang w:eastAsia="cs-CZ"/>
        </w:rPr>
        <w:tab/>
      </w:r>
      <w:r w:rsidRPr="00482040">
        <w:rPr>
          <w:rFonts w:ascii="Calibri" w:eastAsia="Times New Roman" w:hAnsi="Calibri" w:cs="Times New Roman"/>
          <w:bCs/>
          <w:lang w:eastAsia="cs-CZ"/>
        </w:rPr>
        <w:tab/>
      </w:r>
      <w:r w:rsidRPr="00482040">
        <w:rPr>
          <w:rFonts w:ascii="Calibri" w:eastAsia="Times New Roman" w:hAnsi="Calibri" w:cs="Times New Roman"/>
          <w:bCs/>
          <w:lang w:eastAsia="cs-CZ"/>
        </w:rPr>
        <w:tab/>
        <w:t xml:space="preserve">00240192 </w:t>
      </w:r>
    </w:p>
    <w:p w:rsidR="00482040" w:rsidRPr="00482040" w:rsidRDefault="00482040" w:rsidP="00482040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482040">
        <w:rPr>
          <w:rFonts w:ascii="Calibri" w:eastAsia="Times New Roman" w:hAnsi="Calibri" w:cs="Times New Roman"/>
          <w:bCs/>
          <w:lang w:eastAsia="cs-CZ"/>
        </w:rPr>
        <w:t xml:space="preserve">DIČ: </w:t>
      </w:r>
      <w:r w:rsidRPr="00482040">
        <w:rPr>
          <w:rFonts w:ascii="Calibri" w:eastAsia="Times New Roman" w:hAnsi="Calibri" w:cs="Times New Roman"/>
          <w:bCs/>
          <w:lang w:eastAsia="cs-CZ"/>
        </w:rPr>
        <w:tab/>
      </w:r>
      <w:r w:rsidRPr="00482040">
        <w:rPr>
          <w:rFonts w:ascii="Calibri" w:eastAsia="Times New Roman" w:hAnsi="Calibri" w:cs="Times New Roman"/>
          <w:bCs/>
          <w:lang w:eastAsia="cs-CZ"/>
        </w:rPr>
        <w:tab/>
      </w:r>
      <w:r w:rsidRPr="00482040">
        <w:rPr>
          <w:rFonts w:ascii="Calibri" w:eastAsia="Times New Roman" w:hAnsi="Calibri" w:cs="Times New Roman"/>
          <w:bCs/>
          <w:lang w:eastAsia="cs-CZ"/>
        </w:rPr>
        <w:tab/>
        <w:t>CZ00240192</w:t>
      </w:r>
    </w:p>
    <w:p w:rsidR="00482040" w:rsidRPr="00482040" w:rsidRDefault="00482040" w:rsidP="00482040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482040">
        <w:rPr>
          <w:rFonts w:ascii="Calibri" w:eastAsia="Times New Roman" w:hAnsi="Calibri" w:cs="Times New Roman"/>
          <w:bCs/>
          <w:lang w:eastAsia="cs-CZ"/>
        </w:rPr>
        <w:tab/>
      </w:r>
      <w:r w:rsidRPr="00482040">
        <w:rPr>
          <w:rFonts w:ascii="Calibri" w:eastAsia="Times New Roman" w:hAnsi="Calibri" w:cs="Times New Roman"/>
          <w:bCs/>
          <w:lang w:eastAsia="cs-CZ"/>
        </w:rPr>
        <w:tab/>
      </w:r>
      <w:r w:rsidRPr="00482040">
        <w:rPr>
          <w:rFonts w:ascii="Calibri" w:eastAsia="Times New Roman" w:hAnsi="Calibri" w:cs="Times New Roman"/>
          <w:bCs/>
          <w:lang w:eastAsia="cs-CZ"/>
        </w:rPr>
        <w:tab/>
        <w:t>plátce DPH</w:t>
      </w:r>
    </w:p>
    <w:p w:rsidR="00DA0417" w:rsidRPr="00DA0417" w:rsidRDefault="00DA0417" w:rsidP="00DA0417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DA0417">
        <w:rPr>
          <w:rFonts w:ascii="Calibri" w:eastAsia="Times New Roman" w:hAnsi="Calibri" w:cs="Times New Roman"/>
          <w:lang w:eastAsia="cs-CZ"/>
        </w:rPr>
        <w:t>bankovní spojení:</w:t>
      </w:r>
      <w:r w:rsidRPr="00DA0417">
        <w:rPr>
          <w:rFonts w:ascii="Calibri" w:eastAsia="Times New Roman" w:hAnsi="Calibri" w:cs="Times New Roman"/>
          <w:lang w:eastAsia="cs-CZ"/>
        </w:rPr>
        <w:tab/>
        <w:t xml:space="preserve">KB, a.s.,  </w:t>
      </w:r>
      <w:r w:rsidRPr="00DA0417">
        <w:rPr>
          <w:rFonts w:ascii="Calibri" w:eastAsia="Times New Roman" w:hAnsi="Calibri" w:cs="Times New Roman"/>
          <w:lang w:eastAsia="cs-CZ"/>
        </w:rPr>
        <w:tab/>
        <w:t>č.ú.: 107-6805510267/0100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povinný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Pražská plynárenská Distribuce, a.s., člen koncernu Pražská plynárenská, a.s.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se sídlem: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 xml:space="preserve">U Plynárny 500, 145 08 Praha 4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zapsaná v obchodním rejstříku vedeném Městským soudem v Praze, oddíl B, vložka 10356</w:t>
      </w:r>
    </w:p>
    <w:p w:rsidR="002D34C4" w:rsidRPr="00D76373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zastoupená: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D76373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 '''''''''' ''''''''''''''''''' ''''' ''''''''''''''' '''''''''''''''' '''' '''''''' ''''''''''''''''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IČO: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27403505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DIČ: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CZ27403505</w:t>
      </w:r>
    </w:p>
    <w:p w:rsidR="002D34C4" w:rsidRPr="002D34C4" w:rsidRDefault="002D34C4" w:rsidP="002D34C4">
      <w:pPr>
        <w:spacing w:after="0" w:line="276" w:lineRule="auto"/>
        <w:ind w:left="1418" w:firstLine="709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plátce DPH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  <w:t>Česká spořitelna, a.s., č.ú.: 6103692/0800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Úvodní ustanovení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:rsidR="008C2591" w:rsidRPr="0075764E" w:rsidRDefault="008C2591" w:rsidP="008C259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8C2591">
        <w:lastRenderedPageBreak/>
        <w:t>Povinný z věcného břemene prohlašuje, že pozemk</w:t>
      </w:r>
      <w:r>
        <w:t>y</w:t>
      </w:r>
      <w:r w:rsidRPr="008C2591">
        <w:t xml:space="preserve"> parc. č. </w:t>
      </w:r>
      <w:r w:rsidR="00D76373">
        <w:rPr>
          <w:noProof/>
          <w:color w:val="000000"/>
          <w:highlight w:val="black"/>
        </w:rPr>
        <w:t>'''''''''' '''''''''''''' ''''''''''''''' ''' ''''''''''''' '''''''''' '''''''''' '''''''''''''''''''''' '''''''''' '''''''''''' '''''''''''''''' ''''' '''''' ''' ''''''''''</w:t>
      </w:r>
      <w:r>
        <w:rPr>
          <w:lang w:eastAsia="cs-CZ"/>
        </w:rPr>
        <w:t xml:space="preserve"> vedeném Katastrálním úřadem pro hlavní město Prahu, Katastrální pracoviště Praha</w:t>
      </w:r>
      <w:r>
        <w:t xml:space="preserve">, jsou zapsané ve vlastnictví Hlavního města Prahy a jejich správa byla svěřena povinnému. Povinný dále prohlašuje, že je ve smyslu ustanovení zákona č. 172/1991 Sb., ve znění pozd. předpisů a Statutu HMP oprávněn vykonávat správu </w:t>
      </w:r>
      <w:r w:rsidRPr="0075764E">
        <w:rPr>
          <w:rFonts w:ascii="Calibri" w:eastAsia="Times New Roman" w:hAnsi="Calibri" w:cs="Times New Roman"/>
          <w:lang w:eastAsia="cs-CZ"/>
        </w:rPr>
        <w:t>k uveden</w:t>
      </w:r>
      <w:r>
        <w:rPr>
          <w:rFonts w:ascii="Calibri" w:eastAsia="Times New Roman" w:hAnsi="Calibri" w:cs="Times New Roman"/>
          <w:lang w:eastAsia="cs-CZ"/>
        </w:rPr>
        <w:t>ým</w:t>
      </w:r>
      <w:r w:rsidRPr="0075764E">
        <w:rPr>
          <w:rFonts w:ascii="Calibri" w:eastAsia="Times New Roman" w:hAnsi="Calibri" w:cs="Times New Roman"/>
          <w:lang w:eastAsia="cs-CZ"/>
        </w:rPr>
        <w:t xml:space="preserve"> nemovitost</w:t>
      </w:r>
      <w:r>
        <w:rPr>
          <w:rFonts w:ascii="Calibri" w:eastAsia="Times New Roman" w:hAnsi="Calibri" w:cs="Times New Roman"/>
          <w:lang w:eastAsia="cs-CZ"/>
        </w:rPr>
        <w:t>em</w:t>
      </w:r>
      <w:r w:rsidRPr="0075764E">
        <w:rPr>
          <w:rFonts w:ascii="Calibri" w:eastAsia="Times New Roman" w:hAnsi="Calibri" w:cs="Times New Roman"/>
          <w:lang w:eastAsia="cs-CZ"/>
        </w:rPr>
        <w:t xml:space="preserve"> (dále jen Pozemk</w:t>
      </w:r>
      <w:r>
        <w:rPr>
          <w:rFonts w:ascii="Calibri" w:eastAsia="Times New Roman" w:hAnsi="Calibri" w:cs="Times New Roman"/>
          <w:lang w:eastAsia="cs-CZ"/>
        </w:rPr>
        <w:t>y</w:t>
      </w:r>
      <w:r w:rsidRPr="0075764E">
        <w:rPr>
          <w:rFonts w:ascii="Calibri" w:eastAsia="Times New Roman" w:hAnsi="Calibri" w:cs="Times New Roman"/>
          <w:lang w:eastAsia="cs-CZ"/>
        </w:rPr>
        <w:t xml:space="preserve">).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8C2591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Pozem</w:t>
      </w:r>
      <w:r w:rsidR="002D34C4" w:rsidRPr="002D34C4">
        <w:rPr>
          <w:rFonts w:ascii="Calibri" w:eastAsia="Times New Roman" w:hAnsi="Calibri" w:cs="Times New Roman"/>
          <w:lang w:eastAsia="cs-CZ"/>
        </w:rPr>
        <w:t>k</w:t>
      </w:r>
      <w:r>
        <w:rPr>
          <w:rFonts w:ascii="Calibri" w:eastAsia="Times New Roman" w:hAnsi="Calibri" w:cs="Times New Roman"/>
          <w:lang w:eastAsia="cs-CZ"/>
        </w:rPr>
        <w:t>y</w:t>
      </w:r>
      <w:r w:rsidR="002D34C4" w:rsidRPr="002D34C4">
        <w:rPr>
          <w:rFonts w:ascii="Calibri" w:eastAsia="Times New Roman" w:hAnsi="Calibri" w:cs="Times New Roman"/>
          <w:lang w:eastAsia="cs-CZ"/>
        </w:rPr>
        <w:t xml:space="preserve"> se nacház</w:t>
      </w:r>
      <w:r>
        <w:rPr>
          <w:rFonts w:ascii="Calibri" w:eastAsia="Times New Roman" w:hAnsi="Calibri" w:cs="Times New Roman"/>
          <w:lang w:eastAsia="cs-CZ"/>
        </w:rPr>
        <w:t>ej</w:t>
      </w:r>
      <w:r w:rsidR="002D34C4" w:rsidRPr="002D34C4">
        <w:rPr>
          <w:rFonts w:ascii="Calibri" w:eastAsia="Times New Roman" w:hAnsi="Calibri" w:cs="Times New Roman"/>
          <w:lang w:eastAsia="cs-CZ"/>
        </w:rPr>
        <w:t>í na území, vymezeném licencí, v němž oprávněný provozuje distribuční soustavu. Oprávněný má povinnost zřídit věcné břemeno, umožňující mu ve smyslu § 59 odst. 2 energetického zákona zřídit a provozovat na Pozem</w:t>
      </w:r>
      <w:r>
        <w:rPr>
          <w:rFonts w:ascii="Calibri" w:eastAsia="Times New Roman" w:hAnsi="Calibri" w:cs="Times New Roman"/>
          <w:lang w:eastAsia="cs-CZ"/>
        </w:rPr>
        <w:t>cích</w:t>
      </w:r>
      <w:r w:rsidR="002D34C4" w:rsidRPr="002D34C4">
        <w:rPr>
          <w:rFonts w:ascii="Calibri" w:eastAsia="Times New Roman" w:hAnsi="Calibri" w:cs="Times New Roman"/>
          <w:lang w:eastAsia="cs-CZ"/>
        </w:rPr>
        <w:t xml:space="preserve"> zařízení distribuční soustavy (dále jen plynárenské zařízení).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z věcného břemene prohlašuje, že na výše uveden</w:t>
      </w:r>
      <w:r w:rsidR="008C2591">
        <w:rPr>
          <w:rFonts w:ascii="Calibri" w:eastAsia="Times New Roman" w:hAnsi="Calibri" w:cs="Times New Roman"/>
          <w:lang w:eastAsia="cs-CZ"/>
        </w:rPr>
        <w:t>ých</w:t>
      </w:r>
      <w:r w:rsidRPr="002D34C4">
        <w:rPr>
          <w:rFonts w:ascii="Calibri" w:eastAsia="Times New Roman" w:hAnsi="Calibri" w:cs="Times New Roman"/>
          <w:lang w:eastAsia="cs-CZ"/>
        </w:rPr>
        <w:t xml:space="preserve"> Pozem</w:t>
      </w:r>
      <w:r w:rsidR="008C2591">
        <w:rPr>
          <w:rFonts w:ascii="Calibri" w:eastAsia="Times New Roman" w:hAnsi="Calibri" w:cs="Times New Roman"/>
          <w:lang w:eastAsia="cs-CZ"/>
        </w:rPr>
        <w:t>cích</w:t>
      </w:r>
      <w:r w:rsidRPr="002D34C4">
        <w:rPr>
          <w:rFonts w:ascii="Calibri" w:eastAsia="Times New Roman" w:hAnsi="Calibri" w:cs="Times New Roman"/>
          <w:lang w:eastAsia="cs-CZ"/>
        </w:rPr>
        <w:t xml:space="preserve"> je umístěna stavba plynárenského zařízení </w:t>
      </w:r>
      <w:r w:rsidR="008C2591">
        <w:rPr>
          <w:rFonts w:ascii="Calibri" w:eastAsia="Times New Roman" w:hAnsi="Calibri" w:cs="Times New Roman"/>
          <w:lang w:eastAsia="cs-CZ"/>
        </w:rPr>
        <w:t>- STL plynovod a STL plynovodní přípojky</w:t>
      </w:r>
      <w:r w:rsidRPr="002D34C4">
        <w:rPr>
          <w:rFonts w:ascii="Calibri" w:eastAsia="Times New Roman" w:hAnsi="Calibri" w:cs="Times New Roman"/>
          <w:i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Předmět smlouvy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Předmětem této smlouvy je zřízení a vymezení věcného břemene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břemeno se zřizuje k tí</w:t>
      </w:r>
      <w:r w:rsidR="008C2591">
        <w:rPr>
          <w:rFonts w:ascii="Calibri" w:eastAsia="Times New Roman" w:hAnsi="Calibri" w:cs="Times New Roman"/>
          <w:lang w:eastAsia="cs-CZ"/>
        </w:rPr>
        <w:t>ži Pozemků</w:t>
      </w:r>
      <w:r w:rsidRPr="002D34C4">
        <w:rPr>
          <w:rFonts w:ascii="Calibri" w:eastAsia="Times New Roman" w:hAnsi="Calibri" w:cs="Times New Roman"/>
          <w:lang w:eastAsia="cs-CZ"/>
        </w:rPr>
        <w:t xml:space="preserve"> ve prospěch oprávněného v rozsahu, uvedeném v této smlouvě a vyplývajícím z příslušných ustanovení energetického zákona.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Specifikace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za podmínek, ujednaných v této smlouvě, zřizuje dle geometrického plánu </w:t>
      </w:r>
      <w:r w:rsidR="008C2591">
        <w:rPr>
          <w:rFonts w:ascii="Calibri" w:eastAsia="Times New Roman" w:hAnsi="Calibri" w:cs="Times New Roman"/>
          <w:lang w:eastAsia="cs-CZ"/>
        </w:rPr>
        <w:br/>
      </w:r>
      <w:r w:rsidRPr="002D34C4">
        <w:rPr>
          <w:rFonts w:ascii="Calibri" w:eastAsia="Times New Roman" w:hAnsi="Calibri" w:cs="Times New Roman"/>
          <w:lang w:eastAsia="cs-CZ"/>
        </w:rPr>
        <w:t>č</w:t>
      </w:r>
      <w:r w:rsidR="008C2591">
        <w:rPr>
          <w:rFonts w:ascii="Calibri" w:eastAsia="Times New Roman" w:hAnsi="Calibri" w:cs="Times New Roman"/>
          <w:lang w:eastAsia="cs-CZ"/>
        </w:rPr>
        <w:t xml:space="preserve">. </w:t>
      </w:r>
      <w:r w:rsidR="00153724">
        <w:t xml:space="preserve">3910-7/2010 a č. 5177-20/2016 </w:t>
      </w:r>
      <w:r w:rsidRPr="002D34C4">
        <w:rPr>
          <w:rFonts w:ascii="Calibri" w:eastAsia="Times New Roman" w:hAnsi="Calibri" w:cs="Times New Roman"/>
          <w:lang w:eastAsia="cs-CZ"/>
        </w:rPr>
        <w:t>ve prospěch oprávněného k tíži Pozemk</w:t>
      </w:r>
      <w:r w:rsidR="008C2591">
        <w:rPr>
          <w:rFonts w:ascii="Calibri" w:eastAsia="Times New Roman" w:hAnsi="Calibri" w:cs="Times New Roman"/>
          <w:lang w:eastAsia="cs-CZ"/>
        </w:rPr>
        <w:t>ů</w:t>
      </w:r>
      <w:r w:rsidRPr="002D34C4">
        <w:rPr>
          <w:rFonts w:ascii="Calibri" w:eastAsia="Times New Roman" w:hAnsi="Calibri" w:cs="Times New Roman"/>
          <w:lang w:eastAsia="cs-CZ"/>
        </w:rPr>
        <w:t xml:space="preserve"> právo, odpovídající věcnému břemeni, spočívající v umístění stavby plynárenského zařízení na Pozem</w:t>
      </w:r>
      <w:r w:rsidR="008C2591">
        <w:rPr>
          <w:rFonts w:ascii="Calibri" w:eastAsia="Times New Roman" w:hAnsi="Calibri" w:cs="Times New Roman"/>
          <w:lang w:eastAsia="cs-CZ"/>
        </w:rPr>
        <w:t>cích</w:t>
      </w:r>
      <w:r w:rsidRPr="002D34C4">
        <w:rPr>
          <w:rFonts w:ascii="Calibri" w:eastAsia="Times New Roman" w:hAnsi="Calibri" w:cs="Times New Roman"/>
          <w:lang w:eastAsia="cs-CZ"/>
        </w:rPr>
        <w:t xml:space="preserve"> a v právu přístupu a vjezdu na Pozemk</w:t>
      </w:r>
      <w:r w:rsidR="008C2591">
        <w:rPr>
          <w:rFonts w:ascii="Calibri" w:eastAsia="Times New Roman" w:hAnsi="Calibri" w:cs="Times New Roman"/>
          <w:lang w:eastAsia="cs-CZ"/>
        </w:rPr>
        <w:t>y</w:t>
      </w:r>
      <w:r w:rsidRPr="002D34C4">
        <w:rPr>
          <w:rFonts w:ascii="Calibri" w:eastAsia="Times New Roman" w:hAnsi="Calibri" w:cs="Times New Roman"/>
          <w:lang w:eastAsia="cs-CZ"/>
        </w:rPr>
        <w:t xml:space="preserve">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Geometrický plán č. </w:t>
      </w:r>
      <w:r w:rsidR="00153724">
        <w:rPr>
          <w:rFonts w:ascii="Calibri" w:eastAsia="Times New Roman" w:hAnsi="Calibri" w:cs="Times New Roman"/>
          <w:lang w:eastAsia="cs-CZ"/>
        </w:rPr>
        <w:t>3910-7/2010</w:t>
      </w:r>
      <w:r w:rsidR="008C2591" w:rsidRPr="002D34C4">
        <w:rPr>
          <w:rFonts w:ascii="Calibri" w:eastAsia="Times New Roman" w:hAnsi="Calibri" w:cs="Times New Roman"/>
          <w:lang w:eastAsia="cs-CZ"/>
        </w:rPr>
        <w:t xml:space="preserve"> </w:t>
      </w:r>
      <w:r w:rsidRPr="002D34C4">
        <w:rPr>
          <w:rFonts w:ascii="Calibri" w:eastAsia="Times New Roman" w:hAnsi="Calibri" w:cs="Times New Roman"/>
          <w:lang w:eastAsia="cs-CZ"/>
        </w:rPr>
        <w:t xml:space="preserve">pro účely zřízení věcného břemene dle bodu 1. tohoto článku, schválený Katastrálním úřadem pro </w:t>
      </w:r>
      <w:r w:rsidR="008C2591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8C2591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 xml:space="preserve"> dne </w:t>
      </w:r>
      <w:r w:rsidR="00153724">
        <w:rPr>
          <w:rFonts w:ascii="Calibri" w:eastAsia="Times New Roman" w:hAnsi="Calibri" w:cs="Times New Roman"/>
          <w:lang w:eastAsia="cs-CZ"/>
        </w:rPr>
        <w:t>14.6.2010</w:t>
      </w:r>
      <w:r w:rsidRPr="002D34C4">
        <w:rPr>
          <w:rFonts w:ascii="Calibri" w:eastAsia="Times New Roman" w:hAnsi="Calibri" w:cs="Times New Roman"/>
          <w:lang w:eastAsia="cs-CZ"/>
        </w:rPr>
        <w:t xml:space="preserve"> pod čj. </w:t>
      </w:r>
      <w:r w:rsidR="00153724">
        <w:rPr>
          <w:rFonts w:ascii="Calibri" w:eastAsia="Times New Roman" w:hAnsi="Calibri" w:cs="Times New Roman"/>
          <w:lang w:eastAsia="cs-CZ"/>
        </w:rPr>
        <w:t>2236/2010 a g</w:t>
      </w:r>
      <w:r w:rsidR="00153724" w:rsidRPr="002D34C4">
        <w:rPr>
          <w:rFonts w:ascii="Calibri" w:eastAsia="Times New Roman" w:hAnsi="Calibri" w:cs="Times New Roman"/>
          <w:lang w:eastAsia="cs-CZ"/>
        </w:rPr>
        <w:t xml:space="preserve">eometrický plán č. </w:t>
      </w:r>
      <w:r w:rsidR="00153724">
        <w:rPr>
          <w:rFonts w:ascii="Calibri" w:eastAsia="Times New Roman" w:hAnsi="Calibri" w:cs="Times New Roman"/>
          <w:lang w:eastAsia="cs-CZ"/>
        </w:rPr>
        <w:t>5177-20/2016</w:t>
      </w:r>
      <w:r w:rsidR="00153724" w:rsidRPr="002D34C4">
        <w:rPr>
          <w:rFonts w:ascii="Calibri" w:eastAsia="Times New Roman" w:hAnsi="Calibri" w:cs="Times New Roman"/>
          <w:lang w:eastAsia="cs-CZ"/>
        </w:rPr>
        <w:t xml:space="preserve"> pro účely zřízení věcného břemene dle bodu 1. tohoto článku, schválený Katastrálním úřadem pro </w:t>
      </w:r>
      <w:r w:rsidR="00153724">
        <w:rPr>
          <w:rFonts w:ascii="Calibri" w:eastAsia="Times New Roman" w:hAnsi="Calibri" w:cs="Times New Roman"/>
          <w:lang w:eastAsia="cs-CZ"/>
        </w:rPr>
        <w:t>hlavní město Prahu</w:t>
      </w:r>
      <w:r w:rsidR="00153724"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153724">
        <w:rPr>
          <w:rFonts w:ascii="Calibri" w:eastAsia="Times New Roman" w:hAnsi="Calibri" w:cs="Times New Roman"/>
          <w:lang w:eastAsia="cs-CZ"/>
        </w:rPr>
        <w:t>Praha</w:t>
      </w:r>
      <w:r w:rsidR="00153724" w:rsidRPr="002D34C4">
        <w:rPr>
          <w:rFonts w:ascii="Calibri" w:eastAsia="Times New Roman" w:hAnsi="Calibri" w:cs="Times New Roman"/>
          <w:lang w:eastAsia="cs-CZ"/>
        </w:rPr>
        <w:t xml:space="preserve"> dne </w:t>
      </w:r>
      <w:r w:rsidR="00153724">
        <w:rPr>
          <w:rFonts w:ascii="Calibri" w:eastAsia="Times New Roman" w:hAnsi="Calibri" w:cs="Times New Roman"/>
          <w:lang w:eastAsia="cs-CZ"/>
        </w:rPr>
        <w:t>28.12.2016</w:t>
      </w:r>
      <w:r w:rsidR="00153724" w:rsidRPr="002D34C4">
        <w:rPr>
          <w:rFonts w:ascii="Calibri" w:eastAsia="Times New Roman" w:hAnsi="Calibri" w:cs="Times New Roman"/>
          <w:lang w:eastAsia="cs-CZ"/>
        </w:rPr>
        <w:t xml:space="preserve"> pod čj. </w:t>
      </w:r>
      <w:r w:rsidR="00153724">
        <w:rPr>
          <w:rFonts w:ascii="Calibri" w:eastAsia="Times New Roman" w:hAnsi="Calibri" w:cs="Times New Roman"/>
          <w:lang w:eastAsia="cs-CZ"/>
        </w:rPr>
        <w:t>PGP-5444/2016-101</w:t>
      </w:r>
      <w:r w:rsidRPr="002D34C4">
        <w:rPr>
          <w:rFonts w:ascii="Calibri" w:eastAsia="Times New Roman" w:hAnsi="Calibri" w:cs="Times New Roman"/>
          <w:lang w:eastAsia="cs-CZ"/>
        </w:rPr>
        <w:t>, j</w:t>
      </w:r>
      <w:r w:rsidR="00153724">
        <w:rPr>
          <w:rFonts w:ascii="Calibri" w:eastAsia="Times New Roman" w:hAnsi="Calibri" w:cs="Times New Roman"/>
          <w:lang w:eastAsia="cs-CZ"/>
        </w:rPr>
        <w:t>sou</w:t>
      </w:r>
      <w:r w:rsidRPr="002D34C4">
        <w:rPr>
          <w:rFonts w:ascii="Calibri" w:eastAsia="Times New Roman" w:hAnsi="Calibri" w:cs="Times New Roman"/>
          <w:lang w:eastAsia="cs-CZ"/>
        </w:rPr>
        <w:t xml:space="preserve"> příloh</w:t>
      </w:r>
      <w:r w:rsidR="00153724">
        <w:rPr>
          <w:rFonts w:ascii="Calibri" w:eastAsia="Times New Roman" w:hAnsi="Calibri" w:cs="Times New Roman"/>
          <w:lang w:eastAsia="cs-CZ"/>
        </w:rPr>
        <w:t>ami</w:t>
      </w:r>
      <w:r w:rsidRPr="002D34C4">
        <w:rPr>
          <w:rFonts w:ascii="Calibri" w:eastAsia="Times New Roman" w:hAnsi="Calibri" w:cs="Times New Roman"/>
          <w:lang w:eastAsia="cs-CZ"/>
        </w:rPr>
        <w:t xml:space="preserve"> č. 1</w:t>
      </w:r>
      <w:r w:rsidR="00153724">
        <w:rPr>
          <w:rFonts w:ascii="Calibri" w:eastAsia="Times New Roman" w:hAnsi="Calibri" w:cs="Times New Roman"/>
          <w:lang w:eastAsia="cs-CZ"/>
        </w:rPr>
        <w:t xml:space="preserve"> a 2</w:t>
      </w:r>
      <w:r w:rsidRPr="002D34C4">
        <w:rPr>
          <w:rFonts w:ascii="Calibri" w:eastAsia="Times New Roman" w:hAnsi="Calibri" w:cs="Times New Roman"/>
          <w:lang w:eastAsia="cs-CZ"/>
        </w:rPr>
        <w:t xml:space="preserve"> a nedílnou součástí této smlouvy.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berou na vědomí, že se změnou vlastníka Pozemk</w:t>
      </w:r>
      <w:r w:rsidR="008C2591">
        <w:rPr>
          <w:rFonts w:ascii="Calibri" w:eastAsia="Times New Roman" w:hAnsi="Calibri" w:cs="Times New Roman"/>
          <w:lang w:eastAsia="cs-CZ"/>
        </w:rPr>
        <w:t>ů</w:t>
      </w:r>
      <w:r w:rsidRPr="002D34C4">
        <w:rPr>
          <w:rFonts w:ascii="Calibri" w:eastAsia="Times New Roman" w:hAnsi="Calibri" w:cs="Times New Roman"/>
          <w:lang w:eastAsia="cs-CZ"/>
        </w:rPr>
        <w:t xml:space="preserve"> přecházejí práva a povinnosti, vyplývající z věcného břemene, na nabyvatele Pozemk</w:t>
      </w:r>
      <w:r w:rsidR="008C2591">
        <w:rPr>
          <w:rFonts w:ascii="Calibri" w:eastAsia="Times New Roman" w:hAnsi="Calibri" w:cs="Times New Roman"/>
          <w:lang w:eastAsia="cs-CZ"/>
        </w:rPr>
        <w:t>ů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Výše náhrady za zřízení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Právo podle ustanovení čl. III. této smlouvy se zřizuje jako úplatné, a to za jednorázovou náhradu ve výši </w:t>
      </w:r>
      <w:r w:rsidR="00D76373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 xml:space="preserve">''''''''''''''''''''' ''''''''''''' '''''''''''''''''''''  </w:t>
      </w:r>
      <w:r w:rsidR="00E7512E">
        <w:rPr>
          <w:rFonts w:ascii="Calibri" w:eastAsia="Times New Roman" w:hAnsi="Calibri" w:cs="Times New Roman"/>
          <w:lang w:eastAsia="cs-CZ"/>
        </w:rPr>
        <w:t>k</w:t>
      </w:r>
      <w:r w:rsidRPr="002D34C4">
        <w:rPr>
          <w:rFonts w:ascii="Calibri" w:eastAsia="Times New Roman" w:hAnsi="Calibri" w:cs="Times New Roman"/>
          <w:lang w:eastAsia="cs-CZ"/>
        </w:rPr>
        <w:t xml:space="preserve">orun českých) </w:t>
      </w:r>
      <w:r w:rsidRPr="002D34C4">
        <w:rPr>
          <w:rFonts w:ascii="Calibri" w:eastAsia="Times New Roman" w:hAnsi="Calibri" w:cs="Times New Roman"/>
          <w:szCs w:val="24"/>
          <w:lang w:eastAsia="cs-CZ"/>
        </w:rPr>
        <w:t>+ příslušná sazba DPH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E7512E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  <w:szCs w:val="24"/>
          <w:lang w:eastAsia="cs-CZ"/>
        </w:rPr>
      </w:pP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Právo na zaplacení výše uvedené částky vzniká </w:t>
      </w:r>
      <w:r w:rsidRPr="002D34C4">
        <w:rPr>
          <w:rFonts w:ascii="Calibri" w:eastAsia="Times New Roman" w:hAnsi="Calibri" w:cs="Times New Roman"/>
          <w:lang w:eastAsia="cs-CZ"/>
        </w:rPr>
        <w:t xml:space="preserve">povinnému na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základě vystavené faktury </w:t>
      </w:r>
      <w:r w:rsidR="00E7512E">
        <w:rPr>
          <w:rFonts w:ascii="Calibri" w:eastAsia="Times New Roman" w:hAnsi="Calibri" w:cs="Times New Roman"/>
          <w:szCs w:val="24"/>
          <w:lang w:eastAsia="cs-CZ"/>
        </w:rPr>
        <w:t>-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 daňového dokladu. Povinný vystaví fakturu do 15 dnů</w:t>
      </w:r>
      <w:r w:rsidR="005277C9">
        <w:rPr>
          <w:rFonts w:ascii="Calibri" w:eastAsia="Times New Roman" w:hAnsi="Calibri" w:cs="Times New Roman"/>
          <w:szCs w:val="24"/>
          <w:lang w:eastAsia="cs-CZ"/>
        </w:rPr>
        <w:t xml:space="preserve"> od data zdanitelného plnění, kterým je den podpisu této smlouvy, je</w:t>
      </w:r>
      <w:r w:rsidR="003967EB">
        <w:rPr>
          <w:rFonts w:ascii="Calibri" w:eastAsia="Times New Roman" w:hAnsi="Calibri" w:cs="Times New Roman"/>
          <w:szCs w:val="24"/>
          <w:lang w:eastAsia="cs-CZ"/>
        </w:rPr>
        <w:t>n</w:t>
      </w:r>
      <w:r w:rsidR="005277C9">
        <w:rPr>
          <w:rFonts w:ascii="Calibri" w:eastAsia="Times New Roman" w:hAnsi="Calibri" w:cs="Times New Roman"/>
          <w:szCs w:val="24"/>
          <w:lang w:eastAsia="cs-CZ"/>
        </w:rPr>
        <w:t>ž je zároveň dnem přenechání práv dle této Smlouvy do užívání oprávněnému. Splatnost faktury je 21 dní po jejím obdržení oprávněným.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 </w:t>
      </w:r>
    </w:p>
    <w:p w:rsidR="002D34C4" w:rsidRPr="002D34C4" w:rsidRDefault="002D34C4" w:rsidP="00E7512E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Faktura musí mít náležitosti daňového dokladu podle příslušných ustanovení zákona č.</w:t>
      </w:r>
      <w:r w:rsidR="00E7512E">
        <w:rPr>
          <w:rFonts w:ascii="Calibri" w:eastAsia="Times New Roman" w:hAnsi="Calibri" w:cs="Times New Roman"/>
          <w:lang w:eastAsia="cs-CZ"/>
        </w:rPr>
        <w:t> </w:t>
      </w:r>
      <w:r w:rsidRPr="002D34C4">
        <w:rPr>
          <w:rFonts w:ascii="Calibri" w:eastAsia="Times New Roman" w:hAnsi="Calibri" w:cs="Times New Roman"/>
          <w:lang w:eastAsia="cs-CZ"/>
        </w:rPr>
        <w:t xml:space="preserve">235/2004 Sb., zákona o DPH, v platném znění.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si vyhrazuje právo vrátit bez zaplacení fakturu, která neobsahuje všechny náležitosti, uvedené v bodu 3. tohoto článku. Vrácením faktury přestane běžet původní lhůta splatnosti. Po opravě faktury povinným běží nová lhůta splatnosti 21 dní ode dne doručení opravené nebo nově vyhotovené faktury.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povinný ke dni uskutečnění zdanitelného plnění nebude mít zveřejněn účet dle příslušných ustanovení zák. č. 235/2004 Sb., o DPH, na který má být zaplacena úhrada za zřízení VB, bude tato platba provedena tak, že částku, představující DPH, zaplatí oprávněný přímo na účet správce daně povinného.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4C1F61" w:rsidRDefault="004C1F61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C1F61" w:rsidRDefault="004C1F61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Doba trvání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E7512E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břemeno, zřízené touto smlouvou, se sjednává jako časově neomezené a zaniká v případech, stanovených zákonem.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Ostatní ujednání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Povinný výslovně souhlasí, aby oprávněný a jeho případní smluvní partneři v době do povolení vkladu věcného břemene dle této smlouvy do katastru nemovitostí Pozemk</w:t>
      </w:r>
      <w:r w:rsidR="00E7512E">
        <w:rPr>
          <w:rFonts w:ascii="Calibri" w:eastAsia="Times New Roman" w:hAnsi="Calibri" w:cs="Times New Roman"/>
          <w:lang w:eastAsia="cs-CZ"/>
        </w:rPr>
        <w:t>y</w:t>
      </w:r>
      <w:r w:rsidRPr="002D34C4">
        <w:rPr>
          <w:rFonts w:ascii="Calibri" w:eastAsia="Times New Roman" w:hAnsi="Calibri" w:cs="Times New Roman"/>
          <w:lang w:eastAsia="cs-CZ"/>
        </w:rPr>
        <w:t xml:space="preserve"> užíval za účelem zajištění bezpečného provozu, údržby, oprav a stavebních úprav plynárenského zařízení.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má ve vztahu k Pozemk</w:t>
      </w:r>
      <w:r w:rsidR="00E7512E">
        <w:rPr>
          <w:rFonts w:ascii="Calibri" w:eastAsia="Times New Roman" w:hAnsi="Calibri" w:cs="Times New Roman"/>
          <w:lang w:eastAsia="cs-CZ"/>
        </w:rPr>
        <w:t>ům</w:t>
      </w:r>
      <w:r w:rsidRPr="002D34C4">
        <w:rPr>
          <w:rFonts w:ascii="Calibri" w:eastAsia="Times New Roman" w:hAnsi="Calibri" w:cs="Times New Roman"/>
          <w:lang w:eastAsia="cs-CZ"/>
        </w:rPr>
        <w:t xml:space="preserve"> dále oprávnění, která mu, jako PDS, vznikem věcného břemene dle této smlouvy přísluší především z ustanovení § 59 odst. 1 písm. f) a g) energetického zákona: </w:t>
      </w:r>
    </w:p>
    <w:p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vstupovat a vjíždět na Pozemk</w:t>
      </w:r>
      <w:r w:rsidR="00E7512E">
        <w:rPr>
          <w:rFonts w:ascii="Calibri" w:eastAsia="Times New Roman" w:hAnsi="Calibri" w:cs="Times New Roman"/>
          <w:lang w:eastAsia="cs-CZ"/>
        </w:rPr>
        <w:t>y</w:t>
      </w:r>
      <w:r w:rsidRPr="002D34C4">
        <w:rPr>
          <w:rFonts w:ascii="Calibri" w:eastAsia="Times New Roman" w:hAnsi="Calibri" w:cs="Times New Roman"/>
          <w:lang w:eastAsia="cs-CZ"/>
        </w:rPr>
        <w:t xml:space="preserve"> v souvislosti s realizací práv, vyplývajících z věcného břemene;</w:t>
      </w:r>
    </w:p>
    <w:p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odstraňovat a oklešťovat na Pozem</w:t>
      </w:r>
      <w:r w:rsidR="00E7512E">
        <w:rPr>
          <w:rFonts w:ascii="Calibri" w:eastAsia="Times New Roman" w:hAnsi="Calibri" w:cs="Times New Roman"/>
          <w:lang w:eastAsia="cs-CZ"/>
        </w:rPr>
        <w:t>cích s</w:t>
      </w:r>
      <w:r w:rsidRPr="002D34C4">
        <w:rPr>
          <w:rFonts w:ascii="Calibri" w:eastAsia="Times New Roman" w:hAnsi="Calibri" w:cs="Times New Roman"/>
          <w:lang w:eastAsia="cs-CZ"/>
        </w:rPr>
        <w:t>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je povinen při výkonu práva dle této smlouvy postupovat dle příslušných ustanovení energetického zákona a co nejvíce šetřit práva povinného. Po skončení prací je oprávněný povinen uvést vždy Pozemk</w:t>
      </w:r>
      <w:r w:rsidR="00E7512E">
        <w:rPr>
          <w:rFonts w:ascii="Calibri" w:eastAsia="Times New Roman" w:hAnsi="Calibri" w:cs="Times New Roman"/>
          <w:lang w:eastAsia="cs-CZ"/>
        </w:rPr>
        <w:t>y</w:t>
      </w:r>
      <w:r w:rsidRPr="002D34C4">
        <w:rPr>
          <w:rFonts w:ascii="Calibri" w:eastAsia="Times New Roman" w:hAnsi="Calibri" w:cs="Times New Roman"/>
          <w:lang w:eastAsia="cs-CZ"/>
        </w:rPr>
        <w:t xml:space="preserve"> do předchozího stavu a není-li to možné s ohledem na povahu provedených prací, do stavu odpovídajícího předchozímu účelu či užívání nemovitosti a bezprostředně oznámit tuto skutečnost povinnému.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Jednat ve věcech, souvisejících s výkonem práv podle této smlouvy, je za stranu povinnou </w:t>
      </w:r>
      <w:r w:rsidRPr="00955A11">
        <w:rPr>
          <w:rFonts w:ascii="Calibri" w:eastAsia="Times New Roman" w:hAnsi="Calibri" w:cs="Times New Roman"/>
          <w:lang w:eastAsia="cs-CZ"/>
        </w:rPr>
        <w:t>oprávněn</w:t>
      </w:r>
      <w:r w:rsidR="00E7512E" w:rsidRPr="00955A11">
        <w:rPr>
          <w:rFonts w:ascii="Calibri" w:eastAsia="Times New Roman" w:hAnsi="Calibri" w:cs="Times New Roman"/>
          <w:lang w:eastAsia="cs-CZ"/>
        </w:rPr>
        <w:t xml:space="preserve"> </w:t>
      </w:r>
      <w:r w:rsidR="00D76373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 '''' '''''''''''''''''''' '''''' '''' '''''''''''''''''''''''</w:t>
      </w:r>
      <w:r w:rsidR="00CF38BD">
        <w:rPr>
          <w:rFonts w:ascii="Calibri" w:eastAsia="Times New Roman" w:hAnsi="Calibri" w:cs="Times New Roman"/>
          <w:lang w:eastAsia="cs-CZ"/>
        </w:rPr>
        <w:t>.</w:t>
      </w:r>
      <w:r w:rsidRPr="00955A11">
        <w:rPr>
          <w:rFonts w:ascii="Calibri" w:eastAsia="Times New Roman" w:hAnsi="Calibri" w:cs="Times New Roman"/>
          <w:lang w:eastAsia="cs-CZ"/>
        </w:rPr>
        <w:t xml:space="preserve"> V případě změny v osobě oprávněné za povinného</w:t>
      </w:r>
      <w:r w:rsidRPr="002D34C4">
        <w:rPr>
          <w:rFonts w:ascii="Calibri" w:eastAsia="Times New Roman" w:hAnsi="Calibri" w:cs="Times New Roman"/>
          <w:lang w:eastAsia="cs-CZ"/>
        </w:rPr>
        <w:t xml:space="preserve"> jednat, se povinný zavazuje, tuto změnu bezodkladně ohlásit oprávněnému. Za oprávněného je ve věcech, souvisejících s výkonem práv podle této smlouvy, pověřen provozně-technický útvar, kontaktní tel. č.: 267 175 650.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Závěrečná ustanovení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:rsidR="00E7512E" w:rsidRDefault="00E7512E" w:rsidP="00E7512E">
      <w:pPr>
        <w:pStyle w:val="Odstavecseseznamem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Tato smlouva je vyhotovena v</w:t>
      </w:r>
      <w:r w:rsidR="004F2DC1">
        <w:rPr>
          <w:rFonts w:ascii="Calibri" w:eastAsia="Times New Roman" w:hAnsi="Calibri" w:cs="Times New Roman"/>
          <w:lang w:eastAsia="cs-CZ"/>
        </w:rPr>
        <w:t xml:space="preserve"> pěti </w:t>
      </w:r>
      <w:r w:rsidRPr="002D34C4">
        <w:rPr>
          <w:rFonts w:ascii="Calibri" w:eastAsia="Times New Roman" w:hAnsi="Calibri" w:cs="Times New Roman"/>
          <w:lang w:eastAsia="cs-CZ"/>
        </w:rPr>
        <w:t xml:space="preserve">stejnopisech s platností originálu. </w:t>
      </w:r>
      <w:r w:rsidR="00153724">
        <w:rPr>
          <w:rFonts w:ascii="Calibri" w:eastAsia="Times New Roman" w:hAnsi="Calibri" w:cs="Times New Roman"/>
          <w:lang w:eastAsia="cs-CZ"/>
        </w:rPr>
        <w:t>Povinný obdrží tři</w:t>
      </w:r>
      <w:r w:rsidR="00DA0417">
        <w:rPr>
          <w:rFonts w:ascii="Calibri" w:eastAsia="Times New Roman" w:hAnsi="Calibri" w:cs="Times New Roman"/>
          <w:lang w:eastAsia="cs-CZ"/>
        </w:rPr>
        <w:t xml:space="preserve"> stejno</w:t>
      </w:r>
      <w:r w:rsidR="004F2DC1">
        <w:rPr>
          <w:rFonts w:ascii="Calibri" w:eastAsia="Times New Roman" w:hAnsi="Calibri" w:cs="Times New Roman"/>
          <w:lang w:eastAsia="cs-CZ"/>
        </w:rPr>
        <w:t xml:space="preserve">pisy, oprávněný jeden stejnopis. </w:t>
      </w:r>
      <w:r w:rsidRPr="002D34C4">
        <w:rPr>
          <w:rFonts w:ascii="Calibri" w:eastAsia="Times New Roman" w:hAnsi="Calibri" w:cs="Times New Roman"/>
          <w:lang w:eastAsia="cs-CZ"/>
        </w:rPr>
        <w:t xml:space="preserve">Jeden stejnopis je určen pro potřeby příslušného katastrálního úřadu k řízení o povolení vkladu práva, odpovídajícího věcnému břemeni, do katastru nemovitostí. 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 w:rsidR="00E7512E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E7512E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>, prostřednictvím oprávněného.</w:t>
      </w:r>
      <w:r w:rsidR="0062054C">
        <w:rPr>
          <w:rFonts w:ascii="Calibri" w:eastAsia="Times New Roman" w:hAnsi="Calibri" w:cs="Times New Roman"/>
          <w:lang w:eastAsia="cs-CZ"/>
        </w:rPr>
        <w:t xml:space="preserve"> </w:t>
      </w:r>
      <w:r w:rsidR="006D55CD">
        <w:rPr>
          <w:rFonts w:ascii="Calibri" w:eastAsia="Times New Roman" w:hAnsi="Calibri" w:cs="Times New Roman"/>
          <w:lang w:eastAsia="cs-CZ"/>
        </w:rPr>
        <w:t>Návrh na vklad bude podán až po</w:t>
      </w:r>
      <w:r w:rsidR="005026E5">
        <w:rPr>
          <w:rFonts w:ascii="Calibri" w:eastAsia="Times New Roman" w:hAnsi="Calibri" w:cs="Times New Roman"/>
          <w:lang w:eastAsia="cs-CZ"/>
        </w:rPr>
        <w:t xml:space="preserve"> provedení úhrady a</w:t>
      </w:r>
      <w:r w:rsidR="006D55CD">
        <w:rPr>
          <w:rFonts w:ascii="Calibri" w:eastAsia="Times New Roman" w:hAnsi="Calibri" w:cs="Times New Roman"/>
          <w:lang w:eastAsia="cs-CZ"/>
        </w:rPr>
        <w:t xml:space="preserve"> udělení písemného ověření správnosti Magistrátem hl. města Prahy dle odst. 8 tohoto článku. </w:t>
      </w:r>
      <w:r w:rsidR="0062054C">
        <w:rPr>
          <w:rFonts w:ascii="Calibri" w:eastAsia="Times New Roman" w:hAnsi="Calibri" w:cs="Times New Roman"/>
          <w:lang w:eastAsia="cs-CZ"/>
        </w:rPr>
        <w:t xml:space="preserve">Smluvní strany se dále dohodly, že správní poplatek za návrh na zahájení řízení o povolení vkladu do katastru nemovitostí hradí oprávněný.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2D34C4" w:rsidRPr="002D34C4" w:rsidRDefault="002D34C4" w:rsidP="002D34C4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Tato smlouva nabývá platnosti a účinnosti dnem jejího podpisu oběma smluvními stranami, přičemž rozhodující je datum podpisu poslední smluvní strany. </w:t>
      </w:r>
      <w:r w:rsidR="006D55CD">
        <w:rPr>
          <w:rFonts w:ascii="Calibri" w:eastAsia="Times New Roman" w:hAnsi="Calibri" w:cs="Times New Roman"/>
          <w:lang w:eastAsia="cs-CZ"/>
        </w:rPr>
        <w:t>Po připojení podpisů předloží dle § 21 obecně závazné vyhlášky hl. města Prahy č. 55/</w:t>
      </w:r>
      <w:r w:rsidR="00CD00AE">
        <w:rPr>
          <w:rFonts w:ascii="Calibri" w:eastAsia="Times New Roman" w:hAnsi="Calibri" w:cs="Times New Roman"/>
          <w:lang w:eastAsia="cs-CZ"/>
        </w:rPr>
        <w:t>2000 Sb. HMP, kterou se vydává S</w:t>
      </w:r>
      <w:r w:rsidR="006D55CD">
        <w:rPr>
          <w:rFonts w:ascii="Calibri" w:eastAsia="Times New Roman" w:hAnsi="Calibri" w:cs="Times New Roman"/>
          <w:lang w:eastAsia="cs-CZ"/>
        </w:rPr>
        <w:t xml:space="preserve">tatut hl. města Prahy, městská část Praha 20 smlouvu i přílohami k potvrzení správnosti Magistrátu hl. města Prahy. 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může být měněna nebo doplňována pouze formou vzestupně číslovaných písemných dodatků, podepsaných oběma smluvními stranami.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a právní vztahy z ní vyplývající se řídí právním řádem České republiky.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Na právní vztahy, vyplývající nebo související s touto smlouvou a v ní nebo v energetickém zákoně výslovně neupravené se přiměřeně uplatní ustanovení Občanského zákoníku.</w:t>
      </w:r>
    </w:p>
    <w:p w:rsidR="00711706" w:rsidRDefault="00711706" w:rsidP="00DA0417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1706" w:rsidRDefault="00711706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Smluvní strany výslovně souhlasí s tím, aby tato smlouva byla uvedena v Centrální evidenci smluv (CES) vedené městskou částí Praha 20. Strany prohlašují, že skutečnosti uvedené ve smlouvě nepovažují za obchodní tajemství ve smyslu občanského zákoníku a udělují souhlas k jejich užití a zveřejnění bez stanovení jakýchkoliv dalších podmínek.  </w:t>
      </w:r>
    </w:p>
    <w:p w:rsidR="00244829" w:rsidRDefault="00244829" w:rsidP="00DA0417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44829" w:rsidRPr="005C0765" w:rsidRDefault="007958B0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5C0765">
        <w:rPr>
          <w:rFonts w:ascii="Calibri" w:eastAsia="Times New Roman" w:hAnsi="Calibri" w:cs="Times New Roman"/>
          <w:lang w:eastAsia="cs-CZ"/>
        </w:rPr>
        <w:t>Tato smlouva byla schválena Radou městské části Praha 20 na zasedání konaném dne</w:t>
      </w:r>
      <w:r w:rsidR="007C4667" w:rsidRPr="005C0765">
        <w:rPr>
          <w:rFonts w:ascii="Calibri" w:eastAsia="Times New Roman" w:hAnsi="Calibri" w:cs="Times New Roman"/>
          <w:lang w:eastAsia="cs-CZ"/>
        </w:rPr>
        <w:t xml:space="preserve"> </w:t>
      </w:r>
      <w:r w:rsidR="005C0765" w:rsidRPr="005C0765">
        <w:rPr>
          <w:rFonts w:ascii="Calibri" w:eastAsia="Times New Roman" w:hAnsi="Calibri" w:cs="Times New Roman"/>
          <w:lang w:eastAsia="cs-CZ"/>
        </w:rPr>
        <w:t>5.6.2018</w:t>
      </w:r>
      <w:r w:rsidRPr="005C0765">
        <w:rPr>
          <w:rFonts w:ascii="Calibri" w:eastAsia="Times New Roman" w:hAnsi="Calibri" w:cs="Times New Roman"/>
          <w:lang w:eastAsia="cs-CZ"/>
        </w:rPr>
        <w:t>, usnesení č</w:t>
      </w:r>
      <w:r w:rsidR="00DA0417" w:rsidRPr="005C0765">
        <w:rPr>
          <w:rFonts w:ascii="Calibri" w:eastAsia="Times New Roman" w:hAnsi="Calibri" w:cs="Times New Roman"/>
          <w:lang w:eastAsia="cs-CZ"/>
        </w:rPr>
        <w:t xml:space="preserve">. </w:t>
      </w:r>
      <w:r w:rsidR="005C0765">
        <w:rPr>
          <w:rFonts w:ascii="Calibri" w:eastAsia="Times New Roman" w:hAnsi="Calibri" w:cs="Times New Roman"/>
          <w:lang w:eastAsia="cs-CZ"/>
        </w:rPr>
        <w:t>RMC/118/9/1654/18.</w:t>
      </w:r>
    </w:p>
    <w:p w:rsidR="00244829" w:rsidRDefault="00244829" w:rsidP="00DA0417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958B0" w:rsidRPr="002D34C4" w:rsidRDefault="007958B0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DOLOŽKA o splnění podmínek pro uzavření smlouvy připojená dle § 43 zákona č. 131/2000 Sb., o hlavním městě Praze, ve znění změn a doplňků. Městská část Praha 20 potvrzuje, že byly splněny podmínky zveřejnění a schválení Radou městské části Praha 20.</w:t>
      </w:r>
    </w:p>
    <w:p w:rsidR="00E7512E" w:rsidRDefault="00E7512E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 xml:space="preserve">Přílohy: </w:t>
      </w:r>
      <w:r w:rsidRPr="002D34C4">
        <w:rPr>
          <w:rFonts w:ascii="Calibri" w:eastAsia="Times New Roman" w:hAnsi="Calibri" w:cs="Times New Roman"/>
          <w:b/>
          <w:lang w:eastAsia="cs-CZ"/>
        </w:rPr>
        <w:tab/>
      </w:r>
    </w:p>
    <w:p w:rsidR="002D34C4" w:rsidRDefault="002D34C4" w:rsidP="002D34C4">
      <w:pPr>
        <w:spacing w:after="0" w:line="276" w:lineRule="auto"/>
        <w:jc w:val="both"/>
      </w:pPr>
      <w:r w:rsidRPr="002D34C4">
        <w:rPr>
          <w:rFonts w:ascii="Calibri" w:eastAsia="Times New Roman" w:hAnsi="Calibri" w:cs="Times New Roman"/>
          <w:lang w:eastAsia="cs-CZ"/>
        </w:rPr>
        <w:t>č. 1 - Geometrický plán č.</w:t>
      </w:r>
      <w:r w:rsidR="00E7512E">
        <w:rPr>
          <w:rFonts w:ascii="Calibri" w:eastAsia="Times New Roman" w:hAnsi="Calibri" w:cs="Times New Roman"/>
          <w:lang w:eastAsia="cs-CZ"/>
        </w:rPr>
        <w:t xml:space="preserve"> </w:t>
      </w:r>
      <w:r w:rsidR="00955A11">
        <w:t>3910-7/2010</w:t>
      </w:r>
    </w:p>
    <w:p w:rsidR="00955A11" w:rsidRPr="002D34C4" w:rsidRDefault="00955A11" w:rsidP="00955A1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č. </w:t>
      </w:r>
      <w:r>
        <w:rPr>
          <w:rFonts w:ascii="Calibri" w:eastAsia="Times New Roman" w:hAnsi="Calibri" w:cs="Times New Roman"/>
          <w:lang w:eastAsia="cs-CZ"/>
        </w:rPr>
        <w:t>2</w:t>
      </w:r>
      <w:r w:rsidRPr="002D34C4">
        <w:rPr>
          <w:rFonts w:ascii="Calibri" w:eastAsia="Times New Roman" w:hAnsi="Calibri" w:cs="Times New Roman"/>
          <w:lang w:eastAsia="cs-CZ"/>
        </w:rPr>
        <w:t xml:space="preserve"> - Geometrický plán č.</w:t>
      </w:r>
      <w:r>
        <w:rPr>
          <w:rFonts w:ascii="Calibri" w:eastAsia="Times New Roman" w:hAnsi="Calibri" w:cs="Times New Roman"/>
          <w:lang w:eastAsia="cs-CZ"/>
        </w:rPr>
        <w:t xml:space="preserve"> 5177</w:t>
      </w:r>
      <w:r>
        <w:t>-20/2016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34C4" w:rsidRPr="002D34C4" w:rsidTr="00927D82">
        <w:tc>
          <w:tcPr>
            <w:tcW w:w="4606" w:type="dxa"/>
          </w:tcPr>
          <w:p w:rsidR="002D34C4" w:rsidRPr="002D34C4" w:rsidRDefault="002D34C4" w:rsidP="00E7512E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</w:t>
            </w:r>
            <w:r w:rsidR="00E7512E">
              <w:rPr>
                <w:rFonts w:ascii="Calibri" w:eastAsia="Calibri" w:hAnsi="Calibri" w:cs="Times New Roman"/>
              </w:rPr>
              <w:t xml:space="preserve"> Praze</w:t>
            </w:r>
            <w:r w:rsidRPr="002D34C4">
              <w:rPr>
                <w:rFonts w:ascii="Calibri" w:eastAsia="Calibri" w:hAnsi="Calibri" w:cs="Times New Roman"/>
              </w:rPr>
              <w:t xml:space="preserve"> dne …………………….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 Praze dne …………………….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Povinný: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Oprávněný: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E7512E" w:rsidP="00E7512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Městská část Praha 20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Pražská plynárenská Distribuce, a.s.,</w:t>
            </w:r>
            <w:r w:rsidRPr="002D34C4">
              <w:rPr>
                <w:rFonts w:ascii="Calibri" w:eastAsia="Calibri" w:hAnsi="Calibri" w:cs="Times New Roman"/>
              </w:rPr>
              <w:tab/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člen koncernu Pražská plynárenská, a.s.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E7512E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Hana Moravcová</w:t>
            </w:r>
          </w:p>
        </w:tc>
        <w:tc>
          <w:tcPr>
            <w:tcW w:w="4606" w:type="dxa"/>
          </w:tcPr>
          <w:p w:rsidR="002D34C4" w:rsidRPr="00D76373" w:rsidRDefault="00D76373" w:rsidP="003E2A38">
            <w:pPr>
              <w:jc w:val="both"/>
              <w:rPr>
                <w:rFonts w:ascii="Calibri" w:eastAsia="Calibri" w:hAnsi="Calibri" w:cs="Times New Roman"/>
                <w:highlight w:val="black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highlight w:val="black"/>
              </w:rPr>
              <w:t>''''''''' ''''''''' '''''''''''''''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E7512E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starostka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na základě pověření</w:t>
            </w:r>
          </w:p>
        </w:tc>
      </w:tr>
    </w:tbl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866A0B" w:rsidRPr="002D34C4" w:rsidRDefault="00866A0B">
      <w:pPr>
        <w:rPr>
          <w:b/>
        </w:rPr>
      </w:pPr>
    </w:p>
    <w:sectPr w:rsidR="00866A0B" w:rsidRPr="002D34C4" w:rsidSect="002D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9F" w:rsidRDefault="00F8249F">
      <w:pPr>
        <w:spacing w:after="0" w:line="240" w:lineRule="auto"/>
      </w:pPr>
      <w:r>
        <w:separator/>
      </w:r>
    </w:p>
  </w:endnote>
  <w:endnote w:type="continuationSeparator" w:id="0">
    <w:p w:rsidR="00F8249F" w:rsidRDefault="00F8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73" w:rsidRDefault="00D763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34" w:rsidRPr="00D76373" w:rsidRDefault="00F8249F" w:rsidP="00D763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73" w:rsidRDefault="00D76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9F" w:rsidRDefault="00F8249F">
      <w:pPr>
        <w:spacing w:after="0" w:line="240" w:lineRule="auto"/>
      </w:pPr>
      <w:r>
        <w:separator/>
      </w:r>
    </w:p>
  </w:footnote>
  <w:footnote w:type="continuationSeparator" w:id="0">
    <w:p w:rsidR="00F8249F" w:rsidRDefault="00F8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73" w:rsidRDefault="00D763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73" w:rsidRDefault="00D763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73" w:rsidRDefault="00D763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4D8"/>
    <w:multiLevelType w:val="hybridMultilevel"/>
    <w:tmpl w:val="00E6B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revisionView w:inkAnnotations="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C4"/>
    <w:rsid w:val="000F7B8F"/>
    <w:rsid w:val="00153724"/>
    <w:rsid w:val="00244829"/>
    <w:rsid w:val="00247B08"/>
    <w:rsid w:val="002B5FF9"/>
    <w:rsid w:val="002D34C4"/>
    <w:rsid w:val="00360BC9"/>
    <w:rsid w:val="003967EB"/>
    <w:rsid w:val="003E2A38"/>
    <w:rsid w:val="004805FD"/>
    <w:rsid w:val="00482040"/>
    <w:rsid w:val="004B6B89"/>
    <w:rsid w:val="004C1F61"/>
    <w:rsid w:val="004F2DC1"/>
    <w:rsid w:val="005026E5"/>
    <w:rsid w:val="00515AFB"/>
    <w:rsid w:val="005254EC"/>
    <w:rsid w:val="005277C9"/>
    <w:rsid w:val="0055620B"/>
    <w:rsid w:val="0056790A"/>
    <w:rsid w:val="00585943"/>
    <w:rsid w:val="005A3BE1"/>
    <w:rsid w:val="005B6A88"/>
    <w:rsid w:val="005C0765"/>
    <w:rsid w:val="005E4DC7"/>
    <w:rsid w:val="0062054C"/>
    <w:rsid w:val="006B0696"/>
    <w:rsid w:val="006D55CD"/>
    <w:rsid w:val="00711706"/>
    <w:rsid w:val="007134EC"/>
    <w:rsid w:val="0076330A"/>
    <w:rsid w:val="00775E75"/>
    <w:rsid w:val="00787B4C"/>
    <w:rsid w:val="007958B0"/>
    <w:rsid w:val="007C4667"/>
    <w:rsid w:val="007E05E9"/>
    <w:rsid w:val="00821EA8"/>
    <w:rsid w:val="00852E7A"/>
    <w:rsid w:val="0086432E"/>
    <w:rsid w:val="00866A0B"/>
    <w:rsid w:val="0088761E"/>
    <w:rsid w:val="008C2591"/>
    <w:rsid w:val="00955A11"/>
    <w:rsid w:val="009E6CF0"/>
    <w:rsid w:val="00A06770"/>
    <w:rsid w:val="00A22FDB"/>
    <w:rsid w:val="00A96024"/>
    <w:rsid w:val="00AC49C8"/>
    <w:rsid w:val="00B415AC"/>
    <w:rsid w:val="00B47457"/>
    <w:rsid w:val="00C11610"/>
    <w:rsid w:val="00C13B8B"/>
    <w:rsid w:val="00C44D80"/>
    <w:rsid w:val="00CD00AE"/>
    <w:rsid w:val="00CF38BD"/>
    <w:rsid w:val="00D76373"/>
    <w:rsid w:val="00DA0417"/>
    <w:rsid w:val="00DB0FD4"/>
    <w:rsid w:val="00DC1722"/>
    <w:rsid w:val="00E31928"/>
    <w:rsid w:val="00E3755D"/>
    <w:rsid w:val="00E7512E"/>
    <w:rsid w:val="00E95351"/>
    <w:rsid w:val="00EC12A8"/>
    <w:rsid w:val="00EC2FEC"/>
    <w:rsid w:val="00EF5170"/>
    <w:rsid w:val="00F454FA"/>
    <w:rsid w:val="00F45C40"/>
    <w:rsid w:val="00F8249F"/>
    <w:rsid w:val="00F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82040"/>
    <w:rPr>
      <w:b/>
      <w:bCs/>
    </w:rPr>
  </w:style>
  <w:style w:type="paragraph" w:styleId="Odstavecseseznamem">
    <w:name w:val="List Paragraph"/>
    <w:basedOn w:val="Normln"/>
    <w:uiPriority w:val="34"/>
    <w:qFormat/>
    <w:rsid w:val="00E751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4F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3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32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134E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4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4E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82040"/>
    <w:rPr>
      <w:b/>
      <w:bCs/>
    </w:rPr>
  </w:style>
  <w:style w:type="paragraph" w:styleId="Odstavecseseznamem">
    <w:name w:val="List Paragraph"/>
    <w:basedOn w:val="Normln"/>
    <w:uiPriority w:val="34"/>
    <w:qFormat/>
    <w:rsid w:val="00E751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4F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3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32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134E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4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4E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1901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2018-10-22T10:42:00Z</dcterms:created>
  <dcterms:modified xsi:type="dcterms:W3CDTF">2018-10-22T10:43:00Z</dcterms:modified>
</cp:coreProperties>
</file>