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72" w:rsidRDefault="000E2072"/>
    <w:p w:rsidR="003766A1" w:rsidRPr="00D54383" w:rsidRDefault="003766A1" w:rsidP="003766A1">
      <w:pPr>
        <w:tabs>
          <w:tab w:val="left" w:pos="426"/>
          <w:tab w:val="left" w:pos="851"/>
          <w:tab w:val="left" w:pos="1276"/>
          <w:tab w:val="left" w:pos="1701"/>
          <w:tab w:val="left" w:pos="2340"/>
        </w:tabs>
        <w:overflowPunct w:val="0"/>
        <w:autoSpaceDE w:val="0"/>
        <w:autoSpaceDN w:val="0"/>
        <w:adjustRightInd w:val="0"/>
        <w:spacing w:line="240" w:lineRule="atLeast"/>
        <w:ind w:left="2340" w:hanging="23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</w:t>
      </w:r>
      <w:r w:rsidRPr="00D54383">
        <w:rPr>
          <w:b/>
          <w:sz w:val="32"/>
          <w:szCs w:val="32"/>
        </w:rPr>
        <w:t>O DÍLO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</w:pPr>
      <w:r w:rsidRPr="0076415F">
        <w:t>uzavřená dle ust. §</w:t>
      </w:r>
      <w:r>
        <w:t xml:space="preserve"> </w:t>
      </w:r>
      <w:smartTag w:uri="urn:schemas-microsoft-com:office:smarttags" w:element="metricconverter">
        <w:smartTagPr>
          <w:attr w:name="ProductID" w:val="2586 a"/>
        </w:smartTagPr>
        <w:r>
          <w:t>2586</w:t>
        </w:r>
        <w:r w:rsidRPr="0076415F">
          <w:t xml:space="preserve"> a</w:t>
        </w:r>
      </w:smartTag>
      <w:r w:rsidRPr="0076415F">
        <w:t xml:space="preserve"> násl. </w:t>
      </w:r>
      <w:r>
        <w:t xml:space="preserve">Zákona č. 89/2012 Sb., Občanský zákoník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3007BC">
        <w:t xml:space="preserve">č. smlouvy objednatele: </w:t>
      </w:r>
      <w:r w:rsidRPr="003007BC">
        <w:rPr>
          <w:b/>
        </w:rPr>
        <w:t>18019</w:t>
      </w:r>
    </w:p>
    <w:p w:rsidR="003766A1" w:rsidRPr="00E84407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</w:pPr>
      <w:r>
        <w:t>č.</w:t>
      </w:r>
      <w:r w:rsidRPr="0076415F">
        <w:t xml:space="preserve"> smlouvy </w:t>
      </w:r>
      <w:r>
        <w:t>zhotovitele</w:t>
      </w:r>
      <w:r w:rsidRPr="0076415F">
        <w:t xml:space="preserve">: </w:t>
      </w:r>
      <w:r>
        <w:rPr>
          <w:b/>
        </w:rPr>
        <w:t>9 – 1047A18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t xml:space="preserve"> </w:t>
      </w:r>
      <w:r>
        <w:rPr>
          <w:b/>
        </w:rPr>
        <w:t>I. SMLUVNÍ  STRANY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3766A1" w:rsidRDefault="003766A1" w:rsidP="003766A1">
      <w:pPr>
        <w:tabs>
          <w:tab w:val="left" w:pos="2520"/>
        </w:tabs>
        <w:jc w:val="both"/>
        <w:rPr>
          <w:b/>
        </w:rPr>
      </w:pPr>
      <w:r w:rsidRPr="00060DEE">
        <w:t xml:space="preserve">1.    </w:t>
      </w:r>
      <w:r w:rsidRPr="00060DEE">
        <w:rPr>
          <w:b/>
        </w:rPr>
        <w:t>Objednatel:</w:t>
      </w:r>
      <w:r>
        <w:tab/>
      </w:r>
      <w:r>
        <w:rPr>
          <w:b/>
        </w:rPr>
        <w:t xml:space="preserve">Krajská nemocnice T. Bati, a.s. </w:t>
      </w:r>
    </w:p>
    <w:p w:rsidR="003766A1" w:rsidRDefault="003766A1" w:rsidP="003766A1">
      <w:pPr>
        <w:tabs>
          <w:tab w:val="left" w:pos="2520"/>
        </w:tabs>
        <w:jc w:val="both"/>
      </w:pPr>
      <w:r w:rsidRPr="00060DEE">
        <w:t xml:space="preserve">       </w:t>
      </w:r>
      <w:r>
        <w:t xml:space="preserve">Se sídlem         </w:t>
      </w:r>
      <w:r>
        <w:tab/>
        <w:t xml:space="preserve">Havlíčkovo nábřeží 600, 762 75 Zlín </w:t>
      </w:r>
    </w:p>
    <w:p w:rsidR="003766A1" w:rsidRDefault="003766A1" w:rsidP="003766A1">
      <w:pPr>
        <w:tabs>
          <w:tab w:val="left" w:pos="2520"/>
        </w:tabs>
        <w:jc w:val="both"/>
      </w:pPr>
      <w:r>
        <w:tab/>
      </w:r>
      <w:r w:rsidRPr="00331740">
        <w:t>Společnost z</w:t>
      </w:r>
      <w:r>
        <w:rPr>
          <w:bCs/>
        </w:rPr>
        <w:t xml:space="preserve">apsaná v obchodním rejstříku vedeném </w:t>
      </w:r>
      <w:r w:rsidRPr="00B839DF">
        <w:rPr>
          <w:bCs/>
        </w:rPr>
        <w:t xml:space="preserve">Krajským </w:t>
      </w:r>
      <w:r w:rsidRPr="00B839DF">
        <w:rPr>
          <w:bCs/>
        </w:rPr>
        <w:tab/>
        <w:t>soudem v Brně, oddíl B, vložka 4437</w:t>
      </w:r>
      <w:r>
        <w:rPr>
          <w:bCs/>
        </w:rPr>
        <w:t xml:space="preserve"> </w:t>
      </w:r>
    </w:p>
    <w:p w:rsidR="003766A1" w:rsidRPr="001C1BD2" w:rsidRDefault="003766A1" w:rsidP="003766A1">
      <w:pPr>
        <w:jc w:val="both"/>
      </w:pPr>
      <w:r>
        <w:t xml:space="preserve">       </w:t>
      </w:r>
      <w:r w:rsidRPr="001C1BD2">
        <w:t>Zástupce oprávněný jednat ve věcech smluvních:</w:t>
      </w:r>
    </w:p>
    <w:p w:rsidR="003766A1" w:rsidRDefault="003766A1" w:rsidP="003766A1">
      <w:pPr>
        <w:tabs>
          <w:tab w:val="left" w:pos="2520"/>
        </w:tabs>
        <w:jc w:val="both"/>
      </w:pPr>
      <w:r w:rsidRPr="001C1BD2">
        <w:tab/>
      </w:r>
      <w:r w:rsidRPr="00B839DF">
        <w:t>MUDr. Radomír Maráček, předseda představenstva</w:t>
      </w:r>
      <w:r>
        <w:t xml:space="preserve"> a</w:t>
      </w:r>
    </w:p>
    <w:p w:rsidR="003766A1" w:rsidRDefault="003766A1" w:rsidP="003766A1">
      <w:pPr>
        <w:tabs>
          <w:tab w:val="left" w:pos="2520"/>
        </w:tabs>
        <w:jc w:val="both"/>
      </w:pPr>
      <w:r>
        <w:tab/>
        <w:t xml:space="preserve">Ing. Vlastimil Vajdák, člen představenstva </w:t>
      </w:r>
    </w:p>
    <w:p w:rsidR="003766A1" w:rsidRPr="000539F9" w:rsidRDefault="003766A1" w:rsidP="003766A1">
      <w:pPr>
        <w:tabs>
          <w:tab w:val="left" w:pos="2520"/>
        </w:tabs>
        <w:jc w:val="both"/>
        <w:rPr>
          <w:i/>
        </w:rPr>
      </w:pPr>
      <w:r>
        <w:tab/>
      </w:r>
      <w:r>
        <w:rPr>
          <w:i/>
        </w:rPr>
        <w:t>(společně)</w:t>
      </w:r>
    </w:p>
    <w:p w:rsidR="003766A1" w:rsidRPr="007254C7" w:rsidRDefault="003766A1" w:rsidP="003766A1">
      <w:pPr>
        <w:jc w:val="both"/>
      </w:pPr>
      <w:r w:rsidRPr="007254C7">
        <w:t xml:space="preserve">       Zástupce oprávněný jednat ve věcech technických a realizačních:</w:t>
      </w:r>
    </w:p>
    <w:p w:rsidR="003766A1" w:rsidRPr="007254C7" w:rsidRDefault="003766A1" w:rsidP="003766A1">
      <w:pPr>
        <w:tabs>
          <w:tab w:val="left" w:pos="2520"/>
        </w:tabs>
        <w:ind w:left="2520"/>
        <w:jc w:val="both"/>
      </w:pPr>
      <w:r w:rsidRPr="007254C7">
        <w:t xml:space="preserve">Ing. Martin Nedbálek, vedoucí Oddělení správy budov </w:t>
      </w:r>
    </w:p>
    <w:p w:rsidR="003766A1" w:rsidRPr="007254C7" w:rsidRDefault="003766A1" w:rsidP="003766A1">
      <w:pPr>
        <w:tabs>
          <w:tab w:val="left" w:pos="2520"/>
        </w:tabs>
        <w:ind w:left="2520"/>
        <w:jc w:val="both"/>
      </w:pPr>
      <w:r>
        <w:t>tel.: xxxxxxxxxxxx</w:t>
      </w:r>
    </w:p>
    <w:p w:rsidR="003766A1" w:rsidRPr="001C1BD2" w:rsidRDefault="003766A1" w:rsidP="003766A1">
      <w:pPr>
        <w:tabs>
          <w:tab w:val="left" w:pos="426"/>
          <w:tab w:val="left" w:pos="2520"/>
        </w:tabs>
        <w:spacing w:line="240" w:lineRule="atLeast"/>
        <w:jc w:val="both"/>
      </w:pPr>
      <w:r w:rsidRPr="00A769AB">
        <w:tab/>
        <w:t>E-mail:</w:t>
      </w:r>
      <w:r w:rsidRPr="00A769AB">
        <w:tab/>
      </w:r>
      <w:r>
        <w:t>xxxxxxxxxxxxxxxxxxxxxxxxxx</w:t>
      </w:r>
    </w:p>
    <w:p w:rsidR="003766A1" w:rsidRPr="001C1BD2" w:rsidRDefault="003766A1" w:rsidP="003766A1">
      <w:pPr>
        <w:tabs>
          <w:tab w:val="left" w:pos="2520"/>
        </w:tabs>
        <w:jc w:val="both"/>
      </w:pPr>
      <w:r w:rsidRPr="001C1BD2">
        <w:t xml:space="preserve">       IČ:             </w:t>
      </w:r>
      <w:r w:rsidRPr="001C1BD2">
        <w:tab/>
        <w:t>27661989</w:t>
      </w:r>
    </w:p>
    <w:p w:rsidR="003766A1" w:rsidRPr="001C1BD2" w:rsidRDefault="003766A1" w:rsidP="003766A1">
      <w:pPr>
        <w:tabs>
          <w:tab w:val="left" w:pos="2520"/>
        </w:tabs>
        <w:jc w:val="both"/>
      </w:pPr>
      <w:r w:rsidRPr="001C1BD2">
        <w:t xml:space="preserve">       DIČ:</w:t>
      </w:r>
      <w:r w:rsidRPr="001C1BD2">
        <w:tab/>
        <w:t>CZ27661989</w:t>
      </w:r>
      <w:r>
        <w:t xml:space="preserve"> (plátce DPH)</w:t>
      </w:r>
    </w:p>
    <w:p w:rsidR="003766A1" w:rsidRPr="001C1BD2" w:rsidRDefault="003766A1" w:rsidP="003766A1">
      <w:pPr>
        <w:tabs>
          <w:tab w:val="left" w:pos="2520"/>
        </w:tabs>
        <w:jc w:val="both"/>
      </w:pPr>
      <w:r w:rsidRPr="001C1BD2">
        <w:t xml:space="preserve">       Bankovní spojení:</w:t>
      </w:r>
      <w:r w:rsidRPr="001C1BD2">
        <w:tab/>
      </w:r>
      <w:r>
        <w:t xml:space="preserve">Česká spořitelna, a.s., č.ú.: </w:t>
      </w:r>
      <w:r w:rsidRPr="001C1BD2">
        <w:t xml:space="preserve">3482762/0800 </w:t>
      </w:r>
    </w:p>
    <w:p w:rsidR="003766A1" w:rsidRPr="00B839DF" w:rsidRDefault="003766A1" w:rsidP="003766A1">
      <w:pPr>
        <w:tabs>
          <w:tab w:val="left" w:pos="2520"/>
        </w:tabs>
        <w:jc w:val="both"/>
      </w:pPr>
      <w:r w:rsidRPr="001C1BD2">
        <w:t xml:space="preserve">       </w:t>
      </w:r>
      <w:r w:rsidRPr="00B839DF">
        <w:t>Tel.:</w:t>
      </w:r>
      <w:r w:rsidRPr="00B839DF">
        <w:tab/>
        <w:t>557 551 111</w:t>
      </w:r>
    </w:p>
    <w:p w:rsidR="003766A1" w:rsidRPr="000C702B" w:rsidRDefault="003766A1" w:rsidP="003766A1">
      <w:pPr>
        <w:tabs>
          <w:tab w:val="left" w:pos="2520"/>
        </w:tabs>
        <w:jc w:val="both"/>
      </w:pPr>
      <w:r w:rsidRPr="00B839DF">
        <w:t xml:space="preserve">       E-mail:</w:t>
      </w:r>
      <w:r w:rsidRPr="00B839DF">
        <w:tab/>
      </w:r>
      <w:hyperlink r:id="rId6" w:history="1">
        <w:r w:rsidRPr="00B839DF">
          <w:rPr>
            <w:rStyle w:val="Hypertextovodkaz"/>
          </w:rPr>
          <w:t>bnzlin@bnzlin.cz</w:t>
        </w:r>
      </w:hyperlink>
      <w:r>
        <w:t xml:space="preserve"> </w:t>
      </w:r>
    </w:p>
    <w:p w:rsidR="003766A1" w:rsidRDefault="003766A1" w:rsidP="003766A1">
      <w:pPr>
        <w:pStyle w:val="Nadpis1"/>
        <w:numPr>
          <w:ilvl w:val="0"/>
          <w:numId w:val="0"/>
        </w:numPr>
        <w:jc w:val="both"/>
      </w:pPr>
    </w:p>
    <w:p w:rsidR="003766A1" w:rsidRPr="001C1BD2" w:rsidRDefault="003766A1" w:rsidP="003766A1"/>
    <w:p w:rsidR="003766A1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1701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 xml:space="preserve">2.   Zhotovitel: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PORR a.s.</w:t>
      </w:r>
    </w:p>
    <w:p w:rsidR="003766A1" w:rsidRPr="008A295B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1701"/>
          <w:tab w:val="left" w:pos="2520"/>
        </w:tabs>
        <w:overflowPunct w:val="0"/>
        <w:autoSpaceDE w:val="0"/>
        <w:autoSpaceDN w:val="0"/>
        <w:adjustRightInd w:val="0"/>
        <w:spacing w:line="240" w:lineRule="atLeast"/>
        <w:ind w:left="180" w:hanging="180"/>
        <w:jc w:val="both"/>
      </w:pPr>
      <w:r w:rsidRPr="008A295B">
        <w:tab/>
      </w:r>
      <w:r w:rsidRPr="008A295B">
        <w:tab/>
      </w:r>
      <w:r w:rsidRPr="008A295B">
        <w:tab/>
      </w:r>
      <w:r w:rsidRPr="008A295B">
        <w:tab/>
      </w:r>
      <w:r w:rsidRPr="008A295B">
        <w:tab/>
      </w:r>
      <w:r w:rsidRPr="008A295B">
        <w:tab/>
      </w:r>
      <w:r w:rsidRPr="008A295B">
        <w:tab/>
        <w:t>se sídlem Dubečská 3238/36, Strašnice, 100 00 Praha 10</w:t>
      </w:r>
      <w:r w:rsidRPr="008A295B">
        <w:rPr>
          <w:bCs/>
          <w:iCs/>
        </w:rPr>
        <w:t xml:space="preserve"> </w:t>
      </w:r>
    </w:p>
    <w:p w:rsidR="003766A1" w:rsidRDefault="003766A1" w:rsidP="003766A1">
      <w:p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Cs/>
        </w:rPr>
      </w:pPr>
      <w:r>
        <w:tab/>
      </w:r>
      <w:r>
        <w:tab/>
      </w:r>
      <w:r w:rsidRPr="00331740">
        <w:t>Společnost z</w:t>
      </w:r>
      <w:r>
        <w:rPr>
          <w:bCs/>
        </w:rPr>
        <w:t xml:space="preserve">apsaná v obchodním rejstříku vedeném Městským </w:t>
      </w:r>
      <w:r>
        <w:rPr>
          <w:bCs/>
        </w:rPr>
        <w:tab/>
      </w:r>
      <w:r>
        <w:rPr>
          <w:bCs/>
        </w:rPr>
        <w:tab/>
        <w:t xml:space="preserve">soudem v Praze, oddíl B, vložka 1006 </w:t>
      </w:r>
    </w:p>
    <w:p w:rsidR="003766A1" w:rsidRPr="00896127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  <w:t>Úsek</w:t>
      </w:r>
      <w:r w:rsidRPr="00896127">
        <w:t xml:space="preserve">: </w:t>
      </w:r>
      <w:r w:rsidRPr="00896127">
        <w:tab/>
      </w:r>
      <w:r w:rsidRPr="00896127">
        <w:tab/>
      </w:r>
      <w:r w:rsidRPr="00896127">
        <w:tab/>
      </w:r>
      <w:r w:rsidRPr="00896127">
        <w:rPr>
          <w:b/>
        </w:rPr>
        <w:t>PORR a.s., Dopravní a inženýrské stavby, Oblast Morava</w:t>
      </w:r>
      <w:r w:rsidRPr="00896127">
        <w:t xml:space="preserve">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 w:rsidRPr="00896127">
        <w:tab/>
      </w:r>
      <w:r w:rsidRPr="00896127">
        <w:tab/>
      </w:r>
      <w:r w:rsidRPr="00896127">
        <w:tab/>
      </w:r>
      <w:r w:rsidRPr="00896127">
        <w:tab/>
      </w:r>
      <w:r w:rsidRPr="00896127">
        <w:tab/>
        <w:t>se sídlem Skály 870, 763 62 Tlumačov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2520"/>
        </w:tabs>
        <w:overflowPunct w:val="0"/>
        <w:autoSpaceDE w:val="0"/>
        <w:autoSpaceDN w:val="0"/>
        <w:adjustRightInd w:val="0"/>
        <w:spacing w:line="240" w:lineRule="atLeast"/>
        <w:ind w:left="2520" w:hanging="2520"/>
        <w:jc w:val="both"/>
      </w:pPr>
      <w:r>
        <w:tab/>
        <w:t>Zastoupený:</w:t>
      </w:r>
      <w:r>
        <w:tab/>
      </w:r>
      <w:r>
        <w:tab/>
        <w:t>Ing. Janem Peškem, ředitelem úseku</w:t>
      </w:r>
      <w:r>
        <w:rPr>
          <w:color w:val="FF0000"/>
        </w:rPr>
        <w:t xml:space="preserve"> </w:t>
      </w:r>
      <w:r w:rsidRPr="003268C2">
        <w:t>PORR a.s.</w:t>
      </w:r>
      <w:r>
        <w:t>,</w:t>
      </w:r>
      <w:r w:rsidRPr="003268C2">
        <w:t xml:space="preserve"> Dopravní a inženýrsk</w:t>
      </w:r>
      <w:r>
        <w:t>é</w:t>
      </w:r>
      <w:r w:rsidRPr="003268C2">
        <w:t xml:space="preserve"> stavb</w:t>
      </w:r>
      <w:r>
        <w:t>y</w:t>
      </w:r>
      <w:r w:rsidRPr="003268C2">
        <w:t>, Oblast Morava</w:t>
      </w:r>
      <w:r>
        <w:t xml:space="preserve"> a </w:t>
      </w:r>
    </w:p>
    <w:p w:rsidR="003766A1" w:rsidRPr="00B839DF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2520"/>
        </w:tabs>
        <w:overflowPunct w:val="0"/>
        <w:autoSpaceDE w:val="0"/>
        <w:autoSpaceDN w:val="0"/>
        <w:adjustRightInd w:val="0"/>
        <w:spacing w:line="240" w:lineRule="atLeast"/>
        <w:ind w:left="2520" w:hanging="2520"/>
        <w:jc w:val="both"/>
      </w:pPr>
      <w:r w:rsidRPr="00B839DF">
        <w:tab/>
      </w:r>
      <w:r w:rsidRPr="00B839DF">
        <w:tab/>
      </w:r>
      <w:r w:rsidRPr="00B839DF">
        <w:tab/>
      </w:r>
      <w:r w:rsidRPr="00B839DF">
        <w:tab/>
      </w:r>
      <w:r w:rsidRPr="00B839DF">
        <w:tab/>
        <w:t xml:space="preserve">Janem Vaculíkem, vedoucím provozu Zlín </w:t>
      </w:r>
      <w:r>
        <w:t>úseku</w:t>
      </w:r>
      <w:r w:rsidRPr="00B839DF">
        <w:t xml:space="preserve"> PORR a.s., Dopravní a inženýrské stavby, Oblast Morava</w:t>
      </w:r>
    </w:p>
    <w:p w:rsidR="003766A1" w:rsidRPr="003268C2" w:rsidRDefault="003766A1" w:rsidP="003766A1">
      <w:pPr>
        <w:tabs>
          <w:tab w:val="left" w:pos="426"/>
          <w:tab w:val="left" w:pos="851"/>
          <w:tab w:val="left" w:pos="1276"/>
          <w:tab w:val="left" w:pos="1620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3268C2">
        <w:rPr>
          <w:i/>
        </w:rPr>
        <w:t>(na základě plných mocí</w:t>
      </w:r>
      <w:r>
        <w:t xml:space="preserve"> </w:t>
      </w:r>
      <w:r w:rsidRPr="009F091C">
        <w:rPr>
          <w:i/>
        </w:rPr>
        <w:t>společně)</w:t>
      </w:r>
      <w:r w:rsidRPr="009F091C">
        <w:rPr>
          <w:i/>
        </w:rPr>
        <w:tab/>
      </w:r>
    </w:p>
    <w:p w:rsidR="003766A1" w:rsidRDefault="003766A1" w:rsidP="003766A1">
      <w:p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  <w:t xml:space="preserve">IČ: </w:t>
      </w:r>
      <w:r>
        <w:tab/>
        <w:t>43005560</w:t>
      </w:r>
    </w:p>
    <w:p w:rsidR="003766A1" w:rsidRDefault="003766A1" w:rsidP="003766A1">
      <w:p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  <w:t xml:space="preserve">DIČ: </w:t>
      </w:r>
      <w:r>
        <w:tab/>
        <w:t xml:space="preserve">CZ43005560 (plátce DPH) </w:t>
      </w:r>
    </w:p>
    <w:p w:rsidR="003766A1" w:rsidRDefault="003766A1" w:rsidP="003766A1">
      <w:p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  <w:t xml:space="preserve">Bankovní spojení:  </w:t>
      </w:r>
      <w:r>
        <w:tab/>
        <w:t xml:space="preserve">Raiffeisenbank a.s., č.ú.: 109 110 7720/5500 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2340"/>
        </w:tabs>
        <w:spacing w:line="240" w:lineRule="atLeast"/>
        <w:ind w:left="426"/>
        <w:jc w:val="both"/>
      </w:pPr>
      <w:r>
        <w:t>Zástupce oprávněný jednat ve věcech technických a realizačních:</w:t>
      </w:r>
    </w:p>
    <w:p w:rsidR="003766A1" w:rsidRDefault="003766A1" w:rsidP="003766A1">
      <w:pPr>
        <w:tabs>
          <w:tab w:val="left" w:pos="426"/>
          <w:tab w:val="left" w:pos="2520"/>
        </w:tabs>
        <w:spacing w:line="240" w:lineRule="atLeast"/>
        <w:ind w:left="2520"/>
        <w:jc w:val="both"/>
      </w:pPr>
      <w:r>
        <w:t xml:space="preserve">Jan Vaculík, vedoucí provozu Zlín, autorizovaný technik v oboru DS, tel.: xxxxxxxxxxxxxxx a </w:t>
      </w:r>
    </w:p>
    <w:p w:rsidR="003766A1" w:rsidRPr="003A22B7" w:rsidRDefault="003766A1" w:rsidP="003766A1">
      <w:pPr>
        <w:tabs>
          <w:tab w:val="left" w:pos="426"/>
          <w:tab w:val="left" w:pos="2520"/>
        </w:tabs>
        <w:spacing w:line="240" w:lineRule="atLeast"/>
        <w:ind w:left="420"/>
        <w:jc w:val="both"/>
      </w:pPr>
      <w:r w:rsidRPr="003A22B7">
        <w:tab/>
      </w:r>
      <w:r w:rsidRPr="003A22B7">
        <w:tab/>
      </w:r>
      <w:r>
        <w:t>Radim Kokeš</w:t>
      </w:r>
      <w:r w:rsidRPr="003A22B7">
        <w:t xml:space="preserve">, stavbyvedoucí, tel.: </w:t>
      </w:r>
      <w:r>
        <w:t xml:space="preserve">xxxxxxxxxxxxxxx </w:t>
      </w:r>
      <w:r w:rsidRPr="003A22B7">
        <w:t xml:space="preserve"> </w:t>
      </w:r>
    </w:p>
    <w:p w:rsidR="003766A1" w:rsidRPr="00E7462C" w:rsidRDefault="003766A1" w:rsidP="003766A1">
      <w:pPr>
        <w:tabs>
          <w:tab w:val="left" w:pos="426"/>
          <w:tab w:val="left" w:pos="2520"/>
        </w:tabs>
        <w:spacing w:line="240" w:lineRule="atLeast"/>
        <w:ind w:left="420"/>
        <w:jc w:val="both"/>
      </w:pPr>
      <w:r>
        <w:tab/>
      </w:r>
      <w:r>
        <w:tab/>
      </w:r>
      <w:r>
        <w:rPr>
          <w:i/>
        </w:rPr>
        <w:t>(každý samostatně)</w:t>
      </w:r>
    </w:p>
    <w:p w:rsidR="003766A1" w:rsidRPr="00952687" w:rsidRDefault="003766A1" w:rsidP="003766A1">
      <w:pPr>
        <w:tabs>
          <w:tab w:val="left" w:pos="426"/>
          <w:tab w:val="left" w:pos="2520"/>
        </w:tabs>
        <w:spacing w:line="240" w:lineRule="atLeast"/>
        <w:ind w:left="360" w:hanging="360"/>
        <w:jc w:val="both"/>
      </w:pPr>
      <w:r w:rsidRPr="00952687">
        <w:t xml:space="preserve"> </w:t>
      </w:r>
      <w:r w:rsidRPr="00952687">
        <w:tab/>
        <w:t>Telefon:</w:t>
      </w:r>
      <w:r w:rsidRPr="00952687">
        <w:tab/>
      </w:r>
      <w:r>
        <w:t>577 129 511</w:t>
      </w:r>
    </w:p>
    <w:p w:rsidR="003766A1" w:rsidRPr="00952687" w:rsidRDefault="003766A1" w:rsidP="003766A1">
      <w:pPr>
        <w:tabs>
          <w:tab w:val="left" w:pos="426"/>
          <w:tab w:val="left" w:pos="2520"/>
        </w:tabs>
        <w:spacing w:line="240" w:lineRule="atLeast"/>
        <w:jc w:val="both"/>
      </w:pPr>
      <w:r w:rsidRPr="00952687">
        <w:tab/>
        <w:t>Fax:</w:t>
      </w:r>
      <w:r w:rsidRPr="00952687">
        <w:tab/>
      </w:r>
      <w:r>
        <w:t>577 129 510</w:t>
      </w:r>
    </w:p>
    <w:p w:rsidR="003766A1" w:rsidRPr="00952687" w:rsidRDefault="003766A1" w:rsidP="003766A1">
      <w:pPr>
        <w:tabs>
          <w:tab w:val="left" w:pos="426"/>
          <w:tab w:val="left" w:pos="2520"/>
        </w:tabs>
        <w:spacing w:line="240" w:lineRule="atLeast"/>
        <w:jc w:val="both"/>
      </w:pPr>
      <w:r w:rsidRPr="00952687">
        <w:tab/>
        <w:t>E-mail:</w:t>
      </w:r>
      <w:r w:rsidRPr="00952687">
        <w:tab/>
      </w:r>
      <w:r>
        <w:t xml:space="preserve">xxxxxxxxxxxxxxxxxxxxxxxxxxxxxxxxxx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  <w:tab w:val="left" w:pos="2340"/>
          <w:tab w:val="left" w:pos="3240"/>
        </w:tabs>
        <w:spacing w:line="240" w:lineRule="atLeast"/>
        <w:ind w:left="426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 xml:space="preserve">V případě změny údajů uvedených v bodě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2 článku I této smlouvy je povinna smluvní strana, u které změna nastala, informovat o ní druhou smluvní stranu, a to průkazným způsobem a bez zbytečného odkladu. V případě, že z důvodu nedodržení nebo porušení této povinnosti dojde ke škodě, zavazuje se strana, která škodu způsobila, tuto škodu nahradit.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II. PŘEDMĚT A MÍSTO PLNĚNÍ DÍLA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  <w:r>
        <w:t>1.</w:t>
      </w:r>
      <w:r>
        <w:tab/>
        <w:t xml:space="preserve">Zhotovitel se zavazuje za podmínek sjednaných v této smlouvě k provedení a dodávce </w:t>
      </w:r>
      <w:r>
        <w:tab/>
        <w:t>stavebních prací na akci:</w:t>
      </w:r>
      <w:r>
        <w:br/>
        <w:t xml:space="preserve"> </w:t>
      </w:r>
      <w:r>
        <w:tab/>
      </w:r>
    </w:p>
    <w:p w:rsidR="003766A1" w:rsidRDefault="003766A1" w:rsidP="003766A1">
      <w:pPr>
        <w:jc w:val="center"/>
        <w:rPr>
          <w:b/>
          <w:bCs/>
        </w:rPr>
      </w:pPr>
      <w:r>
        <w:rPr>
          <w:b/>
          <w:bCs/>
        </w:rPr>
        <w:t>„č.18019 – Plochy pro parkování“</w:t>
      </w:r>
    </w:p>
    <w:p w:rsidR="003766A1" w:rsidRPr="00F451C0" w:rsidRDefault="003766A1" w:rsidP="003766A1">
      <w:pPr>
        <w:pStyle w:val="Zkladntext"/>
        <w:tabs>
          <w:tab w:val="clear" w:pos="1701"/>
          <w:tab w:val="left" w:pos="1440"/>
        </w:tabs>
        <w:ind w:left="420" w:hanging="420"/>
        <w:jc w:val="center"/>
        <w:rPr>
          <w:sz w:val="16"/>
          <w:szCs w:val="16"/>
        </w:rPr>
      </w:pPr>
    </w:p>
    <w:p w:rsidR="003766A1" w:rsidRDefault="003766A1" w:rsidP="003766A1">
      <w:pPr>
        <w:pStyle w:val="Zkladntext"/>
        <w:tabs>
          <w:tab w:val="clear" w:pos="1701"/>
          <w:tab w:val="left" w:pos="1440"/>
        </w:tabs>
        <w:ind w:left="420" w:hanging="420"/>
      </w:pPr>
      <w:r>
        <w:t>2.</w:t>
      </w:r>
      <w:r>
        <w:tab/>
        <w:t xml:space="preserve">Podkladem pro uzavření této smlouvy je výzva objednatele, projektová dokumentace (technická zpráva) zpracovaná projektantem Ing. Kamil Prokůpek, Jetelová 677, 763 14 Zlín a cenová nabídka zhotovitele – položkový rozpočet, který je přílohou č. 1 této smlouvy. </w:t>
      </w:r>
    </w:p>
    <w:p w:rsidR="003766A1" w:rsidRDefault="003766A1" w:rsidP="003766A1">
      <w:pPr>
        <w:pStyle w:val="Zkladntext"/>
        <w:ind w:left="420" w:hanging="420"/>
        <w:rPr>
          <w:b/>
          <w:bCs/>
        </w:rPr>
      </w:pPr>
      <w:r>
        <w:rPr>
          <w:color w:val="000000"/>
        </w:rPr>
        <w:t>3</w:t>
      </w:r>
      <w:r w:rsidRPr="0043241C">
        <w:rPr>
          <w:color w:val="000000"/>
        </w:rPr>
        <w:t>.</w:t>
      </w:r>
      <w:r w:rsidRPr="0043241C">
        <w:rPr>
          <w:color w:val="000000"/>
        </w:rPr>
        <w:tab/>
        <w:t>Specifikace plnění této zakázky:</w:t>
      </w:r>
      <w:r>
        <w:rPr>
          <w:b/>
          <w:bCs/>
        </w:rPr>
        <w:t xml:space="preserve"> </w:t>
      </w:r>
    </w:p>
    <w:p w:rsidR="003766A1" w:rsidRDefault="003766A1" w:rsidP="003766A1">
      <w:pPr>
        <w:pStyle w:val="Zkladntext"/>
        <w:numPr>
          <w:ilvl w:val="0"/>
          <w:numId w:val="4"/>
        </w:numPr>
        <w:tabs>
          <w:tab w:val="left" w:pos="5580"/>
        </w:tabs>
      </w:pPr>
      <w:r>
        <w:t xml:space="preserve">Dle výše uvedené projektové dokumentace </w:t>
      </w:r>
    </w:p>
    <w:p w:rsidR="003766A1" w:rsidRDefault="003766A1" w:rsidP="003766A1">
      <w:pPr>
        <w:pStyle w:val="Zkladntext"/>
        <w:numPr>
          <w:ilvl w:val="0"/>
          <w:numId w:val="4"/>
        </w:numPr>
        <w:tabs>
          <w:tab w:val="left" w:pos="5580"/>
        </w:tabs>
      </w:pPr>
      <w:r>
        <w:t>Dle položek položkového rozpočtu, který je nedílnou součástí této smlouvy</w:t>
      </w:r>
    </w:p>
    <w:p w:rsidR="003766A1" w:rsidRDefault="003766A1" w:rsidP="003766A1">
      <w:pPr>
        <w:pStyle w:val="Zkladntext"/>
        <w:tabs>
          <w:tab w:val="left" w:pos="5580"/>
        </w:tabs>
      </w:pPr>
      <w:r>
        <w:t>4.</w:t>
      </w:r>
      <w:r>
        <w:tab/>
        <w:t>Součástí díla je:</w:t>
      </w:r>
    </w:p>
    <w:p w:rsidR="003766A1" w:rsidRDefault="003766A1" w:rsidP="003766A1">
      <w:pPr>
        <w:pStyle w:val="Zkladntext"/>
        <w:numPr>
          <w:ilvl w:val="0"/>
          <w:numId w:val="1"/>
        </w:numPr>
      </w:pPr>
      <w:r>
        <w:t>zajištění stavebních prací</w:t>
      </w:r>
    </w:p>
    <w:p w:rsidR="003766A1" w:rsidRDefault="003766A1" w:rsidP="003766A1">
      <w:pPr>
        <w:pStyle w:val="Zkladntext"/>
        <w:numPr>
          <w:ilvl w:val="0"/>
          <w:numId w:val="1"/>
        </w:numPr>
        <w:tabs>
          <w:tab w:val="clear" w:pos="426"/>
          <w:tab w:val="clear" w:pos="851"/>
        </w:tabs>
      </w:pPr>
      <w:r>
        <w:t xml:space="preserve">zajištění atestů použitých materiálů, prohlášení o shodě, </w:t>
      </w:r>
    </w:p>
    <w:p w:rsidR="003766A1" w:rsidRDefault="003766A1" w:rsidP="003766A1">
      <w:pPr>
        <w:pStyle w:val="Zkladntext"/>
        <w:numPr>
          <w:ilvl w:val="0"/>
          <w:numId w:val="1"/>
        </w:numPr>
        <w:tabs>
          <w:tab w:val="clear" w:pos="426"/>
          <w:tab w:val="clear" w:pos="851"/>
        </w:tabs>
      </w:pPr>
      <w:r>
        <w:t>zajištění, udržování a odklizení objektů ZS</w:t>
      </w:r>
    </w:p>
    <w:p w:rsidR="003766A1" w:rsidRDefault="003766A1" w:rsidP="003766A1">
      <w:pPr>
        <w:pStyle w:val="Zkladntext"/>
        <w:tabs>
          <w:tab w:val="clear" w:pos="1701"/>
          <w:tab w:val="left" w:pos="1440"/>
        </w:tabs>
        <w:ind w:left="420" w:hanging="420"/>
      </w:pPr>
      <w:r>
        <w:t>5.</w:t>
      </w:r>
      <w:r>
        <w:tab/>
        <w:t>Za vadu díla se nepovažují drobné odchylky díla od výsledku určeného v této smlouvě, které byly dohodnuty souhlasným zápisem osob uvedených v čl. IX. bodu 1. této smlouvy ve stavebním deníku. Drobnou odchylkou se rozumí odchylka, která nemění řešení dle projektové dokumentace, položek přílohy – položkový rozpočet a nemá vliv na dobu provedení díla.</w:t>
      </w:r>
    </w:p>
    <w:p w:rsidR="003766A1" w:rsidRDefault="003766A1" w:rsidP="003766A1">
      <w:pPr>
        <w:pStyle w:val="Zkladntext"/>
        <w:tabs>
          <w:tab w:val="clear" w:pos="1701"/>
          <w:tab w:val="left" w:pos="1440"/>
        </w:tabs>
        <w:ind w:left="420" w:hanging="420"/>
      </w:pPr>
    </w:p>
    <w:p w:rsidR="003766A1" w:rsidRDefault="003766A1" w:rsidP="003766A1">
      <w:pPr>
        <w:pStyle w:val="Zkladntext"/>
        <w:tabs>
          <w:tab w:val="clear" w:pos="1701"/>
          <w:tab w:val="left" w:pos="1440"/>
        </w:tabs>
        <w:ind w:left="420" w:hanging="420"/>
      </w:pPr>
    </w:p>
    <w:p w:rsidR="003766A1" w:rsidRDefault="003766A1" w:rsidP="003766A1">
      <w:pPr>
        <w:pStyle w:val="Nadpis4"/>
      </w:pPr>
      <w:r>
        <w:t>III. CENA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pStyle w:val="Zkladntextodsazen"/>
        <w:tabs>
          <w:tab w:val="clear" w:pos="720"/>
          <w:tab w:val="left" w:pos="540"/>
          <w:tab w:val="left" w:pos="1080"/>
          <w:tab w:val="left" w:pos="5940"/>
        </w:tabs>
        <w:jc w:val="left"/>
      </w:pPr>
      <w:r>
        <w:t>1.</w:t>
      </w:r>
      <w:r>
        <w:tab/>
        <w:t xml:space="preserve">Za provedení díla vymezeného v čl. II. smlouvy se při respektování ustanovení ostatních </w:t>
      </w:r>
      <w:r w:rsidRPr="00E813C9">
        <w:t>částí této smlouvy sjednává cena v</w:t>
      </w:r>
      <w:r>
        <w:t> </w:t>
      </w:r>
      <w:r w:rsidRPr="00E813C9">
        <w:t>částce</w:t>
      </w:r>
      <w:r>
        <w:t xml:space="preserve">:            </w:t>
      </w:r>
    </w:p>
    <w:p w:rsidR="003766A1" w:rsidRPr="00896127" w:rsidRDefault="003766A1" w:rsidP="003766A1">
      <w:pPr>
        <w:pStyle w:val="Nadpis2"/>
        <w:spacing w:before="120" w:after="120"/>
        <w:jc w:val="both"/>
        <w:rPr>
          <w:rFonts w:ascii="Times New Roman" w:hAnsi="Times New Roman"/>
          <w:i w:val="0"/>
          <w:sz w:val="24"/>
          <w:szCs w:val="24"/>
        </w:rPr>
      </w:pPr>
      <w:r w:rsidRPr="00822D95">
        <w:rPr>
          <w:rFonts w:ascii="Times New Roman" w:hAnsi="Times New Roman"/>
          <w:i w:val="0"/>
          <w:sz w:val="24"/>
          <w:szCs w:val="24"/>
        </w:rPr>
        <w:tab/>
      </w:r>
      <w:r w:rsidRPr="002035B6">
        <w:rPr>
          <w:rFonts w:ascii="Times New Roman" w:hAnsi="Times New Roman"/>
          <w:i w:val="0"/>
          <w:sz w:val="24"/>
          <w:szCs w:val="24"/>
        </w:rPr>
        <w:t>Cena celkem bez DPH:</w:t>
      </w:r>
      <w:r w:rsidRPr="002035B6">
        <w:rPr>
          <w:rFonts w:ascii="Times New Roman" w:hAnsi="Times New Roman"/>
          <w:i w:val="0"/>
          <w:sz w:val="24"/>
          <w:szCs w:val="24"/>
        </w:rPr>
        <w:tab/>
      </w:r>
      <w:r w:rsidRPr="002035B6">
        <w:rPr>
          <w:rFonts w:ascii="Times New Roman" w:hAnsi="Times New Roman"/>
          <w:i w:val="0"/>
          <w:sz w:val="24"/>
          <w:szCs w:val="24"/>
        </w:rPr>
        <w:tab/>
      </w:r>
      <w:r w:rsidRPr="002035B6">
        <w:rPr>
          <w:rFonts w:ascii="Times New Roman" w:hAnsi="Times New Roman"/>
          <w:i w:val="0"/>
          <w:sz w:val="24"/>
          <w:szCs w:val="24"/>
        </w:rPr>
        <w:tab/>
      </w:r>
      <w:r w:rsidRPr="00896127">
        <w:rPr>
          <w:rFonts w:ascii="Times New Roman" w:hAnsi="Times New Roman"/>
          <w:i w:val="0"/>
          <w:sz w:val="24"/>
          <w:szCs w:val="24"/>
          <w:lang w:val="cs-CZ"/>
        </w:rPr>
        <w:t>9 800 037,25</w:t>
      </w:r>
      <w:r w:rsidRPr="00896127">
        <w:rPr>
          <w:rFonts w:ascii="Times New Roman" w:hAnsi="Times New Roman"/>
          <w:i w:val="0"/>
          <w:sz w:val="24"/>
          <w:szCs w:val="24"/>
        </w:rPr>
        <w:t xml:space="preserve"> Kč</w:t>
      </w:r>
    </w:p>
    <w:p w:rsidR="003766A1" w:rsidRPr="00896127" w:rsidRDefault="003766A1" w:rsidP="003766A1">
      <w:pPr>
        <w:pStyle w:val="Nadpis2"/>
        <w:spacing w:before="120" w:after="1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  <w:t>DPH 21%:</w:t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  <w:t xml:space="preserve">   </w:t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127">
        <w:rPr>
          <w:rFonts w:ascii="Times New Roman" w:hAnsi="Times New Roman"/>
          <w:b w:val="0"/>
          <w:i w:val="0"/>
          <w:sz w:val="24"/>
          <w:szCs w:val="24"/>
          <w:lang w:val="cs-CZ"/>
        </w:rPr>
        <w:t>2 058 007,82</w:t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 xml:space="preserve"> Kč</w:t>
      </w:r>
    </w:p>
    <w:p w:rsidR="003766A1" w:rsidRPr="00D16931" w:rsidRDefault="003766A1" w:rsidP="003766A1">
      <w:pPr>
        <w:pStyle w:val="Nadpis2"/>
        <w:spacing w:before="120" w:after="1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  <w:t xml:space="preserve">Cena celkem vč. DPH:                 </w:t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127">
        <w:rPr>
          <w:rFonts w:ascii="Times New Roman" w:hAnsi="Times New Roman"/>
          <w:b w:val="0"/>
          <w:i w:val="0"/>
          <w:sz w:val="24"/>
          <w:szCs w:val="24"/>
          <w:lang w:val="cs-CZ"/>
        </w:rPr>
        <w:t xml:space="preserve">          11 858 045,07</w:t>
      </w:r>
      <w:r w:rsidRPr="00896127">
        <w:rPr>
          <w:rFonts w:ascii="Times New Roman" w:hAnsi="Times New Roman"/>
          <w:b w:val="0"/>
          <w:i w:val="0"/>
          <w:sz w:val="24"/>
          <w:szCs w:val="24"/>
        </w:rPr>
        <w:t xml:space="preserve"> Kč</w:t>
      </w:r>
    </w:p>
    <w:p w:rsidR="003766A1" w:rsidRPr="00CC1D93" w:rsidRDefault="003766A1" w:rsidP="003766A1">
      <w:pPr>
        <w:pStyle w:val="Zkladntextodsazen"/>
        <w:tabs>
          <w:tab w:val="clear" w:pos="720"/>
          <w:tab w:val="left" w:pos="540"/>
          <w:tab w:val="left" w:pos="1080"/>
          <w:tab w:val="left" w:pos="5940"/>
        </w:tabs>
        <w:ind w:left="540" w:hanging="540"/>
        <w:jc w:val="left"/>
        <w:rPr>
          <w:b/>
          <w:sz w:val="16"/>
          <w:szCs w:val="16"/>
        </w:rPr>
      </w:pPr>
    </w:p>
    <w:p w:rsidR="003766A1" w:rsidRDefault="003766A1" w:rsidP="003766A1">
      <w:pPr>
        <w:pStyle w:val="Zkladntextodsazen"/>
        <w:tabs>
          <w:tab w:val="clear" w:pos="720"/>
          <w:tab w:val="left" w:pos="540"/>
          <w:tab w:val="left" w:pos="1080"/>
          <w:tab w:val="left" w:pos="5940"/>
        </w:tabs>
      </w:pPr>
      <w:r>
        <w:tab/>
        <w:t>Podkladem pro sjednání ceny uvedené v  bodě 1 je příloha této smlouvy – položkový rozpočet. Účtovány budou skutečně provedené výměry.</w:t>
      </w:r>
    </w:p>
    <w:p w:rsidR="003766A1" w:rsidRDefault="003766A1" w:rsidP="003766A1">
      <w:pPr>
        <w:numPr>
          <w:ilvl w:val="0"/>
          <w:numId w:val="3"/>
        </w:numPr>
        <w:tabs>
          <w:tab w:val="left" w:pos="360"/>
          <w:tab w:val="left" w:pos="1276"/>
          <w:tab w:val="left" w:pos="1701"/>
        </w:tabs>
        <w:spacing w:line="240" w:lineRule="atLeast"/>
        <w:jc w:val="both"/>
      </w:pPr>
      <w:r>
        <w:t xml:space="preserve">Cena uvedená v bodě 1 zahrnuje veškeré náklady k úplné a řádné realizaci předmětu díla a je sjednána jako cena </w:t>
      </w:r>
      <w:r>
        <w:rPr>
          <w:b/>
        </w:rPr>
        <w:t>nejvýše přípustná</w:t>
      </w:r>
      <w:r>
        <w:t xml:space="preserve">, která může být překročena jen za předpokladu, že dojde před nebo v průběhu realizace veřejné zakázky ke změnám daňových předpisů, majících vliv na cenu díla, anebo bude-li objednatel písemně požadovat provedení prací, které nebyly součástí sjednaného předmětu </w:t>
      </w:r>
      <w:r w:rsidRPr="008E32D8">
        <w:t>plnění.</w:t>
      </w:r>
    </w:p>
    <w:p w:rsidR="003766A1" w:rsidRPr="003A2534" w:rsidRDefault="003766A1" w:rsidP="003766A1">
      <w:pPr>
        <w:numPr>
          <w:ilvl w:val="0"/>
          <w:numId w:val="3"/>
        </w:numPr>
        <w:tabs>
          <w:tab w:val="left" w:pos="851"/>
          <w:tab w:val="left" w:pos="1276"/>
          <w:tab w:val="left" w:pos="1701"/>
        </w:tabs>
        <w:spacing w:line="240" w:lineRule="atLeast"/>
        <w:jc w:val="both"/>
      </w:pPr>
      <w:r w:rsidRPr="003A2534">
        <w:t xml:space="preserve">Cena nezahrnuje náklady na RDS (realizační dokumentace stavby), bankovní záruky, </w:t>
      </w:r>
      <w:r>
        <w:t>zvláštní pojištění stavby</w:t>
      </w:r>
      <w:r w:rsidRPr="003A2534">
        <w:t xml:space="preserve">. </w:t>
      </w:r>
    </w:p>
    <w:p w:rsidR="003766A1" w:rsidRDefault="003766A1" w:rsidP="003766A1">
      <w:pPr>
        <w:tabs>
          <w:tab w:val="left" w:pos="851"/>
          <w:tab w:val="left" w:pos="1276"/>
          <w:tab w:val="left" w:pos="1701"/>
        </w:tabs>
        <w:spacing w:line="240" w:lineRule="atLeast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891C78">
        <w:rPr>
          <w:b/>
        </w:rPr>
        <w:t>IV.  DOBA  PROVEDENÍ  DÍLA</w:t>
      </w:r>
    </w:p>
    <w:p w:rsidR="003766A1" w:rsidRPr="00B2133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Pr="0096263B" w:rsidRDefault="003766A1" w:rsidP="003766A1">
      <w:pPr>
        <w:pStyle w:val="Zkladntext"/>
      </w:pPr>
      <w:r>
        <w:t>1.</w:t>
      </w:r>
      <w:r>
        <w:tab/>
      </w:r>
      <w:r w:rsidRPr="006B5E2D">
        <w:t xml:space="preserve">Zhotovitel provede dílo vymezené v čl. </w:t>
      </w:r>
      <w:r w:rsidRPr="0096263B">
        <w:t xml:space="preserve">II. smlouvy v následující lhůtě: </w:t>
      </w:r>
    </w:p>
    <w:p w:rsidR="003766A1" w:rsidRPr="007254C7" w:rsidRDefault="003766A1" w:rsidP="003766A1">
      <w:pPr>
        <w:pStyle w:val="Zkladntext"/>
        <w:numPr>
          <w:ilvl w:val="0"/>
          <w:numId w:val="1"/>
        </w:numPr>
        <w:tabs>
          <w:tab w:val="left" w:pos="5580"/>
        </w:tabs>
        <w:jc w:val="left"/>
      </w:pPr>
      <w:r w:rsidRPr="007254C7">
        <w:t>Termín zahájení prací:</w:t>
      </w:r>
      <w:r w:rsidRPr="007254C7">
        <w:tab/>
      </w:r>
      <w:r w:rsidRPr="007254C7">
        <w:rPr>
          <w:b/>
        </w:rPr>
        <w:t xml:space="preserve">17. 10. 2018  </w:t>
      </w:r>
    </w:p>
    <w:p w:rsidR="003766A1" w:rsidRPr="007254C7" w:rsidRDefault="003766A1" w:rsidP="003766A1">
      <w:pPr>
        <w:pStyle w:val="Zkladntext"/>
        <w:numPr>
          <w:ilvl w:val="0"/>
          <w:numId w:val="1"/>
        </w:numPr>
        <w:tabs>
          <w:tab w:val="left" w:pos="5580"/>
        </w:tabs>
        <w:jc w:val="left"/>
      </w:pPr>
      <w:r w:rsidRPr="007254C7">
        <w:t>Termín dokončení prací:</w:t>
      </w:r>
      <w:r w:rsidRPr="007254C7">
        <w:tab/>
      </w:r>
      <w:r w:rsidRPr="007254C7">
        <w:rPr>
          <w:b/>
        </w:rPr>
        <w:t>17. 01. 2019</w:t>
      </w:r>
    </w:p>
    <w:p w:rsidR="003766A1" w:rsidRPr="007254C7" w:rsidRDefault="003766A1" w:rsidP="003766A1">
      <w:pPr>
        <w:pStyle w:val="Zkladntext"/>
      </w:pPr>
      <w:r w:rsidRPr="007254C7">
        <w:t>2.</w:t>
      </w:r>
      <w:r w:rsidRPr="007254C7">
        <w:tab/>
        <w:t xml:space="preserve">Zhotovitel je povinen posunout zahájení nebo přerušit provádění díla, pokud </w:t>
      </w:r>
      <w:r w:rsidRPr="007254C7">
        <w:br/>
      </w:r>
      <w:r w:rsidRPr="007254C7">
        <w:tab/>
        <w:t xml:space="preserve">nebudou splněny povětrnostní podmínky potřebné pro řádné provedení díla (doba a </w:t>
      </w:r>
      <w:r w:rsidRPr="007254C7">
        <w:br/>
      </w:r>
      <w:r w:rsidRPr="007254C7">
        <w:tab/>
        <w:t xml:space="preserve">důvody posunu zahájení nebo přerušení provádění díla budou zhotovitelem zapsány a </w:t>
      </w:r>
      <w:r w:rsidRPr="007254C7">
        <w:tab/>
        <w:t>objednatelem potvrzeny zápisem ve stavebním deníku).</w:t>
      </w:r>
    </w:p>
    <w:p w:rsidR="003766A1" w:rsidRPr="007254C7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420" w:hanging="420"/>
        <w:jc w:val="both"/>
      </w:pPr>
      <w:r w:rsidRPr="007254C7">
        <w:t>3.</w:t>
      </w:r>
      <w:r w:rsidRPr="007254C7">
        <w:tab/>
        <w:t>Lhůta pro provedení díla, uvedená v bodě 1. se prodlužuje o dobu, po kterou bylo nutno posunout zahájení nebo přerušit provádění díla dle bodu 2.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Pr="00CC1D93" w:rsidRDefault="003766A1" w:rsidP="003766A1">
      <w:pPr>
        <w:pStyle w:val="Nadpis4"/>
        <w:rPr>
          <w:rFonts w:eastAsia="Times New Roman"/>
          <w:szCs w:val="24"/>
        </w:rPr>
      </w:pPr>
      <w:r w:rsidRPr="00CC1D93">
        <w:rPr>
          <w:rFonts w:eastAsia="Times New Roman"/>
          <w:szCs w:val="24"/>
        </w:rPr>
        <w:t xml:space="preserve">V. SPOLUPŮSOBENÍ OBJEDNATELE,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CC1D93">
        <w:rPr>
          <w:b/>
        </w:rPr>
        <w:t>NUTNÉ KE SPLNĚNÍ ZÁVAZKU ZHOTOVITELE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Staveniště: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851" w:hanging="851"/>
        <w:jc w:val="both"/>
      </w:pPr>
      <w:r>
        <w:tab/>
        <w:t>1.1.</w:t>
      </w:r>
      <w:r>
        <w:tab/>
        <w:t>Staveništěm se rozumí prostor, určený k provedení díla a dále prostor pro umístění zařízení staveniště zhotovitele.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851" w:hanging="851"/>
        <w:jc w:val="both"/>
      </w:pPr>
      <w:r>
        <w:tab/>
        <w:t>1.2.</w:t>
      </w:r>
      <w:r>
        <w:tab/>
        <w:t xml:space="preserve">Objednatel odevzdá zhotoviteli staveniště v celém rozsahu a bez právních a   faktických závad nejpozději v den zahájení prací.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ab/>
        <w:t>1.3.</w:t>
      </w:r>
      <w:r>
        <w:tab/>
        <w:t>O odevzdání staveniště bude sepsán zápis, který podepíší obě strany.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Doklady potřebné k provedení díla:</w:t>
      </w:r>
    </w:p>
    <w:p w:rsidR="003766A1" w:rsidRDefault="003766A1" w:rsidP="003766A1">
      <w:pPr>
        <w:pStyle w:val="Zkladntext"/>
        <w:ind w:left="851" w:hanging="851"/>
      </w:pPr>
      <w:r>
        <w:tab/>
        <w:t>2.1.</w:t>
      </w:r>
      <w:r>
        <w:tab/>
        <w:t xml:space="preserve">Objednatel obstará na své náklady veškeré doklady, potřebné dle platných právních předpisů k provedení smluveného díla, u kterých právní předpisy nebo příslušné orgány požadují, aby je objednatel opatřil svým jménem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851" w:hanging="851"/>
        <w:jc w:val="both"/>
      </w:pPr>
      <w:r>
        <w:tab/>
        <w:t>2.2.</w:t>
      </w:r>
      <w:r>
        <w:tab/>
        <w:t>Doklady uvedené v odst. 2.1. předá objednatel zhotoviteli nejpozději</w:t>
      </w:r>
      <w:r>
        <w:br/>
        <w:t>při jednání o odevzdání staveniště.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851" w:hanging="851"/>
        <w:jc w:val="both"/>
        <w:rPr>
          <w:b/>
        </w:rPr>
      </w:pPr>
      <w:r w:rsidRPr="00047F3F">
        <w:rPr>
          <w:b/>
        </w:rPr>
        <w:t xml:space="preserve">3. </w:t>
      </w:r>
      <w:r>
        <w:rPr>
          <w:b/>
        </w:rPr>
        <w:t xml:space="preserve">  </w:t>
      </w:r>
      <w:r w:rsidRPr="00047F3F">
        <w:rPr>
          <w:b/>
        </w:rPr>
        <w:t>Projektová dokumentace:</w:t>
      </w:r>
    </w:p>
    <w:p w:rsidR="003766A1" w:rsidRPr="00047F3F" w:rsidRDefault="003766A1" w:rsidP="003766A1">
      <w:pPr>
        <w:tabs>
          <w:tab w:val="left" w:pos="426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rPr>
          <w:b/>
        </w:rPr>
        <w:t xml:space="preserve">      </w:t>
      </w:r>
      <w:r>
        <w:t>Projektovou dokumentaci zpracovanou</w:t>
      </w:r>
      <w:r w:rsidRPr="005B34BE">
        <w:t xml:space="preserve"> </w:t>
      </w:r>
      <w:r>
        <w:t>projektantem Ing. Kamil Prokůpek, Jetelová 677, 763 14 Zlín, předá objednatel zhotoviteli nejpozději před zahájením prací ve třech vyhotoveních.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851" w:hanging="851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851" w:hanging="851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 xml:space="preserve">VI. PŘEDÁNÍ A PŘEVZETÍ DÍLA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1.</w:t>
      </w:r>
      <w:r>
        <w:tab/>
        <w:t>K jednání o předání a převzetí díla</w:t>
      </w:r>
      <w:r>
        <w:rPr>
          <w:b/>
        </w:rPr>
        <w:t xml:space="preserve"> </w:t>
      </w:r>
      <w:r>
        <w:t xml:space="preserve">vyzve zhotovitel objednatele písemně (doporučeným </w:t>
      </w:r>
      <w:r>
        <w:br/>
      </w:r>
      <w:r>
        <w:tab/>
        <w:t>dopisem nebo zápisem ve stavebním deníku proti podpisu osoby oprávněné jednat</w:t>
      </w:r>
      <w:r>
        <w:br/>
      </w:r>
      <w:r>
        <w:tab/>
        <w:t xml:space="preserve">za objednatele ve věcech předání a převzetí díla) nejméně 5 dnů předem.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2.</w:t>
      </w:r>
      <w:r>
        <w:tab/>
        <w:t xml:space="preserve">Při jednání o předání a převzetí díla předloží zhotovitel objednateli příslušné doklady, </w:t>
      </w:r>
      <w:r>
        <w:br/>
      </w:r>
      <w:r>
        <w:tab/>
        <w:t>prokazující řádné provedení díla (atesty materiálů apod.)</w:t>
      </w:r>
    </w:p>
    <w:p w:rsidR="003766A1" w:rsidRDefault="003766A1" w:rsidP="003766A1">
      <w:pPr>
        <w:pStyle w:val="Zkladntext"/>
        <w:overflowPunct/>
        <w:autoSpaceDE/>
        <w:autoSpaceDN/>
        <w:adjustRightInd/>
      </w:pPr>
      <w:r>
        <w:t>3.</w:t>
      </w:r>
      <w:r>
        <w:tab/>
        <w:t>Při jednání o předání a převzetí díla provede objednatel prohlídku předmětu díla</w:t>
      </w:r>
      <w:r>
        <w:br/>
      </w:r>
      <w:r>
        <w:tab/>
        <w:t>za účelem zjištění případných vad a nedodělků.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4.</w:t>
      </w:r>
      <w:r>
        <w:tab/>
        <w:t xml:space="preserve">Objednatel převezme dílo i s ojedinělými drobnými vadami a nedodělky, které </w:t>
      </w:r>
      <w:r>
        <w:br/>
      </w:r>
      <w:r>
        <w:tab/>
        <w:t>samy o sobě ani ve spojení s jinými nebrání užívání díla ani užívání díla neztěžují.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5.</w:t>
      </w:r>
      <w:r>
        <w:tab/>
        <w:t xml:space="preserve">O předání a převzetí díla bude sepsán zápis, který podepíší obě smluvní strany. V zápise </w:t>
      </w:r>
      <w:r>
        <w:br/>
      </w:r>
      <w:r>
        <w:tab/>
        <w:t>musí být objednatelem uvedeny všechny případné vady a nedodělky díla zjevné</w:t>
      </w:r>
      <w:r>
        <w:br/>
      </w:r>
      <w:r>
        <w:tab/>
        <w:t>při předání a převzetí díla.</w:t>
      </w:r>
    </w:p>
    <w:p w:rsidR="003766A1" w:rsidRDefault="003766A1" w:rsidP="003766A1">
      <w:pPr>
        <w:pStyle w:val="Zkladntext"/>
        <w:overflowPunct/>
        <w:autoSpaceDE/>
        <w:autoSpaceDN/>
        <w:adjustRightInd/>
      </w:pPr>
      <w:r>
        <w:lastRenderedPageBreak/>
        <w:t>6.</w:t>
      </w:r>
      <w:r>
        <w:tab/>
        <w:t>Pokud objednatel nereklamoval vady a nedodělky zjevné při předání a převzetí díla</w:t>
      </w:r>
      <w:r>
        <w:br/>
      </w:r>
      <w:r>
        <w:tab/>
        <w:t>v zápise o předání a převzetí, zanikají jeho práva z odpovědnosti zhotovitele za tyto vady.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7.</w:t>
      </w:r>
      <w:r>
        <w:tab/>
        <w:t xml:space="preserve">Nedostaví-li se objednatel k jednání o předání a převzetí díla, ke kterému byl řádně </w:t>
      </w:r>
      <w:r>
        <w:br/>
      </w:r>
      <w:r>
        <w:tab/>
        <w:t xml:space="preserve">vyzván, nebo nebude-li objednatel řádně pokračovat v zahájeném jednání o předání a </w:t>
      </w:r>
      <w:r>
        <w:br/>
      </w:r>
      <w:r>
        <w:tab/>
        <w:t>převzetí díla anebo odmítne-li objednatel neoprávněně dílo převzít, má se zato,</w:t>
      </w:r>
      <w:r>
        <w:br/>
      </w:r>
      <w:r>
        <w:tab/>
        <w:t xml:space="preserve">že zhotovitel ke dni uvedenému ve výzvě k jednání o předání a převzetí díla </w:t>
      </w:r>
      <w:r>
        <w:br/>
      </w:r>
      <w:r>
        <w:tab/>
        <w:t xml:space="preserve">dílo řádně dokončil a předal objednateli a to se všemi důsledky, se kterými právní </w:t>
      </w:r>
      <w:r>
        <w:br/>
      </w:r>
      <w:r>
        <w:tab/>
        <w:t xml:space="preserve">předpisy nebo tato smlouva předání a převzetí řádně dokončeného díla spojují.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8.</w:t>
      </w:r>
      <w:r>
        <w:tab/>
        <w:t>Ujednání uvedená výše v bodech 1. - 7. se vztahují přiměřeně i na předání a převzetí</w:t>
      </w:r>
      <w:r>
        <w:br/>
      </w:r>
      <w:r>
        <w:tab/>
        <w:t xml:space="preserve">zhotovitelem odstraněných vad a nedodělků, které byly uvedeny v zápise o předání a </w:t>
      </w:r>
      <w:r>
        <w:br/>
      </w:r>
      <w:r>
        <w:tab/>
        <w:t xml:space="preserve">převzetí díla a dále i na předání a převzetí zhotovitelem odstraněných vad, které </w:t>
      </w:r>
      <w:r>
        <w:tab/>
        <w:t>objednatel reklamoval v rámci záruky za jakost díla.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</w:pPr>
    </w:p>
    <w:p w:rsidR="003766A1" w:rsidRDefault="003766A1" w:rsidP="003766A1">
      <w:pPr>
        <w:pStyle w:val="Nadpis1"/>
        <w:rPr>
          <w:u w:val="single"/>
        </w:rPr>
      </w:pPr>
      <w:r>
        <w:t>PLATEBNÍ PODMÍNKY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</w:pPr>
    </w:p>
    <w:p w:rsidR="003766A1" w:rsidRDefault="003766A1" w:rsidP="003766A1">
      <w:pPr>
        <w:tabs>
          <w:tab w:val="left" w:pos="360"/>
        </w:tabs>
        <w:ind w:left="360" w:hanging="360"/>
        <w:jc w:val="both"/>
      </w:pPr>
      <w:r w:rsidRPr="00516589">
        <w:t>1.</w:t>
      </w:r>
      <w:r w:rsidRPr="00516589">
        <w:tab/>
      </w:r>
      <w:r>
        <w:t>Cena díla bude objednatelem hrazena na základě měsíčních faktur – daňového dokladu, vystaveného zhotovitelem na základě odsouhlasených zrealizovaných dodávek a prací s tím, že konečná faktura – daňový doklad bude vystavena po protokolárním předání a převzetí díla bez závad a nedodělků.</w:t>
      </w:r>
    </w:p>
    <w:p w:rsidR="003766A1" w:rsidRPr="005253B6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420" w:hanging="420"/>
        <w:jc w:val="both"/>
      </w:pPr>
      <w:r>
        <w:t>2.</w:t>
      </w:r>
      <w:r>
        <w:tab/>
        <w:t>Vystavení faktur</w:t>
      </w:r>
      <w:r w:rsidRPr="005253B6">
        <w:t xml:space="preserve"> bude předcházet zjišťování objemu provedených prací, které se bude řídit násl</w:t>
      </w:r>
      <w:r w:rsidRPr="005253B6">
        <w:t>e</w:t>
      </w:r>
      <w:r w:rsidRPr="005253B6">
        <w:t>dujícími pravidly:</w:t>
      </w:r>
    </w:p>
    <w:p w:rsidR="003766A1" w:rsidRPr="005253B6" w:rsidRDefault="003766A1" w:rsidP="003766A1">
      <w:pPr>
        <w:pStyle w:val="Zkladntext"/>
        <w:ind w:left="851" w:hanging="851"/>
      </w:pPr>
      <w:r w:rsidRPr="005253B6">
        <w:tab/>
        <w:t xml:space="preserve">a) </w:t>
      </w:r>
      <w:r w:rsidRPr="005253B6">
        <w:tab/>
        <w:t>zhotovitel předloží objednateli k ověření soupis provedených prací včetně jejich ocenění a vyplněného zjišťovacího protokolu</w:t>
      </w:r>
    </w:p>
    <w:p w:rsidR="003766A1" w:rsidRPr="005253B6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851" w:hanging="851"/>
        <w:jc w:val="both"/>
      </w:pPr>
      <w:r w:rsidRPr="005253B6">
        <w:tab/>
        <w:t xml:space="preserve">b) </w:t>
      </w:r>
      <w:r w:rsidRPr="005253B6">
        <w:tab/>
        <w:t>technický dozor objednatele doklady dle písm. a) do pěti kalendářních dnů od jejich obdržení potvrdí nebo vrátí zhotoviteli s písemnými připomínkami - neučiní-li tak, má se zato, že s předloženými doklady souhlasí a zhotovitel je oprávněn vystavit příslušný daňový doklad – konečnou fakturu.</w:t>
      </w:r>
    </w:p>
    <w:p w:rsidR="003766A1" w:rsidRPr="009C22C0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both"/>
      </w:pPr>
      <w:r>
        <w:t>3</w:t>
      </w:r>
      <w:r w:rsidRPr="005253B6">
        <w:t>.</w:t>
      </w:r>
      <w:r w:rsidRPr="005253B6">
        <w:tab/>
        <w:t xml:space="preserve">Splatnost daňového dokladu – faktury je </w:t>
      </w:r>
      <w:r>
        <w:rPr>
          <w:b/>
        </w:rPr>
        <w:t>30</w:t>
      </w:r>
      <w:r w:rsidRPr="005253B6">
        <w:t xml:space="preserve"> kalendářních dnů od doručení (odevzdání) </w:t>
      </w:r>
      <w:r w:rsidRPr="005253B6">
        <w:tab/>
        <w:t>objednat</w:t>
      </w:r>
      <w:r w:rsidRPr="005253B6">
        <w:t>e</w:t>
      </w:r>
      <w:r w:rsidRPr="005253B6">
        <w:t>li. Daňový doklad bude objednateli doručen do</w:t>
      </w:r>
      <w:r>
        <w:t xml:space="preserve"> </w:t>
      </w:r>
      <w:r w:rsidRPr="005253B6">
        <w:t>5ti kalendářních dnů ode dne</w:t>
      </w:r>
      <w:r w:rsidRPr="00DA3BD8">
        <w:t xml:space="preserve"> </w:t>
      </w:r>
      <w:r w:rsidRPr="00DA3BD8">
        <w:tab/>
        <w:t>jeho vystavení.</w:t>
      </w:r>
    </w:p>
    <w:p w:rsidR="003766A1" w:rsidRDefault="003766A1" w:rsidP="003766A1">
      <w:pPr>
        <w:ind w:left="360" w:hanging="360"/>
        <w:jc w:val="both"/>
      </w:pPr>
      <w:r>
        <w:t>4</w:t>
      </w:r>
      <w:r w:rsidRPr="00C37FF0">
        <w:t xml:space="preserve">. </w:t>
      </w:r>
      <w:r w:rsidRPr="00C37FF0">
        <w:tab/>
        <w:t xml:space="preserve">Při prodlení </w:t>
      </w:r>
      <w:r>
        <w:t>objednatele s úhradou</w:t>
      </w:r>
      <w:r w:rsidRPr="00C37FF0">
        <w:t xml:space="preserve"> faktur je zhotovitel oprávněn účtovat objednateli úrok z prodlení v</w:t>
      </w:r>
      <w:r>
        <w:t xml:space="preserve"> zákonné</w:t>
      </w:r>
      <w:r w:rsidRPr="00C37FF0">
        <w:t xml:space="preserve"> výši za každý den prodlení z dlužné částky bez DPH</w:t>
      </w:r>
      <w:r w:rsidRPr="001A17A8">
        <w:t xml:space="preserve">. </w:t>
      </w:r>
    </w:p>
    <w:p w:rsidR="003766A1" w:rsidRPr="00C37FF0" w:rsidRDefault="003766A1" w:rsidP="003766A1">
      <w:pPr>
        <w:ind w:left="360"/>
        <w:jc w:val="both"/>
        <w:rPr>
          <w:rFonts w:ascii="Tahoma" w:hAnsi="Tahoma"/>
          <w:strike/>
          <w:sz w:val="22"/>
        </w:rPr>
      </w:pPr>
      <w:r w:rsidRPr="001A17A8">
        <w:rPr>
          <w:rStyle w:val="ZkladntextChar1"/>
          <w:color w:val="000000"/>
        </w:rPr>
        <w:t xml:space="preserve">Za prodlení s úhradou faktury není </w:t>
      </w:r>
      <w:r>
        <w:rPr>
          <w:rStyle w:val="ZkladntextChar1"/>
          <w:color w:val="000000"/>
        </w:rPr>
        <w:t>objednatel</w:t>
      </w:r>
      <w:r w:rsidRPr="001A17A8">
        <w:rPr>
          <w:rStyle w:val="ZkladntextChar1"/>
          <w:color w:val="000000"/>
        </w:rPr>
        <w:t xml:space="preserve"> povin</w:t>
      </w:r>
      <w:r>
        <w:rPr>
          <w:rStyle w:val="ZkladntextChar1"/>
          <w:color w:val="000000"/>
        </w:rPr>
        <w:t>en</w:t>
      </w:r>
      <w:r w:rsidRPr="001A17A8">
        <w:rPr>
          <w:rStyle w:val="ZkladntextChar1"/>
          <w:color w:val="000000"/>
        </w:rPr>
        <w:t xml:space="preserve"> hradit kromě navrženého </w:t>
      </w:r>
      <w:r w:rsidRPr="00246B64">
        <w:rPr>
          <w:rStyle w:val="ZkladntextChar1"/>
          <w:color w:val="000000"/>
        </w:rPr>
        <w:t>úroku</w:t>
      </w:r>
      <w:r w:rsidRPr="00246B64">
        <w:rPr>
          <w:rStyle w:val="BodytextItalic"/>
          <w:color w:val="000000"/>
        </w:rPr>
        <w:t xml:space="preserve"> z</w:t>
      </w:r>
      <w:r w:rsidRPr="001A17A8">
        <w:rPr>
          <w:rStyle w:val="ZkladntextChar1"/>
          <w:color w:val="000000"/>
        </w:rPr>
        <w:t xml:space="preserve"> prodlení podle předchozí </w:t>
      </w:r>
      <w:r>
        <w:rPr>
          <w:rStyle w:val="ZkladntextChar1"/>
          <w:color w:val="000000"/>
        </w:rPr>
        <w:t>věty</w:t>
      </w:r>
      <w:r w:rsidRPr="001A17A8">
        <w:rPr>
          <w:rStyle w:val="ZkladntextChar1"/>
          <w:color w:val="000000"/>
        </w:rPr>
        <w:t xml:space="preserve"> jakoukoliv smluvní pokutu nebo jinou smluvní sankci. Při prodlen</w:t>
      </w:r>
      <w:r>
        <w:rPr>
          <w:rStyle w:val="ZkladntextChar1"/>
          <w:color w:val="000000"/>
        </w:rPr>
        <w:t>í</w:t>
      </w:r>
      <w:r w:rsidRPr="001A17A8">
        <w:rPr>
          <w:rStyle w:val="ZkladntextChar1"/>
          <w:color w:val="000000"/>
        </w:rPr>
        <w:t xml:space="preserve"> s úhradou faktury není </w:t>
      </w:r>
      <w:r>
        <w:rPr>
          <w:rStyle w:val="ZkladntextChar1"/>
          <w:color w:val="000000"/>
        </w:rPr>
        <w:t>zhotovitel</w:t>
      </w:r>
      <w:r w:rsidRPr="001A17A8">
        <w:rPr>
          <w:rStyle w:val="ZkladntextChar1"/>
          <w:color w:val="000000"/>
        </w:rPr>
        <w:t xml:space="preserve"> oprávněn pozastavit další dílčí plnění až do zaplacení a prodlení ne</w:t>
      </w:r>
      <w:r>
        <w:rPr>
          <w:rStyle w:val="ZkladntextChar1"/>
          <w:color w:val="000000"/>
        </w:rPr>
        <w:t>ní</w:t>
      </w:r>
      <w:r w:rsidRPr="001A17A8">
        <w:rPr>
          <w:rStyle w:val="ZkladntextChar1"/>
          <w:color w:val="000000"/>
        </w:rPr>
        <w:t xml:space="preserve"> považováno za podstatné porušení smlouvy. </w:t>
      </w:r>
      <w:r>
        <w:rPr>
          <w:rStyle w:val="ZkladntextChar1"/>
          <w:color w:val="000000"/>
        </w:rPr>
        <w:t xml:space="preserve">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420" w:hanging="420"/>
        <w:jc w:val="both"/>
      </w:pPr>
      <w:r>
        <w:t>5</w:t>
      </w:r>
      <w:r w:rsidRPr="00C37FF0">
        <w:t>.</w:t>
      </w:r>
      <w:r w:rsidRPr="00C37FF0">
        <w:tab/>
        <w:t xml:space="preserve">Faktura musí obsahovat veškeré náležitosti daňového dokladu ve smyslu zákona </w:t>
      </w:r>
      <w:r w:rsidRPr="00C37FF0">
        <w:br/>
      </w:r>
      <w:r w:rsidRPr="00BF002D">
        <w:t>č. 235/2004 Sb.</w:t>
      </w:r>
      <w:r>
        <w:t>, o dani z  přidané hodnoty v platném znění. Pokud faktura neobsahuje předepsané náležitosti nebo má jinou závadu v  obsahu, je objednatel oprávněn vrátit ji ve lhůtě splatnosti bez zaplacení zhotoviteli s písemným uvedením důvodu vrácení. Zhotovitel je pov</w:t>
      </w:r>
      <w:r>
        <w:t>i</w:t>
      </w:r>
      <w:r>
        <w:t>nen podle povahy nesprávnosti vrácenou fakturu opravit nebo nově vyhotovit. Oprávněným vr</w:t>
      </w:r>
      <w:r>
        <w:t>á</w:t>
      </w:r>
      <w:r>
        <w:t>cením faktury přestává běžet původní lhůta splatnosti. Celá lhůta splatnosti běží znovu ode dne doručení opravené nebo nově vyhotovené faktury objednateli.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420" w:hanging="420"/>
        <w:jc w:val="both"/>
      </w:pPr>
      <w:r>
        <w:t>6.</w:t>
      </w:r>
      <w:r>
        <w:tab/>
        <w:t>Daňový doklad – fakturu zaplatí objednatel v české měně (CZK) bezhotovostní platbou ve pr</w:t>
      </w:r>
      <w:r>
        <w:t>o</w:t>
      </w:r>
      <w:r>
        <w:t>spěch účtu zhotovitele uvedeného na příslušném daňovém dokladu – faktuře. Platba se má za sp</w:t>
      </w:r>
      <w:r>
        <w:t>l</w:t>
      </w:r>
      <w:r>
        <w:t>něnou připsáním na účet zhotovitele.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>
        <w:t>7.</w:t>
      </w:r>
      <w:r>
        <w:tab/>
      </w:r>
      <w:r w:rsidRPr="00AA67D8">
        <w:t xml:space="preserve">Předmět díla spadá mezi stavební práce, které podle sdělení Českého statistického úřadu </w:t>
      </w:r>
      <w:r w:rsidRPr="00AA67D8">
        <w:tab/>
        <w:t>o zavedení Klasifikace produkce (CZ-CPA) uveřejněného ve Sbírce zákonů</w:t>
      </w:r>
      <w:r>
        <w:t xml:space="preserve"> </w:t>
      </w:r>
      <w:r w:rsidRPr="00AA67D8">
        <w:t xml:space="preserve">odpovídají </w:t>
      </w:r>
      <w:r w:rsidRPr="00AA67D8">
        <w:tab/>
        <w:t xml:space="preserve">číselnému kódu klasifikace produkce CZ-CPA 41 až 43 platnému od 1.ledna </w:t>
      </w:r>
      <w:smartTag w:uri="urn:schemas-microsoft-com:office:smarttags" w:element="metricconverter">
        <w:smartTagPr>
          <w:attr w:name="ProductID" w:val="2008 a"/>
        </w:smartTagPr>
        <w:r w:rsidRPr="00AA67D8">
          <w:t>2008 a</w:t>
        </w:r>
      </w:smartTag>
      <w:r w:rsidRPr="00AA67D8">
        <w:t xml:space="preserve"> obě </w:t>
      </w:r>
      <w:r w:rsidRPr="00AA67D8">
        <w:tab/>
        <w:t>smluvní strany jsou plátci DPH. Zhotovitel je povinen na</w:t>
      </w:r>
      <w:r>
        <w:t xml:space="preserve"> </w:t>
      </w:r>
      <w:r w:rsidRPr="00AA67D8">
        <w:t xml:space="preserve">daňovém dokladu uvést tento </w:t>
      </w:r>
      <w:r w:rsidRPr="00AA67D8">
        <w:tab/>
        <w:t>kód a vystavit daňový doklad v souladu s § 92a a</w:t>
      </w:r>
      <w:r>
        <w:t xml:space="preserve"> </w:t>
      </w:r>
      <w:r w:rsidRPr="00AA67D8">
        <w:t>92e</w:t>
      </w:r>
      <w:r>
        <w:t xml:space="preserve"> </w:t>
      </w:r>
      <w:r w:rsidRPr="00AA67D8">
        <w:t xml:space="preserve"> </w:t>
      </w:r>
      <w:r>
        <w:t>z</w:t>
      </w:r>
      <w:r w:rsidRPr="00AA67D8">
        <w:t xml:space="preserve">ákona 235/2004 Sb. v platném </w:t>
      </w:r>
      <w:r w:rsidRPr="00AA67D8">
        <w:lastRenderedPageBreak/>
        <w:tab/>
        <w:t xml:space="preserve">znění, tj. v režimu přenesení daňové povinnosti (tzv. „tuzemský reverse-charge“). Daň </w:t>
      </w:r>
      <w:r w:rsidRPr="00AA67D8">
        <w:tab/>
        <w:t xml:space="preserve">z přidané hodnoty nebude zhotovitelem účtována a osobou povinnou přiznat a zaplatit </w:t>
      </w:r>
      <w:r w:rsidRPr="00AA67D8">
        <w:tab/>
        <w:t>daň z přidané hodnoty je v souladu s ustanovením § 92e z. č. 235/2004 Sb., v pl. znění,</w:t>
      </w:r>
      <w:r w:rsidRPr="00796BE8">
        <w:rPr>
          <w:color w:val="0000FF"/>
        </w:rPr>
        <w:t xml:space="preserve"> </w:t>
      </w:r>
      <w:r w:rsidRPr="00AA67D8">
        <w:tab/>
        <w:t>objednatel.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 xml:space="preserve">VIII. ZÁRUKA 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1.</w:t>
      </w:r>
      <w:r>
        <w:tab/>
        <w:t xml:space="preserve">Zhotovitel poskytuje za předpokladu řádného provozování a údržby předmětu díla záruku za jakost díla. Zárukou za jakost díla přejímá zhotovitel závazek, že předmět díla bude během záruční doby způsobilý pro použití k obvyklému účelu. Práva z odpovědnosti za vady se řídí příslušnými ustanoveními občanského zákoníku.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365B09">
        <w:t>2.</w:t>
      </w:r>
      <w:r w:rsidRPr="00365B09">
        <w:tab/>
        <w:t xml:space="preserve">Záruční doba počíná běžet od předání díla objednateli a její délka </w:t>
      </w:r>
      <w:r w:rsidRPr="001B116C">
        <w:t xml:space="preserve">činí </w:t>
      </w:r>
      <w:r w:rsidRPr="001B116C">
        <w:rPr>
          <w:b/>
        </w:rPr>
        <w:t xml:space="preserve">60 </w:t>
      </w:r>
      <w:r w:rsidRPr="001B116C">
        <w:rPr>
          <w:b/>
          <w:bCs/>
        </w:rPr>
        <w:t>měsíců</w:t>
      </w:r>
      <w:r w:rsidRPr="001B116C">
        <w:t>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3.</w:t>
      </w:r>
      <w:r>
        <w:tab/>
        <w:t>Záruční doba neběží po dobu, po kterou objednatel nemůže užívat předmět díla pro vady, za které odpovídá zhotovitel.</w:t>
      </w:r>
    </w:p>
    <w:p w:rsidR="003766A1" w:rsidRPr="001B116C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4.</w:t>
      </w:r>
      <w:r>
        <w:tab/>
        <w:t xml:space="preserve">Práva objednatele ze záruky za jakost díla zanikají, jestliže objednatel nepodá zhotoviteli zprávu o vadách předmětu díla bez zbytečného odkladu poté, kdy je zjistil nebo mohl </w:t>
      </w:r>
      <w:r w:rsidRPr="001B116C">
        <w:t>zjistit při vynaložení odborné péče.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1B116C">
        <w:t>5.</w:t>
      </w:r>
      <w:r w:rsidRPr="001B116C">
        <w:tab/>
        <w:t xml:space="preserve">Pokud objednavatel zjistí během záruční lhůty jakékoliv vady u dodaného díla a zjistí, že neodpovídají smluvním podmínkám, sdělí zjištěné vady bez zbytečného odkladu písemně zhotoviteli (reklamace), který přijetí reklamace potvrdí emailem a do 3 pracovních dnů od obdržení reklamace začne s jejich odstraňováním. Jestliže se během záruční lhůty vyskytnou jakékoliv vady, které vedou nebo by mohly vést k poškození zdraví osob nebo majetku, jedná se o havarijní stav. Tyto vady je po oznámení objednatelem zhotovitel povinen odstranit bezodkladně a započne s pracemi nejvýše do 24 hodin. V případě, že zhotovitel do 3 pracovních dnů nezahájí odstraňování vad a tyto neodstraní v nejkratší, </w:t>
      </w:r>
      <w:r w:rsidRPr="007254C7">
        <w:t>technicky a technologicky obhajitelné lhůtě, je objednatel oprávněn vadu po předchozím</w:t>
      </w:r>
      <w:r w:rsidRPr="001B116C">
        <w:t xml:space="preserve"> oznámení zhotoviteli odstranit sám nebo ji nechat odstranit, a to na náklady zhotovitele.</w:t>
      </w:r>
      <w:r>
        <w:t xml:space="preserve">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6.</w:t>
      </w:r>
      <w:r>
        <w:tab/>
        <w:t xml:space="preserve">Záruka za jakost nezahrnuje odpovědnost za vady mající původ ve zhotovitelem </w:t>
      </w:r>
      <w:r>
        <w:br/>
      </w:r>
      <w:r>
        <w:tab/>
        <w:t xml:space="preserve">nezaviněných skutečnostech tj. např. ve vnějších událostech a v poruše stávajících, zhotovitelem v rámci díla neprovedených konstrukcí.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</w:pPr>
    </w:p>
    <w:p w:rsidR="003766A1" w:rsidRPr="003A6EB5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IX. DALŠÍ  UJEDNÁNÍ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1.</w:t>
      </w:r>
      <w:r>
        <w:tab/>
        <w:t>K jednání a podepisování ve věcech týkajících se provedení a placení díla (odevzdání a převzetí staveniště, zápisy ve stavebním deníku, předání a převzetí díla, podklady</w:t>
      </w:r>
      <w:r>
        <w:br/>
        <w:t>pro placení díla apod.) jsou oprávněni:</w:t>
      </w:r>
    </w:p>
    <w:p w:rsidR="003766A1" w:rsidRDefault="003766A1" w:rsidP="003766A1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 w:rsidRPr="00D35E2F">
        <w:t xml:space="preserve">za objednatele: </w:t>
      </w:r>
      <w:r w:rsidRPr="00D35E2F">
        <w:tab/>
      </w:r>
      <w:r>
        <w:t xml:space="preserve">Ing. </w:t>
      </w:r>
      <w:r w:rsidRPr="00A769AB">
        <w:t>Martin</w:t>
      </w:r>
      <w:r>
        <w:t xml:space="preserve"> </w:t>
      </w:r>
      <w:r w:rsidRPr="00A769AB">
        <w:t>Nedbálek</w:t>
      </w:r>
      <w:r>
        <w:t xml:space="preserve">, </w:t>
      </w:r>
      <w:r w:rsidRPr="00A769AB">
        <w:t>vedoucí O</w:t>
      </w:r>
      <w:r>
        <w:t xml:space="preserve">ddělení správy budov </w:t>
      </w:r>
    </w:p>
    <w:p w:rsidR="003766A1" w:rsidRPr="00D35E2F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tel.: xxxxxxxxxxxxxxxx</w:t>
      </w:r>
    </w:p>
    <w:p w:rsidR="003766A1" w:rsidRDefault="003766A1" w:rsidP="003766A1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 w:rsidRPr="0043241C">
        <w:t>za zhotovitele:</w:t>
      </w:r>
      <w:r w:rsidRPr="0043241C">
        <w:tab/>
      </w:r>
      <w:r>
        <w:t>Jan Vaculík</w:t>
      </w:r>
      <w:r w:rsidRPr="00952687">
        <w:t xml:space="preserve">, </w:t>
      </w:r>
      <w:r>
        <w:t>vedoucí provozu Zlín, tel.: xxxxxxxxxxxxxx</w:t>
      </w:r>
    </w:p>
    <w:p w:rsidR="003766A1" w:rsidRPr="00396BE8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/>
        <w:jc w:val="both"/>
      </w:pPr>
      <w:r w:rsidRPr="00396BE8">
        <w:tab/>
      </w:r>
      <w:r w:rsidRPr="00396BE8">
        <w:tab/>
      </w:r>
      <w:r w:rsidRPr="00396BE8">
        <w:tab/>
      </w:r>
      <w:r w:rsidRPr="00396BE8">
        <w:tab/>
      </w:r>
      <w:r w:rsidRPr="00396BE8">
        <w:tab/>
      </w:r>
      <w:r w:rsidRPr="00396BE8">
        <w:tab/>
      </w:r>
      <w:r>
        <w:t>Radim Kokeš</w:t>
      </w:r>
      <w:r w:rsidRPr="00396BE8">
        <w:t xml:space="preserve">, stavbyvedoucí, tel.: </w:t>
      </w:r>
      <w:r>
        <w:t xml:space="preserve">xxxxxxxxxxxxx </w:t>
      </w:r>
      <w:r w:rsidRPr="003A22B7">
        <w:t xml:space="preserve"> </w:t>
      </w:r>
      <w:r w:rsidRPr="00396BE8">
        <w:t xml:space="preserve"> 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(každý samostatně)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 xml:space="preserve">2. </w:t>
      </w:r>
      <w:r>
        <w:tab/>
        <w:t xml:space="preserve">Zhotovitel je povinen vést v souladu s platnými právními předpisy stavební deník. </w:t>
      </w:r>
    </w:p>
    <w:p w:rsidR="003766A1" w:rsidRPr="001E1133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E1708C">
        <w:t>3.</w:t>
      </w:r>
      <w:r w:rsidRPr="00E1708C">
        <w:tab/>
        <w:t xml:space="preserve">V případě, že z viny zhotovitele nebude dodržen termín předání díla, má objednatel právo </w:t>
      </w:r>
      <w:r w:rsidRPr="001E1133">
        <w:t>účtovat smluvní pokutu 3 000,0 Kč za každý den prodlení.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E1708C">
        <w:t>4.</w:t>
      </w:r>
      <w:r w:rsidRPr="00E1708C">
        <w:tab/>
        <w:t>Smluvní strany se dohodly, že</w:t>
      </w:r>
      <w:r>
        <w:t xml:space="preserve"> za nedodržení termínu nástupu a</w:t>
      </w:r>
      <w:r w:rsidRPr="00E1708C">
        <w:t xml:space="preserve"> odstranění řádně reklamované vady, která způsobila nefunkčnost, vzniká objednateli právo na smluvní pokutu ve </w:t>
      </w:r>
      <w:r w:rsidRPr="00B53876">
        <w:t>výši 1 000,0 Kč</w:t>
      </w:r>
      <w:r w:rsidRPr="00E1708C">
        <w:t xml:space="preserve"> za každý den prodlení. Tímto ustanovením není dotčeno právo</w:t>
      </w:r>
      <w:r>
        <w:t xml:space="preserve"> na úhradu škody.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lastRenderedPageBreak/>
        <w:t>5.</w:t>
      </w:r>
      <w:r>
        <w:tab/>
        <w:t>Zhotovitel je povinen udržovat na převzatém staveništi a výjezdech z něho pořádek a čistotu a odstraňovat odpady a nečistoty, vzniklé jeho pracemi. Dále je zhotovitel povinen vhodně zabezpečit staveniště z hlediska bezpečnosti a ochrany zdraví svých pracovníků i třetích osob.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492ED8">
        <w:t>6.</w:t>
      </w:r>
      <w:r w:rsidRPr="00492ED8">
        <w:tab/>
        <w:t>Zhotovitel je povinen vyklidit staveniště do 5 dnů od předání díla objednateli. Po uplynutí</w:t>
      </w:r>
      <w:r>
        <w:t xml:space="preserve"> této lhůty je zhotovitel oprávněn ponechat na staveništi jen stroje, výrobní zařízení a materiál, potřebné k odstranění vad a nedodělků, se kterými objednatel dílo převzal - tyto věci je zhotovitel povinen vyklidit do zahájení jednání o předání a převzetí jím odstraněných vad a nedodělků, které byly uvedeny v zápise o předání a převzetí díla.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ind w:left="420" w:hanging="420"/>
        <w:jc w:val="both"/>
      </w:pPr>
      <w:r>
        <w:t>7.</w:t>
      </w:r>
      <w:r>
        <w:tab/>
        <w:t>Zhotovitel se zavazuje provést případné vícepráce požadované objednatelem (provedení případných víceprací bude předmětem dodatku k této smlouvě, který bude smluvními stranami uzavřen před provedením víceprací a ve kterém budou upravena veškerá dotčená ustanovení této smlouvy).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>
        <w:t>8.</w:t>
      </w:r>
      <w:r>
        <w:tab/>
        <w:t xml:space="preserve">Zhotovitel je povinen vyzvat objednatele 2 dny předem ke kontrole prací, které v dalším pracovním postupu budou zakryty. Zhotovitel předloží objednateli atesty použitých materiálů. Objednatel je povinen nejpozději </w:t>
      </w:r>
      <w:r w:rsidRPr="00632D98">
        <w:t>do dvou dnů</w:t>
      </w:r>
      <w:r>
        <w:t xml:space="preserve"> po obdržení výzvy zakrývané práce prověřit. Nedostaví-li se objednatel, ač řádně vyzván, ke kontrole zakrývaných prací v této lhůtě, je zhotovitel oprávněn pokračovat v provádění díla. Dostaví-li se objednatel ke kontrole zakrývaných prací, bude o kontrole sepsán zápis, který podepíší obě smluvní strany. 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4551DB">
        <w:t>9.</w:t>
      </w:r>
      <w:r w:rsidRPr="004551DB">
        <w:tab/>
      </w:r>
      <w:r w:rsidRPr="00123D63">
        <w:t>Za podstatné porušení smluvních povinností objednatele ve smyslu § 2002 Zákona č. 89/2012 Sb., Občanský zákoník se považuje zejména porušení povinností uvedených v čl. V. této smlouvy - nesplní-li objednatel řádně a včas některou z těchto povinností, je zhotovitel oprávněn odstoupit od smlouvy bez zbytečného odkladu poté, co se o nesplnění povinností objednatele dověděl.</w:t>
      </w:r>
    </w:p>
    <w:p w:rsidR="003766A1" w:rsidRDefault="003766A1" w:rsidP="003766A1">
      <w:pPr>
        <w:pStyle w:val="Zkladntext"/>
        <w:tabs>
          <w:tab w:val="clear" w:pos="426"/>
        </w:tabs>
        <w:ind w:left="426" w:hanging="426"/>
      </w:pPr>
      <w:r>
        <w:t>10.</w:t>
      </w:r>
      <w:r>
        <w:tab/>
        <w:t>Zjistí-li zhotovitel při provádění díla skryté překážky znemožňující provedení díla</w:t>
      </w:r>
      <w:r>
        <w:br/>
        <w:t>dohodnutým způsobem, je povinen oznámit to bez zbytečného odkladu objednateli a navrhnout mu změnu díla a změnu této smlouvy. Do dosažení dohody o změně díla a</w:t>
      </w:r>
      <w:r>
        <w:br/>
        <w:t>o změně smlouvy je zhotovitel oprávněn provádění díla přerušit. Nedohodnou-li se smluvní strany do 21 dnů od zahájení jednání o změně smlouvy na změně smlouvy, může kterákoliv z nich od smlouvy odstoupit s tím, že zhotovitel má nárok na cenu za část díla, kterou provedl do doby zániku smlouvy v důsledku odstoupení některé ze smluvních stran.</w:t>
      </w:r>
    </w:p>
    <w:p w:rsidR="003766A1" w:rsidRDefault="003766A1" w:rsidP="003766A1">
      <w:pPr>
        <w:tabs>
          <w:tab w:val="left" w:pos="426"/>
          <w:tab w:val="left" w:pos="85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897D69">
        <w:t>1</w:t>
      </w:r>
      <w:r>
        <w:t>1</w:t>
      </w:r>
      <w:r w:rsidRPr="00897D69">
        <w:t>.</w:t>
      </w:r>
      <w:r w:rsidRPr="00897D69">
        <w:tab/>
        <w:t>Zhotovitel se zavazuje dílo provést v</w:t>
      </w:r>
      <w:r>
        <w:t> </w:t>
      </w:r>
      <w:r w:rsidRPr="00897D69">
        <w:t>souladu</w:t>
      </w:r>
      <w:r>
        <w:t xml:space="preserve"> s projektovou dokumentací,</w:t>
      </w:r>
      <w:r w:rsidRPr="00897D69">
        <w:t xml:space="preserve"> s</w:t>
      </w:r>
      <w:r>
        <w:t> </w:t>
      </w:r>
      <w:r w:rsidRPr="00897D69">
        <w:t>platnými normami a předpisy v oblasti BOZP, platného zákona o lesích č. 289/1995 Sb. a zákona č. 185/2001 Sb. o odpadech.</w:t>
      </w:r>
      <w:r>
        <w:t xml:space="preserve"> </w:t>
      </w:r>
    </w:p>
    <w:p w:rsidR="003766A1" w:rsidRDefault="003766A1" w:rsidP="003766A1">
      <w:pPr>
        <w:pStyle w:val="Zkladntext"/>
        <w:tabs>
          <w:tab w:val="left" w:pos="993"/>
        </w:tabs>
        <w:ind w:left="420" w:hanging="420"/>
      </w:pPr>
      <w:r>
        <w:t>12.</w:t>
      </w:r>
      <w:r>
        <w:tab/>
        <w:t xml:space="preserve">V ostatním se vzájemné vztahy smluvních stran </w:t>
      </w:r>
      <w:r w:rsidRPr="001B116C">
        <w:t>řídí nejprve nákupními podmínkami a</w:t>
      </w:r>
      <w:r>
        <w:t xml:space="preserve"> ve zbývajících otázkách příslušnými ustanoveními Zákona č. 89/2012 Sb., Občanský zákoník. </w:t>
      </w:r>
    </w:p>
    <w:p w:rsidR="003766A1" w:rsidRDefault="003766A1" w:rsidP="003766A1">
      <w:pPr>
        <w:pStyle w:val="Zkladntext"/>
        <w:tabs>
          <w:tab w:val="left" w:pos="993"/>
        </w:tabs>
      </w:pPr>
      <w:r>
        <w:t>13. Zhotovitel se zavazuje, že umožní jmenovanému zástupci objednatele kontrolu stavby.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</w:pPr>
      <w:r w:rsidRPr="00E1708C">
        <w:t>1</w:t>
      </w:r>
      <w:r>
        <w:t>4</w:t>
      </w:r>
      <w:r w:rsidRPr="00E1708C">
        <w:t>.</w:t>
      </w:r>
      <w:r w:rsidRPr="00E1708C">
        <w:tab/>
        <w:t>Užívání díla před předáním a převzetím (dále též ”předčasné užívání”):</w:t>
      </w:r>
      <w:r>
        <w:t xml:space="preserve"> </w:t>
      </w:r>
    </w:p>
    <w:p w:rsidR="003766A1" w:rsidRDefault="003766A1" w:rsidP="003766A1">
      <w:pPr>
        <w:pStyle w:val="Zkladntext"/>
        <w:tabs>
          <w:tab w:val="clear" w:pos="851"/>
          <w:tab w:val="left" w:pos="1021"/>
        </w:tabs>
      </w:pPr>
      <w:r>
        <w:tab/>
        <w:t>14.1.</w:t>
      </w:r>
      <w:r>
        <w:tab/>
        <w:t>Dílo, které nebylo předáno a převzato, nesmí být bez předchozí písemné</w:t>
      </w:r>
      <w:r>
        <w:tab/>
      </w:r>
      <w:r>
        <w:tab/>
      </w:r>
      <w:r>
        <w:tab/>
        <w:t xml:space="preserve">dohody objednatele se zhotovitelem užíváno. V písemné dohodě o užívání </w:t>
      </w:r>
      <w:r>
        <w:br/>
      </w:r>
      <w:r>
        <w:tab/>
      </w:r>
      <w:r>
        <w:tab/>
        <w:t xml:space="preserve">díla před předáním a převzetím bude popsán předmět předčasného užívání </w:t>
      </w:r>
      <w:r>
        <w:br/>
      </w:r>
      <w:r>
        <w:tab/>
      </w:r>
      <w:r>
        <w:tab/>
        <w:t xml:space="preserve">a jeho stav, rozsah a způsob předčasného užívání a dále dohodnuta </w:t>
      </w:r>
      <w:r>
        <w:br/>
      </w:r>
      <w:r>
        <w:tab/>
      </w:r>
      <w:r>
        <w:tab/>
        <w:t>opatření, která pro předčasné užívání objednatel učiní.</w:t>
      </w:r>
    </w:p>
    <w:p w:rsidR="003766A1" w:rsidRDefault="003766A1" w:rsidP="003766A1">
      <w:pPr>
        <w:tabs>
          <w:tab w:val="left" w:pos="426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</w:pPr>
      <w:r>
        <w:tab/>
        <w:t>14.2.</w:t>
      </w:r>
      <w:r>
        <w:tab/>
        <w:t xml:space="preserve">Při převzetí díla ani v záruční době nesmí objednatel vytýkat jako vadu </w:t>
      </w:r>
      <w:r>
        <w:br/>
      </w:r>
      <w:r>
        <w:tab/>
        <w:t>opotřebení a poškození, která by na díle bez předčasného užívání nevznikla.</w:t>
      </w:r>
    </w:p>
    <w:p w:rsidR="003766A1" w:rsidRDefault="003766A1" w:rsidP="003766A1">
      <w:pPr>
        <w:tabs>
          <w:tab w:val="left" w:pos="426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bCs/>
        </w:rPr>
      </w:pPr>
      <w:r>
        <w:lastRenderedPageBreak/>
        <w:t xml:space="preserve">15. </w:t>
      </w:r>
      <w:r w:rsidRPr="00A057D0">
        <w:rPr>
          <w:bCs/>
        </w:rPr>
        <w:t>Smluvní strany se dohodly, že naplnění povinnosti zveřejnění smlouvy v souladu se zněním zákona č. 340/2015 Sb., o zvláštních podmínkách účinnosti některých smluv, uveřejňování těchto smluv a o registru smluv (zákon o registru smluv), zajistí objednatel.</w:t>
      </w:r>
    </w:p>
    <w:p w:rsidR="003766A1" w:rsidRPr="00A057D0" w:rsidRDefault="003766A1" w:rsidP="003766A1">
      <w:pPr>
        <w:tabs>
          <w:tab w:val="left" w:pos="426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b/>
        </w:rPr>
      </w:pPr>
      <w:r w:rsidRPr="001B116C">
        <w:rPr>
          <w:bCs/>
        </w:rPr>
        <w:t>16. Při provádění požadovaných prací lze použít jen materiály, na které bylo vydáno prohlášení o shodě podle z. č. 22/1997 Sb., nař. Vl. Č. 163/2002 a nař. Vl. Č. 100/2013 Sb., příp. podle dalších prováděcích nařízení vlády.</w:t>
      </w:r>
    </w:p>
    <w:p w:rsidR="003766A1" w:rsidRDefault="003766A1" w:rsidP="003766A1">
      <w:pPr>
        <w:tabs>
          <w:tab w:val="left" w:pos="426"/>
          <w:tab w:val="left" w:pos="1021"/>
          <w:tab w:val="left" w:pos="1276"/>
          <w:tab w:val="left" w:pos="1701"/>
        </w:tabs>
        <w:spacing w:line="240" w:lineRule="atLeast"/>
        <w:jc w:val="both"/>
        <w:rPr>
          <w:b/>
        </w:rPr>
      </w:pPr>
    </w:p>
    <w:p w:rsidR="003766A1" w:rsidRDefault="003766A1" w:rsidP="003766A1">
      <w:pPr>
        <w:tabs>
          <w:tab w:val="left" w:pos="426"/>
          <w:tab w:val="left" w:pos="1021"/>
          <w:tab w:val="left" w:pos="1276"/>
          <w:tab w:val="left" w:pos="1701"/>
        </w:tabs>
        <w:spacing w:line="240" w:lineRule="atLeast"/>
        <w:jc w:val="both"/>
        <w:rPr>
          <w:b/>
        </w:rPr>
      </w:pP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X.  VYHOTOVENÍ  SMLOUVY,  ZMĚNY  A  ZRUŠENÍ  SMLOUVY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1.</w:t>
      </w:r>
      <w:r>
        <w:tab/>
        <w:t>Nedílnou součástí této smlouvy jsou přílohy: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ab/>
        <w:t xml:space="preserve">č. 1 – Položkový rozpočet“ 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ab/>
        <w:t xml:space="preserve">č. 2 – Plné moci pro Ing. Jana Peška a Jana Vaculíka </w:t>
      </w:r>
    </w:p>
    <w:p w:rsidR="003766A1" w:rsidRPr="007254C7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</w:pPr>
      <w:r w:rsidRPr="007254C7">
        <w:tab/>
        <w:t>č. 3 – Obecné nákupní podmínky KNTB, a.s. (v případě rozporu mezi těmito podmínkami a smlouvou mají přednost ustanovení smlouvy)</w:t>
      </w:r>
    </w:p>
    <w:p w:rsidR="003766A1" w:rsidRPr="007254C7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 w:rsidRPr="007254C7">
        <w:t>2.</w:t>
      </w:r>
      <w:r w:rsidRPr="007254C7">
        <w:tab/>
        <w:t xml:space="preserve">Smlouva může být měněna pouze dohodou stran v písemné formě. 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/>
        <w:jc w:val="both"/>
      </w:pPr>
      <w:r w:rsidRPr="001B116C">
        <w:tab/>
        <w:t>Smlouvu je možno ukončit oboustranně výpovědí a to s výpovědní lhůtou jednoho měsíce, která počne běžet prvním dnem kalendářního měsíce následujícího po doručení výpovědi.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ind w:left="420" w:hanging="420"/>
        <w:jc w:val="both"/>
      </w:pPr>
      <w:r w:rsidRPr="00C15AC7">
        <w:t>3.</w:t>
      </w:r>
      <w:r w:rsidRPr="00C15AC7">
        <w:tab/>
        <w:t xml:space="preserve">Smlouva je vyhotovena ve čtyřech stejnopisech, z nichž si objednatel ponechá dva stejnopisy, zbylé dva řádně spolupodepsané stejnopisy vrátí zhotoviteli. 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p w:rsidR="003766A1" w:rsidRPr="007254C7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  <w:r w:rsidRPr="007254C7">
        <w:t xml:space="preserve">   Ve Zlíně, dne: </w:t>
      </w:r>
      <w:r w:rsidRPr="007254C7">
        <w:tab/>
      </w:r>
      <w:r>
        <w:t>17.10.2018</w:t>
      </w:r>
      <w:r w:rsidRPr="007254C7">
        <w:tab/>
      </w:r>
      <w:r w:rsidRPr="007254C7">
        <w:tab/>
      </w:r>
      <w:r w:rsidRPr="007254C7">
        <w:tab/>
      </w:r>
      <w:r w:rsidRPr="007254C7">
        <w:tab/>
        <w:t xml:space="preserve">           V Tlumačově, dne: </w:t>
      </w:r>
      <w:r>
        <w:t>10.10.2018</w:t>
      </w:r>
    </w:p>
    <w:p w:rsidR="003766A1" w:rsidRDefault="003766A1" w:rsidP="003766A1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40" w:lineRule="atLeast"/>
        <w:jc w:val="both"/>
      </w:pPr>
    </w:p>
    <w:tbl>
      <w:tblPr>
        <w:tblW w:w="988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65"/>
        <w:gridCol w:w="7"/>
        <w:gridCol w:w="2472"/>
        <w:gridCol w:w="2458"/>
        <w:gridCol w:w="15"/>
      </w:tblGrid>
      <w:tr w:rsidR="003766A1" w:rsidTr="001473EB"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753478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b/>
              </w:rPr>
            </w:pPr>
            <w:r w:rsidRPr="00753478">
              <w:rPr>
                <w:b/>
              </w:rPr>
              <w:t>Objednatel:</w:t>
            </w:r>
          </w:p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766A1" w:rsidRPr="00753478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753478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b/>
              </w:rPr>
            </w:pPr>
            <w:r w:rsidRPr="00753478">
              <w:rPr>
                <w:b/>
              </w:rPr>
              <w:t>Zhotovitel:</w:t>
            </w:r>
          </w:p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766A1" w:rsidTr="001473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……………………...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………………………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…………………….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……………………..</w:t>
            </w:r>
          </w:p>
        </w:tc>
      </w:tr>
      <w:tr w:rsidR="003766A1" w:rsidTr="001473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C05ECD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05ECD">
              <w:t>MUDr. Radomír Maráček</w:t>
            </w:r>
            <w:r>
              <w:t xml:space="preserve"> </w:t>
            </w:r>
          </w:p>
          <w:p w:rsidR="003766A1" w:rsidRPr="00175B02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05ECD">
              <w:t>předseda představenstva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6A1" w:rsidRPr="00632D98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  <w:r w:rsidRPr="00632D98">
              <w:t xml:space="preserve">Ing. Vlastimil </w:t>
            </w:r>
            <w:r>
              <w:t>Vajdák člen</w:t>
            </w:r>
          </w:p>
          <w:p w:rsidR="003766A1" w:rsidRPr="00175B02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  <w:r>
              <w:t>představenstva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7254C7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szCs w:val="24"/>
              </w:rPr>
            </w:pPr>
            <w:r w:rsidRPr="007254C7">
              <w:rPr>
                <w:szCs w:val="24"/>
              </w:rPr>
              <w:t>Ing. Jan Pešek</w:t>
            </w:r>
          </w:p>
          <w:p w:rsidR="003766A1" w:rsidRPr="007254C7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szCs w:val="24"/>
              </w:rPr>
            </w:pPr>
            <w:r w:rsidRPr="007254C7">
              <w:rPr>
                <w:szCs w:val="24"/>
              </w:rPr>
              <w:t>ředitel úseku</w:t>
            </w:r>
          </w:p>
          <w:p w:rsidR="003766A1" w:rsidRPr="00175B02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175B02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  <w:r w:rsidRPr="00175B02">
              <w:t>Jan Vaculík</w:t>
            </w:r>
          </w:p>
          <w:p w:rsidR="003766A1" w:rsidRPr="001E1133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  <w:r w:rsidRPr="00175B02">
              <w:t xml:space="preserve">vedoucí </w:t>
            </w:r>
            <w:r>
              <w:t>provozu Zlín</w:t>
            </w:r>
          </w:p>
          <w:p w:rsidR="003766A1" w:rsidRPr="00632D98" w:rsidRDefault="003766A1" w:rsidP="001473EB">
            <w:pPr>
              <w:tabs>
                <w:tab w:val="left" w:pos="426"/>
                <w:tab w:val="left" w:pos="851"/>
                <w:tab w:val="left" w:pos="1021"/>
                <w:tab w:val="left" w:pos="1276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766A1" w:rsidTr="001473EB">
        <w:trPr>
          <w:gridAfter w:val="1"/>
          <w:wAfter w:w="15" w:type="dxa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Pr="00175B02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6A1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</w:pPr>
            <w:r>
              <w:t>PORR a.s., úsek Dopravních a inženýrských staveb, Oblast Morava</w:t>
            </w:r>
          </w:p>
          <w:p w:rsidR="003766A1" w:rsidRPr="00CA1B3B" w:rsidRDefault="003766A1" w:rsidP="001473EB">
            <w:pPr>
              <w:pStyle w:val="Zkladntext"/>
              <w:tabs>
                <w:tab w:val="left" w:pos="1021"/>
                <w:tab w:val="left" w:pos="1440"/>
              </w:tabs>
              <w:jc w:val="center"/>
              <w:rPr>
                <w:i/>
              </w:rPr>
            </w:pPr>
            <w:r w:rsidRPr="00CA1B3B">
              <w:rPr>
                <w:i/>
              </w:rPr>
              <w:t>(na základě plných mocí)</w:t>
            </w:r>
          </w:p>
        </w:tc>
      </w:tr>
    </w:tbl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 w:rsidRPr="00242FC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42FCF">
        <w:rPr>
          <w:sz w:val="16"/>
          <w:szCs w:val="16"/>
        </w:rPr>
        <w:tab/>
        <w:t xml:space="preserve"> </w:t>
      </w: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</w:p>
    <w:p w:rsidR="003766A1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Vyřizuje:</w:t>
      </w:r>
      <w:r>
        <w:rPr>
          <w:sz w:val="16"/>
          <w:szCs w:val="16"/>
        </w:rPr>
        <w:tab/>
        <w:t>Ing. Karel Strouhal, tel.: xxxxxxxxxxxx</w:t>
      </w:r>
    </w:p>
    <w:p w:rsidR="003766A1" w:rsidRPr="004F0E86" w:rsidRDefault="003766A1" w:rsidP="003766A1">
      <w:pPr>
        <w:pStyle w:val="Zkladntext"/>
        <w:widowControl w:val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JUDr. Josef Košmider </w:t>
      </w:r>
    </w:p>
    <w:p w:rsidR="003766A1" w:rsidRDefault="003766A1">
      <w:bookmarkStart w:id="0" w:name="_GoBack"/>
      <w:bookmarkEnd w:id="0"/>
    </w:p>
    <w:sectPr w:rsidR="0037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08A"/>
    <w:multiLevelType w:val="hybridMultilevel"/>
    <w:tmpl w:val="73A4C0A8"/>
    <w:lvl w:ilvl="0" w:tplc="53C2D4D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BC7CF4">
      <w:start w:val="7"/>
      <w:numFmt w:val="upperRoman"/>
      <w:pStyle w:val="Nadpis1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523DC"/>
    <w:multiLevelType w:val="hybridMultilevel"/>
    <w:tmpl w:val="7E88906C"/>
    <w:lvl w:ilvl="0" w:tplc="8B023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5D3392"/>
    <w:multiLevelType w:val="hybridMultilevel"/>
    <w:tmpl w:val="69C66F88"/>
    <w:lvl w:ilvl="0" w:tplc="9850DDD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613BD"/>
    <w:multiLevelType w:val="hybridMultilevel"/>
    <w:tmpl w:val="F7C84BCC"/>
    <w:lvl w:ilvl="0" w:tplc="7CA675D6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A1"/>
    <w:rsid w:val="000E2072"/>
    <w:rsid w:val="003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66A1"/>
    <w:pPr>
      <w:keepNext/>
      <w:numPr>
        <w:ilvl w:val="1"/>
        <w:numId w:val="2"/>
      </w:num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766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3766A1"/>
    <w:pPr>
      <w:keepNext/>
      <w:tabs>
        <w:tab w:val="left" w:pos="426"/>
        <w:tab w:val="left" w:pos="851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jc w:val="center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66A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766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3766A1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766A1"/>
    <w:pPr>
      <w:tabs>
        <w:tab w:val="left" w:pos="426"/>
        <w:tab w:val="left" w:pos="851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766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766A1"/>
    <w:pPr>
      <w:tabs>
        <w:tab w:val="left" w:pos="426"/>
        <w:tab w:val="left" w:pos="720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ind w:left="420" w:hanging="4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76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66A1"/>
    <w:rPr>
      <w:color w:val="0000FF"/>
      <w:u w:val="single"/>
    </w:rPr>
  </w:style>
  <w:style w:type="character" w:customStyle="1" w:styleId="ZkladntextChar1">
    <w:name w:val="Základní text Char1"/>
    <w:uiPriority w:val="99"/>
    <w:rsid w:val="003766A1"/>
    <w:rPr>
      <w:rFonts w:ascii="Arial" w:hAnsi="Arial" w:cs="Arial"/>
      <w:sz w:val="12"/>
      <w:szCs w:val="12"/>
      <w:u w:val="none"/>
    </w:rPr>
  </w:style>
  <w:style w:type="character" w:customStyle="1" w:styleId="BodytextItalic">
    <w:name w:val="Body text + Italic"/>
    <w:aliases w:val="Spacing 0 pt,Scaling 90%"/>
    <w:uiPriority w:val="99"/>
    <w:rsid w:val="003766A1"/>
    <w:rPr>
      <w:rFonts w:ascii="Arial" w:hAnsi="Arial" w:cs="Arial"/>
      <w:i/>
      <w:iCs/>
      <w:spacing w:val="0"/>
      <w:w w:val="90"/>
      <w:sz w:val="12"/>
      <w:szCs w:val="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66A1"/>
    <w:pPr>
      <w:keepNext/>
      <w:numPr>
        <w:ilvl w:val="1"/>
        <w:numId w:val="2"/>
      </w:num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766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3766A1"/>
    <w:pPr>
      <w:keepNext/>
      <w:tabs>
        <w:tab w:val="left" w:pos="426"/>
        <w:tab w:val="left" w:pos="851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jc w:val="center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66A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766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3766A1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766A1"/>
    <w:pPr>
      <w:tabs>
        <w:tab w:val="left" w:pos="426"/>
        <w:tab w:val="left" w:pos="851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766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766A1"/>
    <w:pPr>
      <w:tabs>
        <w:tab w:val="left" w:pos="426"/>
        <w:tab w:val="left" w:pos="720"/>
        <w:tab w:val="left" w:pos="1276"/>
        <w:tab w:val="left" w:pos="1701"/>
      </w:tabs>
      <w:overflowPunct w:val="0"/>
      <w:autoSpaceDE w:val="0"/>
      <w:autoSpaceDN w:val="0"/>
      <w:adjustRightInd w:val="0"/>
      <w:spacing w:line="240" w:lineRule="atLeast"/>
      <w:ind w:left="420" w:hanging="4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76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66A1"/>
    <w:rPr>
      <w:color w:val="0000FF"/>
      <w:u w:val="single"/>
    </w:rPr>
  </w:style>
  <w:style w:type="character" w:customStyle="1" w:styleId="ZkladntextChar1">
    <w:name w:val="Základní text Char1"/>
    <w:uiPriority w:val="99"/>
    <w:rsid w:val="003766A1"/>
    <w:rPr>
      <w:rFonts w:ascii="Arial" w:hAnsi="Arial" w:cs="Arial"/>
      <w:sz w:val="12"/>
      <w:szCs w:val="12"/>
      <w:u w:val="none"/>
    </w:rPr>
  </w:style>
  <w:style w:type="character" w:customStyle="1" w:styleId="BodytextItalic">
    <w:name w:val="Body text + Italic"/>
    <w:aliases w:val="Spacing 0 pt,Scaling 90%"/>
    <w:uiPriority w:val="99"/>
    <w:rsid w:val="003766A1"/>
    <w:rPr>
      <w:rFonts w:ascii="Arial" w:hAnsi="Arial" w:cs="Arial"/>
      <w:i/>
      <w:iCs/>
      <w:spacing w:val="0"/>
      <w:w w:val="9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zlin@bnzl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2765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1</cp:revision>
  <dcterms:created xsi:type="dcterms:W3CDTF">2018-10-19T06:19:00Z</dcterms:created>
  <dcterms:modified xsi:type="dcterms:W3CDTF">2018-10-19T06:20:00Z</dcterms:modified>
</cp:coreProperties>
</file>