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SMLOUVA</w:t>
      </w:r>
    </w:p>
    <w:p w:rsidR="00F419C7" w:rsidRPr="00F419C7" w:rsidRDefault="00F419C7" w:rsidP="00F419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uzavřená podle § 2430 a násl. občanského zákoníku č. 89/2012 Sb.</w:t>
      </w:r>
    </w:p>
    <w:p w:rsidR="00F419C7" w:rsidRPr="00F419C7" w:rsidRDefault="007363B9" w:rsidP="00122E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(dále jen „občanský zákoník“)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</w:rPr>
      </w:pPr>
      <w:r w:rsidRPr="00F419C7">
        <w:rPr>
          <w:rFonts w:asciiTheme="minorHAnsi" w:hAnsiTheme="minorHAnsi" w:cstheme="minorHAnsi"/>
          <w:b/>
          <w:bCs/>
          <w:color w:val="auto"/>
        </w:rPr>
        <w:t xml:space="preserve">Smluvní strany: 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Česká republika </w:t>
      </w:r>
      <w:r w:rsidR="009175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Ministerstvo průmyslu a obchodu</w:t>
      </w:r>
    </w:p>
    <w:p w:rsidR="006C2528" w:rsidRDefault="007363B9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6C2528" w:rsidRPr="006C2528">
        <w:rPr>
          <w:rFonts w:asciiTheme="minorHAnsi" w:hAnsiTheme="minorHAnsi" w:cstheme="minorHAnsi"/>
          <w:b/>
          <w:bCs/>
          <w:color w:val="auto"/>
          <w:sz w:val="22"/>
          <w:szCs w:val="22"/>
        </w:rPr>
        <w:t>astoupen</w:t>
      </w:r>
      <w:r w:rsidR="00C97F9D">
        <w:rPr>
          <w:rFonts w:asciiTheme="minorHAnsi" w:hAnsiTheme="minorHAnsi" w:cstheme="minorHAnsi"/>
          <w:b/>
          <w:bCs/>
          <w:color w:val="auto"/>
          <w:sz w:val="22"/>
          <w:szCs w:val="22"/>
        </w:rPr>
        <w:t>á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FF5D41" w:rsidRPr="00E646C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24F45" w:rsidRPr="00E646CE">
        <w:rPr>
          <w:rStyle w:val="Siln"/>
          <w:rFonts w:ascii="Calibri" w:hAnsi="Calibri" w:cs="Helvetica"/>
          <w:color w:val="auto"/>
          <w:sz w:val="22"/>
          <w:szCs w:val="22"/>
        </w:rPr>
        <w:t xml:space="preserve">Ing. </w:t>
      </w:r>
      <w:r w:rsidR="007942D1" w:rsidRPr="00E646CE">
        <w:rPr>
          <w:rStyle w:val="Siln"/>
          <w:rFonts w:ascii="Calibri" w:hAnsi="Calibri" w:cs="Helvetica"/>
          <w:color w:val="auto"/>
          <w:sz w:val="22"/>
          <w:szCs w:val="22"/>
        </w:rPr>
        <w:t>Mart</w:t>
      </w:r>
      <w:r w:rsidR="007942D1">
        <w:rPr>
          <w:rStyle w:val="Siln"/>
          <w:rFonts w:ascii="Calibri" w:hAnsi="Calibri" w:cs="Helvetica"/>
          <w:color w:val="auto"/>
          <w:sz w:val="22"/>
          <w:szCs w:val="22"/>
        </w:rPr>
        <w:t>ou Novákovou</w:t>
      </w:r>
      <w:r w:rsidR="00FF5D41" w:rsidRPr="00863CF3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FF5D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ministr</w:t>
      </w:r>
      <w:r w:rsidR="007942D1">
        <w:rPr>
          <w:rFonts w:asciiTheme="minorHAnsi" w:hAnsiTheme="minorHAnsi" w:cstheme="minorHAnsi"/>
          <w:b/>
          <w:bCs/>
          <w:color w:val="auto"/>
          <w:sz w:val="22"/>
          <w:szCs w:val="22"/>
        </w:rPr>
        <w:t>yní</w:t>
      </w:r>
      <w:r w:rsidR="00FF5D4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průmyslu a obchodu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o: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Na Františku 32, 110 15 Praha 1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IČ: 47609109</w:t>
      </w:r>
    </w:p>
    <w:p w:rsidR="006C2528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DIČ: CZ47609109, neplátce DPH</w:t>
      </w:r>
    </w:p>
    <w:p w:rsidR="006C2528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Bank. spojení: Česká národní banka, pobočka Praha</w:t>
      </w:r>
    </w:p>
    <w:p w:rsidR="006C2528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č.ú.: 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 w:rsidR="00794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příkazce</w:t>
      </w:r>
      <w:r w:rsidR="00794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</w:t>
      </w:r>
    </w:p>
    <w:p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doc. Ing. Jiří Cie</w:t>
      </w:r>
      <w:r w:rsidR="00112082" w:rsidRPr="00112082">
        <w:rPr>
          <w:rFonts w:asciiTheme="minorHAnsi" w:hAnsiTheme="minorHAnsi" w:cstheme="minorHAnsi"/>
          <w:b/>
          <w:bCs/>
          <w:color w:val="auto"/>
          <w:sz w:val="22"/>
          <w:szCs w:val="22"/>
        </w:rPr>
        <w:t>ń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cia</w:t>
      </w:r>
      <w:r w:rsidR="00112082">
        <w:rPr>
          <w:rFonts w:asciiTheme="minorHAnsi" w:hAnsiTheme="minorHAnsi" w:cstheme="minorHAnsi"/>
          <w:b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a, CSc.</w:t>
      </w:r>
    </w:p>
    <w:p w:rsidR="00F419C7" w:rsidRDefault="006C2528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sídlo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C2528">
        <w:rPr>
          <w:rFonts w:ascii="Verdana" w:hAnsi="Verdana" w:cs="Times New Roman"/>
          <w:color w:val="333333"/>
          <w:sz w:val="17"/>
          <w:szCs w:val="17"/>
        </w:rPr>
        <w:t xml:space="preserve"> </w:t>
      </w:r>
    </w:p>
    <w:p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IČ: </w:t>
      </w:r>
    </w:p>
    <w:p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DIČ:</w:t>
      </w:r>
      <w:r w:rsidR="00261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2528" w:rsidRPr="00350A94" w:rsidRDefault="006C2528" w:rsidP="00350A9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Bank. spojení:</w:t>
      </w:r>
      <w:r w:rsidR="002612FD" w:rsidRPr="00350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0A94" w:rsidRPr="00350A94">
        <w:rPr>
          <w:rFonts w:asciiTheme="minorHAnsi" w:hAnsiTheme="minorHAnsi" w:cstheme="minorHAnsi"/>
          <w:b/>
          <w:sz w:val="22"/>
          <w:szCs w:val="22"/>
        </w:rPr>
        <w:t>Československá obchodní banka, a. s.</w:t>
      </w:r>
    </w:p>
    <w:p w:rsidR="006C2528" w:rsidRPr="006C2528" w:rsidRDefault="006C2528" w:rsidP="00350A9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č.ú.:</w:t>
      </w:r>
      <w:r w:rsidR="00261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 w:rsidR="00794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příkazník</w:t>
      </w:r>
      <w:r w:rsidR="007942D1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uzavírají tuto </w:t>
      </w:r>
    </w:p>
    <w:p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příkazní smlouvu:</w:t>
      </w:r>
    </w:p>
    <w:p w:rsidR="00F419C7" w:rsidRPr="00EE2F50" w:rsidRDefault="00F419C7" w:rsidP="00F419C7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:rsidR="00112082" w:rsidRPr="008D6CDB" w:rsidRDefault="00F419C7" w:rsidP="008D6CD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Předmět smlouvy</w:t>
      </w:r>
    </w:p>
    <w:p w:rsidR="00042ED1" w:rsidRPr="00023594" w:rsidRDefault="00F419C7" w:rsidP="0002359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color w:val="auto"/>
          <w:sz w:val="22"/>
          <w:szCs w:val="22"/>
        </w:rPr>
        <w:t xml:space="preserve">Předmětem smlouvy je úplatné obstarávání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 xml:space="preserve">záležitostí </w:t>
      </w:r>
      <w:r w:rsidR="00707BAF">
        <w:rPr>
          <w:rFonts w:asciiTheme="minorHAnsi" w:hAnsiTheme="minorHAnsi" w:cstheme="minorHAnsi"/>
          <w:color w:val="auto"/>
          <w:sz w:val="22"/>
          <w:szCs w:val="22"/>
        </w:rPr>
        <w:t xml:space="preserve">v souvislosti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>s řešením problémů spojených s revitalizací Moravskoslezského kraje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>Ústeckého kraje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 xml:space="preserve"> a Karlovarského kraje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 xml:space="preserve"> na základě Usnesení vlády České republiky ze dne 11.</w:t>
      </w:r>
      <w:r w:rsidR="00042E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 xml:space="preserve">prosince </w:t>
      </w:r>
      <w:r w:rsidR="00A120C5">
        <w:rPr>
          <w:rFonts w:asciiTheme="minorHAnsi" w:hAnsiTheme="minorHAnsi" w:cstheme="minorHAnsi"/>
          <w:color w:val="auto"/>
          <w:sz w:val="22"/>
          <w:szCs w:val="22"/>
        </w:rPr>
        <w:t>2013 č. 952, ve znění Usnesení vlády České republ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>iky ze dne 22. ledna 2014 č. 73 a Usnesení vlády České republiky ze dne 19. října 2015 č. 826.</w:t>
      </w:r>
    </w:p>
    <w:p w:rsidR="00023594" w:rsidRDefault="00023594" w:rsidP="00112082">
      <w:pPr>
        <w:pStyle w:val="Default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15B66" w:rsidRDefault="00315B66" w:rsidP="00112082">
      <w:pPr>
        <w:pStyle w:val="Default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12082" w:rsidRDefault="00F419C7" w:rsidP="008D6CDB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042ED1">
        <w:rPr>
          <w:rFonts w:asciiTheme="minorHAnsi" w:hAnsiTheme="minorHAnsi" w:cstheme="minorHAnsi"/>
          <w:b/>
          <w:bCs/>
          <w:color w:val="auto"/>
          <w:sz w:val="22"/>
          <w:szCs w:val="22"/>
        </w:rPr>
        <w:t>Práva a povinnosti smluvních stran</w:t>
      </w:r>
    </w:p>
    <w:p w:rsidR="00042ED1" w:rsidRDefault="00042ED1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plnit příkaz poctivě a pečlivě podle svých schopností a od příkazcových pokynů se může odchýlit pouze v případě,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je-li to nezbytné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zájmu příkazce</w:t>
      </w:r>
      <w:r w:rsidR="00707B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a nemůže-li včas obdržet jeho souhlas, jinak odpovídá za škodu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9627F" w:rsidRPr="004B4828" w:rsidRDefault="00502A8C" w:rsidP="004B4828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společně s ministrem průmyslu a obchodu informovat vládu vždy do 30. </w:t>
      </w:r>
      <w:r w:rsidR="008A5E3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>istopadu každého kalendářního roku o výkonu funkce zmocněnce a plnění vládou stanovených opatření při řešení negativního vývoje zaměstnanosti v Moravskoslezském kraji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 v Ústeckém kraji 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 xml:space="preserve">a v Karlovarském kraji 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>a při řešení problémů spojených s revitalizací Moravskoslezského kraje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 Ústeckého kraje</w:t>
      </w:r>
      <w:r w:rsidR="00315B66">
        <w:rPr>
          <w:rFonts w:asciiTheme="minorHAnsi" w:hAnsiTheme="minorHAnsi" w:cstheme="minorHAnsi"/>
          <w:color w:val="auto"/>
          <w:sz w:val="22"/>
          <w:szCs w:val="22"/>
        </w:rPr>
        <w:t xml:space="preserve"> a Karlovarského kraje</w:t>
      </w:r>
      <w:r w:rsidR="0029627F" w:rsidRPr="0029627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B4828">
        <w:rPr>
          <w:rFonts w:asciiTheme="minorHAnsi" w:hAnsiTheme="minorHAnsi" w:cstheme="minorHAnsi"/>
          <w:color w:val="auto"/>
          <w:sz w:val="22"/>
          <w:szCs w:val="22"/>
        </w:rPr>
        <w:t>Příkazník je povinen předávat ministrovi průmyslu a obchodu zprávy o plnění příkazu, a to v rozsahu a intervalech stanovených ministrem průmyslu a obchodu.</w:t>
      </w:r>
    </w:p>
    <w:p w:rsidR="00707BAF" w:rsidRPr="0029627F" w:rsidRDefault="00707BAF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27F">
        <w:rPr>
          <w:rFonts w:asciiTheme="minorHAnsi" w:hAnsiTheme="minorHAnsi" w:cstheme="minorHAnsi"/>
          <w:color w:val="auto"/>
          <w:sz w:val="22"/>
          <w:szCs w:val="22"/>
        </w:rPr>
        <w:t>Příkazník je povinen provést příkaz osobně. Příkazník není oprávněn svěřit provedení příkazu jinému.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bez zbytečného odkladu oznámit příkazci všechny okolnosti, které zjistil při zařizování záležitostí, které mohou mít vliv na změnu pokynů nebo zájmů příkazce.  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odpovídá za škodu na věcech převzatých od příkazce k zařízení záležitosti a na věcech převzatých při jejím zařizování od třetích osob, ledaže tuto škodu nemohl odvrátit ani při vynaložení odborné péče.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Příkazník je povinen upozornit příkazce na zřejmou nevhodnost jeho pokynů, které by mohly mít za následek vznik škody. V případě, že příkazce i přes písemné upozornění příkazníka na splnění pokynů trvá, příkazník neodpovídá za škodu takto vzniklou.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se zavazuje, že bude zachovávat mlčenlivost o veškerých skutečnostech obchodní, finanční či účetní povahy, které se dozvěděl v době trvání této smlouvy, a které se týkají příkazce a dalších osob ve vztahu k příkazci.</w:t>
      </w:r>
    </w:p>
    <w:p w:rsid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Ve smyslu § 2 písm. e) zákona č. 320/2001 Sb., o finanční kontrole ve veřejné správě a o změně některých zákonů, ve znění pozdějších předpisů, je příkazník osobou povinnou spolupůsobit při výkonu finanční kontroly.</w:t>
      </w:r>
    </w:p>
    <w:p w:rsidR="00FC4ABA" w:rsidRDefault="000D43A0" w:rsidP="002270D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Příkazce je povinen poskytnout příkazníkovi odměnu uvedenou v čl. III. této smlouvy.</w:t>
      </w:r>
    </w:p>
    <w:p w:rsidR="00315B66" w:rsidRDefault="00315B66" w:rsidP="00023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2082" w:rsidRDefault="00195AB5" w:rsidP="008D6CDB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2270D7">
        <w:rPr>
          <w:rFonts w:asciiTheme="minorHAnsi" w:hAnsiTheme="minorHAnsi" w:cstheme="minorHAnsi"/>
          <w:b/>
          <w:bCs/>
          <w:color w:val="auto"/>
          <w:sz w:val="22"/>
          <w:szCs w:val="22"/>
        </w:rPr>
        <w:t>Odměna a platební podmínky</w:t>
      </w:r>
    </w:p>
    <w:p w:rsidR="00B2656E" w:rsidRDefault="00F419C7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A120C5">
        <w:rPr>
          <w:rFonts w:asciiTheme="minorHAnsi" w:hAnsiTheme="minorHAnsi" w:cstheme="minorHAnsi"/>
          <w:color w:val="auto"/>
          <w:sz w:val="22"/>
          <w:szCs w:val="22"/>
        </w:rPr>
        <w:t xml:space="preserve">obstarání záležitostí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 rozsahu dle této smlouvy </w:t>
      </w:r>
      <w:r w:rsidR="00195AB5">
        <w:rPr>
          <w:rFonts w:asciiTheme="minorHAnsi" w:hAnsiTheme="minorHAnsi" w:cstheme="minorHAnsi"/>
          <w:color w:val="auto"/>
          <w:sz w:val="22"/>
          <w:szCs w:val="22"/>
        </w:rPr>
        <w:t xml:space="preserve">náleží příkazníkovi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>odměna</w:t>
      </w:r>
      <w:r w:rsidR="00195AB5">
        <w:rPr>
          <w:rFonts w:asciiTheme="minorHAnsi" w:hAnsiTheme="minorHAnsi" w:cstheme="minorHAnsi"/>
          <w:color w:val="auto"/>
          <w:sz w:val="22"/>
          <w:szCs w:val="22"/>
        </w:rPr>
        <w:t xml:space="preserve"> ve výši </w:t>
      </w:r>
      <w:r w:rsidR="0060370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E21C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C318C">
        <w:rPr>
          <w:rFonts w:asciiTheme="minorHAnsi" w:hAnsiTheme="minorHAnsi" w:cstheme="minorHAnsi"/>
          <w:color w:val="auto"/>
          <w:sz w:val="22"/>
          <w:szCs w:val="22"/>
        </w:rPr>
        <w:t>0 000</w:t>
      </w:r>
      <w:r w:rsidR="0034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4ABA">
        <w:rPr>
          <w:rFonts w:asciiTheme="minorHAnsi" w:hAnsiTheme="minorHAnsi" w:cstheme="minorHAnsi"/>
          <w:color w:val="auto"/>
          <w:sz w:val="22"/>
          <w:szCs w:val="22"/>
        </w:rPr>
        <w:t xml:space="preserve">Kč 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 xml:space="preserve">bez DPH </w:t>
      </w:r>
      <w:r w:rsidR="00603701">
        <w:rPr>
          <w:rFonts w:asciiTheme="minorHAnsi" w:hAnsiTheme="minorHAnsi" w:cstheme="minorHAnsi"/>
          <w:color w:val="auto"/>
          <w:sz w:val="22"/>
          <w:szCs w:val="22"/>
        </w:rPr>
        <w:t>čtvrtletně</w:t>
      </w:r>
      <w:r w:rsidR="00B2656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D7E75">
        <w:rPr>
          <w:rFonts w:asciiTheme="minorHAnsi" w:hAnsiTheme="minorHAnsi" w:cstheme="minorHAnsi"/>
          <w:color w:val="auto"/>
          <w:sz w:val="22"/>
          <w:szCs w:val="22"/>
        </w:rPr>
        <w:t xml:space="preserve"> K této částce bude připočteno DPH ve výši stanovené platnými právními předpisy.</w:t>
      </w:r>
    </w:p>
    <w:p w:rsidR="0019119E" w:rsidRPr="00EB40B6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E95">
        <w:rPr>
          <w:rFonts w:asciiTheme="minorHAnsi" w:hAnsiTheme="minorHAnsi" w:cstheme="minorHAnsi"/>
          <w:color w:val="auto"/>
          <w:sz w:val="22"/>
          <w:szCs w:val="20"/>
        </w:rPr>
        <w:t>Příkazce může odměnu po projednání s příkazníkem přiměřeně snížit, nebude-li provedená práce odpovídat sjednaným podmínkám.</w:t>
      </w:r>
    </w:p>
    <w:p w:rsidR="0019119E" w:rsidRPr="004B4828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4828">
        <w:rPr>
          <w:rFonts w:asciiTheme="minorHAnsi" w:hAnsiTheme="minorHAnsi" w:cstheme="minorHAnsi"/>
          <w:color w:val="auto"/>
          <w:sz w:val="22"/>
          <w:szCs w:val="22"/>
        </w:rPr>
        <w:t>Odměna dle odst. 1. je konečná a nepřekročitelná a zahrnuje veškeré vynaložené náklady příkazníka spojené s plněním této smlouvy a se zajištěním dalších dokumentů, databází, předpisů apod., které příkazník použije pro úspěšný průběh plnění předmětu smlouvy.</w:t>
      </w:r>
    </w:p>
    <w:p w:rsidR="0019119E" w:rsidRPr="0019119E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19E">
        <w:rPr>
          <w:rFonts w:asciiTheme="minorHAnsi" w:hAnsiTheme="minorHAnsi" w:cstheme="minorHAnsi"/>
          <w:color w:val="auto"/>
          <w:sz w:val="22"/>
          <w:szCs w:val="22"/>
        </w:rPr>
        <w:t>Příkazník je oprávněn vystavit ke konci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každého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>čtvrtletí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fakturu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Splatnost faktury je 30 kalendářních dnů ode dne doručení faktury příkazci.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Čtvrtletím se rozumí tři po sobě jdoucí kalendářní měsíce.</w:t>
      </w:r>
      <w:r w:rsidR="001A4BFC">
        <w:rPr>
          <w:rFonts w:asciiTheme="minorHAnsi" w:hAnsiTheme="minorHAnsi" w:cstheme="minorHAnsi"/>
          <w:color w:val="auto"/>
          <w:sz w:val="22"/>
          <w:szCs w:val="22"/>
        </w:rPr>
        <w:t xml:space="preserve"> Faktury</w:t>
      </w:r>
      <w:r w:rsidR="00457B08">
        <w:rPr>
          <w:rFonts w:asciiTheme="minorHAnsi" w:hAnsiTheme="minorHAnsi" w:cstheme="minorHAnsi"/>
          <w:color w:val="auto"/>
          <w:sz w:val="22"/>
          <w:szCs w:val="22"/>
        </w:rPr>
        <w:t xml:space="preserve"> za první</w:t>
      </w:r>
      <w:r w:rsidR="001A4BFC">
        <w:rPr>
          <w:rFonts w:asciiTheme="minorHAnsi" w:hAnsiTheme="minorHAnsi" w:cstheme="minorHAnsi"/>
          <w:color w:val="auto"/>
          <w:sz w:val="22"/>
          <w:szCs w:val="22"/>
        </w:rPr>
        <w:t xml:space="preserve"> až třetí</w:t>
      </w:r>
      <w:r w:rsidR="00457B08">
        <w:rPr>
          <w:rFonts w:asciiTheme="minorHAnsi" w:hAnsiTheme="minorHAnsi" w:cstheme="minorHAnsi"/>
          <w:color w:val="auto"/>
          <w:sz w:val="22"/>
          <w:szCs w:val="22"/>
        </w:rPr>
        <w:t xml:space="preserve"> čtvrtletí roku 2018 je příkazník oprávněn vystavit po podpisu této smlouvy.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9119E" w:rsidRPr="00370C12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19E">
        <w:rPr>
          <w:rFonts w:asciiTheme="minorHAnsi" w:hAnsiTheme="minorHAnsi" w:cstheme="minorHAnsi"/>
          <w:color w:val="auto"/>
          <w:sz w:val="22"/>
          <w:szCs w:val="22"/>
        </w:rPr>
        <w:t>Nebude-li faktura obsahovat zákonem stanovené náležitosti faktury, nebo bude-li obsahovat chybné údaje, je příkazce oprávněn fakturu vrátit příkazníkovi k přepracování. V tomto případě neplatí původní doba splatnosti, ale celá lhůta splatnosti běží znovu ode dne doručení opravené nebo nově vystavené faktury.</w:t>
      </w:r>
    </w:p>
    <w:p w:rsidR="00023594" w:rsidRDefault="00023594" w:rsidP="0002359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12082" w:rsidRDefault="00A120C5" w:rsidP="008D6CDB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V. Čas plnění</w:t>
      </w:r>
      <w:r w:rsidR="00370C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zánik smlouvy</w:t>
      </w:r>
    </w:p>
    <w:p w:rsidR="00F419C7" w:rsidRPr="001B5C05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>nabývá platnosti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dnem podpisu o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běma smluvními stranami a 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>účinnosti</w:t>
      </w:r>
      <w:r w:rsidR="00B457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57E6" w:rsidRPr="00B457E6">
        <w:rPr>
          <w:rFonts w:asciiTheme="minorHAnsi" w:hAnsiTheme="minorHAnsi" w:cstheme="minorHAnsi"/>
          <w:color w:val="auto"/>
          <w:sz w:val="22"/>
          <w:szCs w:val="22"/>
        </w:rPr>
        <w:t>dnem uveřejnění v registru smluv podle zákona č. 340/2015 Sb., o zvláštních podmínkách účinnosti některých smluv, uveřejňování těchto smluv a o registru smluv (zákon o registru smluv), (dále jen „zákon o registru smluv“)</w:t>
      </w:r>
      <w:r w:rsidR="00A120C5" w:rsidRPr="001B5C0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457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1F63">
        <w:rPr>
          <w:rFonts w:asciiTheme="minorHAnsi" w:hAnsiTheme="minorHAnsi" w:cstheme="minorHAnsi"/>
          <w:color w:val="auto"/>
          <w:sz w:val="22"/>
          <w:szCs w:val="22"/>
        </w:rPr>
        <w:t>Smluvní strany se dohodly na tom, že p</w:t>
      </w:r>
      <w:r w:rsidR="00B457E6" w:rsidRPr="00B457E6">
        <w:rPr>
          <w:rFonts w:asciiTheme="minorHAnsi" w:hAnsiTheme="minorHAnsi" w:cstheme="minorHAnsi"/>
          <w:color w:val="auto"/>
          <w:sz w:val="22"/>
          <w:szCs w:val="22"/>
        </w:rPr>
        <w:t>lnění podle této smlouvy</w:t>
      </w:r>
      <w:r w:rsidR="006754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57E6" w:rsidRPr="00B457E6">
        <w:rPr>
          <w:rFonts w:asciiTheme="minorHAnsi" w:hAnsiTheme="minorHAnsi" w:cstheme="minorHAnsi"/>
          <w:color w:val="auto"/>
          <w:sz w:val="22"/>
          <w:szCs w:val="22"/>
        </w:rPr>
        <w:t>uskutečněná přede dnem nabytí</w:t>
      </w:r>
      <w:r w:rsidR="00B457E6">
        <w:rPr>
          <w:rFonts w:asciiTheme="minorHAnsi" w:hAnsiTheme="minorHAnsi" w:cstheme="minorHAnsi"/>
          <w:color w:val="auto"/>
          <w:sz w:val="22"/>
          <w:szCs w:val="22"/>
        </w:rPr>
        <w:t xml:space="preserve"> její účinnosti</w:t>
      </w:r>
      <w:r w:rsidR="000B2F20">
        <w:rPr>
          <w:rFonts w:asciiTheme="minorHAnsi" w:hAnsiTheme="minorHAnsi" w:cstheme="minorHAnsi"/>
          <w:color w:val="auto"/>
          <w:sz w:val="22"/>
          <w:szCs w:val="22"/>
        </w:rPr>
        <w:t xml:space="preserve"> (v období od 1. ledna 2018 do dne nabytí platnosti této smlouvy)</w:t>
      </w:r>
      <w:r w:rsidR="00B457E6" w:rsidRPr="00B457E6">
        <w:rPr>
          <w:rFonts w:asciiTheme="minorHAnsi" w:hAnsiTheme="minorHAnsi" w:cstheme="minorHAnsi"/>
          <w:color w:val="auto"/>
          <w:sz w:val="22"/>
          <w:szCs w:val="22"/>
        </w:rPr>
        <w:t>, se považují za plnění podle této smlouvy.</w:t>
      </w:r>
      <w:r w:rsidR="00A120C5"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1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419C7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Smlouva se uzavírá na dobu </w:t>
      </w:r>
      <w:r w:rsidR="003E21C6">
        <w:rPr>
          <w:rFonts w:asciiTheme="minorHAnsi" w:hAnsiTheme="minorHAnsi" w:cstheme="minorHAnsi"/>
          <w:color w:val="auto"/>
          <w:sz w:val="22"/>
          <w:szCs w:val="22"/>
        </w:rPr>
        <w:t>určitou do 31. 1</w:t>
      </w:r>
      <w:r w:rsidR="002F5C5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E21C6">
        <w:rPr>
          <w:rFonts w:asciiTheme="minorHAnsi" w:hAnsiTheme="minorHAnsi" w:cstheme="minorHAnsi"/>
          <w:color w:val="auto"/>
          <w:sz w:val="22"/>
          <w:szCs w:val="22"/>
        </w:rPr>
        <w:t>. 201</w:t>
      </w:r>
      <w:r w:rsidR="00F24F45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Tuto smlouvu lze </w:t>
      </w:r>
      <w:r w:rsidR="008F350A">
        <w:rPr>
          <w:rFonts w:asciiTheme="minorHAnsi" w:hAnsiTheme="minorHAnsi" w:cstheme="minorHAnsi"/>
          <w:color w:val="auto"/>
          <w:sz w:val="22"/>
          <w:szCs w:val="22"/>
        </w:rPr>
        <w:t xml:space="preserve">před uplynutí doby trvání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ukončit písemným odvoláním příkazu ze strany příkazce nebo písemnou výpovědí ze strany příkazníka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Příkazce může smlouvu kdykoliv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 jakéhokoliv důvodu i bez udání důvodu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odvolat písemnou formou; odvolání nabývá účinnosti okamžikem, kdy se o něm příkazník dověděl nebo mohl dovědět. 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Příkazník může smlouvu z jakéhokoliv důvodu i bez udání důvod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vypovědět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výpovědní době, která končí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ke konci měsíce následujícího po měsíci, v němž byla výpověď doručena.</w:t>
      </w:r>
    </w:p>
    <w:p w:rsidR="000D7E75" w:rsidRPr="00370C12" w:rsidRDefault="000D7E75" w:rsidP="000D7E75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Příkazník vrátí příkazci veškeré doklady a písemnosti jakož i jiné věci a předměty, poskytnuté mu v přímé souvislosti s výkonem činnosti</w:t>
      </w:r>
      <w:r>
        <w:rPr>
          <w:rFonts w:asciiTheme="minorHAnsi" w:hAnsiTheme="minorHAnsi" w:cstheme="minorHAnsi"/>
          <w:color w:val="auto"/>
          <w:sz w:val="22"/>
          <w:szCs w:val="22"/>
        </w:rPr>
        <w:t>, a to v případě odvolání smlouvy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ze strany příkazce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do tří dnů od účinnosti odvolání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v případě výpovědi ze strany příkazníka ke dni ukončení smlouvy výpovědí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lastRenderedPageBreak/>
        <w:t>Po zániku smlouvy odvoláním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výpovědí učiní příkazník vše, co nesnese odkladu, dokud příkazce neprojeví jinou vůli. </w:t>
      </w:r>
    </w:p>
    <w:p w:rsidR="00023594" w:rsidRPr="00396CDA" w:rsidRDefault="00370C12" w:rsidP="00023594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Zanikne-li příkazní smlouva odvoláním ze strany příkazce, nahradí příkazce příkazníkovi přiměřenou část odměny odpovídající provedené práci,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to však pouze za předpokladu, že předané výsledky činnosti jsou pro příkazce přínosem a jsou využitelné.</w:t>
      </w:r>
    </w:p>
    <w:p w:rsidR="00023594" w:rsidRDefault="00023594" w:rsidP="008D6CDB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Sankce</w:t>
      </w:r>
    </w:p>
    <w:p w:rsidR="00023594" w:rsidRPr="001201C5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>V případě prodlení příkazníka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předáváním zpráv o plnění příkazu, a to v rozsahu a intervalech stanovených ministrem průmyslu a obchodu,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sjednává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smluvní pokuta ve výši </w:t>
      </w:r>
      <w:r>
        <w:rPr>
          <w:rFonts w:asciiTheme="minorHAnsi" w:hAnsiTheme="minorHAnsi" w:cstheme="minorHAnsi"/>
          <w:color w:val="auto"/>
          <w:sz w:val="22"/>
          <w:szCs w:val="22"/>
        </w:rPr>
        <w:t>1 000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 Kč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každý den prodlení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23594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Pro případ porušení povinnosti příkazníka zachovávat mlčenlivost se sjednává smluvní pokuta ve výši </w:t>
      </w:r>
      <w:r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CF6604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 Kč, a to za každý jednotlivý případ</w:t>
      </w:r>
      <w:r w:rsidR="00CF6604">
        <w:rPr>
          <w:rFonts w:asciiTheme="minorHAnsi" w:hAnsiTheme="minorHAnsi" w:cstheme="minorHAnsi"/>
          <w:color w:val="auto"/>
          <w:sz w:val="22"/>
          <w:szCs w:val="22"/>
        </w:rPr>
        <w:t xml:space="preserve"> porušení této povinnosti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6604" w:rsidRPr="001201C5" w:rsidRDefault="00CF660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 případ prodlení příkazce s úhradou fakturované částky příkazníkovi uhradí úrok z prodlení v zákonné výši. </w:t>
      </w:r>
    </w:p>
    <w:p w:rsidR="00023594" w:rsidRPr="00023594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sz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Uhrazením smluvní pokuty není dotčeno právo poškozené smluvní strany domáhat se náhrady </w:t>
      </w:r>
      <w:r w:rsidR="00CF6604">
        <w:rPr>
          <w:rFonts w:asciiTheme="minorHAnsi" w:hAnsiTheme="minorHAnsi" w:cstheme="minorHAnsi"/>
          <w:color w:val="auto"/>
          <w:sz w:val="22"/>
          <w:szCs w:val="22"/>
        </w:rPr>
        <w:t xml:space="preserve">škody či 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>újm</w:t>
      </w:r>
      <w:r w:rsidRPr="001201C5">
        <w:rPr>
          <w:rFonts w:asciiTheme="minorHAnsi" w:hAnsiTheme="minorHAnsi" w:cstheme="minorHAnsi"/>
          <w:sz w:val="22"/>
        </w:rPr>
        <w:t xml:space="preserve">y, která jí vznikla porušením smluvní povinnosti, které se smluvní pokuta týká, a to v plné výši, tedy i ve výši přesahující smluvní pokutu. Uhrazená výše smluvní pokuty se nezapočítává do výše </w:t>
      </w:r>
      <w:r w:rsidR="00CF6604">
        <w:rPr>
          <w:rFonts w:asciiTheme="minorHAnsi" w:hAnsiTheme="minorHAnsi" w:cstheme="minorHAnsi"/>
          <w:sz w:val="22"/>
        </w:rPr>
        <w:t xml:space="preserve">škody či </w:t>
      </w:r>
      <w:r w:rsidRPr="001201C5">
        <w:rPr>
          <w:rFonts w:asciiTheme="minorHAnsi" w:hAnsiTheme="minorHAnsi" w:cstheme="minorHAnsi"/>
          <w:sz w:val="22"/>
        </w:rPr>
        <w:t>újmy, která má být uhrazena.</w:t>
      </w:r>
    </w:p>
    <w:p w:rsidR="00023594" w:rsidRDefault="00023594" w:rsidP="00112082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12082" w:rsidRDefault="001B5C05" w:rsidP="008D6CDB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AD14D4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ujednání</w:t>
      </w:r>
    </w:p>
    <w:p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Právní vztahy touto smlouvou neupravené se řídí příslušnými obecně platnými právními předpisy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, zejména příslušnými ustanoveními občanského zákoníku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Případné změny a doplňky této smlouvy v době její účinnosti lze provádět pouze po dohodě smluvních stran, výlučně písemným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vzestupně číslovanými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dodatk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oboustranně podepsaným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oprávněnými zástupci obou smluvních stran na jedné listině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19C7" w:rsidRPr="00195AB5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se sepisuje ve 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 xml:space="preserve">čtyřech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vyhotoveních, z nichž každé má hodnotu originálu. Každá smluvní strana obdrží 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 xml:space="preserve">dvě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vyhotovení. </w:t>
      </w:r>
    </w:p>
    <w:p w:rsidR="00F419C7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V případě, že změnou právních předpisů se stane některé ustanovení neplatné, pak toto ustanovení se stane neúčinné, avšak ostatní ustanovení této smlouvy zůstanou v platnosti. Neplatné ustanovení pak smluvní strany nahradí jiným nejvíce odpovídajícím ne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platnému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ustanovení. </w:t>
      </w:r>
    </w:p>
    <w:p w:rsidR="004B4828" w:rsidRDefault="0054178C" w:rsidP="004B4828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B4828">
        <w:rPr>
          <w:rFonts w:asciiTheme="minorHAnsi" w:hAnsiTheme="minorHAnsi" w:cstheme="minorHAnsi"/>
          <w:color w:val="auto"/>
          <w:sz w:val="22"/>
          <w:szCs w:val="22"/>
        </w:rPr>
        <w:t>Osobou oprávněnou za příkazce jednat, tj. zejména udílet pokyny, přebírat zprávy o postupu plnění příkazu a kontrolovat činnost příkazníka, je ministr průmyslu a obchodu a v případě jeho nepřítomnosti ministrem průmyslu a obchodu určená osoba jednající v jeho zastoupení.</w:t>
      </w:r>
    </w:p>
    <w:p w:rsidR="0054178C" w:rsidRDefault="001201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>Smluvní strany přebírají riziko změny okolností ve smyslu § 1765 odst. 2 občanského zákoníku.</w:t>
      </w:r>
    </w:p>
    <w:p w:rsidR="00396CDA" w:rsidRPr="00195AB5" w:rsidRDefault="00396CDA" w:rsidP="00396CDA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E646CE">
        <w:rPr>
          <w:rFonts w:asciiTheme="minorHAnsi" w:hAnsiTheme="minorHAnsi"/>
          <w:sz w:val="22"/>
          <w:szCs w:val="22"/>
        </w:rPr>
        <w:t xml:space="preserve">  </w:t>
      </w:r>
      <w:r w:rsidRPr="00623B74">
        <w:rPr>
          <w:rFonts w:asciiTheme="minorHAnsi" w:hAnsiTheme="minorHAnsi"/>
          <w:sz w:val="22"/>
          <w:szCs w:val="22"/>
        </w:rPr>
        <w:t xml:space="preserve">Smluvní strany souhlasí s uveřejněním </w:t>
      </w:r>
      <w:r>
        <w:rPr>
          <w:rFonts w:asciiTheme="minorHAnsi" w:hAnsiTheme="minorHAnsi"/>
          <w:sz w:val="22"/>
          <w:szCs w:val="22"/>
        </w:rPr>
        <w:t>této s</w:t>
      </w:r>
      <w:r w:rsidRPr="00623B74">
        <w:rPr>
          <w:rFonts w:asciiTheme="minorHAnsi" w:hAnsiTheme="minorHAnsi"/>
          <w:sz w:val="22"/>
          <w:szCs w:val="22"/>
        </w:rPr>
        <w:t>mlouvy v registru smluv podle zákona o registru smluv, a rovněž na profilu zadavatele, případně i na dalších místech, kde tak stanoví právní předpis. Uveřejnění smlouvy prostřednictvím registru smluv</w:t>
      </w:r>
      <w:r>
        <w:rPr>
          <w:rFonts w:asciiTheme="minorHAnsi" w:hAnsiTheme="minorHAnsi"/>
          <w:sz w:val="22"/>
          <w:szCs w:val="22"/>
        </w:rPr>
        <w:t xml:space="preserve"> zajistí příkazce.</w:t>
      </w:r>
    </w:p>
    <w:p w:rsidR="00EB40B6" w:rsidRDefault="00396CDA" w:rsidP="00023594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Smluvní strany po přečtení této příkazní smlouvy prohlašují, že tato smlouva byla sepsána dle jejich pravé a svobodné vůle a na důkaz toho připojují svoje vlastnoruční podpisy. </w:t>
      </w:r>
    </w:p>
    <w:p w:rsidR="00BB708E" w:rsidRDefault="00BB708E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E1EC3" w:rsidRDefault="00CE1EC3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B40B6" w:rsidRPr="00023594" w:rsidRDefault="00F419C7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396CDA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="00396CDA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V Praze dne</w:t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B708E" w:rsidRDefault="00E47216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023594">
        <w:rPr>
          <w:rFonts w:asciiTheme="minorHAnsi" w:hAnsiTheme="minorHAnsi" w:cstheme="minorHAnsi"/>
          <w:sz w:val="22"/>
          <w:szCs w:val="22"/>
        </w:rPr>
        <w:t xml:space="preserve">    </w:t>
      </w:r>
      <w:r w:rsidR="00315B6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B708E" w:rsidRDefault="00BB708E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                         __________________________________</w:t>
      </w:r>
    </w:p>
    <w:p w:rsidR="00867906" w:rsidRPr="00F24F45" w:rsidRDefault="00F24F45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 w:rsidRPr="00F24F45">
        <w:rPr>
          <w:rStyle w:val="Siln"/>
          <w:rFonts w:ascii="Calibri" w:hAnsi="Calibri" w:cs="Helvetica"/>
          <w:b w:val="0"/>
          <w:sz w:val="22"/>
          <w:szCs w:val="22"/>
        </w:rPr>
        <w:t xml:space="preserve">Ing. </w:t>
      </w:r>
      <w:r w:rsidR="001A4BFC">
        <w:rPr>
          <w:rStyle w:val="Siln"/>
          <w:rFonts w:ascii="Calibri" w:hAnsi="Calibri" w:cs="Helvetica"/>
          <w:b w:val="0"/>
          <w:sz w:val="22"/>
          <w:szCs w:val="22"/>
        </w:rPr>
        <w:t>Marta Nováková</w:t>
      </w:r>
      <w:r w:rsidRPr="00F24F45">
        <w:rPr>
          <w:rStyle w:val="Siln"/>
          <w:rFonts w:ascii="Calibri" w:hAnsi="Calibri" w:cs="Helvetica"/>
          <w:b w:val="0"/>
          <w:sz w:val="22"/>
          <w:szCs w:val="22"/>
        </w:rPr>
        <w:t> </w:t>
      </w:r>
      <w:bookmarkStart w:id="0" w:name="_GoBack"/>
      <w:bookmarkEnd w:id="0"/>
      <w:r w:rsidR="00FF5D41" w:rsidRPr="00F24F4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F5D41" w:rsidRPr="00F24F4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B708E" w:rsidRPr="00F24F4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867906" w:rsidRPr="00F24F45">
        <w:rPr>
          <w:rFonts w:asciiTheme="minorHAnsi" w:hAnsiTheme="minorHAnsi" w:cstheme="minorHAnsi"/>
          <w:sz w:val="22"/>
          <w:szCs w:val="22"/>
        </w:rPr>
        <w:tab/>
        <w:t>doc. Ing. Jiří Cieńciała, CSc.</w:t>
      </w:r>
    </w:p>
    <w:p w:rsidR="00F9583F" w:rsidRPr="00F24F45" w:rsidRDefault="00FF5D41" w:rsidP="00F419C7">
      <w:pPr>
        <w:jc w:val="both"/>
        <w:rPr>
          <w:rFonts w:asciiTheme="minorHAnsi" w:hAnsiTheme="minorHAnsi" w:cstheme="minorHAnsi"/>
          <w:sz w:val="22"/>
          <w:szCs w:val="22"/>
        </w:rPr>
      </w:pPr>
      <w:r w:rsidRPr="00F24F45">
        <w:rPr>
          <w:rFonts w:asciiTheme="minorHAnsi" w:hAnsiTheme="minorHAnsi" w:cstheme="minorHAnsi"/>
          <w:sz w:val="22"/>
          <w:szCs w:val="22"/>
        </w:rPr>
        <w:t>ministr</w:t>
      </w:r>
      <w:r w:rsidR="001A4BFC">
        <w:rPr>
          <w:rFonts w:asciiTheme="minorHAnsi" w:hAnsiTheme="minorHAnsi" w:cstheme="minorHAnsi"/>
          <w:sz w:val="22"/>
          <w:szCs w:val="22"/>
        </w:rPr>
        <w:t>yně</w:t>
      </w:r>
      <w:r w:rsidRPr="00F24F45">
        <w:rPr>
          <w:rFonts w:asciiTheme="minorHAnsi" w:hAnsiTheme="minorHAnsi" w:cstheme="minorHAnsi"/>
          <w:sz w:val="22"/>
          <w:szCs w:val="22"/>
        </w:rPr>
        <w:t xml:space="preserve"> průmyslu a obchodu</w:t>
      </w:r>
    </w:p>
    <w:sectPr w:rsidR="00F9583F" w:rsidRPr="00F24F45" w:rsidSect="00BB708E">
      <w:pgSz w:w="11906" w:h="16838"/>
      <w:pgMar w:top="1440" w:right="1080" w:bottom="1440" w:left="1080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68" w:rsidRDefault="00A97D68" w:rsidP="00023594">
      <w:r>
        <w:separator/>
      </w:r>
    </w:p>
  </w:endnote>
  <w:endnote w:type="continuationSeparator" w:id="0">
    <w:p w:rsidR="00A97D68" w:rsidRDefault="00A97D68" w:rsidP="000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68" w:rsidRDefault="00A97D68" w:rsidP="00023594">
      <w:r>
        <w:separator/>
      </w:r>
    </w:p>
  </w:footnote>
  <w:footnote w:type="continuationSeparator" w:id="0">
    <w:p w:rsidR="00A97D68" w:rsidRDefault="00A97D68" w:rsidP="0002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A5D3DE"/>
    <w:multiLevelType w:val="hybridMultilevel"/>
    <w:tmpl w:val="F81EB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4D6AF"/>
    <w:multiLevelType w:val="hybridMultilevel"/>
    <w:tmpl w:val="4D284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AF61FD"/>
    <w:multiLevelType w:val="hybridMultilevel"/>
    <w:tmpl w:val="3C729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8A526D"/>
    <w:multiLevelType w:val="hybridMultilevel"/>
    <w:tmpl w:val="F5D8F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19F291"/>
    <w:multiLevelType w:val="hybridMultilevel"/>
    <w:tmpl w:val="0BC55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43F89"/>
    <w:multiLevelType w:val="hybridMultilevel"/>
    <w:tmpl w:val="A8574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CB9A9"/>
    <w:multiLevelType w:val="hybridMultilevel"/>
    <w:tmpl w:val="73DA2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785D8"/>
    <w:multiLevelType w:val="hybridMultilevel"/>
    <w:tmpl w:val="0A815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6AB73E"/>
    <w:multiLevelType w:val="hybridMultilevel"/>
    <w:tmpl w:val="FB5F8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93EBA3"/>
    <w:multiLevelType w:val="hybridMultilevel"/>
    <w:tmpl w:val="F7A2F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403717"/>
    <w:multiLevelType w:val="hybridMultilevel"/>
    <w:tmpl w:val="33AE1C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E3702D"/>
    <w:multiLevelType w:val="hybridMultilevel"/>
    <w:tmpl w:val="A949D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1FE2E5"/>
    <w:multiLevelType w:val="hybridMultilevel"/>
    <w:tmpl w:val="44F83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36338D"/>
    <w:multiLevelType w:val="hybridMultilevel"/>
    <w:tmpl w:val="D2520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8BB9"/>
    <w:multiLevelType w:val="hybridMultilevel"/>
    <w:tmpl w:val="8DA363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3477C2"/>
    <w:multiLevelType w:val="hybridMultilevel"/>
    <w:tmpl w:val="23526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781E8"/>
    <w:multiLevelType w:val="hybridMultilevel"/>
    <w:tmpl w:val="ABA25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239398"/>
    <w:multiLevelType w:val="hybridMultilevel"/>
    <w:tmpl w:val="5F44C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B303BA"/>
    <w:multiLevelType w:val="hybridMultilevel"/>
    <w:tmpl w:val="377A8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D5034"/>
    <w:multiLevelType w:val="hybridMultilevel"/>
    <w:tmpl w:val="218A2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18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12"/>
  </w:num>
  <w:num w:numId="17">
    <w:abstractNumId w:val="21"/>
  </w:num>
  <w:num w:numId="18">
    <w:abstractNumId w:val="7"/>
  </w:num>
  <w:num w:numId="19">
    <w:abstractNumId w:val="17"/>
  </w:num>
  <w:num w:numId="20">
    <w:abstractNumId w:val="15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C7"/>
    <w:rsid w:val="000134C7"/>
    <w:rsid w:val="00023594"/>
    <w:rsid w:val="00026123"/>
    <w:rsid w:val="00042ED1"/>
    <w:rsid w:val="000B2F20"/>
    <w:rsid w:val="000C21CE"/>
    <w:rsid w:val="000D43A0"/>
    <w:rsid w:val="000D7E75"/>
    <w:rsid w:val="000E7218"/>
    <w:rsid w:val="00112082"/>
    <w:rsid w:val="001201C5"/>
    <w:rsid w:val="00122E95"/>
    <w:rsid w:val="0016225D"/>
    <w:rsid w:val="0019119E"/>
    <w:rsid w:val="00195AB5"/>
    <w:rsid w:val="001A4BFC"/>
    <w:rsid w:val="001B5C05"/>
    <w:rsid w:val="002270D7"/>
    <w:rsid w:val="002612FD"/>
    <w:rsid w:val="00295C04"/>
    <w:rsid w:val="0029627F"/>
    <w:rsid w:val="002A7838"/>
    <w:rsid w:val="002B7DDD"/>
    <w:rsid w:val="002F5C5C"/>
    <w:rsid w:val="00315B66"/>
    <w:rsid w:val="00343D39"/>
    <w:rsid w:val="00350A94"/>
    <w:rsid w:val="00370C12"/>
    <w:rsid w:val="00371F63"/>
    <w:rsid w:val="00396CDA"/>
    <w:rsid w:val="003E0DCB"/>
    <w:rsid w:val="003E21C6"/>
    <w:rsid w:val="004034F8"/>
    <w:rsid w:val="00406925"/>
    <w:rsid w:val="00457B08"/>
    <w:rsid w:val="004A25D2"/>
    <w:rsid w:val="004B4828"/>
    <w:rsid w:val="00502A8C"/>
    <w:rsid w:val="0054178C"/>
    <w:rsid w:val="005B77F7"/>
    <w:rsid w:val="005E3317"/>
    <w:rsid w:val="005E606F"/>
    <w:rsid w:val="005F05EE"/>
    <w:rsid w:val="00603701"/>
    <w:rsid w:val="006256A4"/>
    <w:rsid w:val="0067543B"/>
    <w:rsid w:val="0068236E"/>
    <w:rsid w:val="00695043"/>
    <w:rsid w:val="006C2528"/>
    <w:rsid w:val="00707BAF"/>
    <w:rsid w:val="007363B9"/>
    <w:rsid w:val="007942D1"/>
    <w:rsid w:val="00863CF3"/>
    <w:rsid w:val="00867906"/>
    <w:rsid w:val="008A5E3A"/>
    <w:rsid w:val="008D6CDB"/>
    <w:rsid w:val="008F350A"/>
    <w:rsid w:val="0091756F"/>
    <w:rsid w:val="00931EB7"/>
    <w:rsid w:val="00A120C5"/>
    <w:rsid w:val="00A97D68"/>
    <w:rsid w:val="00AC0B04"/>
    <w:rsid w:val="00AD14D4"/>
    <w:rsid w:val="00B17263"/>
    <w:rsid w:val="00B2656E"/>
    <w:rsid w:val="00B447B6"/>
    <w:rsid w:val="00B457E6"/>
    <w:rsid w:val="00BB708E"/>
    <w:rsid w:val="00C97F9D"/>
    <w:rsid w:val="00CD2CEE"/>
    <w:rsid w:val="00CE1EC3"/>
    <w:rsid w:val="00CF6604"/>
    <w:rsid w:val="00DA61A3"/>
    <w:rsid w:val="00E45AFD"/>
    <w:rsid w:val="00E47216"/>
    <w:rsid w:val="00E646CE"/>
    <w:rsid w:val="00EB40B6"/>
    <w:rsid w:val="00EC318C"/>
    <w:rsid w:val="00ED5073"/>
    <w:rsid w:val="00EE2F50"/>
    <w:rsid w:val="00EE6862"/>
    <w:rsid w:val="00F24F45"/>
    <w:rsid w:val="00F35B7F"/>
    <w:rsid w:val="00F419C7"/>
    <w:rsid w:val="00F80ACF"/>
    <w:rsid w:val="00F9583F"/>
    <w:rsid w:val="00FC4AB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CBAEC-8515-44E7-9A1A-DB9D2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1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0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12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2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2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FD"/>
    <w:rPr>
      <w:b/>
      <w:bCs/>
    </w:rPr>
  </w:style>
  <w:style w:type="paragraph" w:styleId="Odstavecseseznamem">
    <w:name w:val="List Paragraph"/>
    <w:basedOn w:val="Normln"/>
    <w:uiPriority w:val="34"/>
    <w:qFormat/>
    <w:rsid w:val="00370C12"/>
    <w:pPr>
      <w:ind w:left="720"/>
      <w:contextualSpacing/>
    </w:pPr>
  </w:style>
  <w:style w:type="paragraph" w:styleId="Revize">
    <w:name w:val="Revision"/>
    <w:hidden/>
    <w:uiPriority w:val="99"/>
    <w:semiHidden/>
    <w:rsid w:val="002A7838"/>
  </w:style>
  <w:style w:type="paragraph" w:styleId="Zhlav">
    <w:name w:val="header"/>
    <w:basedOn w:val="Normln"/>
    <w:link w:val="Zhlav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94"/>
  </w:style>
  <w:style w:type="paragraph" w:styleId="Zpat">
    <w:name w:val="footer"/>
    <w:basedOn w:val="Normln"/>
    <w:link w:val="Zpat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594"/>
  </w:style>
  <w:style w:type="character" w:styleId="Siln">
    <w:name w:val="Strong"/>
    <w:basedOn w:val="Standardnpsmoodstavce"/>
    <w:uiPriority w:val="22"/>
    <w:qFormat/>
    <w:rsid w:val="00F24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53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498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2DC7-B127-4F7E-994B-457658C2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24937DB3.dotm</Template>
  <TotalTime>2</TotalTime>
  <Pages>1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 Václav</dc:creator>
  <cp:lastModifiedBy>Hašová Romana</cp:lastModifiedBy>
  <cp:revision>4</cp:revision>
  <cp:lastPrinted>2018-02-22T10:41:00Z</cp:lastPrinted>
  <dcterms:created xsi:type="dcterms:W3CDTF">2018-10-19T13:04:00Z</dcterms:created>
  <dcterms:modified xsi:type="dcterms:W3CDTF">2018-10-19T13:06:00Z</dcterms:modified>
</cp:coreProperties>
</file>