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FC" w:rsidRDefault="00D055FC">
      <w:pPr>
        <w:spacing w:line="1" w:lineRule="exact"/>
      </w:pPr>
    </w:p>
    <w:p w:rsidR="00D055FC" w:rsidRDefault="00AA26F9">
      <w:pPr>
        <w:pStyle w:val="Nadpis20"/>
        <w:framePr w:w="9168" w:h="576" w:hRule="exact" w:wrap="none" w:vAnchor="page" w:hAnchor="page" w:x="1309" w:y="1348"/>
        <w:shd w:val="clear" w:color="auto" w:fill="auto"/>
        <w:spacing w:after="0"/>
      </w:pPr>
      <w:bookmarkStart w:id="0" w:name="bookmark0"/>
      <w:bookmarkStart w:id="1" w:name="bookmark1"/>
      <w:r>
        <w:t>Kupní smlouva na prodej těžebních zbytků k energetickým účelům</w:t>
      </w:r>
      <w:r>
        <w:br/>
        <w:t>č. 2018126</w:t>
      </w:r>
      <w:bookmarkEnd w:id="0"/>
      <w:bookmarkEnd w:id="1"/>
    </w:p>
    <w:p w:rsidR="00D055FC" w:rsidRDefault="00AA26F9">
      <w:pPr>
        <w:pStyle w:val="Nadpis30"/>
        <w:framePr w:w="9168" w:h="3336" w:hRule="exact" w:wrap="none" w:vAnchor="page" w:hAnchor="page" w:x="1309" w:y="2159"/>
        <w:shd w:val="clear" w:color="auto" w:fill="auto"/>
        <w:spacing w:after="0"/>
        <w:jc w:val="left"/>
      </w:pPr>
      <w:bookmarkStart w:id="2" w:name="bookmark2"/>
      <w:bookmarkStart w:id="3" w:name="bookmark3"/>
      <w:r>
        <w:t>Lesy města Dvůr Králové nad Labem s.r.o.</w:t>
      </w:r>
      <w:bookmarkEnd w:id="2"/>
      <w:bookmarkEnd w:id="3"/>
    </w:p>
    <w:p w:rsidR="00D055FC" w:rsidRDefault="00AA26F9">
      <w:pPr>
        <w:pStyle w:val="Zkladntext1"/>
        <w:framePr w:w="9168" w:h="3336" w:hRule="exact" w:wrap="none" w:vAnchor="page" w:hAnchor="page" w:x="1309" w:y="2159"/>
        <w:shd w:val="clear" w:color="auto" w:fill="auto"/>
        <w:spacing w:after="0"/>
      </w:pPr>
      <w:r>
        <w:t xml:space="preserve">se sídlem: Raisova 2824, 544 01 Dvůr Králové nad Labem zapsán v obchodním rejstříku u Krajského soudu v , </w:t>
      </w:r>
      <w:r>
        <w:rPr>
          <w:lang w:val="en-US" w:eastAsia="en-US" w:bidi="en-US"/>
        </w:rPr>
        <w:t xml:space="preserve">odd. </w:t>
      </w:r>
      <w:r>
        <w:t>vl. IČ: 27553884</w:t>
      </w:r>
    </w:p>
    <w:p w:rsidR="00D055FC" w:rsidRDefault="00AA26F9">
      <w:pPr>
        <w:pStyle w:val="Zkladntext1"/>
        <w:framePr w:w="9168" w:h="3336" w:hRule="exact" w:wrap="none" w:vAnchor="page" w:hAnchor="page" w:x="1309" w:y="2159"/>
        <w:shd w:val="clear" w:color="auto" w:fill="auto"/>
        <w:spacing w:after="0"/>
      </w:pPr>
      <w:r>
        <w:t xml:space="preserve">DIČ: </w:t>
      </w:r>
      <w:r>
        <w:t>CZ27553884</w:t>
      </w:r>
    </w:p>
    <w:p w:rsidR="00D055FC" w:rsidRDefault="00AA26F9">
      <w:pPr>
        <w:pStyle w:val="Zkladntext1"/>
        <w:framePr w:w="9168" w:h="3336" w:hRule="exact" w:wrap="none" w:vAnchor="page" w:hAnchor="page" w:x="1309" w:y="2159"/>
        <w:shd w:val="clear" w:color="auto" w:fill="auto"/>
        <w:spacing w:after="0"/>
      </w:pPr>
      <w:r>
        <w:t>bankovní spojení:</w:t>
      </w:r>
    </w:p>
    <w:p w:rsidR="00D055FC" w:rsidRDefault="00AA26F9">
      <w:pPr>
        <w:pStyle w:val="Zkladntext1"/>
        <w:framePr w:w="9168" w:h="3336" w:hRule="exact" w:wrap="none" w:vAnchor="page" w:hAnchor="page" w:x="1309" w:y="2159"/>
        <w:shd w:val="clear" w:color="auto" w:fill="auto"/>
      </w:pPr>
      <w:r>
        <w:t>číslo účtu:</w:t>
      </w:r>
    </w:p>
    <w:p w:rsidR="00D055FC" w:rsidRDefault="00AA26F9">
      <w:pPr>
        <w:pStyle w:val="Zkladntext1"/>
        <w:framePr w:w="9168" w:h="3336" w:hRule="exact" w:wrap="none" w:vAnchor="page" w:hAnchor="page" w:x="1309" w:y="2159"/>
        <w:shd w:val="clear" w:color="auto" w:fill="auto"/>
      </w:pPr>
      <w:r>
        <w:t>jednající:</w:t>
      </w:r>
    </w:p>
    <w:p w:rsidR="00D055FC" w:rsidRDefault="00AA26F9">
      <w:pPr>
        <w:pStyle w:val="Zkladntext1"/>
        <w:framePr w:w="9168" w:h="3336" w:hRule="exact" w:wrap="none" w:vAnchor="page" w:hAnchor="page" w:x="1309" w:y="2159"/>
        <w:shd w:val="clear" w:color="auto" w:fill="auto"/>
        <w:spacing w:after="0"/>
      </w:pPr>
      <w:r>
        <w:t>K podpisu smlouvy pověřen:</w:t>
      </w:r>
    </w:p>
    <w:p w:rsidR="00D055FC" w:rsidRDefault="00AA26F9">
      <w:pPr>
        <w:pStyle w:val="Zkladntext1"/>
        <w:framePr w:w="9168" w:h="3336" w:hRule="exact" w:wrap="none" w:vAnchor="page" w:hAnchor="page" w:x="1309" w:y="2159"/>
        <w:shd w:val="clear" w:color="auto" w:fill="auto"/>
        <w:spacing w:after="0"/>
      </w:pPr>
      <w:r>
        <w:t>Ke smluvnímu jednání pověřen:</w:t>
      </w:r>
    </w:p>
    <w:p w:rsidR="00D055FC" w:rsidRDefault="00AA26F9">
      <w:pPr>
        <w:pStyle w:val="Zkladntext1"/>
        <w:framePr w:w="9168" w:h="3336" w:hRule="exact" w:wrap="none" w:vAnchor="page" w:hAnchor="page" w:x="1309" w:y="2159"/>
        <w:shd w:val="clear" w:color="auto" w:fill="auto"/>
      </w:pPr>
      <w:r>
        <w:t>K provoznímu jednání pověřen:</w:t>
      </w:r>
    </w:p>
    <w:p w:rsidR="00D055FC" w:rsidRDefault="00AA26F9">
      <w:pPr>
        <w:pStyle w:val="Zkladntext1"/>
        <w:framePr w:w="9168" w:h="3336" w:hRule="exact" w:wrap="none" w:vAnchor="page" w:hAnchor="page" w:x="1309" w:y="2159"/>
        <w:shd w:val="clear" w:color="auto" w:fill="auto"/>
        <w:spacing w:after="0"/>
      </w:pPr>
      <w:r>
        <w:t xml:space="preserve">jako </w:t>
      </w:r>
      <w:r>
        <w:rPr>
          <w:b/>
          <w:bCs/>
        </w:rPr>
        <w:t xml:space="preserve">Prodávající </w:t>
      </w:r>
      <w:r>
        <w:t>na straně jedné</w:t>
      </w:r>
    </w:p>
    <w:p w:rsidR="00D055FC" w:rsidRDefault="00AA26F9">
      <w:pPr>
        <w:pStyle w:val="Zkladntext1"/>
        <w:framePr w:w="9168" w:h="3778" w:hRule="exact" w:wrap="none" w:vAnchor="page" w:hAnchor="page" w:x="1309" w:y="5893"/>
        <w:shd w:val="clear" w:color="auto" w:fill="auto"/>
      </w:pPr>
      <w:r>
        <w:t>a</w:t>
      </w:r>
    </w:p>
    <w:p w:rsidR="00D055FC" w:rsidRDefault="00AA26F9">
      <w:pPr>
        <w:pStyle w:val="Nadpis30"/>
        <w:framePr w:w="9168" w:h="3778" w:hRule="exact" w:wrap="none" w:vAnchor="page" w:hAnchor="page" w:x="1309" w:y="5893"/>
        <w:shd w:val="clear" w:color="auto" w:fill="auto"/>
        <w:spacing w:after="0"/>
        <w:jc w:val="left"/>
      </w:pPr>
      <w:bookmarkStart w:id="4" w:name="bookmark4"/>
      <w:bookmarkStart w:id="5" w:name="bookmark5"/>
      <w:r>
        <w:t>Fischer TPD s.r.o.</w:t>
      </w:r>
      <w:bookmarkEnd w:id="4"/>
      <w:bookmarkEnd w:id="5"/>
    </w:p>
    <w:p w:rsidR="00D055FC" w:rsidRDefault="00AA26F9">
      <w:pPr>
        <w:pStyle w:val="Zkladntext1"/>
        <w:framePr w:w="9168" w:h="3778" w:hRule="exact" w:wrap="none" w:vAnchor="page" w:hAnchor="page" w:x="1309" w:y="5893"/>
        <w:shd w:val="clear" w:color="auto" w:fill="auto"/>
        <w:spacing w:after="0"/>
      </w:pPr>
      <w:r>
        <w:t>Se sídlem: Na Kozinci 236, 514 01 Jilemnice</w:t>
      </w:r>
    </w:p>
    <w:p w:rsidR="00D055FC" w:rsidRDefault="00AA26F9">
      <w:pPr>
        <w:pStyle w:val="Zkladntext1"/>
        <w:framePr w:w="9168" w:h="3778" w:hRule="exact" w:wrap="none" w:vAnchor="page" w:hAnchor="page" w:x="1309" w:y="5893"/>
        <w:shd w:val="clear" w:color="auto" w:fill="auto"/>
        <w:spacing w:after="0"/>
      </w:pPr>
      <w:r>
        <w:t xml:space="preserve">zapsán v obchodním </w:t>
      </w:r>
      <w:r>
        <w:t>rejstříku u Krajského soudu v Hradci Králové, oddíl C, vložka 26989 IČ: 28781708</w:t>
      </w:r>
    </w:p>
    <w:p w:rsidR="00D055FC" w:rsidRDefault="00AA26F9">
      <w:pPr>
        <w:pStyle w:val="Zkladntext1"/>
        <w:framePr w:w="9168" w:h="3778" w:hRule="exact" w:wrap="none" w:vAnchor="page" w:hAnchor="page" w:x="1309" w:y="5893"/>
        <w:shd w:val="clear" w:color="auto" w:fill="auto"/>
        <w:spacing w:after="0"/>
      </w:pPr>
      <w:r>
        <w:t>DIČ: CZ 28781708^</w:t>
      </w:r>
    </w:p>
    <w:p w:rsidR="00D055FC" w:rsidRDefault="00AA26F9">
      <w:pPr>
        <w:pStyle w:val="Zkladntext1"/>
        <w:framePr w:w="9168" w:h="3778" w:hRule="exact" w:wrap="none" w:vAnchor="page" w:hAnchor="page" w:x="1309" w:y="5893"/>
        <w:shd w:val="clear" w:color="auto" w:fill="auto"/>
        <w:spacing w:after="0"/>
      </w:pPr>
      <w:r>
        <w:t>bankovní spojení: Česká spořitelna, a.s.</w:t>
      </w:r>
    </w:p>
    <w:p w:rsidR="00D055FC" w:rsidRDefault="00AA26F9">
      <w:pPr>
        <w:pStyle w:val="Zkladntext1"/>
        <w:framePr w:w="9168" w:h="3778" w:hRule="exact" w:wrap="none" w:vAnchor="page" w:hAnchor="page" w:x="1309" w:y="5893"/>
        <w:shd w:val="clear" w:color="auto" w:fill="auto"/>
      </w:pPr>
      <w:r>
        <w:t>číslo účtu: 2220835359/5500</w:t>
      </w:r>
    </w:p>
    <w:p w:rsidR="00D055FC" w:rsidRDefault="00AA26F9">
      <w:pPr>
        <w:pStyle w:val="Zkladntext1"/>
        <w:framePr w:w="9168" w:h="3778" w:hRule="exact" w:wrap="none" w:vAnchor="page" w:hAnchor="page" w:x="1309" w:y="5893"/>
        <w:shd w:val="clear" w:color="auto" w:fill="auto"/>
      </w:pPr>
      <w:r>
        <w:t>jednající: Ing. Radek Fischer</w:t>
      </w:r>
    </w:p>
    <w:p w:rsidR="00D055FC" w:rsidRDefault="00AA26F9">
      <w:pPr>
        <w:pStyle w:val="Zkladntext1"/>
        <w:framePr w:w="9168" w:h="3778" w:hRule="exact" w:wrap="none" w:vAnchor="page" w:hAnchor="page" w:x="1309" w:y="5893"/>
        <w:shd w:val="clear" w:color="auto" w:fill="auto"/>
        <w:spacing w:after="0"/>
      </w:pPr>
      <w:r>
        <w:t>K jednáním smluvním a cenovým pověřen: Ing. Radek Fischer,</w:t>
      </w:r>
      <w:r>
        <w:t xml:space="preserve"> Jiří Stříbrný, DiS.</w:t>
      </w:r>
    </w:p>
    <w:p w:rsidR="00D055FC" w:rsidRDefault="00AA26F9">
      <w:pPr>
        <w:pStyle w:val="Zkladntext1"/>
        <w:framePr w:w="9168" w:h="3778" w:hRule="exact" w:wrap="none" w:vAnchor="page" w:hAnchor="page" w:x="1309" w:y="5893"/>
        <w:shd w:val="clear" w:color="auto" w:fill="auto"/>
        <w:ind w:left="5100" w:hanging="5100"/>
      </w:pPr>
      <w:r>
        <w:t xml:space="preserve">K jednáním smluvním, cenovým a provozním pověřen: Jiří Stříbrný, DiS., 734387071 e-mail: </w:t>
      </w:r>
      <w:hyperlink r:id="rId7" w:history="1">
        <w:r>
          <w:rPr>
            <w:lang w:val="en-US" w:eastAsia="en-US" w:bidi="en-US"/>
          </w:rPr>
          <w:t>jiri.stribrny@fischertpd.cz</w:t>
        </w:r>
      </w:hyperlink>
    </w:p>
    <w:p w:rsidR="00D055FC" w:rsidRDefault="00AA26F9">
      <w:pPr>
        <w:pStyle w:val="Zkladntext1"/>
        <w:framePr w:w="9168" w:h="3778" w:hRule="exact" w:wrap="none" w:vAnchor="page" w:hAnchor="page" w:x="1309" w:y="5893"/>
        <w:shd w:val="clear" w:color="auto" w:fill="auto"/>
        <w:spacing w:after="0"/>
      </w:pPr>
      <w:r>
        <w:t xml:space="preserve">jako </w:t>
      </w:r>
      <w:r>
        <w:rPr>
          <w:b/>
          <w:bCs/>
        </w:rPr>
        <w:t xml:space="preserve">Kupující </w:t>
      </w:r>
      <w:r>
        <w:t>na straně druhé</w:t>
      </w:r>
    </w:p>
    <w:p w:rsidR="00D055FC" w:rsidRDefault="00AA26F9">
      <w:pPr>
        <w:pStyle w:val="Zkladntext1"/>
        <w:framePr w:wrap="none" w:vAnchor="page" w:hAnchor="page" w:x="1309" w:y="10276"/>
        <w:shd w:val="clear" w:color="auto" w:fill="auto"/>
        <w:spacing w:after="0"/>
      </w:pPr>
      <w:r>
        <w:t>uzavírají tuto kupní Smlouvu</w:t>
      </w:r>
    </w:p>
    <w:p w:rsidR="00D055FC" w:rsidRDefault="00AA26F9">
      <w:pPr>
        <w:pStyle w:val="Nadpis30"/>
        <w:framePr w:w="9168" w:h="4210" w:hRule="exact" w:wrap="none" w:vAnchor="page" w:hAnchor="page" w:x="1309" w:y="10943"/>
        <w:numPr>
          <w:ilvl w:val="0"/>
          <w:numId w:val="1"/>
        </w:numPr>
        <w:shd w:val="clear" w:color="auto" w:fill="auto"/>
        <w:tabs>
          <w:tab w:val="left" w:pos="718"/>
        </w:tabs>
      </w:pPr>
      <w:bookmarkStart w:id="6" w:name="bookmark6"/>
      <w:bookmarkStart w:id="7" w:name="bookmark7"/>
      <w:r>
        <w:t>Předmět Sm</w:t>
      </w:r>
      <w:r>
        <w:t>louvy</w:t>
      </w:r>
      <w:bookmarkEnd w:id="6"/>
      <w:bookmarkEnd w:id="7"/>
    </w:p>
    <w:p w:rsidR="00D055FC" w:rsidRDefault="00AA26F9">
      <w:pPr>
        <w:pStyle w:val="Zkladntext1"/>
        <w:framePr w:w="9168" w:h="4210" w:hRule="exact" w:wrap="none" w:vAnchor="page" w:hAnchor="page" w:x="1309" w:y="10943"/>
        <w:numPr>
          <w:ilvl w:val="0"/>
          <w:numId w:val="2"/>
        </w:numPr>
        <w:shd w:val="clear" w:color="auto" w:fill="auto"/>
        <w:tabs>
          <w:tab w:val="left" w:pos="718"/>
        </w:tabs>
        <w:ind w:left="380" w:hanging="380"/>
        <w:jc w:val="both"/>
      </w:pPr>
      <w:r>
        <w:t>Prodávající se zavazuje prodávat Kupujícímu těžební zbytky na určených lokalitách v období od 5.1.2018 do 31.12.2018 a převést na něj vlastnické právo k nim, a to za dále stanovených podmínek.</w:t>
      </w:r>
    </w:p>
    <w:p w:rsidR="00D055FC" w:rsidRDefault="00AA26F9">
      <w:pPr>
        <w:pStyle w:val="Zkladntext1"/>
        <w:framePr w:w="9168" w:h="4210" w:hRule="exact" w:wrap="none" w:vAnchor="page" w:hAnchor="page" w:x="1309" w:y="10943"/>
        <w:numPr>
          <w:ilvl w:val="0"/>
          <w:numId w:val="2"/>
        </w:numPr>
        <w:shd w:val="clear" w:color="auto" w:fill="auto"/>
        <w:tabs>
          <w:tab w:val="left" w:pos="718"/>
        </w:tabs>
        <w:ind w:left="380" w:hanging="380"/>
        <w:jc w:val="both"/>
      </w:pPr>
      <w:r>
        <w:t xml:space="preserve">Předmětem koupě jsou těžební zbytky, které napadly při </w:t>
      </w:r>
      <w:r>
        <w:t>těžbě dříví. Množství těžebních zbytků je definováno množstvím m</w:t>
      </w:r>
      <w:r>
        <w:rPr>
          <w:vertAlign w:val="superscript"/>
        </w:rPr>
        <w:t>3</w:t>
      </w:r>
      <w:r>
        <w:t xml:space="preserve"> převzatých na jednotlivých lokalitách, P nebo OM. Převzatý objem v m</w:t>
      </w:r>
      <w:r>
        <w:rPr>
          <w:vertAlign w:val="superscript"/>
        </w:rPr>
        <w:t>3</w:t>
      </w:r>
      <w:r>
        <w:t xml:space="preserve"> hroubí bez kůry bude uveden v Zadávacím listu, datovaném a podepsaném osobami pověřenými smluvními stranami k provoznímu jednání (dále jen „Zadávací list"). Zadávací list bude vyhotoven ve dvou stejnopisech, z nichž každá ze smluvních stran obdrží po jedn</w:t>
      </w:r>
      <w:r>
        <w:t>om.</w:t>
      </w:r>
    </w:p>
    <w:p w:rsidR="00D055FC" w:rsidRDefault="00AA26F9">
      <w:pPr>
        <w:pStyle w:val="Zkladntext1"/>
        <w:framePr w:w="9168" w:h="4210" w:hRule="exact" w:wrap="none" w:vAnchor="page" w:hAnchor="page" w:x="1309" w:y="10943"/>
        <w:numPr>
          <w:ilvl w:val="0"/>
          <w:numId w:val="2"/>
        </w:numPr>
        <w:shd w:val="clear" w:color="auto" w:fill="auto"/>
        <w:tabs>
          <w:tab w:val="left" w:pos="718"/>
        </w:tabs>
        <w:spacing w:after="0"/>
      </w:pPr>
      <w:r>
        <w:t>Těžební zbytky na jednotlivých lokalitách budou zpracovávány následovně:</w:t>
      </w:r>
    </w:p>
    <w:p w:rsidR="00D055FC" w:rsidRDefault="00AA26F9">
      <w:pPr>
        <w:pStyle w:val="Zkladntext1"/>
        <w:framePr w:w="9168" w:h="4210" w:hRule="exact" w:wrap="none" w:vAnchor="page" w:hAnchor="page" w:x="1309" w:y="10943"/>
        <w:numPr>
          <w:ilvl w:val="0"/>
          <w:numId w:val="3"/>
        </w:numPr>
        <w:shd w:val="clear" w:color="auto" w:fill="auto"/>
        <w:tabs>
          <w:tab w:val="left" w:pos="1470"/>
        </w:tabs>
        <w:spacing w:after="0"/>
        <w:ind w:left="1480" w:hanging="380"/>
      </w:pPr>
      <w:r>
        <w:t>Lokalita P : shrnování klestu, vyvážení klestu na OM, štěpkování, převoz štěpky na DEPO, nakládání</w:t>
      </w:r>
    </w:p>
    <w:p w:rsidR="00D055FC" w:rsidRDefault="00AA26F9">
      <w:pPr>
        <w:pStyle w:val="Zkladntext1"/>
        <w:framePr w:w="9168" w:h="4210" w:hRule="exact" w:wrap="none" w:vAnchor="page" w:hAnchor="page" w:x="1309" w:y="10943"/>
        <w:numPr>
          <w:ilvl w:val="0"/>
          <w:numId w:val="3"/>
        </w:numPr>
        <w:shd w:val="clear" w:color="auto" w:fill="auto"/>
        <w:tabs>
          <w:tab w:val="left" w:pos="1470"/>
        </w:tabs>
        <w:ind w:left="1100"/>
      </w:pPr>
      <w:r>
        <w:t>Lokalita OM : štěpkování, převoz štěpky na DEPO, nakládání</w:t>
      </w:r>
    </w:p>
    <w:p w:rsidR="00D055FC" w:rsidRDefault="00AA26F9">
      <w:pPr>
        <w:pStyle w:val="Zkladntext1"/>
        <w:framePr w:w="9168" w:h="4210" w:hRule="exact" w:wrap="none" w:vAnchor="page" w:hAnchor="page" w:x="1309" w:y="10943"/>
        <w:numPr>
          <w:ilvl w:val="0"/>
          <w:numId w:val="2"/>
        </w:numPr>
        <w:shd w:val="clear" w:color="auto" w:fill="auto"/>
        <w:tabs>
          <w:tab w:val="left" w:pos="718"/>
        </w:tabs>
        <w:spacing w:after="0"/>
      </w:pPr>
      <w:r>
        <w:t xml:space="preserve">Kupující se zavazuje </w:t>
      </w:r>
      <w:r>
        <w:t>předmět koupě převzít a zaplatit za něj dohodnutou kupní cenu.</w:t>
      </w:r>
    </w:p>
    <w:p w:rsidR="00D055FC" w:rsidRDefault="00D055FC">
      <w:pPr>
        <w:spacing w:line="1" w:lineRule="exact"/>
        <w:sectPr w:rsidR="00D055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55FC" w:rsidRDefault="00D055FC">
      <w:pPr>
        <w:spacing w:line="1" w:lineRule="exact"/>
      </w:pPr>
    </w:p>
    <w:p w:rsidR="00D055FC" w:rsidRDefault="00AA26F9">
      <w:pPr>
        <w:pStyle w:val="Nadpis30"/>
        <w:framePr w:wrap="none" w:vAnchor="page" w:hAnchor="page" w:x="4813" w:y="1357"/>
        <w:shd w:val="clear" w:color="auto" w:fill="auto"/>
        <w:spacing w:after="0"/>
        <w:jc w:val="left"/>
      </w:pPr>
      <w:bookmarkStart w:id="8" w:name="bookmark8"/>
      <w:bookmarkStart w:id="9" w:name="bookmark9"/>
      <w:r>
        <w:t>II.</w:t>
      </w:r>
      <w:bookmarkEnd w:id="8"/>
      <w:bookmarkEnd w:id="9"/>
    </w:p>
    <w:p w:rsidR="00D055FC" w:rsidRDefault="00AA26F9">
      <w:pPr>
        <w:pStyle w:val="Nadpis30"/>
        <w:framePr w:wrap="none" w:vAnchor="page" w:hAnchor="page" w:x="5533" w:y="1372"/>
        <w:shd w:val="clear" w:color="auto" w:fill="auto"/>
        <w:spacing w:after="0"/>
        <w:jc w:val="left"/>
      </w:pPr>
      <w:bookmarkStart w:id="10" w:name="bookmark10"/>
      <w:bookmarkStart w:id="11" w:name="bookmark11"/>
      <w:r>
        <w:t>Dodací podmínky</w:t>
      </w:r>
      <w:bookmarkEnd w:id="10"/>
      <w:bookmarkEnd w:id="11"/>
    </w:p>
    <w:p w:rsidR="00D055FC" w:rsidRDefault="00AA26F9">
      <w:pPr>
        <w:pStyle w:val="Zkladntext1"/>
        <w:framePr w:w="9149" w:h="13195" w:hRule="exact" w:wrap="none" w:vAnchor="page" w:hAnchor="page" w:x="1319" w:y="1804"/>
        <w:numPr>
          <w:ilvl w:val="0"/>
          <w:numId w:val="4"/>
        </w:numPr>
        <w:shd w:val="clear" w:color="auto" w:fill="auto"/>
        <w:tabs>
          <w:tab w:val="left" w:pos="720"/>
        </w:tabs>
        <w:ind w:left="360" w:hanging="360"/>
        <w:jc w:val="both"/>
      </w:pPr>
      <w:r>
        <w:t>Vlastnické právo k předmětu koupě přechází na Kupujícího okamžikem podpisu Zadávacího listu pověřenými osobami obou smluvních stran, tímto okamžikem</w:t>
      </w:r>
      <w:r>
        <w:t xml:space="preserve"> přechází na Kupujícího rovněž nebezpečí škody na předmětu koupě a Kupující je zároveň oprávněn zahájit činnosti spojené se zpracováním a odvozem předmětu koupě, který byl předán Zadávacím listem.</w:t>
      </w:r>
    </w:p>
    <w:p w:rsidR="00D055FC" w:rsidRDefault="00AA26F9">
      <w:pPr>
        <w:pStyle w:val="Zkladntext1"/>
        <w:framePr w:w="9149" w:h="13195" w:hRule="exact" w:wrap="none" w:vAnchor="page" w:hAnchor="page" w:x="1319" w:y="1804"/>
        <w:numPr>
          <w:ilvl w:val="0"/>
          <w:numId w:val="4"/>
        </w:numPr>
        <w:shd w:val="clear" w:color="auto" w:fill="auto"/>
        <w:tabs>
          <w:tab w:val="left" w:pos="720"/>
        </w:tabs>
        <w:ind w:left="360" w:hanging="360"/>
        <w:jc w:val="both"/>
      </w:pPr>
      <w:r>
        <w:t xml:space="preserve">Kupující může vyvézt těžební zbytky na skládky, vymezené k </w:t>
      </w:r>
      <w:r>
        <w:t>tomuto účelu osobou pověřenou Prodávajícím k provoznímu jednání v Zadávacím listu, a zde je zpracovat. V Zadávacím listu uvedená osoba rovněž stanoví termín, v němž musí být lokalita P nebo lokalita OM, či případně vymezená skládka vyklizena.</w:t>
      </w:r>
    </w:p>
    <w:p w:rsidR="00D055FC" w:rsidRDefault="00AA26F9">
      <w:pPr>
        <w:pStyle w:val="Zkladntext1"/>
        <w:framePr w:w="9149" w:h="13195" w:hRule="exact" w:wrap="none" w:vAnchor="page" w:hAnchor="page" w:x="1319" w:y="1804"/>
        <w:numPr>
          <w:ilvl w:val="0"/>
          <w:numId w:val="4"/>
        </w:numPr>
        <w:shd w:val="clear" w:color="auto" w:fill="auto"/>
        <w:tabs>
          <w:tab w:val="left" w:pos="720"/>
        </w:tabs>
        <w:spacing w:after="420"/>
        <w:ind w:left="360" w:hanging="360"/>
        <w:jc w:val="both"/>
      </w:pPr>
      <w:r>
        <w:t>Kupující je o</w:t>
      </w:r>
      <w:r>
        <w:t>právněn za účelem splnění této Smlouvy bezplatně užívat LDS, s níž má Prodávající právo hospodařit.</w:t>
      </w:r>
    </w:p>
    <w:p w:rsidR="00D055FC" w:rsidRDefault="00AA26F9">
      <w:pPr>
        <w:pStyle w:val="Nadpis30"/>
        <w:framePr w:w="9149" w:h="13195" w:hRule="exact" w:wrap="none" w:vAnchor="page" w:hAnchor="page" w:x="1319" w:y="1804"/>
        <w:numPr>
          <w:ilvl w:val="0"/>
          <w:numId w:val="5"/>
        </w:numPr>
        <w:shd w:val="clear" w:color="auto" w:fill="auto"/>
        <w:tabs>
          <w:tab w:val="left" w:pos="720"/>
        </w:tabs>
      </w:pPr>
      <w:bookmarkStart w:id="12" w:name="bookmark12"/>
      <w:bookmarkStart w:id="13" w:name="bookmark13"/>
      <w:r>
        <w:t>Kupní cena a platební podmínky</w:t>
      </w:r>
      <w:bookmarkEnd w:id="12"/>
      <w:bookmarkEnd w:id="13"/>
    </w:p>
    <w:p w:rsidR="00D055FC" w:rsidRDefault="00AA26F9">
      <w:pPr>
        <w:pStyle w:val="Zkladntext1"/>
        <w:framePr w:w="9149" w:h="13195" w:hRule="exact" w:wrap="none" w:vAnchor="page" w:hAnchor="page" w:x="1319" w:y="1804"/>
        <w:numPr>
          <w:ilvl w:val="0"/>
          <w:numId w:val="6"/>
        </w:numPr>
        <w:shd w:val="clear" w:color="auto" w:fill="auto"/>
        <w:tabs>
          <w:tab w:val="left" w:pos="720"/>
        </w:tabs>
        <w:ind w:left="360" w:hanging="360"/>
        <w:jc w:val="both"/>
      </w:pPr>
      <w:r>
        <w:t>Jednotková kupní cena bude stanovena v místě odběru za množství těžebních zbytků dle domluvy obou smluvních stran.</w:t>
      </w:r>
    </w:p>
    <w:p w:rsidR="00D055FC" w:rsidRDefault="00AA26F9">
      <w:pPr>
        <w:pStyle w:val="Zkladntext1"/>
        <w:framePr w:w="9149" w:h="13195" w:hRule="exact" w:wrap="none" w:vAnchor="page" w:hAnchor="page" w:x="1319" w:y="1804"/>
        <w:numPr>
          <w:ilvl w:val="0"/>
          <w:numId w:val="6"/>
        </w:numPr>
        <w:shd w:val="clear" w:color="auto" w:fill="auto"/>
        <w:tabs>
          <w:tab w:val="left" w:pos="720"/>
        </w:tabs>
        <w:ind w:left="360" w:hanging="360"/>
        <w:jc w:val="both"/>
      </w:pPr>
      <w:r>
        <w:t>Kupující s</w:t>
      </w:r>
      <w:r>
        <w:t>e zavazuje zaplatit Prodávajícímu kupní cenu, specifikovanou v čl. III., odst. 2, této Smlouvy. K ceně bude připočtena daň z přidané hodnoty (DPH) ve výši odpovídající zákonné úpravě v době uskutečnění zdanitelného plnění. (DPH u klestu je 15%)</w:t>
      </w:r>
    </w:p>
    <w:p w:rsidR="00D055FC" w:rsidRDefault="00AA26F9">
      <w:pPr>
        <w:pStyle w:val="Zkladntext1"/>
        <w:framePr w:w="9149" w:h="13195" w:hRule="exact" w:wrap="none" w:vAnchor="page" w:hAnchor="page" w:x="1319" w:y="1804"/>
        <w:numPr>
          <w:ilvl w:val="0"/>
          <w:numId w:val="6"/>
        </w:numPr>
        <w:shd w:val="clear" w:color="auto" w:fill="auto"/>
        <w:tabs>
          <w:tab w:val="left" w:pos="720"/>
        </w:tabs>
        <w:jc w:val="both"/>
      </w:pPr>
      <w:r>
        <w:t xml:space="preserve">Splatnost </w:t>
      </w:r>
      <w:r>
        <w:t>faktur se sjednává ve výši 30 dnů od data doručení faktury.</w:t>
      </w:r>
    </w:p>
    <w:p w:rsidR="00D055FC" w:rsidRDefault="00AA26F9">
      <w:pPr>
        <w:pStyle w:val="Zkladntext1"/>
        <w:framePr w:w="9149" w:h="13195" w:hRule="exact" w:wrap="none" w:vAnchor="page" w:hAnchor="page" w:x="1319" w:y="1804"/>
        <w:numPr>
          <w:ilvl w:val="0"/>
          <w:numId w:val="6"/>
        </w:numPr>
        <w:shd w:val="clear" w:color="auto" w:fill="auto"/>
        <w:tabs>
          <w:tab w:val="left" w:pos="720"/>
        </w:tabs>
        <w:ind w:left="360" w:hanging="360"/>
        <w:jc w:val="both"/>
      </w:pPr>
      <w:r>
        <w:t>Faktury musí obsahovat všechny náležitosti účetního a daňového dokladu stanovené příslušnými právními předpisy účinnými v době jejich vystavení.</w:t>
      </w:r>
    </w:p>
    <w:p w:rsidR="00D055FC" w:rsidRDefault="00AA26F9">
      <w:pPr>
        <w:pStyle w:val="Zkladntext1"/>
        <w:framePr w:w="9149" w:h="13195" w:hRule="exact" w:wrap="none" w:vAnchor="page" w:hAnchor="page" w:x="1319" w:y="1804"/>
        <w:numPr>
          <w:ilvl w:val="0"/>
          <w:numId w:val="6"/>
        </w:numPr>
        <w:shd w:val="clear" w:color="auto" w:fill="auto"/>
        <w:tabs>
          <w:tab w:val="left" w:pos="720"/>
        </w:tabs>
        <w:ind w:left="360" w:hanging="360"/>
        <w:jc w:val="both"/>
      </w:pPr>
      <w:r>
        <w:t xml:space="preserve">Obsahuje-li faktura nesprávné údaje nebo nesprávné </w:t>
      </w:r>
      <w:r>
        <w:t>či neúplné náležitosti, je Kupující oprávněn k jejímu vrácení.</w:t>
      </w:r>
    </w:p>
    <w:p w:rsidR="00D055FC" w:rsidRDefault="00AA26F9">
      <w:pPr>
        <w:pStyle w:val="Zkladntext1"/>
        <w:framePr w:w="9149" w:h="13195" w:hRule="exact" w:wrap="none" w:vAnchor="page" w:hAnchor="page" w:x="1319" w:y="1804"/>
        <w:numPr>
          <w:ilvl w:val="0"/>
          <w:numId w:val="6"/>
        </w:numPr>
        <w:shd w:val="clear" w:color="auto" w:fill="auto"/>
        <w:tabs>
          <w:tab w:val="left" w:pos="720"/>
        </w:tabs>
        <w:spacing w:after="420"/>
        <w:ind w:left="360" w:hanging="360"/>
        <w:jc w:val="both"/>
      </w:pPr>
      <w:r>
        <w:t>V případě prodlení Kupujícího s platbou kupní ceny je Kupující povinen zaplatit Prodávajícímu úrok z prodlení ve výši 0,05 % z nezaplacené částky za každý, byť i započatý den prodlení.</w:t>
      </w:r>
    </w:p>
    <w:p w:rsidR="00D055FC" w:rsidRDefault="00AA26F9">
      <w:pPr>
        <w:pStyle w:val="Nadpis30"/>
        <w:framePr w:w="9149" w:h="13195" w:hRule="exact" w:wrap="none" w:vAnchor="page" w:hAnchor="page" w:x="1319" w:y="1804"/>
        <w:numPr>
          <w:ilvl w:val="0"/>
          <w:numId w:val="5"/>
        </w:numPr>
        <w:shd w:val="clear" w:color="auto" w:fill="auto"/>
        <w:tabs>
          <w:tab w:val="left" w:pos="720"/>
        </w:tabs>
      </w:pPr>
      <w:bookmarkStart w:id="14" w:name="bookmark14"/>
      <w:bookmarkStart w:id="15" w:name="bookmark15"/>
      <w:r>
        <w:t xml:space="preserve">Ostatní </w:t>
      </w:r>
      <w:r>
        <w:t>práva a povinnosti smluvních stran</w:t>
      </w:r>
      <w:bookmarkEnd w:id="14"/>
      <w:bookmarkEnd w:id="15"/>
    </w:p>
    <w:p w:rsidR="00D055FC" w:rsidRDefault="00AA26F9">
      <w:pPr>
        <w:pStyle w:val="Zkladntext1"/>
        <w:framePr w:w="9149" w:h="13195" w:hRule="exact" w:wrap="none" w:vAnchor="page" w:hAnchor="page" w:x="1319" w:y="1804"/>
        <w:numPr>
          <w:ilvl w:val="0"/>
          <w:numId w:val="7"/>
        </w:numPr>
        <w:shd w:val="clear" w:color="auto" w:fill="auto"/>
        <w:tabs>
          <w:tab w:val="left" w:pos="720"/>
        </w:tabs>
        <w:ind w:left="360" w:hanging="360"/>
        <w:jc w:val="both"/>
      </w:pPr>
      <w:r>
        <w:t>Veškeré činnosti související s uskutečňováním této Smlouvy provádí Kupující na vlastní náklady a nebezpečí.</w:t>
      </w:r>
    </w:p>
    <w:p w:rsidR="00D055FC" w:rsidRDefault="00AA26F9">
      <w:pPr>
        <w:pStyle w:val="Zkladntext1"/>
        <w:framePr w:w="9149" w:h="13195" w:hRule="exact" w:wrap="none" w:vAnchor="page" w:hAnchor="page" w:x="1319" w:y="1804"/>
        <w:numPr>
          <w:ilvl w:val="0"/>
          <w:numId w:val="7"/>
        </w:numPr>
        <w:shd w:val="clear" w:color="auto" w:fill="auto"/>
        <w:tabs>
          <w:tab w:val="left" w:pos="720"/>
        </w:tabs>
        <w:ind w:left="360" w:hanging="360"/>
        <w:jc w:val="both"/>
      </w:pPr>
      <w:r>
        <w:t>Kupující se zavazuje udržovat čistotu a pořádek na místech jím vykonávané činnosti a v souladu s právními předpis</w:t>
      </w:r>
      <w:r>
        <w:t>y odstranit veškeré odpady, jakož i veškerá poškození touto činností vzniklá.</w:t>
      </w:r>
    </w:p>
    <w:p w:rsidR="00D055FC" w:rsidRDefault="00AA26F9">
      <w:pPr>
        <w:pStyle w:val="Zkladntext1"/>
        <w:framePr w:w="9149" w:h="13195" w:hRule="exact" w:wrap="none" w:vAnchor="page" w:hAnchor="page" w:x="1319" w:y="1804"/>
        <w:numPr>
          <w:ilvl w:val="0"/>
          <w:numId w:val="7"/>
        </w:numPr>
        <w:shd w:val="clear" w:color="auto" w:fill="auto"/>
        <w:tabs>
          <w:tab w:val="left" w:pos="720"/>
        </w:tabs>
        <w:ind w:left="360" w:hanging="360"/>
        <w:jc w:val="both"/>
      </w:pPr>
      <w:r>
        <w:t>Prodávající se zavazuje, že v porostech, které budou určeny k vyvážení klestu a následnému štěpkování nebude zadávána samovýroba a výřez větví. V případě, že by k tomuto došlo, b</w:t>
      </w:r>
      <w:r>
        <w:t>ude procenticky upraveno množství m</w:t>
      </w:r>
      <w:r>
        <w:rPr>
          <w:vertAlign w:val="superscript"/>
        </w:rPr>
        <w:t>3</w:t>
      </w:r>
      <w:r>
        <w:t xml:space="preserve"> klestu.</w:t>
      </w:r>
    </w:p>
    <w:p w:rsidR="00D055FC" w:rsidRDefault="00AA26F9">
      <w:pPr>
        <w:pStyle w:val="Zkladntext1"/>
        <w:framePr w:w="9149" w:h="13195" w:hRule="exact" w:wrap="none" w:vAnchor="page" w:hAnchor="page" w:x="1319" w:y="1804"/>
        <w:numPr>
          <w:ilvl w:val="0"/>
          <w:numId w:val="7"/>
        </w:numPr>
        <w:shd w:val="clear" w:color="auto" w:fill="auto"/>
        <w:tabs>
          <w:tab w:val="left" w:pos="720"/>
        </w:tabs>
        <w:ind w:left="360" w:hanging="360"/>
        <w:jc w:val="both"/>
      </w:pPr>
      <w:r>
        <w:t xml:space="preserve">Smluvní strany se dohodly, že v případě kdy bude vyvážet klest z lokality P na OM Prodávající, ponese odpovědnost za to, že hromady klestu budou bez cizích předmětů (plasty, kameny, klaníce, železné tyče atd.), </w:t>
      </w:r>
      <w:r>
        <w:t>které byly vyvezeny z ploch případně se do hromad dostaly vinou obsluhy stroje, který klest vyvážel na lokalitu OM na hromady a Kupujícímu tak vznikne škoda při štěpkování, bude vyvoláno jednání a tyto případy budou neprodleně řešeny se zástupci Prodávajíc</w:t>
      </w:r>
      <w:r>
        <w:t>ího.</w:t>
      </w:r>
    </w:p>
    <w:p w:rsidR="00D055FC" w:rsidRDefault="00AA26F9">
      <w:pPr>
        <w:pStyle w:val="Zkladntext1"/>
        <w:framePr w:w="9149" w:h="13195" w:hRule="exact" w:wrap="none" w:vAnchor="page" w:hAnchor="page" w:x="1319" w:y="1804"/>
        <w:numPr>
          <w:ilvl w:val="0"/>
          <w:numId w:val="7"/>
        </w:numPr>
        <w:shd w:val="clear" w:color="auto" w:fill="auto"/>
        <w:tabs>
          <w:tab w:val="left" w:pos="720"/>
        </w:tabs>
        <w:spacing w:after="0"/>
        <w:ind w:left="360" w:hanging="360"/>
        <w:jc w:val="both"/>
      </w:pPr>
      <w:r>
        <w:t xml:space="preserve">Prodávající je oprávněn kontrolovat provádění činností Kupujícího. Zjistí-li Prodávající, že Kupující provádí činnosti v rozporu se Smlouvou, je Prodávající oprávněn požadovat, aby Kupující odstranil vady vzniklé vadným prováděním a činnosti prováděl </w:t>
      </w:r>
      <w:r>
        <w:t>řádným způsobem nebo okamžitě ukončil neoprávněnou činnost.</w:t>
      </w:r>
    </w:p>
    <w:p w:rsidR="00D055FC" w:rsidRDefault="00AA26F9">
      <w:pPr>
        <w:pStyle w:val="Zhlavnebozpat0"/>
        <w:framePr w:wrap="none" w:vAnchor="page" w:hAnchor="page" w:x="5807" w:y="15815"/>
        <w:shd w:val="clear" w:color="auto" w:fill="auto"/>
      </w:pPr>
      <w:r>
        <w:t>2</w:t>
      </w:r>
    </w:p>
    <w:p w:rsidR="00D055FC" w:rsidRDefault="00D055FC">
      <w:pPr>
        <w:spacing w:line="1" w:lineRule="exact"/>
        <w:sectPr w:rsidR="00D055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55FC" w:rsidRDefault="00D055FC">
      <w:pPr>
        <w:spacing w:line="1" w:lineRule="exact"/>
      </w:pPr>
    </w:p>
    <w:p w:rsidR="00D055FC" w:rsidRDefault="00AA26F9">
      <w:pPr>
        <w:pStyle w:val="Zkladntext1"/>
        <w:framePr w:w="9163" w:h="10795" w:hRule="exact" w:wrap="none" w:vAnchor="page" w:hAnchor="page" w:x="1312" w:y="1348"/>
        <w:numPr>
          <w:ilvl w:val="0"/>
          <w:numId w:val="7"/>
        </w:numPr>
        <w:shd w:val="clear" w:color="auto" w:fill="auto"/>
        <w:tabs>
          <w:tab w:val="left" w:pos="715"/>
        </w:tabs>
        <w:spacing w:after="0"/>
        <w:jc w:val="both"/>
      </w:pPr>
      <w:r>
        <w:t>Kupující dále odpovídá:</w:t>
      </w:r>
    </w:p>
    <w:p w:rsidR="00D055FC" w:rsidRDefault="00AA26F9">
      <w:pPr>
        <w:pStyle w:val="Zkladntext1"/>
        <w:framePr w:w="9163" w:h="10795" w:hRule="exact" w:wrap="none" w:vAnchor="page" w:hAnchor="page" w:x="1312" w:y="1348"/>
        <w:numPr>
          <w:ilvl w:val="0"/>
          <w:numId w:val="8"/>
        </w:numPr>
        <w:shd w:val="clear" w:color="auto" w:fill="auto"/>
        <w:tabs>
          <w:tab w:val="left" w:pos="1460"/>
        </w:tabs>
        <w:spacing w:after="0"/>
        <w:ind w:left="1460" w:hanging="540"/>
        <w:jc w:val="both"/>
      </w:pPr>
      <w:r>
        <w:t>za dodržování norem a právních předpisů při používání čistících, mycích a technických prostředků, dalšího materiálu a věcí používaných při zpraco</w:t>
      </w:r>
      <w:r>
        <w:t>vání a odvozu těžebních zbytků z lesních porostů či při jejich následném zpracování k výrobě štěpky,</w:t>
      </w:r>
    </w:p>
    <w:p w:rsidR="00D055FC" w:rsidRDefault="00AA26F9">
      <w:pPr>
        <w:pStyle w:val="Zkladntext1"/>
        <w:framePr w:w="9163" w:h="10795" w:hRule="exact" w:wrap="none" w:vAnchor="page" w:hAnchor="page" w:x="1312" w:y="1348"/>
        <w:numPr>
          <w:ilvl w:val="0"/>
          <w:numId w:val="8"/>
        </w:numPr>
        <w:shd w:val="clear" w:color="auto" w:fill="auto"/>
        <w:tabs>
          <w:tab w:val="left" w:pos="1460"/>
        </w:tabs>
        <w:spacing w:after="0"/>
        <w:ind w:left="1460" w:hanging="540"/>
        <w:jc w:val="both"/>
      </w:pPr>
      <w:r>
        <w:t xml:space="preserve">za škody na majetku nebo zdraví osob a újmy na životním prostředí vzniklé jeho protiprávním jednáním nebo porušením právních předpisů a norem platných pro </w:t>
      </w:r>
      <w:r>
        <w:t>provádění určitých prací, či používáním nástrojů a prostředků neodpovídajících platným právním předpisům a normám,</w:t>
      </w:r>
    </w:p>
    <w:p w:rsidR="00D055FC" w:rsidRDefault="00AA26F9">
      <w:pPr>
        <w:pStyle w:val="Zkladntext1"/>
        <w:framePr w:w="9163" w:h="10795" w:hRule="exact" w:wrap="none" w:vAnchor="page" w:hAnchor="page" w:x="1312" w:y="1348"/>
        <w:numPr>
          <w:ilvl w:val="0"/>
          <w:numId w:val="8"/>
        </w:numPr>
        <w:shd w:val="clear" w:color="auto" w:fill="auto"/>
        <w:tabs>
          <w:tab w:val="left" w:pos="1460"/>
        </w:tabs>
        <w:spacing w:after="0"/>
        <w:ind w:left="1460" w:hanging="540"/>
        <w:jc w:val="both"/>
      </w:pPr>
      <w:r>
        <w:t>za dodržování bezpečnostních podmínek, vnitřních pokynů a směrnic, které platí v prostorách Prodávajícího, pokud s nimi byl předem seznámen,</w:t>
      </w:r>
    </w:p>
    <w:p w:rsidR="00D055FC" w:rsidRDefault="00AA26F9">
      <w:pPr>
        <w:pStyle w:val="Zkladntext1"/>
        <w:framePr w:w="9163" w:h="10795" w:hRule="exact" w:wrap="none" w:vAnchor="page" w:hAnchor="page" w:x="1312" w:y="1348"/>
        <w:numPr>
          <w:ilvl w:val="0"/>
          <w:numId w:val="8"/>
        </w:numPr>
        <w:shd w:val="clear" w:color="auto" w:fill="auto"/>
        <w:tabs>
          <w:tab w:val="left" w:pos="1460"/>
        </w:tabs>
        <w:spacing w:after="0"/>
        <w:ind w:left="1460" w:hanging="540"/>
        <w:jc w:val="both"/>
      </w:pPr>
      <w:r>
        <w:t>za ošetření stojících stromů poškozených při manipulaci s těžebními zbytky, výrobě štěpky nebo jiné činnosti ihned po skončení pracovní směny na daném pracovišti vhodným nátěrem na vlastní náklady,</w:t>
      </w:r>
    </w:p>
    <w:p w:rsidR="00D055FC" w:rsidRDefault="00AA26F9">
      <w:pPr>
        <w:pStyle w:val="Zkladntext1"/>
        <w:framePr w:w="9163" w:h="10795" w:hRule="exact" w:wrap="none" w:vAnchor="page" w:hAnchor="page" w:x="1312" w:y="1348"/>
        <w:numPr>
          <w:ilvl w:val="0"/>
          <w:numId w:val="8"/>
        </w:numPr>
        <w:shd w:val="clear" w:color="auto" w:fill="auto"/>
        <w:tabs>
          <w:tab w:val="left" w:pos="1460"/>
        </w:tabs>
        <w:spacing w:after="0"/>
        <w:ind w:left="1460" w:hanging="540"/>
        <w:jc w:val="both"/>
      </w:pPr>
      <w:r>
        <w:t>za nepoškození či nezničení existujícího přirozeného zmlaz</w:t>
      </w:r>
      <w:r>
        <w:t>ení nebo umělé výsadby dřevin při manipulaci s těžebními zbytky;</w:t>
      </w:r>
    </w:p>
    <w:p w:rsidR="00D055FC" w:rsidRDefault="00AA26F9">
      <w:pPr>
        <w:pStyle w:val="Zkladntext1"/>
        <w:framePr w:w="9163" w:h="10795" w:hRule="exact" w:wrap="none" w:vAnchor="page" w:hAnchor="page" w:x="1312" w:y="1348"/>
        <w:numPr>
          <w:ilvl w:val="0"/>
          <w:numId w:val="8"/>
        </w:numPr>
        <w:shd w:val="clear" w:color="auto" w:fill="auto"/>
        <w:tabs>
          <w:tab w:val="left" w:pos="1460"/>
        </w:tabs>
        <w:spacing w:after="0"/>
        <w:ind w:left="1460" w:hanging="540"/>
        <w:jc w:val="both"/>
      </w:pPr>
      <w:r>
        <w:t>za dodržování zásad bezpečnosti práce a ochrany zdraví při práci,</w:t>
      </w:r>
    </w:p>
    <w:p w:rsidR="00D055FC" w:rsidRDefault="00AA26F9">
      <w:pPr>
        <w:pStyle w:val="Zkladntext1"/>
        <w:framePr w:w="9163" w:h="10795" w:hRule="exact" w:wrap="none" w:vAnchor="page" w:hAnchor="page" w:x="1312" w:y="1348"/>
        <w:numPr>
          <w:ilvl w:val="0"/>
          <w:numId w:val="8"/>
        </w:numPr>
        <w:shd w:val="clear" w:color="auto" w:fill="auto"/>
        <w:tabs>
          <w:tab w:val="left" w:pos="1460"/>
        </w:tabs>
        <w:spacing w:after="0"/>
        <w:ind w:left="1460" w:hanging="540"/>
        <w:jc w:val="both"/>
      </w:pPr>
      <w:r>
        <w:t>za dodržování předpisů a zásad ochrany životního prostředí, zejména pak ochrany lesa před požáry a ochrany vod před znečištěn</w:t>
      </w:r>
      <w:r>
        <w:t xml:space="preserve">ím chemickými a ropnými látkami (používáním biologicky odbouratelných kapalin a maziv, udržováním výrobních prostředků v řádném technickém stavu </w:t>
      </w:r>
      <w:r>
        <w:rPr>
          <w:lang w:val="en-US" w:eastAsia="en-US" w:bidi="en-US"/>
        </w:rPr>
        <w:t xml:space="preserve">apod.) </w:t>
      </w:r>
      <w:r>
        <w:t xml:space="preserve">a za dodržování pravidel certifikace lesů a dalších požadavků trvale udržitelného hospodaření uvedené v </w:t>
      </w:r>
      <w:r>
        <w:t>Zadávacím listu.</w:t>
      </w:r>
    </w:p>
    <w:p w:rsidR="00D055FC" w:rsidRDefault="00AA26F9">
      <w:pPr>
        <w:pStyle w:val="Zkladntext1"/>
        <w:framePr w:w="9163" w:h="10795" w:hRule="exact" w:wrap="none" w:vAnchor="page" w:hAnchor="page" w:x="1312" w:y="1348"/>
        <w:numPr>
          <w:ilvl w:val="0"/>
          <w:numId w:val="8"/>
        </w:numPr>
        <w:shd w:val="clear" w:color="auto" w:fill="auto"/>
        <w:tabs>
          <w:tab w:val="left" w:pos="1460"/>
        </w:tabs>
        <w:ind w:left="1460" w:hanging="540"/>
        <w:jc w:val="both"/>
      </w:pPr>
      <w:r>
        <w:t>za asanaci pracoviště včetně LDS po ukončení činností v lesních porostech a na skládkách.</w:t>
      </w:r>
    </w:p>
    <w:p w:rsidR="00D055FC" w:rsidRDefault="00AA26F9">
      <w:pPr>
        <w:pStyle w:val="Zkladntext1"/>
        <w:framePr w:w="9163" w:h="10795" w:hRule="exact" w:wrap="none" w:vAnchor="page" w:hAnchor="page" w:x="1312" w:y="1348"/>
        <w:numPr>
          <w:ilvl w:val="0"/>
          <w:numId w:val="7"/>
        </w:numPr>
        <w:shd w:val="clear" w:color="auto" w:fill="auto"/>
        <w:tabs>
          <w:tab w:val="left" w:pos="1460"/>
        </w:tabs>
        <w:spacing w:after="0"/>
        <w:jc w:val="both"/>
      </w:pPr>
      <w:r>
        <w:t>Prodávající se zavazuje:</w:t>
      </w:r>
    </w:p>
    <w:p w:rsidR="00D055FC" w:rsidRDefault="00AA26F9">
      <w:pPr>
        <w:pStyle w:val="Zkladntext1"/>
        <w:framePr w:w="9163" w:h="10795" w:hRule="exact" w:wrap="none" w:vAnchor="page" w:hAnchor="page" w:x="1312" w:y="1348"/>
        <w:numPr>
          <w:ilvl w:val="0"/>
          <w:numId w:val="9"/>
        </w:numPr>
        <w:shd w:val="clear" w:color="auto" w:fill="auto"/>
        <w:tabs>
          <w:tab w:val="left" w:pos="1460"/>
        </w:tabs>
        <w:spacing w:after="0"/>
        <w:ind w:left="1460" w:hanging="540"/>
        <w:jc w:val="both"/>
      </w:pPr>
      <w:r>
        <w:t xml:space="preserve">předávat Kupujícímu lokality s těžebními zbytky, které napadly při těžbě dříví evidovaného objemu. Prodávající může určit k </w:t>
      </w:r>
      <w:r>
        <w:t>ponechání určité množství těžebních zbytků z důvodů environmentálních, jakož i stanovit možnosti a podmínky využívání LDS.</w:t>
      </w:r>
    </w:p>
    <w:p w:rsidR="00D055FC" w:rsidRDefault="00AA26F9">
      <w:pPr>
        <w:pStyle w:val="Zkladntext1"/>
        <w:framePr w:w="9163" w:h="10795" w:hRule="exact" w:wrap="none" w:vAnchor="page" w:hAnchor="page" w:x="1312" w:y="1348"/>
        <w:numPr>
          <w:ilvl w:val="0"/>
          <w:numId w:val="9"/>
        </w:numPr>
        <w:shd w:val="clear" w:color="auto" w:fill="auto"/>
        <w:tabs>
          <w:tab w:val="left" w:pos="1460"/>
        </w:tabs>
        <w:spacing w:after="0"/>
        <w:ind w:left="1460" w:hanging="540"/>
        <w:jc w:val="both"/>
      </w:pPr>
      <w:r>
        <w:t>v Zadávacím listu stanovit termín vyklizení lokality P;</w:t>
      </w:r>
    </w:p>
    <w:p w:rsidR="00D055FC" w:rsidRDefault="00AA26F9">
      <w:pPr>
        <w:pStyle w:val="Zkladntext1"/>
        <w:framePr w:w="9163" w:h="10795" w:hRule="exact" w:wrap="none" w:vAnchor="page" w:hAnchor="page" w:x="1312" w:y="1348"/>
        <w:numPr>
          <w:ilvl w:val="0"/>
          <w:numId w:val="9"/>
        </w:numPr>
        <w:shd w:val="clear" w:color="auto" w:fill="auto"/>
        <w:tabs>
          <w:tab w:val="left" w:pos="1460"/>
        </w:tabs>
        <w:spacing w:after="0"/>
        <w:ind w:left="1460" w:hanging="540"/>
        <w:jc w:val="both"/>
      </w:pPr>
      <w:r>
        <w:t>v Zadávacím listu vymezit skládky těžebních zbytků, stanovit termín jejich vy</w:t>
      </w:r>
      <w:r>
        <w:t>klizení, a upozornit Kupujícího na zvláště chráněná území přírody, památné stromy a kulturní památky, jakož i známý výskyt zvláště chráněných druhů rostlin nebo živočichů na lokalitě P či OM a další požadavky spojené s trvale udržitelným hospodařením a cer</w:t>
      </w:r>
      <w:r>
        <w:t>tifikací lesů;</w:t>
      </w:r>
    </w:p>
    <w:p w:rsidR="00D055FC" w:rsidRDefault="00AA26F9">
      <w:pPr>
        <w:pStyle w:val="Zkladntext1"/>
        <w:framePr w:w="9163" w:h="10795" w:hRule="exact" w:wrap="none" w:vAnchor="page" w:hAnchor="page" w:x="1312" w:y="1348"/>
        <w:numPr>
          <w:ilvl w:val="0"/>
          <w:numId w:val="9"/>
        </w:numPr>
        <w:shd w:val="clear" w:color="auto" w:fill="auto"/>
        <w:tabs>
          <w:tab w:val="left" w:pos="1460"/>
        </w:tabs>
        <w:spacing w:after="0"/>
        <w:ind w:left="1460" w:hanging="540"/>
        <w:jc w:val="both"/>
      </w:pPr>
      <w:r>
        <w:t>předat Kupujícímu před zahájením činnosti spojené se zpracováním a odvozem předmětu koupě kopii porostní mapy s vyznačením disponibilní hmoty těžebních zbytků, případně jiné mapové podklady, které jsou pro řádnou realizaci této Smlouvy potře</w:t>
      </w:r>
      <w:r>
        <w:t>bné (například dotčení ochranných pásem vodních zdrojů, maloplošných zvláště chráněných území, výskyt chráněných druhů organismů);</w:t>
      </w:r>
    </w:p>
    <w:p w:rsidR="00D055FC" w:rsidRDefault="00AA26F9">
      <w:pPr>
        <w:pStyle w:val="Zkladntext1"/>
        <w:framePr w:w="9163" w:h="10795" w:hRule="exact" w:wrap="none" w:vAnchor="page" w:hAnchor="page" w:x="1312" w:y="1348"/>
        <w:numPr>
          <w:ilvl w:val="0"/>
          <w:numId w:val="9"/>
        </w:numPr>
        <w:shd w:val="clear" w:color="auto" w:fill="auto"/>
        <w:tabs>
          <w:tab w:val="left" w:pos="1460"/>
        </w:tabs>
        <w:ind w:left="1460" w:hanging="540"/>
        <w:jc w:val="both"/>
      </w:pPr>
      <w:r>
        <w:t xml:space="preserve">každé pracoviště po ukončení prací souvisejících se zpracováním a odvozem těžebních zbytků protokolárně převzít s uvedením </w:t>
      </w:r>
      <w:r>
        <w:t>případně zjištěných nedostatků a výhrad.</w:t>
      </w:r>
    </w:p>
    <w:p w:rsidR="00D055FC" w:rsidRDefault="00AA26F9">
      <w:pPr>
        <w:pStyle w:val="Zkladntext1"/>
        <w:framePr w:w="9163" w:h="10795" w:hRule="exact" w:wrap="none" w:vAnchor="page" w:hAnchor="page" w:x="1312" w:y="1348"/>
        <w:numPr>
          <w:ilvl w:val="0"/>
          <w:numId w:val="6"/>
        </w:numPr>
        <w:shd w:val="clear" w:color="auto" w:fill="auto"/>
        <w:tabs>
          <w:tab w:val="left" w:pos="715"/>
        </w:tabs>
        <w:spacing w:after="0"/>
        <w:jc w:val="both"/>
      </w:pPr>
      <w:r>
        <w:t>Kupující po ukončení prací neprodleně vyzve Prodávajícího k převzetí pracoviště. Toto převzetí proběhne do deseti pracovních dnů po výzvě. O předání pracoviště bude pořízen písemný zápis.</w:t>
      </w:r>
    </w:p>
    <w:p w:rsidR="00D055FC" w:rsidRDefault="00AA26F9">
      <w:pPr>
        <w:pStyle w:val="Nadpis30"/>
        <w:framePr w:w="9163" w:h="1584" w:hRule="exact" w:wrap="none" w:vAnchor="page" w:hAnchor="page" w:x="1312" w:y="12536"/>
        <w:numPr>
          <w:ilvl w:val="0"/>
          <w:numId w:val="5"/>
        </w:numPr>
        <w:shd w:val="clear" w:color="auto" w:fill="auto"/>
        <w:tabs>
          <w:tab w:val="left" w:pos="365"/>
        </w:tabs>
      </w:pPr>
      <w:bookmarkStart w:id="16" w:name="bookmark16"/>
      <w:bookmarkStart w:id="17" w:name="bookmark17"/>
      <w:r>
        <w:t>Zajištění závazků</w:t>
      </w:r>
      <w:bookmarkEnd w:id="16"/>
      <w:bookmarkEnd w:id="17"/>
    </w:p>
    <w:p w:rsidR="00D055FC" w:rsidRDefault="00AA26F9">
      <w:pPr>
        <w:pStyle w:val="Zkladntext1"/>
        <w:framePr w:w="9163" w:h="1584" w:hRule="exact" w:wrap="none" w:vAnchor="page" w:hAnchor="page" w:x="1312" w:y="12536"/>
        <w:numPr>
          <w:ilvl w:val="0"/>
          <w:numId w:val="10"/>
        </w:numPr>
        <w:shd w:val="clear" w:color="auto" w:fill="auto"/>
        <w:tabs>
          <w:tab w:val="left" w:pos="715"/>
        </w:tabs>
        <w:jc w:val="both"/>
      </w:pPr>
      <w:r>
        <w:t>V případě</w:t>
      </w:r>
      <w:r>
        <w:t xml:space="preserve"> nepříznivých klimatických podmínek znemožňujících odvoz, resp. sběr těžebních zbytků se Smluvní strany písemně dohodnou na změně termínu uvedeném v Zadávacím listu.</w:t>
      </w:r>
    </w:p>
    <w:p w:rsidR="00D055FC" w:rsidRDefault="00AA26F9">
      <w:pPr>
        <w:pStyle w:val="Zkladntext1"/>
        <w:framePr w:w="9163" w:h="1584" w:hRule="exact" w:wrap="none" w:vAnchor="page" w:hAnchor="page" w:x="1312" w:y="12536"/>
        <w:numPr>
          <w:ilvl w:val="0"/>
          <w:numId w:val="10"/>
        </w:numPr>
        <w:shd w:val="clear" w:color="auto" w:fill="auto"/>
        <w:tabs>
          <w:tab w:val="left" w:pos="715"/>
        </w:tabs>
        <w:spacing w:after="0"/>
        <w:jc w:val="both"/>
      </w:pPr>
      <w:r>
        <w:t>Fakturace smluvních pokut a případně vzniklých škod proběhne do 10. dne měsíce následující</w:t>
      </w:r>
      <w:r>
        <w:t>ho po měsíci, kdy byla škoda zjištěna a pokuta vyčíslena.</w:t>
      </w:r>
    </w:p>
    <w:p w:rsidR="00D055FC" w:rsidRDefault="00AA26F9">
      <w:pPr>
        <w:pStyle w:val="Nadpis30"/>
        <w:framePr w:w="9163" w:h="264" w:hRule="exact" w:wrap="none" w:vAnchor="page" w:hAnchor="page" w:x="1312" w:y="14509"/>
        <w:numPr>
          <w:ilvl w:val="0"/>
          <w:numId w:val="5"/>
        </w:numPr>
        <w:shd w:val="clear" w:color="auto" w:fill="auto"/>
        <w:tabs>
          <w:tab w:val="left" w:pos="715"/>
        </w:tabs>
        <w:spacing w:after="0"/>
      </w:pPr>
      <w:bookmarkStart w:id="18" w:name="bookmark18"/>
      <w:bookmarkStart w:id="19" w:name="bookmark19"/>
      <w:r>
        <w:t>Vyšší moc</w:t>
      </w:r>
      <w:bookmarkEnd w:id="18"/>
      <w:bookmarkEnd w:id="19"/>
    </w:p>
    <w:p w:rsidR="00D055FC" w:rsidRDefault="00AA26F9">
      <w:pPr>
        <w:pStyle w:val="Zkladntext1"/>
        <w:framePr w:w="9163" w:h="485" w:hRule="exact" w:wrap="none" w:vAnchor="page" w:hAnchor="page" w:x="1312" w:y="14946"/>
        <w:numPr>
          <w:ilvl w:val="0"/>
          <w:numId w:val="11"/>
        </w:numPr>
        <w:shd w:val="clear" w:color="auto" w:fill="auto"/>
        <w:tabs>
          <w:tab w:val="left" w:pos="715"/>
        </w:tabs>
        <w:spacing w:after="0"/>
        <w:jc w:val="both"/>
      </w:pPr>
      <w:r>
        <w:t>Ani prodávající ani kupující nebudou odpovědni za nesplnění svých smluvních závazků podle této Smlouvy v případě vyšší moci.</w:t>
      </w:r>
    </w:p>
    <w:p w:rsidR="00D055FC" w:rsidRDefault="00AA26F9">
      <w:pPr>
        <w:pStyle w:val="Zhlavnebozpat0"/>
        <w:framePr w:wrap="none" w:vAnchor="page" w:hAnchor="page" w:x="5809" w:y="15815"/>
        <w:shd w:val="clear" w:color="auto" w:fill="auto"/>
      </w:pPr>
      <w:r>
        <w:t>3</w:t>
      </w:r>
    </w:p>
    <w:p w:rsidR="00D055FC" w:rsidRDefault="00D055FC">
      <w:pPr>
        <w:spacing w:line="1" w:lineRule="exact"/>
        <w:sectPr w:rsidR="00D055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55FC" w:rsidRDefault="00D055FC">
      <w:pPr>
        <w:spacing w:line="1" w:lineRule="exact"/>
      </w:pPr>
    </w:p>
    <w:p w:rsidR="00D055FC" w:rsidRDefault="00AA26F9">
      <w:pPr>
        <w:framePr w:wrap="none" w:vAnchor="page" w:hAnchor="page" w:x="11284" w:y="28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6385" cy="24384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8638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5FC" w:rsidRDefault="00AA26F9">
      <w:pPr>
        <w:pStyle w:val="Zkladntext1"/>
        <w:framePr w:w="9475" w:h="1373" w:hRule="exact" w:wrap="none" w:vAnchor="page" w:hAnchor="page" w:x="1156" w:y="1645"/>
        <w:numPr>
          <w:ilvl w:val="0"/>
          <w:numId w:val="11"/>
        </w:numPr>
        <w:shd w:val="clear" w:color="auto" w:fill="auto"/>
        <w:tabs>
          <w:tab w:val="left" w:pos="1058"/>
        </w:tabs>
        <w:spacing w:after="0"/>
        <w:ind w:left="340" w:firstLine="20"/>
        <w:jc w:val="both"/>
      </w:pPr>
      <w:r>
        <w:t xml:space="preserve">Za okolnosti vylučující </w:t>
      </w:r>
      <w:r>
        <w:t xml:space="preserve">zodpovědnost je považována překážka, která nastala po uzavření smlouvy nezávisle na vůli jedné ze smluvních stran a brání jí ve splnění povinností, kdy nemohla rozumně předpokládat, že by tuto překážku nebo její následky odvrátila nebo překonala. Jedná se </w:t>
      </w:r>
      <w:r>
        <w:t>o války, mobilizace, nepokoje, stávky nezaviněné na straně Kupujícího nebo Prodávajícího, embarga, blokády, živelné pohromy, omezení nebo usměrnění hospodaření v důsledku ochrany přírody či v důsledku pravomocného správního či soudního rozhodnutí.</w:t>
      </w:r>
    </w:p>
    <w:p w:rsidR="00D055FC" w:rsidRDefault="00AA26F9">
      <w:pPr>
        <w:pStyle w:val="Nadpis30"/>
        <w:framePr w:w="9475" w:h="5318" w:hRule="exact" w:wrap="none" w:vAnchor="page" w:hAnchor="page" w:x="1156" w:y="3397"/>
        <w:numPr>
          <w:ilvl w:val="0"/>
          <w:numId w:val="5"/>
        </w:numPr>
        <w:shd w:val="clear" w:color="auto" w:fill="auto"/>
        <w:tabs>
          <w:tab w:val="left" w:pos="758"/>
        </w:tabs>
      </w:pPr>
      <w:bookmarkStart w:id="20" w:name="bookmark20"/>
      <w:bookmarkStart w:id="21" w:name="bookmark21"/>
      <w:r>
        <w:t>Ukončení</w:t>
      </w:r>
      <w:r>
        <w:t xml:space="preserve"> smlouvy</w:t>
      </w:r>
      <w:bookmarkEnd w:id="20"/>
      <w:bookmarkEnd w:id="21"/>
    </w:p>
    <w:p w:rsidR="00D055FC" w:rsidRDefault="00AA26F9">
      <w:pPr>
        <w:pStyle w:val="Zkladntext1"/>
        <w:framePr w:w="9475" w:h="5318" w:hRule="exact" w:wrap="none" w:vAnchor="page" w:hAnchor="page" w:x="1156" w:y="3397"/>
        <w:shd w:val="clear" w:color="auto" w:fill="auto"/>
        <w:spacing w:after="420"/>
        <w:ind w:left="340" w:firstLine="20"/>
        <w:jc w:val="both"/>
      </w:pPr>
      <w:r>
        <w:t>1. Před ukončením platnosti této Smlouvy lze tuto smlouvu ukončit na základě písemné dohody obou Smluvních stran.</w:t>
      </w:r>
    </w:p>
    <w:p w:rsidR="00D055FC" w:rsidRDefault="00AA26F9">
      <w:pPr>
        <w:pStyle w:val="Nadpis30"/>
        <w:framePr w:w="9475" w:h="5318" w:hRule="exact" w:wrap="none" w:vAnchor="page" w:hAnchor="page" w:x="1156" w:y="3397"/>
        <w:numPr>
          <w:ilvl w:val="0"/>
          <w:numId w:val="5"/>
        </w:numPr>
        <w:shd w:val="clear" w:color="auto" w:fill="auto"/>
        <w:tabs>
          <w:tab w:val="left" w:pos="758"/>
        </w:tabs>
      </w:pPr>
      <w:bookmarkStart w:id="22" w:name="bookmark22"/>
      <w:bookmarkStart w:id="23" w:name="bookmark23"/>
      <w:r>
        <w:t>Ostatní ujednání</w:t>
      </w:r>
      <w:bookmarkEnd w:id="22"/>
      <w:bookmarkEnd w:id="23"/>
    </w:p>
    <w:p w:rsidR="00D055FC" w:rsidRDefault="00AA26F9">
      <w:pPr>
        <w:pStyle w:val="Zkladntext1"/>
        <w:framePr w:w="9475" w:h="5318" w:hRule="exact" w:wrap="none" w:vAnchor="page" w:hAnchor="page" w:x="1156" w:y="3397"/>
        <w:numPr>
          <w:ilvl w:val="0"/>
          <w:numId w:val="12"/>
        </w:numPr>
        <w:shd w:val="clear" w:color="auto" w:fill="auto"/>
        <w:tabs>
          <w:tab w:val="left" w:pos="1058"/>
        </w:tabs>
        <w:ind w:firstLine="340"/>
        <w:jc w:val="both"/>
      </w:pPr>
      <w:r>
        <w:t>Tato Smlouva nabývá účinnosti dnem jejího podpisu oběma Smluvními stranami.</w:t>
      </w:r>
    </w:p>
    <w:p w:rsidR="00D055FC" w:rsidRDefault="00AA26F9">
      <w:pPr>
        <w:pStyle w:val="Zkladntext1"/>
        <w:framePr w:w="9475" w:h="5318" w:hRule="exact" w:wrap="none" w:vAnchor="page" w:hAnchor="page" w:x="1156" w:y="3397"/>
        <w:numPr>
          <w:ilvl w:val="0"/>
          <w:numId w:val="12"/>
        </w:numPr>
        <w:shd w:val="clear" w:color="auto" w:fill="auto"/>
        <w:tabs>
          <w:tab w:val="left" w:pos="1058"/>
        </w:tabs>
        <w:ind w:left="700" w:hanging="340"/>
        <w:jc w:val="both"/>
      </w:pPr>
      <w:r>
        <w:t xml:space="preserve">Tato Smlouva je vyhotovena ve dvou </w:t>
      </w:r>
      <w:r>
        <w:t>stejnopisech, z nichž Prodávající a Kupující obdrží jedno vyhotovení.</w:t>
      </w:r>
    </w:p>
    <w:p w:rsidR="00D055FC" w:rsidRDefault="00AA26F9">
      <w:pPr>
        <w:pStyle w:val="Zkladntext1"/>
        <w:framePr w:w="9475" w:h="5318" w:hRule="exact" w:wrap="none" w:vAnchor="page" w:hAnchor="page" w:x="1156" w:y="3397"/>
        <w:numPr>
          <w:ilvl w:val="0"/>
          <w:numId w:val="12"/>
        </w:numPr>
        <w:shd w:val="clear" w:color="auto" w:fill="auto"/>
        <w:tabs>
          <w:tab w:val="left" w:pos="1058"/>
        </w:tabs>
        <w:ind w:left="700" w:hanging="340"/>
        <w:jc w:val="both"/>
      </w:pPr>
      <w:r>
        <w:t>Tuto Smlouvu lze upravovat pouze číslovaným písemným dodatkem podepsaným oběma Smluvními stranami. Tuto Smlouvu lze upravovat pouze dohodou Smluvních stran.</w:t>
      </w:r>
    </w:p>
    <w:p w:rsidR="00D055FC" w:rsidRDefault="00AA26F9">
      <w:pPr>
        <w:pStyle w:val="Zkladntext1"/>
        <w:framePr w:w="9475" w:h="5318" w:hRule="exact" w:wrap="none" w:vAnchor="page" w:hAnchor="page" w:x="1156" w:y="3397"/>
        <w:numPr>
          <w:ilvl w:val="0"/>
          <w:numId w:val="12"/>
        </w:numPr>
        <w:shd w:val="clear" w:color="auto" w:fill="auto"/>
        <w:tabs>
          <w:tab w:val="left" w:pos="1058"/>
        </w:tabs>
        <w:ind w:firstLine="340"/>
      </w:pPr>
      <w:r>
        <w:t>Vztahy této Smlouvy se řídí č</w:t>
      </w:r>
      <w:r>
        <w:t>eským právem.</w:t>
      </w:r>
    </w:p>
    <w:p w:rsidR="00D055FC" w:rsidRDefault="00AA26F9">
      <w:pPr>
        <w:pStyle w:val="Zkladntext1"/>
        <w:framePr w:w="9475" w:h="5318" w:hRule="exact" w:wrap="none" w:vAnchor="page" w:hAnchor="page" w:x="1156" w:y="3397"/>
        <w:numPr>
          <w:ilvl w:val="0"/>
          <w:numId w:val="12"/>
        </w:numPr>
        <w:shd w:val="clear" w:color="auto" w:fill="auto"/>
        <w:tabs>
          <w:tab w:val="left" w:pos="1058"/>
        </w:tabs>
        <w:ind w:left="700" w:hanging="340"/>
        <w:jc w:val="both"/>
      </w:pPr>
      <w:r>
        <w:t>Tato Smlouva je po dohodě smluvních stran vyhotovena v českém jazyce. Dodatky budou vyhotovovány v českém jazyce.</w:t>
      </w:r>
    </w:p>
    <w:p w:rsidR="00D055FC" w:rsidRDefault="00AA26F9">
      <w:pPr>
        <w:pStyle w:val="Zkladntext1"/>
        <w:framePr w:w="9475" w:h="5318" w:hRule="exact" w:wrap="none" w:vAnchor="page" w:hAnchor="page" w:x="1156" w:y="3397"/>
        <w:numPr>
          <w:ilvl w:val="0"/>
          <w:numId w:val="12"/>
        </w:numPr>
        <w:shd w:val="clear" w:color="auto" w:fill="auto"/>
        <w:tabs>
          <w:tab w:val="left" w:pos="1058"/>
        </w:tabs>
        <w:spacing w:after="0"/>
        <w:ind w:left="700" w:hanging="340"/>
        <w:jc w:val="both"/>
      </w:pPr>
      <w:r>
        <w:t>Smluvní strany shodně prohlašují, že si tuto smlouvu přečetly a s jejím obsahem souhlasí, že tato Smlouva byla uzavřena za obous</w:t>
      </w:r>
      <w:r>
        <w:t>tranně výhodných podmínek, ze svobodné vůle a nebyla uzavřena v tísni. Na důkaz toho ke Smlouvě připojují své podpisy.</w:t>
      </w:r>
    </w:p>
    <w:p w:rsidR="00D055FC" w:rsidRDefault="00AA26F9">
      <w:pPr>
        <w:pStyle w:val="Zkladntext1"/>
        <w:framePr w:wrap="none" w:vAnchor="page" w:hAnchor="page" w:x="1156" w:y="9536"/>
        <w:shd w:val="clear" w:color="auto" w:fill="auto"/>
        <w:spacing w:after="0"/>
        <w:ind w:left="10" w:right="5011" w:firstLine="340"/>
      </w:pPr>
      <w:r>
        <w:t>Ve Dvoře Králové nad Labem, dne: 5.1.2018</w:t>
      </w:r>
    </w:p>
    <w:p w:rsidR="00D055FC" w:rsidRDefault="00AA26F9">
      <w:pPr>
        <w:pStyle w:val="Zkladntext1"/>
        <w:framePr w:w="2515" w:h="269" w:hRule="exact" w:wrap="none" w:vAnchor="page" w:hAnchor="page" w:x="7204" w:y="9527"/>
        <w:shd w:val="clear" w:color="auto" w:fill="auto"/>
        <w:spacing w:after="0"/>
        <w:ind w:left="10" w:right="5"/>
        <w:jc w:val="right"/>
      </w:pPr>
      <w:r>
        <w:t>V</w:t>
      </w:r>
      <w:r>
        <w:t>e Vrchlabí, dne: 5.1.2018</w:t>
      </w:r>
    </w:p>
    <w:p w:rsidR="00D055FC" w:rsidRDefault="00D055FC">
      <w:pPr>
        <w:framePr w:wrap="none" w:vAnchor="page" w:hAnchor="page" w:x="7573" w:y="10232"/>
        <w:rPr>
          <w:sz w:val="2"/>
          <w:szCs w:val="2"/>
        </w:rPr>
      </w:pPr>
    </w:p>
    <w:p w:rsidR="00D055FC" w:rsidRDefault="00D055FC">
      <w:pPr>
        <w:pStyle w:val="Zkladntext1"/>
        <w:framePr w:w="782" w:h="269" w:hRule="exact" w:wrap="none" w:vAnchor="page" w:hAnchor="page" w:x="8193" w:y="11720"/>
        <w:shd w:val="clear" w:color="auto" w:fill="auto"/>
        <w:spacing w:after="0"/>
        <w:ind w:left="9" w:right="9"/>
        <w:jc w:val="right"/>
      </w:pPr>
      <w:bookmarkStart w:id="24" w:name="_GoBack"/>
      <w:bookmarkEnd w:id="24"/>
    </w:p>
    <w:p w:rsidR="00D055FC" w:rsidRDefault="00AA26F9">
      <w:pPr>
        <w:pStyle w:val="Zhlavnebozpat0"/>
        <w:framePr w:wrap="none" w:vAnchor="page" w:hAnchor="page" w:x="6004" w:y="15872"/>
        <w:shd w:val="clear" w:color="auto" w:fill="auto"/>
      </w:pPr>
      <w:r>
        <w:t>4</w:t>
      </w:r>
    </w:p>
    <w:p w:rsidR="00D055FC" w:rsidRDefault="00D055FC">
      <w:pPr>
        <w:spacing w:line="1" w:lineRule="exact"/>
      </w:pPr>
    </w:p>
    <w:sectPr w:rsidR="00D055F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F9" w:rsidRDefault="00AA26F9">
      <w:r>
        <w:separator/>
      </w:r>
    </w:p>
  </w:endnote>
  <w:endnote w:type="continuationSeparator" w:id="0">
    <w:p w:rsidR="00AA26F9" w:rsidRDefault="00AA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F9" w:rsidRDefault="00AA26F9"/>
  </w:footnote>
  <w:footnote w:type="continuationSeparator" w:id="0">
    <w:p w:rsidR="00AA26F9" w:rsidRDefault="00AA26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4D1D"/>
    <w:multiLevelType w:val="multilevel"/>
    <w:tmpl w:val="21E24E88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71EE5"/>
    <w:multiLevelType w:val="multilevel"/>
    <w:tmpl w:val="C0282FF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092F19"/>
    <w:multiLevelType w:val="multilevel"/>
    <w:tmpl w:val="FAA8846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133450"/>
    <w:multiLevelType w:val="multilevel"/>
    <w:tmpl w:val="5D46AFA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081E02"/>
    <w:multiLevelType w:val="multilevel"/>
    <w:tmpl w:val="BB1A4940"/>
    <w:lvl w:ilvl="0">
      <w:start w:val="1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387E17"/>
    <w:multiLevelType w:val="multilevel"/>
    <w:tmpl w:val="19D66860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136105"/>
    <w:multiLevelType w:val="multilevel"/>
    <w:tmpl w:val="9DCADE5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9D4930"/>
    <w:multiLevelType w:val="multilevel"/>
    <w:tmpl w:val="142427D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0D77EF"/>
    <w:multiLevelType w:val="multilevel"/>
    <w:tmpl w:val="DADE22F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9F3E9B"/>
    <w:multiLevelType w:val="multilevel"/>
    <w:tmpl w:val="FB882D8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334D76"/>
    <w:multiLevelType w:val="multilevel"/>
    <w:tmpl w:val="FCFCECB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FC59E3"/>
    <w:multiLevelType w:val="multilevel"/>
    <w:tmpl w:val="52B42630"/>
    <w:lvl w:ilvl="0">
      <w:start w:val="3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FC"/>
    <w:rsid w:val="005950B4"/>
    <w:rsid w:val="00AA26F9"/>
    <w:rsid w:val="00D0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5546D-57EC-4604-A345-C6EE4DBA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00"/>
      <w:jc w:val="center"/>
      <w:outlineLvl w:val="2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</w:pPr>
    <w:rPr>
      <w:rFonts w:ascii="Verdana" w:eastAsia="Verdana" w:hAnsi="Verdana" w:cs="Verdana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firstLine="600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228" w:lineRule="auto"/>
      <w:ind w:firstLine="300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righ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iri.stribrny@fischertp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1443</Words>
  <Characters>8517</Characters>
  <Application>Microsoft Office Word</Application>
  <DocSecurity>0</DocSecurity>
  <Lines>70</Lines>
  <Paragraphs>19</Paragraphs>
  <ScaleCrop>false</ScaleCrop>
  <Company/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2018-10-19T12:03:00Z</dcterms:created>
  <dcterms:modified xsi:type="dcterms:W3CDTF">2018-10-19T12:05:00Z</dcterms:modified>
</cp:coreProperties>
</file>