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82" w:rsidRDefault="009F5FF3">
      <w:pPr>
        <w:pStyle w:val="Zkladntext1"/>
        <w:shd w:val="clear" w:color="auto" w:fill="auto"/>
        <w:spacing w:before="260"/>
        <w:ind w:left="6140"/>
      </w:pPr>
      <w:proofErr w:type="gramStart"/>
      <w:r>
        <w:t>Č.j.</w:t>
      </w:r>
      <w:proofErr w:type="gramEnd"/>
      <w:r>
        <w:t>NG/1356/2018</w:t>
      </w:r>
    </w:p>
    <w:p w:rsidR="00AE2182" w:rsidRDefault="009F5FF3">
      <w:pPr>
        <w:pStyle w:val="Zkladntext1"/>
        <w:shd w:val="clear" w:color="auto" w:fill="auto"/>
        <w:jc w:val="center"/>
      </w:pPr>
      <w:r>
        <w:rPr>
          <w:b/>
          <w:bCs/>
        </w:rPr>
        <w:t>Smlouva o vytvoření díla a poskytnutí licence k dílu</w:t>
      </w:r>
    </w:p>
    <w:p w:rsidR="00AE2182" w:rsidRDefault="009F5FF3">
      <w:pPr>
        <w:pStyle w:val="Zkladntext1"/>
        <w:shd w:val="clear" w:color="auto" w:fill="auto"/>
      </w:pPr>
      <w:r>
        <w:rPr>
          <w:b/>
          <w:bCs/>
        </w:rPr>
        <w:t>Smluvní strany:</w:t>
      </w:r>
    </w:p>
    <w:p w:rsidR="00AE2182" w:rsidRDefault="009F5FF3">
      <w:pPr>
        <w:pStyle w:val="Nadpis20"/>
        <w:keepNext/>
        <w:keepLines/>
        <w:shd w:val="clear" w:color="auto" w:fill="auto"/>
        <w:jc w:val="left"/>
      </w:pPr>
      <w:bookmarkStart w:id="0" w:name="bookmark2"/>
      <w:bookmarkStart w:id="1" w:name="bookmark3"/>
      <w:r>
        <w:t>Národní galerie v Praze</w:t>
      </w:r>
      <w:bookmarkEnd w:id="0"/>
      <w:bookmarkEnd w:id="1"/>
    </w:p>
    <w:p w:rsidR="00AE2182" w:rsidRDefault="009F5FF3">
      <w:pPr>
        <w:pStyle w:val="Zkladntext1"/>
        <w:shd w:val="clear" w:color="auto" w:fill="auto"/>
        <w:tabs>
          <w:tab w:val="left" w:pos="1313"/>
        </w:tabs>
        <w:spacing w:after="0"/>
      </w:pPr>
      <w:r>
        <w:t>sídlo:</w:t>
      </w:r>
      <w:r>
        <w:tab/>
        <w:t>Staroměstské nám. 12, 110 15 Praha 1</w:t>
      </w:r>
    </w:p>
    <w:p w:rsidR="00AE2182" w:rsidRDefault="009F5FF3">
      <w:pPr>
        <w:pStyle w:val="Zkladntext1"/>
        <w:shd w:val="clear" w:color="auto" w:fill="auto"/>
        <w:tabs>
          <w:tab w:val="left" w:pos="1313"/>
        </w:tabs>
        <w:spacing w:after="0"/>
      </w:pPr>
      <w:r>
        <w:t>IČ:</w:t>
      </w:r>
      <w:r>
        <w:tab/>
        <w:t>00023281</w:t>
      </w:r>
    </w:p>
    <w:p w:rsidR="00AE2182" w:rsidRDefault="009F5FF3">
      <w:pPr>
        <w:pStyle w:val="Zkladntext1"/>
        <w:shd w:val="clear" w:color="auto" w:fill="auto"/>
        <w:tabs>
          <w:tab w:val="left" w:pos="1313"/>
        </w:tabs>
        <w:spacing w:after="0"/>
      </w:pPr>
      <w:r>
        <w:t>DIČ:</w:t>
      </w:r>
      <w:r>
        <w:tab/>
        <w:t>CZ00023281</w:t>
      </w:r>
    </w:p>
    <w:p w:rsidR="00AE2182" w:rsidRDefault="009F5FF3">
      <w:pPr>
        <w:pStyle w:val="Zkladntext1"/>
        <w:shd w:val="clear" w:color="auto" w:fill="auto"/>
        <w:spacing w:after="0"/>
      </w:pPr>
      <w:r>
        <w:t xml:space="preserve">zastoupena: </w:t>
      </w:r>
      <w:r w:rsidR="00B01025">
        <w:tab/>
      </w:r>
      <w:r>
        <w:t>Veronikou Wolf,</w:t>
      </w:r>
    </w:p>
    <w:p w:rsidR="00693A39" w:rsidRDefault="009F5FF3">
      <w:pPr>
        <w:pStyle w:val="Zkladntext1"/>
        <w:shd w:val="clear" w:color="auto" w:fill="auto"/>
        <w:tabs>
          <w:tab w:val="left" w:pos="2045"/>
        </w:tabs>
        <w:spacing w:after="0"/>
        <w:ind w:firstLine="1400"/>
      </w:pPr>
      <w:r>
        <w:t xml:space="preserve">ředitelka Sekce prezentace a marketingu </w:t>
      </w:r>
    </w:p>
    <w:p w:rsidR="00AE2182" w:rsidRDefault="009F5FF3" w:rsidP="00693A39">
      <w:pPr>
        <w:pStyle w:val="Zkladntext1"/>
        <w:shd w:val="clear" w:color="auto" w:fill="auto"/>
        <w:tabs>
          <w:tab w:val="left" w:pos="2045"/>
        </w:tabs>
        <w:spacing w:after="0"/>
      </w:pPr>
      <w:r>
        <w:t>bankovní spojení:</w:t>
      </w:r>
      <w:r>
        <w:tab/>
        <w:t>Česká národní banka</w:t>
      </w:r>
    </w:p>
    <w:p w:rsidR="00AE2182" w:rsidRDefault="009F5FF3">
      <w:pPr>
        <w:pStyle w:val="Zkladntext1"/>
        <w:shd w:val="clear" w:color="auto" w:fill="auto"/>
        <w:tabs>
          <w:tab w:val="left" w:pos="1313"/>
        </w:tabs>
      </w:pPr>
      <w:proofErr w:type="spellStart"/>
      <w:proofErr w:type="gramStart"/>
      <w:r>
        <w:t>č.účtu</w:t>
      </w:r>
      <w:proofErr w:type="spellEnd"/>
      <w:proofErr w:type="gramEnd"/>
      <w:r>
        <w:t>:</w:t>
      </w:r>
      <w:r>
        <w:tab/>
        <w:t>050008-0008839011/0710</w:t>
      </w:r>
    </w:p>
    <w:p w:rsidR="00AE2182" w:rsidRDefault="009F5FF3">
      <w:pPr>
        <w:pStyle w:val="Zkladntext1"/>
        <w:shd w:val="clear" w:color="auto" w:fill="auto"/>
      </w:pPr>
      <w:r>
        <w:t>(dále jen „Objednatel“)</w:t>
      </w:r>
    </w:p>
    <w:p w:rsidR="00AE2182" w:rsidRDefault="009F5FF3">
      <w:pPr>
        <w:pStyle w:val="Zkladntext1"/>
        <w:shd w:val="clear" w:color="auto" w:fill="auto"/>
      </w:pPr>
      <w:r>
        <w:t>a</w:t>
      </w:r>
    </w:p>
    <w:p w:rsidR="00AE2182" w:rsidRDefault="009F5FF3">
      <w:pPr>
        <w:pStyle w:val="Nadpis20"/>
        <w:keepNext/>
        <w:keepLines/>
        <w:shd w:val="clear" w:color="auto" w:fill="auto"/>
        <w:spacing w:after="0"/>
        <w:jc w:val="left"/>
      </w:pPr>
      <w:bookmarkStart w:id="2" w:name="bookmark4"/>
      <w:bookmarkStart w:id="3" w:name="bookmark5"/>
      <w:r>
        <w:t>HMS Design, s.r.o.</w:t>
      </w:r>
      <w:bookmarkEnd w:id="2"/>
      <w:bookmarkEnd w:id="3"/>
    </w:p>
    <w:p w:rsidR="00AE2182" w:rsidRDefault="009F5FF3">
      <w:pPr>
        <w:pStyle w:val="Zkladntext1"/>
        <w:shd w:val="clear" w:color="auto" w:fill="auto"/>
        <w:spacing w:after="0"/>
      </w:pPr>
      <w:r>
        <w:t>sídlo: Přemyslovská 14/2321, 130 00 Praha 3</w:t>
      </w:r>
    </w:p>
    <w:p w:rsidR="00AE2182" w:rsidRDefault="009F5FF3">
      <w:pPr>
        <w:pStyle w:val="Zkladntext1"/>
        <w:shd w:val="clear" w:color="auto" w:fill="auto"/>
        <w:spacing w:after="0"/>
      </w:pPr>
      <w:r>
        <w:t>IČ: 285 32 856</w:t>
      </w:r>
    </w:p>
    <w:p w:rsidR="00693A39" w:rsidRDefault="009F5FF3" w:rsidP="00B01025">
      <w:pPr>
        <w:pStyle w:val="Zkladntext1"/>
        <w:shd w:val="clear" w:color="auto" w:fill="auto"/>
        <w:spacing w:after="0"/>
      </w:pPr>
      <w:r>
        <w:t xml:space="preserve">zastoupen: Josefem Musilem, jednatelem </w:t>
      </w:r>
    </w:p>
    <w:p w:rsidR="00B01025" w:rsidRDefault="009F5FF3" w:rsidP="00B01025">
      <w:pPr>
        <w:pStyle w:val="Zkladntext1"/>
        <w:shd w:val="clear" w:color="auto" w:fill="auto"/>
        <w:spacing w:after="0"/>
      </w:pPr>
      <w:r>
        <w:t xml:space="preserve">bankovní spojení: Česká spořitelna a.s. </w:t>
      </w:r>
    </w:p>
    <w:p w:rsidR="00AE2182" w:rsidRDefault="009F5FF3">
      <w:pPr>
        <w:pStyle w:val="Zkladntext1"/>
        <w:shd w:val="clear" w:color="auto" w:fill="auto"/>
      </w:pPr>
      <w:r>
        <w:t>číslo účtu: 2118369339/0800</w:t>
      </w:r>
    </w:p>
    <w:p w:rsidR="00AE2182" w:rsidRDefault="009F5FF3">
      <w:pPr>
        <w:pStyle w:val="Zkladntext1"/>
        <w:shd w:val="clear" w:color="auto" w:fill="auto"/>
      </w:pPr>
      <w:r>
        <w:t>(dále jen „Zhotovitel“)</w:t>
      </w:r>
    </w:p>
    <w:p w:rsidR="00AE2182" w:rsidRDefault="009F5FF3">
      <w:pPr>
        <w:pStyle w:val="Zkladntext1"/>
        <w:shd w:val="clear" w:color="auto" w:fill="auto"/>
        <w:spacing w:after="520"/>
        <w:jc w:val="center"/>
      </w:pPr>
      <w:r>
        <w:t>uzavírají tuto smlouvu</w:t>
      </w:r>
    </w:p>
    <w:p w:rsidR="00AE2182" w:rsidRDefault="009F5FF3">
      <w:pPr>
        <w:pStyle w:val="Nadpis20"/>
        <w:keepNext/>
        <w:keepLines/>
        <w:numPr>
          <w:ilvl w:val="0"/>
          <w:numId w:val="1"/>
        </w:numPr>
        <w:shd w:val="clear" w:color="auto" w:fill="auto"/>
        <w:tabs>
          <w:tab w:val="left" w:pos="401"/>
        </w:tabs>
      </w:pPr>
      <w:bookmarkStart w:id="4" w:name="bookmark6"/>
      <w:bookmarkStart w:id="5" w:name="bookmark7"/>
      <w:r>
        <w:t>Úvodní ustanovení</w:t>
      </w:r>
      <w:bookmarkEnd w:id="4"/>
      <w:bookmarkEnd w:id="5"/>
    </w:p>
    <w:p w:rsidR="00AE2182" w:rsidRDefault="009F5FF3">
      <w:pPr>
        <w:pStyle w:val="Zkladntext1"/>
        <w:numPr>
          <w:ilvl w:val="1"/>
          <w:numId w:val="1"/>
        </w:numPr>
        <w:shd w:val="clear" w:color="auto" w:fill="auto"/>
        <w:tabs>
          <w:tab w:val="left" w:pos="598"/>
        </w:tabs>
        <w:spacing w:after="0"/>
      </w:pPr>
      <w:r>
        <w:t>Objednatel je státní příspěvkovou organizací, založenou zákonem č. 148/1949 Sb., která</w:t>
      </w:r>
    </w:p>
    <w:p w:rsidR="00AE2182" w:rsidRDefault="009F5FF3">
      <w:pPr>
        <w:pStyle w:val="Zkladntext1"/>
        <w:shd w:val="clear" w:color="auto" w:fill="auto"/>
        <w:ind w:left="780" w:firstLine="40"/>
      </w:pPr>
      <w:r>
        <w:t xml:space="preserve">je dle svého statutu pořadatelem výstavy </w:t>
      </w:r>
      <w:r>
        <w:rPr>
          <w:b/>
          <w:bCs/>
        </w:rPr>
        <w:t xml:space="preserve">„Pravda </w:t>
      </w:r>
      <w:proofErr w:type="gramStart"/>
      <w:r>
        <w:rPr>
          <w:b/>
          <w:bCs/>
        </w:rPr>
        <w:t>vítězí(</w:t>
      </w:r>
      <w:proofErr w:type="spellStart"/>
      <w:r>
        <w:rPr>
          <w:b/>
          <w:bCs/>
        </w:rPr>
        <w:t>vá</w:t>
      </w:r>
      <w:proofErr w:type="spellEnd"/>
      <w:proofErr w:type="gramEnd"/>
      <w:r>
        <w:rPr>
          <w:b/>
          <w:bCs/>
        </w:rPr>
        <w:t>)</w:t>
      </w:r>
      <w:r w:rsidR="00B01025">
        <w:rPr>
          <w:b/>
          <w:bCs/>
        </w:rPr>
        <w:t>!</w:t>
      </w:r>
      <w:r>
        <w:rPr>
          <w:b/>
          <w:bCs/>
        </w:rPr>
        <w:t xml:space="preserve">“, </w:t>
      </w:r>
      <w:r>
        <w:t xml:space="preserve">která se uskuteční od 23. 10. 2018 do 3. února 2019 ve Veletržním paláci v Praze (dále též jen </w:t>
      </w:r>
      <w:r>
        <w:rPr>
          <w:b/>
          <w:bCs/>
        </w:rPr>
        <w:t>„výstava“).</w:t>
      </w:r>
    </w:p>
    <w:p w:rsidR="00AE2182" w:rsidRDefault="009F5FF3">
      <w:pPr>
        <w:pStyle w:val="Zkladntext1"/>
        <w:numPr>
          <w:ilvl w:val="0"/>
          <w:numId w:val="1"/>
        </w:numPr>
        <w:shd w:val="clear" w:color="auto" w:fill="auto"/>
        <w:tabs>
          <w:tab w:val="left" w:pos="491"/>
        </w:tabs>
        <w:spacing w:after="1040"/>
        <w:ind w:left="480" w:hanging="340"/>
      </w:pPr>
      <w:r>
        <w:t xml:space="preserve">Zhotovitel je grafické studio podnikající na základě živnostenského listu Firma </w:t>
      </w:r>
      <w:proofErr w:type="gramStart"/>
      <w:r>
        <w:t>je</w:t>
      </w:r>
      <w:proofErr w:type="gramEnd"/>
      <w:r>
        <w:t xml:space="preserve"> zapsána v obchodním rejstříku u Městského soudu v Praze, </w:t>
      </w:r>
      <w:r>
        <w:rPr>
          <w:lang w:val="en-US" w:eastAsia="en-US" w:bidi="en-US"/>
        </w:rPr>
        <w:t xml:space="preserve">odd. </w:t>
      </w:r>
      <w:r>
        <w:t>C, vložka 148469</w:t>
      </w:r>
    </w:p>
    <w:p w:rsidR="00AE2182" w:rsidRDefault="009F5FF3">
      <w:pPr>
        <w:pStyle w:val="Nadpis20"/>
        <w:keepNext/>
        <w:keepLines/>
        <w:shd w:val="clear" w:color="auto" w:fill="auto"/>
      </w:pPr>
      <w:bookmarkStart w:id="6" w:name="bookmark8"/>
      <w:bookmarkStart w:id="7" w:name="bookmark9"/>
      <w:r>
        <w:t>2. Předmět smlouvy</w:t>
      </w:r>
      <w:bookmarkEnd w:id="6"/>
      <w:bookmarkEnd w:id="7"/>
    </w:p>
    <w:p w:rsidR="00AE2182" w:rsidRDefault="009F5FF3">
      <w:pPr>
        <w:pStyle w:val="Zkladntext1"/>
        <w:numPr>
          <w:ilvl w:val="1"/>
          <w:numId w:val="1"/>
        </w:numPr>
        <w:shd w:val="clear" w:color="auto" w:fill="auto"/>
        <w:tabs>
          <w:tab w:val="left" w:pos="820"/>
        </w:tabs>
        <w:ind w:left="780" w:hanging="640"/>
        <w:jc w:val="both"/>
      </w:pPr>
      <w:r>
        <w:t xml:space="preserve">Předmětem této smlouvy je závazek Zhotovitele vytvořit pro Objednatele v souladu s jeho požadavky dílo - </w:t>
      </w:r>
      <w:r>
        <w:rPr>
          <w:b/>
          <w:bCs/>
        </w:rPr>
        <w:t xml:space="preserve">grafický design výstavy </w:t>
      </w:r>
      <w:r>
        <w:t>(dále též jen „Dílo“). Dílo bude zahrnovat především:</w:t>
      </w:r>
    </w:p>
    <w:p w:rsidR="00B01025" w:rsidRDefault="00B01025" w:rsidP="00B01025">
      <w:pPr>
        <w:pStyle w:val="Zkladntext1"/>
        <w:shd w:val="clear" w:color="auto" w:fill="auto"/>
        <w:tabs>
          <w:tab w:val="left" w:pos="820"/>
        </w:tabs>
        <w:jc w:val="both"/>
      </w:pPr>
    </w:p>
    <w:p w:rsidR="00B01025" w:rsidRDefault="009F5FF3" w:rsidP="00B01025">
      <w:pPr>
        <w:pStyle w:val="Zkladntext1"/>
        <w:shd w:val="clear" w:color="auto" w:fill="auto"/>
        <w:spacing w:after="0"/>
        <w:ind w:left="1044" w:hanging="301"/>
      </w:pPr>
      <w:r>
        <w:lastRenderedPageBreak/>
        <w:t xml:space="preserve">- výtvarné řešení výstavní grafiky, </w:t>
      </w:r>
    </w:p>
    <w:p w:rsidR="00AE2182" w:rsidRDefault="00B01025">
      <w:pPr>
        <w:pStyle w:val="Zkladntext1"/>
        <w:shd w:val="clear" w:color="auto" w:fill="auto"/>
        <w:ind w:left="1040" w:hanging="300"/>
      </w:pPr>
      <w:r>
        <w:t xml:space="preserve">- </w:t>
      </w:r>
      <w:r w:rsidR="009F5FF3">
        <w:t>výtvarné řešení materiálů pro lektorský program,</w:t>
      </w:r>
    </w:p>
    <w:p w:rsidR="00AE2182" w:rsidRDefault="009F5FF3">
      <w:pPr>
        <w:pStyle w:val="Zkladntext1"/>
        <w:numPr>
          <w:ilvl w:val="1"/>
          <w:numId w:val="1"/>
        </w:numPr>
        <w:shd w:val="clear" w:color="auto" w:fill="auto"/>
        <w:tabs>
          <w:tab w:val="left" w:pos="700"/>
        </w:tabs>
        <w:ind w:left="700" w:hanging="700"/>
      </w:pPr>
      <w:r>
        <w:t>Bližší specifikace Díla, resp. předmětu plnění dle této smlouvy (rozsah grafických prací) a časový harmonogram plnění je obsažena v příloze č. 1 této smlouvě, která tvoří nedílnou součást této smlouvy.</w:t>
      </w:r>
    </w:p>
    <w:p w:rsidR="00AE2182" w:rsidRDefault="009F5FF3">
      <w:pPr>
        <w:pStyle w:val="Zkladntext1"/>
        <w:numPr>
          <w:ilvl w:val="1"/>
          <w:numId w:val="1"/>
        </w:numPr>
        <w:shd w:val="clear" w:color="auto" w:fill="auto"/>
        <w:tabs>
          <w:tab w:val="left" w:pos="700"/>
        </w:tabs>
      </w:pPr>
      <w:r>
        <w:t>Lokalizace výstavy: Veletržní palác. Dukelských hrdinů 47, Praha 7, 170 00</w:t>
      </w:r>
    </w:p>
    <w:p w:rsidR="00AE2182" w:rsidRDefault="009F5FF3">
      <w:pPr>
        <w:pStyle w:val="Zkladntext1"/>
        <w:numPr>
          <w:ilvl w:val="1"/>
          <w:numId w:val="1"/>
        </w:numPr>
        <w:shd w:val="clear" w:color="auto" w:fill="auto"/>
        <w:tabs>
          <w:tab w:val="left" w:pos="700"/>
        </w:tabs>
        <w:ind w:left="700" w:hanging="700"/>
        <w:jc w:val="both"/>
      </w:pPr>
      <w:r>
        <w:t xml:space="preserve">Předmětem této smlouvy je rovněž poskytnutí výhradního oprávnění Zhotovitelem Objednateli k výkonu práva Dílo užít a to v rozsahu a za podmínek dle čl. 8 této smlouvy (dále též jen </w:t>
      </w:r>
      <w:r>
        <w:rPr>
          <w:b/>
          <w:bCs/>
        </w:rPr>
        <w:t xml:space="preserve">„licence“). </w:t>
      </w:r>
      <w:r>
        <w:t xml:space="preserve">Je - </w:t>
      </w:r>
      <w:proofErr w:type="spellStart"/>
      <w:r>
        <w:t>li</w:t>
      </w:r>
      <w:proofErr w:type="spellEnd"/>
      <w:r>
        <w:t xml:space="preserve"> však Zhotovitel vykonavatelem majetkových práv autorských k předmětu díla, jakožto dílu zaměstnaneckému ve smyslu § 58 zákona č. 121/2000 Sb. o právu autorském a právech souvisejících s právem autorským (autorského zákona) je předmětem této smlouvy postoupení práv výkonu veškerých majetkových práv autorských k předmětu díla, a to celosvětově.</w:t>
      </w:r>
    </w:p>
    <w:p w:rsidR="00AE2182" w:rsidRDefault="009F5FF3">
      <w:pPr>
        <w:pStyle w:val="Zkladntext1"/>
        <w:numPr>
          <w:ilvl w:val="1"/>
          <w:numId w:val="1"/>
        </w:numPr>
        <w:shd w:val="clear" w:color="auto" w:fill="auto"/>
        <w:tabs>
          <w:tab w:val="left" w:pos="700"/>
        </w:tabs>
        <w:spacing w:after="520"/>
        <w:ind w:left="700" w:hanging="700"/>
        <w:jc w:val="both"/>
      </w:pPr>
      <w:r>
        <w:t>Objednatel se zavazuje uhradit Zhotoviteli za předmět plnění dle této smlouvy sjednanou cenu.</w:t>
      </w:r>
    </w:p>
    <w:p w:rsidR="00AE2182" w:rsidRDefault="009F5FF3">
      <w:pPr>
        <w:pStyle w:val="Nadpis20"/>
        <w:keepNext/>
        <w:keepLines/>
        <w:numPr>
          <w:ilvl w:val="0"/>
          <w:numId w:val="1"/>
        </w:numPr>
        <w:shd w:val="clear" w:color="auto" w:fill="auto"/>
        <w:tabs>
          <w:tab w:val="left" w:pos="337"/>
        </w:tabs>
      </w:pPr>
      <w:bookmarkStart w:id="8" w:name="bookmark10"/>
      <w:bookmarkStart w:id="9" w:name="bookmark11"/>
      <w:r>
        <w:t>Termíny plnění</w:t>
      </w:r>
      <w:bookmarkEnd w:id="8"/>
      <w:bookmarkEnd w:id="9"/>
    </w:p>
    <w:p w:rsidR="00AE2182" w:rsidRDefault="009F5FF3">
      <w:pPr>
        <w:pStyle w:val="Zkladntext1"/>
        <w:numPr>
          <w:ilvl w:val="1"/>
          <w:numId w:val="1"/>
        </w:numPr>
        <w:shd w:val="clear" w:color="auto" w:fill="auto"/>
        <w:tabs>
          <w:tab w:val="left" w:pos="700"/>
        </w:tabs>
        <w:ind w:left="700" w:hanging="700"/>
        <w:jc w:val="both"/>
      </w:pPr>
      <w:r>
        <w:t>Zhotovitel se podpisem této smlouvy zavazuje k plnění dle této smlouvy v následujících termínech</w:t>
      </w:r>
    </w:p>
    <w:p w:rsidR="00AE2182" w:rsidRDefault="009F5FF3">
      <w:pPr>
        <w:pStyle w:val="Zkladntext1"/>
        <w:numPr>
          <w:ilvl w:val="2"/>
          <w:numId w:val="1"/>
        </w:numPr>
        <w:shd w:val="clear" w:color="auto" w:fill="auto"/>
        <w:tabs>
          <w:tab w:val="left" w:pos="1492"/>
        </w:tabs>
        <w:ind w:left="1260" w:hanging="440"/>
        <w:jc w:val="both"/>
      </w:pPr>
      <w:r>
        <w:t>Vypracovat a řádně předat Dílo nejpozději do 15. 10. 2018, a to v dílčích termínech plnění dle harmonogramu, který tvoří přílohu č. 1 této smlouvy.</w:t>
      </w:r>
    </w:p>
    <w:p w:rsidR="00AE2182" w:rsidRDefault="009F5FF3">
      <w:pPr>
        <w:pStyle w:val="Zkladntext1"/>
        <w:numPr>
          <w:ilvl w:val="2"/>
          <w:numId w:val="1"/>
        </w:numPr>
        <w:shd w:val="clear" w:color="auto" w:fill="auto"/>
        <w:tabs>
          <w:tab w:val="left" w:pos="1492"/>
        </w:tabs>
        <w:ind w:firstLine="800"/>
        <w:jc w:val="both"/>
      </w:pPr>
      <w:r>
        <w:t>Zhotovitel započne s plněním předmětu této smlouvy ihned po podpisu smlouvy.</w:t>
      </w:r>
    </w:p>
    <w:p w:rsidR="00AE2182" w:rsidRDefault="009F5FF3">
      <w:pPr>
        <w:pStyle w:val="Zkladntext1"/>
        <w:numPr>
          <w:ilvl w:val="1"/>
          <w:numId w:val="1"/>
        </w:numPr>
        <w:shd w:val="clear" w:color="auto" w:fill="auto"/>
        <w:tabs>
          <w:tab w:val="left" w:pos="700"/>
        </w:tabs>
        <w:spacing w:after="520"/>
        <w:ind w:left="800" w:hanging="660"/>
        <w:jc w:val="both"/>
      </w:pPr>
      <w: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w:t>
      </w:r>
      <w:r w:rsidR="00B01025">
        <w:t>ele na úhradu ceny za Dílo. Úhr</w:t>
      </w:r>
      <w:r>
        <w:t>ada smluvní pokuty nezbavuje Zhotovitele povinnosti hradit škodu vzniklou porušením smluvní povinnosti, za něž byla sjednána smluvní pokuta. Smluvní strany sjednávají, že výše smluvní pokuty považují za přiměřenou významu zajišťované povinnosti.</w:t>
      </w:r>
    </w:p>
    <w:p w:rsidR="00AE2182" w:rsidRDefault="009F5FF3">
      <w:pPr>
        <w:pStyle w:val="Nadpis20"/>
        <w:keepNext/>
        <w:keepLines/>
        <w:numPr>
          <w:ilvl w:val="0"/>
          <w:numId w:val="1"/>
        </w:numPr>
        <w:shd w:val="clear" w:color="auto" w:fill="auto"/>
        <w:tabs>
          <w:tab w:val="left" w:pos="337"/>
        </w:tabs>
      </w:pPr>
      <w:bookmarkStart w:id="10" w:name="bookmark12"/>
      <w:bookmarkStart w:id="11" w:name="bookmark13"/>
      <w:r>
        <w:t xml:space="preserve">Cena za </w:t>
      </w:r>
      <w:proofErr w:type="gramStart"/>
      <w:r>
        <w:t>Dílo</w:t>
      </w:r>
      <w:proofErr w:type="gramEnd"/>
      <w:r>
        <w:t xml:space="preserve"> a odměna</w:t>
      </w:r>
      <w:bookmarkEnd w:id="10"/>
      <w:bookmarkEnd w:id="11"/>
    </w:p>
    <w:p w:rsidR="00AE2182" w:rsidRDefault="009F5FF3">
      <w:pPr>
        <w:pStyle w:val="Zkladntext1"/>
        <w:numPr>
          <w:ilvl w:val="1"/>
          <w:numId w:val="1"/>
        </w:numPr>
        <w:shd w:val="clear" w:color="auto" w:fill="auto"/>
        <w:tabs>
          <w:tab w:val="left" w:pos="700"/>
        </w:tabs>
      </w:pPr>
      <w:r>
        <w:t>Zhotoviteli náleží za vytvoření Díla dle této smlouvy celková</w:t>
      </w:r>
    </w:p>
    <w:p w:rsidR="00AE2182" w:rsidRDefault="009F5FF3">
      <w:pPr>
        <w:pStyle w:val="Zkladntext1"/>
        <w:shd w:val="clear" w:color="auto" w:fill="auto"/>
        <w:spacing w:after="0"/>
        <w:ind w:firstLine="800"/>
      </w:pPr>
      <w:r>
        <w:t>cena za Dílo ve výši: 136.850,- Kč</w:t>
      </w:r>
    </w:p>
    <w:p w:rsidR="00AE2182" w:rsidRDefault="009F5FF3">
      <w:pPr>
        <w:pStyle w:val="Zkladntext1"/>
        <w:shd w:val="clear" w:color="auto" w:fill="auto"/>
        <w:ind w:left="800" w:firstLine="20"/>
      </w:pPr>
      <w:r>
        <w:t>Zhotovitel není plátcem DPH. Stane-li se Zhotovitel plátcem DPH, připočte se k ceně za Dílo DPH v zákonné výši.</w:t>
      </w:r>
    </w:p>
    <w:p w:rsidR="00B01025" w:rsidRDefault="00B01025">
      <w:pPr>
        <w:pStyle w:val="Zkladntext1"/>
        <w:shd w:val="clear" w:color="auto" w:fill="auto"/>
        <w:ind w:left="800" w:firstLine="20"/>
      </w:pPr>
    </w:p>
    <w:p w:rsidR="00B01025" w:rsidRDefault="00B01025">
      <w:pPr>
        <w:pStyle w:val="Zkladntext1"/>
        <w:shd w:val="clear" w:color="auto" w:fill="auto"/>
        <w:ind w:left="800" w:firstLine="20"/>
      </w:pPr>
    </w:p>
    <w:p w:rsidR="00B01025" w:rsidRDefault="00B01025">
      <w:pPr>
        <w:pStyle w:val="Zkladntext1"/>
        <w:shd w:val="clear" w:color="auto" w:fill="auto"/>
        <w:ind w:left="800" w:firstLine="20"/>
      </w:pPr>
    </w:p>
    <w:p w:rsidR="00AE2182" w:rsidRDefault="009F5FF3">
      <w:pPr>
        <w:pStyle w:val="Zkladntext1"/>
        <w:numPr>
          <w:ilvl w:val="1"/>
          <w:numId w:val="1"/>
        </w:numPr>
        <w:shd w:val="clear" w:color="auto" w:fill="auto"/>
        <w:tabs>
          <w:tab w:val="left" w:pos="710"/>
        </w:tabs>
        <w:spacing w:line="252" w:lineRule="auto"/>
        <w:ind w:left="700" w:hanging="700"/>
      </w:pPr>
      <w:r>
        <w:t>V celkové ceně za Dílo dle čl. 4.1 je zahrnuta i odměna za poskytnutí oprávnění k výkonu práva Dílo užít dle čl. 8 této smlouvy, resp. odměna za postoupení práv výkonu veškerých majetkových práv autorských k předmětu Díla.</w:t>
      </w:r>
    </w:p>
    <w:p w:rsidR="00AE2182" w:rsidRDefault="009F5FF3">
      <w:pPr>
        <w:pStyle w:val="Zkladntext1"/>
        <w:numPr>
          <w:ilvl w:val="1"/>
          <w:numId w:val="1"/>
        </w:numPr>
        <w:shd w:val="clear" w:color="auto" w:fill="auto"/>
        <w:tabs>
          <w:tab w:val="left" w:pos="710"/>
        </w:tabs>
        <w:ind w:left="700" w:hanging="700"/>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rsidR="00AE2182" w:rsidRDefault="009F5FF3">
      <w:pPr>
        <w:pStyle w:val="Zkladntext1"/>
        <w:numPr>
          <w:ilvl w:val="1"/>
          <w:numId w:val="1"/>
        </w:numPr>
        <w:shd w:val="clear" w:color="auto" w:fill="auto"/>
        <w:tabs>
          <w:tab w:val="left" w:pos="710"/>
        </w:tabs>
        <w:ind w:left="700" w:hanging="700"/>
      </w:pPr>
      <w:r>
        <w:t xml:space="preserve">Cena za Dílo bude uhrazena na základě této smlouvy, a to po předání a bezvýhradné akceptaci Díla dle. </w:t>
      </w:r>
      <w:proofErr w:type="gramStart"/>
      <w:r>
        <w:t>čl.</w:t>
      </w:r>
      <w:proofErr w:type="gramEnd"/>
      <w:r>
        <w:t xml:space="preserve"> 7 této smlouvy. Je-li Zhotovitel ze zákona povinen vystavit na poskytnuté plnění daňový doklad - fakturu, bude cena za Dílo zaplacena na základě faktury obsahující všechny zákonné náležitosti, která bude Zhotovitelem vystavena nejdříve po podpisu Akceptačního protokolu o odsouhlasení všech částí Díla. Vystavená faktura bude splatná do 30 dnů ode dne jejího doručení Objednateli.</w:t>
      </w:r>
    </w:p>
    <w:p w:rsidR="00AE2182" w:rsidRDefault="009F5FF3">
      <w:pPr>
        <w:pStyle w:val="Zkladntext1"/>
        <w:numPr>
          <w:ilvl w:val="1"/>
          <w:numId w:val="1"/>
        </w:numPr>
        <w:shd w:val="clear" w:color="auto" w:fill="auto"/>
        <w:tabs>
          <w:tab w:val="left" w:pos="710"/>
        </w:tabs>
        <w:ind w:left="700" w:hanging="700"/>
      </w:pPr>
      <w:r>
        <w:t>Zaplacením ceny za Dílo se rozumí den jejího odeslání na účet Zhotovitele. Daňový doklad - faktura vystavená Zhotovitelem podle této smlouvy bude v souladu s příslušnými právními předpisy České republiky obsahovat zejména tyto údaje:</w:t>
      </w:r>
    </w:p>
    <w:p w:rsidR="00B01025" w:rsidRDefault="009F5FF3">
      <w:pPr>
        <w:pStyle w:val="Zkladntext1"/>
        <w:numPr>
          <w:ilvl w:val="0"/>
          <w:numId w:val="2"/>
        </w:numPr>
        <w:shd w:val="clear" w:color="auto" w:fill="auto"/>
        <w:tabs>
          <w:tab w:val="left" w:pos="1077"/>
        </w:tabs>
        <w:spacing w:after="0"/>
        <w:ind w:left="1120" w:hanging="380"/>
      </w:pPr>
      <w:r>
        <w:t xml:space="preserve">obchodní firmu/název a adresu Objednatele, </w:t>
      </w:r>
    </w:p>
    <w:p w:rsidR="00AE2182" w:rsidRDefault="009F5FF3">
      <w:pPr>
        <w:pStyle w:val="Zkladntext1"/>
        <w:numPr>
          <w:ilvl w:val="0"/>
          <w:numId w:val="2"/>
        </w:numPr>
        <w:shd w:val="clear" w:color="auto" w:fill="auto"/>
        <w:tabs>
          <w:tab w:val="left" w:pos="1077"/>
        </w:tabs>
        <w:spacing w:after="0"/>
        <w:ind w:left="1120" w:hanging="380"/>
      </w:pPr>
      <w:r>
        <w:t>daňové identifikační číslo Objednatele,</w:t>
      </w:r>
    </w:p>
    <w:p w:rsidR="00AE2182" w:rsidRDefault="009F5FF3">
      <w:pPr>
        <w:pStyle w:val="Zkladntext1"/>
        <w:numPr>
          <w:ilvl w:val="0"/>
          <w:numId w:val="2"/>
        </w:numPr>
        <w:shd w:val="clear" w:color="auto" w:fill="auto"/>
        <w:tabs>
          <w:tab w:val="left" w:pos="1077"/>
        </w:tabs>
        <w:spacing w:after="0"/>
        <w:ind w:firstLine="700"/>
      </w:pPr>
      <w:r>
        <w:t>obchodní firmu/název a adresu Zhotovitele,</w:t>
      </w:r>
    </w:p>
    <w:p w:rsidR="00AE2182" w:rsidRDefault="009F5FF3">
      <w:pPr>
        <w:pStyle w:val="Zkladntext1"/>
        <w:numPr>
          <w:ilvl w:val="0"/>
          <w:numId w:val="2"/>
        </w:numPr>
        <w:shd w:val="clear" w:color="auto" w:fill="auto"/>
        <w:tabs>
          <w:tab w:val="left" w:pos="1077"/>
        </w:tabs>
        <w:spacing w:after="0"/>
        <w:ind w:firstLine="700"/>
      </w:pPr>
      <w:r>
        <w:t>daňové identifikační číslo Zhotovitele,</w:t>
      </w:r>
    </w:p>
    <w:p w:rsidR="00AE2182" w:rsidRDefault="009F5FF3">
      <w:pPr>
        <w:pStyle w:val="Zkladntext1"/>
        <w:numPr>
          <w:ilvl w:val="0"/>
          <w:numId w:val="2"/>
        </w:numPr>
        <w:shd w:val="clear" w:color="auto" w:fill="auto"/>
        <w:tabs>
          <w:tab w:val="left" w:pos="1077"/>
        </w:tabs>
        <w:spacing w:after="0"/>
        <w:ind w:firstLine="700"/>
      </w:pPr>
      <w:r>
        <w:t>evidenční číslo daňového dokladu,</w:t>
      </w:r>
    </w:p>
    <w:p w:rsidR="00AE2182" w:rsidRDefault="009F5FF3">
      <w:pPr>
        <w:pStyle w:val="Zkladntext1"/>
        <w:numPr>
          <w:ilvl w:val="0"/>
          <w:numId w:val="2"/>
        </w:numPr>
        <w:shd w:val="clear" w:color="auto" w:fill="auto"/>
        <w:tabs>
          <w:tab w:val="left" w:pos="1077"/>
        </w:tabs>
        <w:spacing w:after="0"/>
        <w:ind w:firstLine="800"/>
      </w:pPr>
      <w:r>
        <w:t>rozsah a předmět plnění,</w:t>
      </w:r>
    </w:p>
    <w:p w:rsidR="00AE2182" w:rsidRDefault="009F5FF3">
      <w:pPr>
        <w:pStyle w:val="Zkladntext1"/>
        <w:numPr>
          <w:ilvl w:val="0"/>
          <w:numId w:val="2"/>
        </w:numPr>
        <w:shd w:val="clear" w:color="auto" w:fill="auto"/>
        <w:tabs>
          <w:tab w:val="left" w:pos="1077"/>
        </w:tabs>
        <w:spacing w:after="0"/>
        <w:ind w:firstLine="800"/>
      </w:pPr>
      <w:r>
        <w:t>datum vystavení daňového dokladu,</w:t>
      </w:r>
    </w:p>
    <w:p w:rsidR="00AE2182" w:rsidRDefault="009F5FF3">
      <w:pPr>
        <w:pStyle w:val="Zkladntext1"/>
        <w:shd w:val="clear" w:color="auto" w:fill="auto"/>
        <w:ind w:left="1120"/>
      </w:pPr>
      <w:r>
        <w:t>účtovaná částka, sazba DPH, částka DPH, účtovaná částka vč. DPH - vše v Kč</w:t>
      </w:r>
    </w:p>
    <w:p w:rsidR="00AE2182" w:rsidRDefault="009F5FF3">
      <w:pPr>
        <w:pStyle w:val="Zkladntext1"/>
        <w:shd w:val="clear" w:color="auto" w:fill="auto"/>
        <w:ind w:left="800" w:firstLine="20"/>
      </w:pPr>
      <w:r>
        <w:t>a dále musí být v souladu s dohodami o zamezení dvojího zdanění, budou-li se na konkrétní případ vztahovat.</w:t>
      </w:r>
    </w:p>
    <w:p w:rsidR="00AE2182" w:rsidRDefault="009F5FF3">
      <w:pPr>
        <w:pStyle w:val="Zkladntext1"/>
        <w:numPr>
          <w:ilvl w:val="1"/>
          <w:numId w:val="1"/>
        </w:numPr>
        <w:shd w:val="clear" w:color="auto" w:fill="auto"/>
        <w:tabs>
          <w:tab w:val="left" w:pos="828"/>
        </w:tabs>
        <w:ind w:left="800" w:hanging="660"/>
      </w:pPr>
      <w:r>
        <w:t xml:space="preserve">Fakturační údaje Objednatele jsou uvedeny v záhlaví této smlouvy. Fakturu zašle Zhotovitel Objednateli elektronicky na adresu: </w:t>
      </w:r>
      <w:hyperlink r:id="rId7" w:history="1">
        <w:r>
          <w:rPr>
            <w:lang w:val="en-US" w:eastAsia="en-US" w:bidi="en-US"/>
          </w:rPr>
          <w:t>faktury@ngprague.cz</w:t>
        </w:r>
      </w:hyperlink>
      <w:r>
        <w:rPr>
          <w:lang w:val="en-US" w:eastAsia="en-US" w:bidi="en-US"/>
        </w:rPr>
        <w:t>.</w:t>
      </w:r>
    </w:p>
    <w:p w:rsidR="00AE2182" w:rsidRDefault="009F5FF3">
      <w:pPr>
        <w:pStyle w:val="Zkladntext1"/>
        <w:numPr>
          <w:ilvl w:val="1"/>
          <w:numId w:val="1"/>
        </w:numPr>
        <w:shd w:val="clear" w:color="auto" w:fill="auto"/>
        <w:tabs>
          <w:tab w:val="left" w:pos="828"/>
        </w:tabs>
        <w:ind w:left="800" w:hanging="660"/>
        <w:jc w:val="both"/>
      </w:pPr>
      <w:r>
        <w:t>Pokud daňový doklad - faktura nebude vystavena v souladu s platebními podmínkami stanovenými smlouvou nebo nebude splňovat požadované zákonné náležitosti nebo nebude-li doručena Objednateli do termínu uvedeného ve smlouvě, je Objednatel oprávněn daňový doklad - fakturu Zhotoviteli vrátit jako neúplnou, resp. nesprávně vystavenou, k doplnění, resp. novému vystavení ve lhůtě pěti pracovních dnů od data jejího doručení Objednateli. V takovém případě Objednatel není v prodlení s úhradou ceny za Dílo nebo její části a Zhotovitel vystaví opravenou fakturu s novou lhůtou splatnosti, která začne plynout dnem doručení opraveného nebo nově vyhotoveného daňového dokladu - faktury Objednateli.</w:t>
      </w:r>
    </w:p>
    <w:p w:rsidR="00AE2182" w:rsidRDefault="009F5FF3">
      <w:pPr>
        <w:pStyle w:val="Zkladntext1"/>
        <w:numPr>
          <w:ilvl w:val="1"/>
          <w:numId w:val="1"/>
        </w:numPr>
        <w:shd w:val="clear" w:color="auto" w:fill="auto"/>
        <w:tabs>
          <w:tab w:val="left" w:pos="828"/>
        </w:tabs>
        <w:ind w:left="800" w:hanging="660"/>
      </w:pPr>
      <w:r>
        <w:t>Za každý den prodlení s úhradou ceny za Dílo Zhotovitele zaplatí Objednatel úrok z prodlení ve výši stanovené právními předpisy.</w:t>
      </w:r>
    </w:p>
    <w:p w:rsidR="00B01025" w:rsidRDefault="00B01025" w:rsidP="00B01025">
      <w:pPr>
        <w:pStyle w:val="Zkladntext1"/>
        <w:shd w:val="clear" w:color="auto" w:fill="auto"/>
        <w:tabs>
          <w:tab w:val="left" w:pos="828"/>
        </w:tabs>
      </w:pPr>
    </w:p>
    <w:p w:rsidR="00AE2182" w:rsidRDefault="009F5FF3">
      <w:pPr>
        <w:pStyle w:val="Nadpis20"/>
        <w:keepNext/>
        <w:keepLines/>
        <w:numPr>
          <w:ilvl w:val="0"/>
          <w:numId w:val="1"/>
        </w:numPr>
        <w:shd w:val="clear" w:color="auto" w:fill="auto"/>
        <w:tabs>
          <w:tab w:val="left" w:pos="342"/>
        </w:tabs>
      </w:pPr>
      <w:bookmarkStart w:id="12" w:name="bookmark14"/>
      <w:bookmarkStart w:id="13" w:name="bookmark15"/>
      <w:r>
        <w:lastRenderedPageBreak/>
        <w:t>Práva a povinnosti Objednatele</w:t>
      </w:r>
      <w:bookmarkEnd w:id="12"/>
      <w:bookmarkEnd w:id="13"/>
    </w:p>
    <w:p w:rsidR="00AE2182" w:rsidRDefault="009F5FF3">
      <w:pPr>
        <w:pStyle w:val="Zkladntext1"/>
        <w:numPr>
          <w:ilvl w:val="1"/>
          <w:numId w:val="1"/>
        </w:numPr>
        <w:shd w:val="clear" w:color="auto" w:fill="auto"/>
        <w:tabs>
          <w:tab w:val="left" w:pos="679"/>
        </w:tabs>
        <w:spacing w:line="252" w:lineRule="auto"/>
        <w:ind w:left="700" w:hanging="700"/>
        <w:jc w:val="both"/>
      </w:pPr>
      <w:r>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rsidR="00AE2182" w:rsidRDefault="009F5FF3">
      <w:pPr>
        <w:pStyle w:val="Zkladntext1"/>
        <w:numPr>
          <w:ilvl w:val="1"/>
          <w:numId w:val="1"/>
        </w:numPr>
        <w:shd w:val="clear" w:color="auto" w:fill="auto"/>
        <w:tabs>
          <w:tab w:val="left" w:pos="679"/>
        </w:tabs>
        <w:ind w:left="700" w:hanging="700"/>
        <w:jc w:val="both"/>
      </w:pPr>
      <w: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rsidR="00AE2182" w:rsidRDefault="009F5FF3">
      <w:pPr>
        <w:pStyle w:val="Zkladntext1"/>
        <w:numPr>
          <w:ilvl w:val="1"/>
          <w:numId w:val="1"/>
        </w:numPr>
        <w:shd w:val="clear" w:color="auto" w:fill="auto"/>
        <w:tabs>
          <w:tab w:val="left" w:pos="679"/>
        </w:tabs>
        <w:ind w:left="700" w:hanging="700"/>
        <w:jc w:val="both"/>
      </w:pPr>
      <w:r>
        <w:t>Veškeré potřebné podklady pro zpracování Díla a plnění dle této smlouvy budou Objednatelem Zhotoviteli předány v termínech uvedených v příloze Č. 1 této smlouvy.</w:t>
      </w:r>
    </w:p>
    <w:p w:rsidR="00AE2182" w:rsidRDefault="009F5FF3">
      <w:pPr>
        <w:pStyle w:val="Zkladntext1"/>
        <w:numPr>
          <w:ilvl w:val="1"/>
          <w:numId w:val="1"/>
        </w:numPr>
        <w:shd w:val="clear" w:color="auto" w:fill="auto"/>
        <w:tabs>
          <w:tab w:val="left" w:pos="679"/>
        </w:tabs>
        <w:spacing w:after="520"/>
        <w:ind w:left="700" w:hanging="700"/>
        <w:jc w:val="both"/>
      </w:pPr>
      <w:r>
        <w:t>Pokud bude Zhotovitel v prodlení s plněním dle této smlouvy (a to i v prodlení s dílčím plněním dle harmonogramu, který tvoří přílohu č. 1 této smlouvy)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poměrně sníží nebo je oprávněn od smlouvy odstoupit. Zhotovitel je povinen předat Objednateli za tím účelem veškeré části Díla do té doby Zhotovitelem vytvořené, jakož i vrátit veškeré Objednatelem poskytnuté podklady. Nárok na smluvní pokutu a náhradu škody, jakož i na odstoupení od smlouvy tím zůstávají nedotčeny. Výslovně se uvádí, že toto ustanovení se vztahuje i na případy uplatnění odpovědnosti za vady.</w:t>
      </w:r>
    </w:p>
    <w:p w:rsidR="00AE2182" w:rsidRDefault="009F5FF3">
      <w:pPr>
        <w:pStyle w:val="Nadpis20"/>
        <w:keepNext/>
        <w:keepLines/>
        <w:numPr>
          <w:ilvl w:val="0"/>
          <w:numId w:val="1"/>
        </w:numPr>
        <w:shd w:val="clear" w:color="auto" w:fill="auto"/>
        <w:tabs>
          <w:tab w:val="left" w:pos="342"/>
        </w:tabs>
      </w:pPr>
      <w:bookmarkStart w:id="14" w:name="bookmark16"/>
      <w:bookmarkStart w:id="15" w:name="bookmark17"/>
      <w:r>
        <w:t>Práva a povinnosti Zhotovitele</w:t>
      </w:r>
      <w:bookmarkEnd w:id="14"/>
      <w:bookmarkEnd w:id="15"/>
    </w:p>
    <w:p w:rsidR="00AE2182" w:rsidRDefault="009F5FF3">
      <w:pPr>
        <w:pStyle w:val="Zkladntext1"/>
        <w:numPr>
          <w:ilvl w:val="1"/>
          <w:numId w:val="1"/>
        </w:numPr>
        <w:shd w:val="clear" w:color="auto" w:fill="auto"/>
        <w:tabs>
          <w:tab w:val="left" w:pos="826"/>
        </w:tabs>
        <w:ind w:left="800" w:hanging="660"/>
        <w:jc w:val="both"/>
      </w:pPr>
      <w:r>
        <w:t xml:space="preserve">Zhotovitel se zavazuje, že Dílo vytvoří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w:t>
      </w:r>
      <w:proofErr w:type="spellStart"/>
      <w:r>
        <w:t>nej</w:t>
      </w:r>
      <w:proofErr w:type="spellEnd"/>
      <w:r>
        <w:t xml:space="preserve"> lepšího vědomí a svědomí Zhotovitele. Dílo nesmí trpět právními ani jinými vadami.</w:t>
      </w:r>
    </w:p>
    <w:p w:rsidR="00AE2182" w:rsidRDefault="009F5FF3">
      <w:pPr>
        <w:pStyle w:val="Zkladntext1"/>
        <w:numPr>
          <w:ilvl w:val="1"/>
          <w:numId w:val="1"/>
        </w:numPr>
        <w:shd w:val="clear" w:color="auto" w:fill="auto"/>
        <w:tabs>
          <w:tab w:val="left" w:pos="826"/>
        </w:tabs>
        <w:ind w:left="800" w:hanging="660"/>
        <w:jc w:val="both"/>
      </w:pPr>
      <w:r>
        <w:t>Zhotovitel se zavazuje seznámit Objednatele, kdykoli o to Objednatel požádá s rozpracovaným Dílem a předložit Objednateli za tím účelem veškerou dokumentaci v rozpracovanosti.</w:t>
      </w:r>
    </w:p>
    <w:p w:rsidR="00AE2182" w:rsidRDefault="009F5FF3">
      <w:pPr>
        <w:pStyle w:val="Zkladntext1"/>
        <w:numPr>
          <w:ilvl w:val="1"/>
          <w:numId w:val="1"/>
        </w:numPr>
        <w:shd w:val="clear" w:color="auto" w:fill="auto"/>
        <w:tabs>
          <w:tab w:val="left" w:pos="826"/>
        </w:tabs>
        <w:spacing w:after="520"/>
        <w:ind w:left="800" w:hanging="660"/>
        <w:jc w:val="both"/>
      </w:pPr>
      <w:r>
        <w:t>Zhotovitel se zavazuje při provádění Díla postupovat tak, aby výsledné Dílo splňovalo podmínky definované koncepcí výstavy a pokyny Objednatele.</w:t>
      </w:r>
    </w:p>
    <w:p w:rsidR="00AE2182" w:rsidRDefault="009F5FF3">
      <w:pPr>
        <w:pStyle w:val="Nadpis20"/>
        <w:keepNext/>
        <w:keepLines/>
        <w:numPr>
          <w:ilvl w:val="0"/>
          <w:numId w:val="1"/>
        </w:numPr>
        <w:shd w:val="clear" w:color="auto" w:fill="auto"/>
        <w:tabs>
          <w:tab w:val="left" w:pos="342"/>
        </w:tabs>
      </w:pPr>
      <w:bookmarkStart w:id="16" w:name="bookmark18"/>
      <w:bookmarkStart w:id="17" w:name="bookmark19"/>
      <w:r>
        <w:t>Předávání díla a převzetí díla</w:t>
      </w:r>
      <w:bookmarkEnd w:id="16"/>
      <w:bookmarkEnd w:id="17"/>
    </w:p>
    <w:p w:rsidR="00AE2182" w:rsidRDefault="009F5FF3">
      <w:pPr>
        <w:pStyle w:val="Zkladntext1"/>
        <w:numPr>
          <w:ilvl w:val="1"/>
          <w:numId w:val="1"/>
        </w:numPr>
        <w:shd w:val="clear" w:color="auto" w:fill="auto"/>
        <w:tabs>
          <w:tab w:val="left" w:pos="826"/>
        </w:tabs>
        <w:ind w:left="800" w:hanging="660"/>
        <w:jc w:val="both"/>
      </w:pPr>
      <w:r>
        <w:t xml:space="preserve">Předání a převzetí Díla bude probíhat následujícím způsobem. Dílo nebo jeho část bude předáno řádně vytvořené v souladu se zadáním a pokyny Objednatele a touto smlouvou, především pak v souladu se specifikací Díla podle přílohy č. 1, a to v kvalitě odpovídající specifikaci Díla podle přílohy č. 1 nejpozději v termínech uvedených v čl. 3.1.1 této smlouvy resp. v harmonogramu plnění, který tvoří přílohu č. 1 této smlouvy. Dílo nebo jeho část bude předáno v digitální podobě ve formátu PDF zaslané na e- mailovou adresu Objednatele: </w:t>
      </w:r>
      <w:r w:rsidR="00B01025">
        <w:t>XXXXXXXXXXXXXXXXXXXXXXXXXXXXXXX</w:t>
      </w:r>
      <w:hyperlink r:id="rId8" w:history="1"/>
      <w:r>
        <w:rPr>
          <w:lang w:val="en-US" w:eastAsia="en-US" w:bidi="en-US"/>
        </w:rPr>
        <w:t xml:space="preserve">. </w:t>
      </w:r>
      <w:r>
        <w:t xml:space="preserve">Převzetí Díla </w:t>
      </w:r>
      <w:r>
        <w:rPr>
          <w:lang w:val="en-US" w:eastAsia="en-US" w:bidi="en-US"/>
        </w:rPr>
        <w:t xml:space="preserve">event, </w:t>
      </w:r>
      <w:r>
        <w:t xml:space="preserve">části Díla dle </w:t>
      </w:r>
      <w:r>
        <w:lastRenderedPageBreak/>
        <w:t xml:space="preserve">této smlouvy potvrdí Objednatel Zhotoviteli písemným Předávacím protokolem, který podepíší oba účastníci smlouvy. Jménem Objednatele Předávací protokol podepíše jedna z osob uvedená v čl. 9.6 této smlouvy. Vzor Předávacího protokolu je obsažen v příloze č. 2 </w:t>
      </w:r>
      <w:proofErr w:type="gramStart"/>
      <w:r>
        <w:t>této</w:t>
      </w:r>
      <w:proofErr w:type="gramEnd"/>
      <w:r>
        <w:t xml:space="preserve"> smlouvy.</w:t>
      </w:r>
    </w:p>
    <w:p w:rsidR="00AE2182" w:rsidRDefault="009F5FF3">
      <w:pPr>
        <w:pStyle w:val="Zkladntext1"/>
        <w:numPr>
          <w:ilvl w:val="1"/>
          <w:numId w:val="1"/>
        </w:numPr>
        <w:shd w:val="clear" w:color="auto" w:fill="auto"/>
        <w:tabs>
          <w:tab w:val="left" w:pos="703"/>
        </w:tabs>
        <w:ind w:left="680" w:hanging="680"/>
        <w:jc w:val="both"/>
      </w:pPr>
      <w:r>
        <w:t>Objednatel si po předání Díla nebo jeho části v termínu sjednaném v čl. 3.1.1 vyhrazuje lhůtu 5 pracovních dnů na odsouhlasení (akceptaci). V této lhůtě sdělí Objednatel Zhotoviteli, zda Dílo schvaluje nebo zda mu vytýká vady. Plnění lze považovat za vadné a odmítnout jeho akceptaci, zejména v případě, pokud plnění nebude z hlediska obsahu nebo funkčních vlastností a technických parametrů odpovídat předmětu této Smlouvy anebo požadavkům stanoveným Objednatelem v průběhu vytváření plnění.</w:t>
      </w:r>
    </w:p>
    <w:p w:rsidR="00AE2182" w:rsidRDefault="009F5FF3">
      <w:pPr>
        <w:pStyle w:val="Zkladntext1"/>
        <w:numPr>
          <w:ilvl w:val="1"/>
          <w:numId w:val="1"/>
        </w:numPr>
        <w:shd w:val="clear" w:color="auto" w:fill="auto"/>
        <w:tabs>
          <w:tab w:val="left" w:pos="703"/>
        </w:tabs>
        <w:ind w:left="680" w:hanging="680"/>
        <w:jc w:val="both"/>
      </w:pPr>
      <w:r>
        <w:t xml:space="preserve">Pokud Objednatel vytkne Dílu nebo předané části Díla vady, sdělí Zhotoviteli (formou Akceptačního protokolu, jehož vzor je obsazen v příloze č. 2 </w:t>
      </w:r>
      <w:proofErr w:type="gramStart"/>
      <w:r>
        <w:t>této</w:t>
      </w:r>
      <w:proofErr w:type="gramEnd"/>
      <w:r>
        <w:t xml:space="preserve">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Dílo se považuje za řádně provedené až předáním všech částí Díla v termínech dle </w:t>
      </w:r>
      <w:proofErr w:type="spellStart"/>
      <w:r>
        <w:t>čl</w:t>
      </w:r>
      <w:proofErr w:type="spellEnd"/>
      <w:r>
        <w:t xml:space="preserve"> 3.1.1 této smlouvy a jejich akceptací ze strany Objednatele.</w:t>
      </w:r>
    </w:p>
    <w:p w:rsidR="00AE2182" w:rsidRDefault="009F5FF3">
      <w:pPr>
        <w:pStyle w:val="Zkladntext1"/>
        <w:numPr>
          <w:ilvl w:val="1"/>
          <w:numId w:val="1"/>
        </w:numPr>
        <w:shd w:val="clear" w:color="auto" w:fill="auto"/>
        <w:tabs>
          <w:tab w:val="left" w:pos="703"/>
        </w:tabs>
        <w:jc w:val="both"/>
      </w:pPr>
      <w:r>
        <w:t>Nebudou-li vady Zhotovitelem řádně odstraněny ani po opakovaném vytčení těchto vad Objednatelem v Akceptačním protokolu, je Objednatel oprávněn nechat Dílo dokončit či opravit třetí osobou (analogicky čl. 5.5 této smlouvy) případně je oprávněn od smlouvy odstoupit.</w:t>
      </w:r>
    </w:p>
    <w:p w:rsidR="00AE2182" w:rsidRDefault="009F5FF3">
      <w:pPr>
        <w:pStyle w:val="Zkladntext1"/>
        <w:numPr>
          <w:ilvl w:val="1"/>
          <w:numId w:val="1"/>
        </w:numPr>
        <w:shd w:val="clear" w:color="auto" w:fill="auto"/>
        <w:tabs>
          <w:tab w:val="left" w:pos="703"/>
        </w:tabs>
        <w:ind w:left="780" w:hanging="780"/>
        <w:jc w:val="both"/>
      </w:pPr>
      <w:r>
        <w:t xml:space="preserve">Neodevzdá-li Zhotovitel Objednateli Dílo ve lhůtě dle čl. 3.1.1 této smlouvy nebo nebude-li stanovený termín k přepracování a předání Zhotovitelem dodržen, má Objednatel právo </w:t>
      </w:r>
      <w:proofErr w:type="gramStart"/>
      <w:r>
        <w:t>od</w:t>
      </w:r>
      <w:proofErr w:type="gramEnd"/>
      <w:r>
        <w:t xml:space="preserve"> smlouvy odstoupit. V takovém případě má Objednatel nárok na náhradu vzniklé škody.</w:t>
      </w:r>
    </w:p>
    <w:p w:rsidR="00AE2182" w:rsidRDefault="009F5FF3">
      <w:pPr>
        <w:pStyle w:val="Zkladntext1"/>
        <w:numPr>
          <w:ilvl w:val="1"/>
          <w:numId w:val="1"/>
        </w:numPr>
        <w:shd w:val="clear" w:color="auto" w:fill="auto"/>
        <w:tabs>
          <w:tab w:val="left" w:pos="820"/>
        </w:tabs>
        <w:spacing w:after="520"/>
        <w:ind w:left="780" w:hanging="640"/>
        <w:jc w:val="both"/>
      </w:pPr>
      <w:r>
        <w:t>Vlastnické právo k hmotnému substrátu Díla případně k dalšímu plnění dle této smlouvy a nebezpečí škody přechází na Objednatele dnem převzetí a odsouhlasení Díla ze strany Objednatele.</w:t>
      </w:r>
    </w:p>
    <w:p w:rsidR="00AE2182" w:rsidRDefault="009F5FF3">
      <w:pPr>
        <w:pStyle w:val="Nadpis20"/>
        <w:keepNext/>
        <w:keepLines/>
        <w:numPr>
          <w:ilvl w:val="0"/>
          <w:numId w:val="1"/>
        </w:numPr>
        <w:shd w:val="clear" w:color="auto" w:fill="auto"/>
        <w:tabs>
          <w:tab w:val="left" w:pos="346"/>
        </w:tabs>
      </w:pPr>
      <w:bookmarkStart w:id="18" w:name="bookmark20"/>
      <w:bookmarkStart w:id="19" w:name="bookmark21"/>
      <w:r>
        <w:t>Udělení oprávnění užít Dílo Zhotovitelem</w:t>
      </w:r>
      <w:bookmarkEnd w:id="18"/>
      <w:bookmarkEnd w:id="19"/>
    </w:p>
    <w:p w:rsidR="00AE2182" w:rsidRDefault="009F5FF3">
      <w:pPr>
        <w:pStyle w:val="Zkladntext1"/>
        <w:numPr>
          <w:ilvl w:val="1"/>
          <w:numId w:val="1"/>
        </w:numPr>
        <w:shd w:val="clear" w:color="auto" w:fill="auto"/>
        <w:tabs>
          <w:tab w:val="left" w:pos="820"/>
        </w:tabs>
        <w:spacing w:after="0"/>
        <w:ind w:left="780" w:hanging="640"/>
        <w:jc w:val="both"/>
      </w:pPr>
      <w:r>
        <w:t xml:space="preserve">Zhotovitel uděluje touto smlouvou Objednateli oprávnění k výkonu práva užít předmět plnění dle této smlouvy, tedy Dílo nebo jakýkoli jiný výsledek činnosti Zhotovitele dle této smlouvy, který bude chráněn zákonem č. 121 /2000 Sb. o právu autorském a právech souvisejících s právem autorským a o změně některých zákonů (dále též jen </w:t>
      </w:r>
      <w:r>
        <w:rPr>
          <w:b/>
          <w:bCs/>
        </w:rPr>
        <w:t xml:space="preserve">„autorský zákon“). </w:t>
      </w:r>
      <w:r>
        <w:t>Licence je udělena jako:</w:t>
      </w:r>
    </w:p>
    <w:p w:rsidR="00AE2182" w:rsidRDefault="009F5FF3">
      <w:pPr>
        <w:pStyle w:val="Zkladntext1"/>
        <w:numPr>
          <w:ilvl w:val="2"/>
          <w:numId w:val="1"/>
        </w:numPr>
        <w:shd w:val="clear" w:color="auto" w:fill="auto"/>
        <w:tabs>
          <w:tab w:val="left" w:pos="1511"/>
        </w:tabs>
        <w:ind w:firstLine="780"/>
      </w:pPr>
      <w:r>
        <w:t>výhradní,</w:t>
      </w:r>
    </w:p>
    <w:p w:rsidR="00AE2182" w:rsidRPr="00B01025" w:rsidRDefault="009F5FF3">
      <w:pPr>
        <w:pStyle w:val="Zkladntext1"/>
        <w:numPr>
          <w:ilvl w:val="2"/>
          <w:numId w:val="1"/>
        </w:numPr>
        <w:shd w:val="clear" w:color="auto" w:fill="auto"/>
        <w:tabs>
          <w:tab w:val="left" w:pos="1393"/>
        </w:tabs>
        <w:spacing w:line="252" w:lineRule="auto"/>
        <w:ind w:left="1160" w:hanging="440"/>
      </w:pPr>
      <w:r>
        <w:t xml:space="preserve">neomezená, tedy ke všem způsobům užití, v neomezeném územním a množstevním rozsahu a na celou dobu trvání autorských majetkových práv k autorskému dílu (dále též jen </w:t>
      </w:r>
      <w:r>
        <w:rPr>
          <w:b/>
          <w:bCs/>
        </w:rPr>
        <w:t>„licence“).</w:t>
      </w:r>
    </w:p>
    <w:p w:rsidR="00B01025" w:rsidRDefault="00B01025" w:rsidP="00B01025">
      <w:pPr>
        <w:pStyle w:val="Zkladntext1"/>
        <w:shd w:val="clear" w:color="auto" w:fill="auto"/>
        <w:tabs>
          <w:tab w:val="left" w:pos="1393"/>
        </w:tabs>
        <w:spacing w:line="252" w:lineRule="auto"/>
        <w:rPr>
          <w:b/>
          <w:bCs/>
        </w:rPr>
      </w:pPr>
    </w:p>
    <w:p w:rsidR="00B01025" w:rsidRDefault="00B01025" w:rsidP="00B01025">
      <w:pPr>
        <w:pStyle w:val="Zkladntext1"/>
        <w:shd w:val="clear" w:color="auto" w:fill="auto"/>
        <w:tabs>
          <w:tab w:val="left" w:pos="1393"/>
        </w:tabs>
        <w:spacing w:line="252" w:lineRule="auto"/>
        <w:rPr>
          <w:b/>
          <w:bCs/>
        </w:rPr>
      </w:pPr>
    </w:p>
    <w:p w:rsidR="00B01025" w:rsidRDefault="00B01025" w:rsidP="00B01025">
      <w:pPr>
        <w:pStyle w:val="Zkladntext1"/>
        <w:shd w:val="clear" w:color="auto" w:fill="auto"/>
        <w:tabs>
          <w:tab w:val="left" w:pos="1393"/>
        </w:tabs>
        <w:spacing w:line="252" w:lineRule="auto"/>
        <w:rPr>
          <w:b/>
          <w:bCs/>
        </w:rPr>
      </w:pPr>
    </w:p>
    <w:p w:rsidR="00B01025" w:rsidRDefault="00B01025" w:rsidP="00B01025">
      <w:pPr>
        <w:pStyle w:val="Zkladntext1"/>
        <w:shd w:val="clear" w:color="auto" w:fill="auto"/>
        <w:tabs>
          <w:tab w:val="left" w:pos="1393"/>
        </w:tabs>
        <w:spacing w:line="252" w:lineRule="auto"/>
      </w:pPr>
    </w:p>
    <w:p w:rsidR="00AE2182" w:rsidRDefault="009F5FF3">
      <w:pPr>
        <w:pStyle w:val="Zkladntext1"/>
        <w:numPr>
          <w:ilvl w:val="1"/>
          <w:numId w:val="1"/>
        </w:numPr>
        <w:shd w:val="clear" w:color="auto" w:fill="auto"/>
        <w:tabs>
          <w:tab w:val="left" w:pos="683"/>
        </w:tabs>
        <w:ind w:left="700" w:hanging="700"/>
        <w:jc w:val="both"/>
      </w:pPr>
      <w:r>
        <w:t>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rsidR="00AE2182" w:rsidRDefault="009F5FF3">
      <w:pPr>
        <w:pStyle w:val="Zkladntext1"/>
        <w:numPr>
          <w:ilvl w:val="1"/>
          <w:numId w:val="1"/>
        </w:numPr>
        <w:shd w:val="clear" w:color="auto" w:fill="auto"/>
        <w:tabs>
          <w:tab w:val="left" w:pos="683"/>
        </w:tabs>
        <w:ind w:left="700" w:hanging="700"/>
        <w:jc w:val="both"/>
      </w:pPr>
      <w:r>
        <w:t>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Poskytovatele dokončeno. Ke všem výše uvedeným úkonům je Objednatel oprávněn sám nebo prostřednictvím třetí osoby.</w:t>
      </w:r>
    </w:p>
    <w:p w:rsidR="00AE2182" w:rsidRDefault="009F5FF3">
      <w:pPr>
        <w:pStyle w:val="Zkladntext1"/>
        <w:numPr>
          <w:ilvl w:val="1"/>
          <w:numId w:val="1"/>
        </w:numPr>
        <w:shd w:val="clear" w:color="auto" w:fill="auto"/>
        <w:tabs>
          <w:tab w:val="left" w:pos="683"/>
        </w:tabs>
      </w:pPr>
      <w:r>
        <w:t>Licence je poskytována jako opravňující, tedy Objednatel není povinen licenci využít.</w:t>
      </w:r>
    </w:p>
    <w:p w:rsidR="00AE2182" w:rsidRDefault="009F5FF3">
      <w:pPr>
        <w:pStyle w:val="Zkladntext1"/>
        <w:numPr>
          <w:ilvl w:val="1"/>
          <w:numId w:val="1"/>
        </w:numPr>
        <w:shd w:val="clear" w:color="auto" w:fill="auto"/>
        <w:tabs>
          <w:tab w:val="left" w:pos="683"/>
        </w:tabs>
      </w:pPr>
      <w:r>
        <w:t>Odměna za poskytnutí licence je již zahrnuta v celkové ceně za dílo.</w:t>
      </w:r>
    </w:p>
    <w:p w:rsidR="00AE2182" w:rsidRDefault="009F5FF3">
      <w:pPr>
        <w:pStyle w:val="Zkladntext1"/>
        <w:numPr>
          <w:ilvl w:val="1"/>
          <w:numId w:val="1"/>
        </w:numPr>
        <w:shd w:val="clear" w:color="auto" w:fill="auto"/>
        <w:tabs>
          <w:tab w:val="left" w:pos="683"/>
        </w:tabs>
        <w:ind w:left="780" w:hanging="780"/>
        <w:jc w:val="both"/>
      </w:pPr>
      <w:r>
        <w:t>Licence se vztahuje na užití Díla v původní nebo zpracované či jinak změněné podobě, samostatně nebo v souboru s jiným dílem nebo neautorským výtvorem.</w:t>
      </w:r>
    </w:p>
    <w:p w:rsidR="00AE2182" w:rsidRDefault="009F5FF3">
      <w:pPr>
        <w:pStyle w:val="Zkladntext1"/>
        <w:numPr>
          <w:ilvl w:val="1"/>
          <w:numId w:val="1"/>
        </w:numPr>
        <w:shd w:val="clear" w:color="auto" w:fill="auto"/>
        <w:tabs>
          <w:tab w:val="left" w:pos="683"/>
        </w:tabs>
        <w:ind w:left="780" w:hanging="780"/>
        <w:jc w:val="both"/>
      </w:pPr>
      <w:r>
        <w:t>Zhotovitel zároveň poskytuje Objednateli souhlas, aby v jakékoliv souvislosti s Dílem uváděl pouze své obchodní jméno - název.</w:t>
      </w:r>
    </w:p>
    <w:p w:rsidR="00AE2182" w:rsidRDefault="009F5FF3">
      <w:pPr>
        <w:pStyle w:val="Zkladntext1"/>
        <w:numPr>
          <w:ilvl w:val="1"/>
          <w:numId w:val="1"/>
        </w:numPr>
        <w:shd w:val="clear" w:color="auto" w:fill="auto"/>
        <w:tabs>
          <w:tab w:val="left" w:pos="683"/>
        </w:tabs>
        <w:ind w:left="780" w:hanging="780"/>
        <w:jc w:val="both"/>
      </w:pPr>
      <w:r>
        <w:t xml:space="preserve">Objednatel je oprávněn licenci nebo její část poskytnout třetí osobě </w:t>
      </w:r>
      <w:r>
        <w:rPr>
          <w:lang w:val="en-US" w:eastAsia="en-US" w:bidi="en-US"/>
        </w:rPr>
        <w:t>(</w:t>
      </w:r>
      <w:proofErr w:type="spellStart"/>
      <w:r>
        <w:rPr>
          <w:lang w:val="en-US" w:eastAsia="en-US" w:bidi="en-US"/>
        </w:rPr>
        <w:t>podlicence</w:t>
      </w:r>
      <w:proofErr w:type="spellEnd"/>
      <w:r>
        <w:rPr>
          <w:lang w:val="en-US" w:eastAsia="en-US" w:bidi="en-US"/>
        </w:rPr>
        <w:t xml:space="preserve">) </w:t>
      </w:r>
      <w:r>
        <w:t>nebo ji postoupit.</w:t>
      </w:r>
    </w:p>
    <w:p w:rsidR="00AE2182" w:rsidRDefault="009F5FF3">
      <w:pPr>
        <w:pStyle w:val="Zkladntext1"/>
        <w:numPr>
          <w:ilvl w:val="1"/>
          <w:numId w:val="1"/>
        </w:numPr>
        <w:shd w:val="clear" w:color="auto" w:fill="auto"/>
        <w:tabs>
          <w:tab w:val="left" w:pos="683"/>
        </w:tabs>
        <w:ind w:left="780" w:hanging="780"/>
        <w:jc w:val="both"/>
      </w:pPr>
      <w:r>
        <w:t>Ustanovení o poskytnutí licence se neužije, pokud je Dílo dle této smlouvy vytvořeno jako dílo zaměstnanecké ve smyslu § 58 autorského zákona. V takovém případě postupuje touto smlouvou Zhotovitel Objednateli právo výkonu veškerých autorských majetkových práv k Dílu, a to celosvětově. Objednatel se tak stává ve vztahu k Dílu vykonavatelem autorských práv majetkových jako zaměstnavatel se všemi souvislostmi včetně oprávnění vyplývajících z omezení osobnostních práv vlastního autora Díla v plném rozsahu, jak pro zaměstnavatele vyplývá z autorského zákona (např. možnost úprav autorského díla). Autorská majetková práva se postupují jako dále postupitelná. Zhotovitel tímto prohlašuje, že bylo vyloučeno právo vlastního autora Díla na dodatečnou odměnu podle § 58 odst. 6 autorského zákona. Pokud se toto prohlášení ukáže jako nepravdivé, zavazuje se Zhotovitel nahradit veškeré nároky případně uplatněné vlastními autory Díla. Zhotovitel sdělí Objednateli na požádání jména vlastních autorů autorských děl.</w:t>
      </w:r>
    </w:p>
    <w:p w:rsidR="00B01025" w:rsidRDefault="00B01025" w:rsidP="00B01025">
      <w:pPr>
        <w:pStyle w:val="Zkladntext1"/>
        <w:shd w:val="clear" w:color="auto" w:fill="auto"/>
        <w:tabs>
          <w:tab w:val="left" w:pos="683"/>
        </w:tabs>
        <w:jc w:val="both"/>
      </w:pPr>
    </w:p>
    <w:p w:rsidR="00B01025" w:rsidRDefault="00B01025" w:rsidP="00B01025">
      <w:pPr>
        <w:pStyle w:val="Zkladntext1"/>
        <w:shd w:val="clear" w:color="auto" w:fill="auto"/>
        <w:tabs>
          <w:tab w:val="left" w:pos="683"/>
        </w:tabs>
        <w:jc w:val="both"/>
      </w:pPr>
    </w:p>
    <w:p w:rsidR="00B01025" w:rsidRDefault="00B01025" w:rsidP="00B01025">
      <w:pPr>
        <w:pStyle w:val="Zkladntext1"/>
        <w:shd w:val="clear" w:color="auto" w:fill="auto"/>
        <w:tabs>
          <w:tab w:val="left" w:pos="683"/>
        </w:tabs>
        <w:jc w:val="both"/>
      </w:pPr>
    </w:p>
    <w:p w:rsidR="00B01025" w:rsidRDefault="00B01025" w:rsidP="00B01025">
      <w:pPr>
        <w:pStyle w:val="Zkladntext1"/>
        <w:shd w:val="clear" w:color="auto" w:fill="auto"/>
        <w:tabs>
          <w:tab w:val="left" w:pos="683"/>
        </w:tabs>
        <w:jc w:val="both"/>
      </w:pPr>
    </w:p>
    <w:p w:rsidR="00B01025" w:rsidRDefault="00B01025" w:rsidP="00B01025">
      <w:pPr>
        <w:pStyle w:val="Zkladntext1"/>
        <w:shd w:val="clear" w:color="auto" w:fill="auto"/>
        <w:tabs>
          <w:tab w:val="left" w:pos="683"/>
        </w:tabs>
        <w:jc w:val="both"/>
      </w:pPr>
    </w:p>
    <w:p w:rsidR="00B01025" w:rsidRDefault="00B01025" w:rsidP="00B01025">
      <w:pPr>
        <w:pStyle w:val="Zkladntext1"/>
        <w:shd w:val="clear" w:color="auto" w:fill="auto"/>
        <w:tabs>
          <w:tab w:val="left" w:pos="683"/>
        </w:tabs>
        <w:jc w:val="both"/>
      </w:pPr>
    </w:p>
    <w:p w:rsidR="00AE2182" w:rsidRDefault="009F5FF3">
      <w:pPr>
        <w:pStyle w:val="Nadpis20"/>
        <w:keepNext/>
        <w:keepLines/>
        <w:numPr>
          <w:ilvl w:val="0"/>
          <w:numId w:val="1"/>
        </w:numPr>
        <w:shd w:val="clear" w:color="auto" w:fill="auto"/>
        <w:tabs>
          <w:tab w:val="left" w:pos="349"/>
        </w:tabs>
      </w:pPr>
      <w:bookmarkStart w:id="20" w:name="bookmark22"/>
      <w:bookmarkStart w:id="21" w:name="bookmark23"/>
      <w:r>
        <w:t>Závěrečná ujednání</w:t>
      </w:r>
      <w:bookmarkEnd w:id="20"/>
      <w:bookmarkEnd w:id="21"/>
    </w:p>
    <w:p w:rsidR="00AE2182" w:rsidRDefault="009F5FF3">
      <w:pPr>
        <w:pStyle w:val="Zkladntext1"/>
        <w:numPr>
          <w:ilvl w:val="1"/>
          <w:numId w:val="1"/>
        </w:numPr>
        <w:shd w:val="clear" w:color="auto" w:fill="auto"/>
        <w:tabs>
          <w:tab w:val="left" w:pos="721"/>
        </w:tabs>
        <w:spacing w:line="252" w:lineRule="auto"/>
        <w:ind w:left="700" w:hanging="700"/>
      </w:pPr>
      <w:r>
        <w:t>Tato smlouva o dílo nabývá platnosti a účinnosti dnem podpisu obou smluvních stran. Pokud se na tuto smlouvu vztahuje povinnost uveřejnění prostřednictvím registru smluv, nabývá tato smlouva účinnosti dnem uveřejnění.</w:t>
      </w:r>
    </w:p>
    <w:p w:rsidR="00AE2182" w:rsidRDefault="009F5FF3">
      <w:pPr>
        <w:pStyle w:val="Zkladntext1"/>
        <w:numPr>
          <w:ilvl w:val="1"/>
          <w:numId w:val="1"/>
        </w:numPr>
        <w:shd w:val="clear" w:color="auto" w:fill="auto"/>
        <w:tabs>
          <w:tab w:val="left" w:pos="721"/>
        </w:tabs>
        <w:ind w:left="700" w:hanging="700"/>
      </w:pPr>
      <w:r>
        <w:t>Smlouva je vyhotovena ve dvou vyhotoveních s platností originálu, přičemž Objednatel obdrží jedno vyhotovení a Zhotovitel obdrží jedno vyhotovení.</w:t>
      </w:r>
    </w:p>
    <w:p w:rsidR="00AE2182" w:rsidRDefault="009F5FF3">
      <w:pPr>
        <w:pStyle w:val="Zkladntext1"/>
        <w:numPr>
          <w:ilvl w:val="1"/>
          <w:numId w:val="1"/>
        </w:numPr>
        <w:shd w:val="clear" w:color="auto" w:fill="auto"/>
        <w:tabs>
          <w:tab w:val="left" w:pos="721"/>
        </w:tabs>
        <w:ind w:left="700" w:hanging="700"/>
      </w:pPr>
      <w:r>
        <w:t>Smlouva může být měněna nebo zrušena pouze písemně, a to formou písemných vzestupně číslovaných dodatků.</w:t>
      </w:r>
    </w:p>
    <w:p w:rsidR="00AE2182" w:rsidRDefault="009F5FF3">
      <w:pPr>
        <w:pStyle w:val="Zkladntext1"/>
        <w:numPr>
          <w:ilvl w:val="1"/>
          <w:numId w:val="1"/>
        </w:numPr>
        <w:shd w:val="clear" w:color="auto" w:fill="auto"/>
        <w:tabs>
          <w:tab w:val="left" w:pos="721"/>
        </w:tabs>
        <w:ind w:left="700" w:hanging="700"/>
      </w:pPr>
      <w:r>
        <w:t>Poruší-li podstatně některá ze smluvních stran povinnosti uvedené v této smlouvě, je druhá smluvní strana oprávněna od smlouvy odstoupit.</w:t>
      </w:r>
    </w:p>
    <w:p w:rsidR="00AE2182" w:rsidRDefault="009F5FF3">
      <w:pPr>
        <w:pStyle w:val="Zkladntext1"/>
        <w:numPr>
          <w:ilvl w:val="1"/>
          <w:numId w:val="1"/>
        </w:numPr>
        <w:shd w:val="clear" w:color="auto" w:fill="auto"/>
        <w:tabs>
          <w:tab w:val="left" w:pos="721"/>
        </w:tabs>
        <w:ind w:left="700" w:hanging="700"/>
      </w:pPr>
      <w:r>
        <w:t>Zhotovitel na sebe přebírá nebezpečí změny okolností ve smyslu § 1765 odst. 2 občanského zákoníku.</w:t>
      </w:r>
    </w:p>
    <w:p w:rsidR="00AE2182" w:rsidRDefault="009F5FF3">
      <w:pPr>
        <w:pStyle w:val="Zkladntext1"/>
        <w:numPr>
          <w:ilvl w:val="1"/>
          <w:numId w:val="1"/>
        </w:numPr>
        <w:shd w:val="clear" w:color="auto" w:fill="auto"/>
        <w:tabs>
          <w:tab w:val="left" w:pos="721"/>
        </w:tabs>
      </w:pPr>
      <w:r>
        <w:t>Zodpovědnými zástupci Objednatele pro jednání ve věci této smlouvy jsou:</w:t>
      </w:r>
    </w:p>
    <w:p w:rsidR="00AE2182" w:rsidRDefault="00B01025">
      <w:pPr>
        <w:pStyle w:val="Zkladntext1"/>
        <w:numPr>
          <w:ilvl w:val="0"/>
          <w:numId w:val="2"/>
        </w:numPr>
        <w:shd w:val="clear" w:color="auto" w:fill="auto"/>
        <w:tabs>
          <w:tab w:val="left" w:pos="1042"/>
        </w:tabs>
        <w:spacing w:after="0"/>
        <w:ind w:firstLine="700"/>
        <w:jc w:val="both"/>
      </w:pPr>
      <w:r>
        <w:t>XXXXXXXXXXXXXXX</w:t>
      </w:r>
      <w:r w:rsidR="009F5FF3">
        <w:t>, produkční výstavy e-mail</w:t>
      </w:r>
      <w:r>
        <w:t xml:space="preserve"> XXXXXXXXXXXXXXXXXXX</w:t>
      </w:r>
      <w:r w:rsidR="009F5FF3">
        <w:rPr>
          <w:lang w:val="en-US" w:eastAsia="en-US" w:bidi="en-US"/>
        </w:rPr>
        <w:t>,</w:t>
      </w:r>
    </w:p>
    <w:p w:rsidR="00AE2182" w:rsidRDefault="00B01025">
      <w:pPr>
        <w:pStyle w:val="Zkladntext1"/>
        <w:numPr>
          <w:ilvl w:val="0"/>
          <w:numId w:val="2"/>
        </w:numPr>
        <w:shd w:val="clear" w:color="auto" w:fill="auto"/>
        <w:tabs>
          <w:tab w:val="left" w:pos="1042"/>
        </w:tabs>
        <w:ind w:firstLine="700"/>
      </w:pPr>
      <w:r>
        <w:t>tel. XXXXXXXXX</w:t>
      </w:r>
    </w:p>
    <w:p w:rsidR="00AE2182" w:rsidRDefault="009F5FF3">
      <w:pPr>
        <w:pStyle w:val="Zkladntext1"/>
        <w:numPr>
          <w:ilvl w:val="1"/>
          <w:numId w:val="1"/>
        </w:numPr>
        <w:shd w:val="clear" w:color="auto" w:fill="auto"/>
        <w:tabs>
          <w:tab w:val="left" w:pos="721"/>
        </w:tabs>
        <w:jc w:val="both"/>
      </w:pPr>
      <w:r>
        <w:t>Zodpovědnými zástupci Zhotovitele pro jednání ve věci této smlouvy jsou:</w:t>
      </w:r>
    </w:p>
    <w:p w:rsidR="00AE2182" w:rsidRDefault="00B01025">
      <w:pPr>
        <w:pStyle w:val="Zkladntext1"/>
        <w:numPr>
          <w:ilvl w:val="0"/>
          <w:numId w:val="2"/>
        </w:numPr>
        <w:shd w:val="clear" w:color="auto" w:fill="auto"/>
        <w:tabs>
          <w:tab w:val="left" w:pos="1042"/>
        </w:tabs>
        <w:ind w:firstLine="700"/>
        <w:jc w:val="both"/>
      </w:pPr>
      <w:r>
        <w:t>XXXXXXXXXXXXX</w:t>
      </w:r>
      <w:r w:rsidR="009F5FF3">
        <w:t>, e-mail</w:t>
      </w:r>
      <w:r>
        <w:t xml:space="preserve"> XXXXXXXXXXXXXX</w:t>
      </w:r>
      <w:r w:rsidR="009F5FF3">
        <w:rPr>
          <w:lang w:val="en-US" w:eastAsia="en-US" w:bidi="en-US"/>
        </w:rPr>
        <w:t xml:space="preserve">, </w:t>
      </w:r>
      <w:r w:rsidR="009F5FF3">
        <w:t xml:space="preserve">tel. </w:t>
      </w:r>
      <w:r>
        <w:t>XXXXXXXXX</w:t>
      </w:r>
    </w:p>
    <w:p w:rsidR="00AE2182" w:rsidRDefault="009F5FF3">
      <w:pPr>
        <w:pStyle w:val="Zkladntext1"/>
        <w:numPr>
          <w:ilvl w:val="1"/>
          <w:numId w:val="1"/>
        </w:numPr>
        <w:shd w:val="clear" w:color="auto" w:fill="auto"/>
        <w:tabs>
          <w:tab w:val="left" w:pos="721"/>
        </w:tabs>
        <w:ind w:left="700" w:hanging="560"/>
        <w:jc w:val="both"/>
      </w:pPr>
      <w:r>
        <w:t>Tato smlouva se řídí českým právním řádem, zejména zákonem č.89/2012 Sb. občanským zákoníkem a zákonem č. 121/2000 Sb. o právu autorském a právech souvisejících s právem autorským a o změně některých zákonů.</w:t>
      </w:r>
    </w:p>
    <w:p w:rsidR="00AE2182" w:rsidRDefault="009F5FF3">
      <w:pPr>
        <w:pStyle w:val="Zkladntext1"/>
        <w:numPr>
          <w:ilvl w:val="1"/>
          <w:numId w:val="1"/>
        </w:numPr>
        <w:shd w:val="clear" w:color="auto" w:fill="auto"/>
        <w:tabs>
          <w:tab w:val="left" w:pos="721"/>
        </w:tabs>
        <w:ind w:firstLine="140"/>
        <w:jc w:val="both"/>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rsidR="00AE2182" w:rsidRDefault="009F5FF3">
      <w:pPr>
        <w:pStyle w:val="Zkladntext1"/>
        <w:numPr>
          <w:ilvl w:val="1"/>
          <w:numId w:val="1"/>
        </w:numPr>
        <w:shd w:val="clear" w:color="auto" w:fill="auto"/>
        <w:tabs>
          <w:tab w:val="left" w:pos="721"/>
        </w:tabs>
        <w:ind w:left="820" w:hanging="680"/>
        <w:jc w:val="both"/>
      </w:pPr>
      <w: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AE2182" w:rsidRDefault="009F5FF3">
      <w:pPr>
        <w:pStyle w:val="Zkladntext1"/>
        <w:numPr>
          <w:ilvl w:val="1"/>
          <w:numId w:val="1"/>
        </w:numPr>
        <w:shd w:val="clear" w:color="auto" w:fill="auto"/>
        <w:tabs>
          <w:tab w:val="left" w:pos="721"/>
        </w:tabs>
        <w:ind w:left="820" w:hanging="680"/>
        <w:jc w:val="both"/>
      </w:pPr>
      <w:r>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w:t>
      </w:r>
      <w:r w:rsidR="00B01025">
        <w:t>. Závazek Zhotovitele k zachování</w:t>
      </w:r>
      <w:r>
        <w:t xml:space="preserve"> mlčenlivosti zůstává v platnosti i po zániku této smlouvy.</w:t>
      </w:r>
      <w:r>
        <w:br w:type="page"/>
      </w:r>
    </w:p>
    <w:p w:rsidR="00AE2182" w:rsidRDefault="009F5FF3">
      <w:pPr>
        <w:pStyle w:val="Zkladntext1"/>
        <w:numPr>
          <w:ilvl w:val="1"/>
          <w:numId w:val="1"/>
        </w:numPr>
        <w:shd w:val="clear" w:color="auto" w:fill="auto"/>
        <w:tabs>
          <w:tab w:val="left" w:pos="688"/>
        </w:tabs>
        <w:ind w:left="700" w:hanging="700"/>
        <w:jc w:val="both"/>
      </w:pPr>
      <w:r>
        <w:lastRenderedPageBreak/>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zdaje dána povinnost uveřejnění této smlouvy v registru smluv, tuto smlouvu v zájmu transparentnosti a právní jistoty uveřejní.</w:t>
      </w:r>
    </w:p>
    <w:p w:rsidR="00AE2182" w:rsidRDefault="009F5FF3">
      <w:pPr>
        <w:pStyle w:val="Zkladntext1"/>
        <w:numPr>
          <w:ilvl w:val="1"/>
          <w:numId w:val="1"/>
        </w:numPr>
        <w:shd w:val="clear" w:color="auto" w:fill="auto"/>
        <w:tabs>
          <w:tab w:val="left" w:pos="688"/>
        </w:tabs>
        <w:ind w:left="700" w:hanging="700"/>
        <w:jc w:val="both"/>
      </w:pPr>
      <w:r>
        <w:t>Oprávnění zástupci smluvních stran potvrzují, že si tuto smlouvu před jejím podpisem přečetli a porozuměli jejímu obsahu. Na důkaz toho níže připojují své podpisy.</w:t>
      </w:r>
    </w:p>
    <w:p w:rsidR="00AE2182" w:rsidRDefault="00B01025">
      <w:pPr>
        <w:pStyle w:val="Zkladntext1"/>
        <w:numPr>
          <w:ilvl w:val="1"/>
          <w:numId w:val="1"/>
        </w:numPr>
        <w:shd w:val="clear" w:color="auto" w:fill="auto"/>
        <w:tabs>
          <w:tab w:val="left" w:pos="688"/>
        </w:tabs>
        <w:ind w:left="700" w:hanging="700"/>
        <w:jc w:val="both"/>
      </w:pPr>
      <w:r>
        <w:rPr>
          <w:noProof/>
          <w:lang w:bidi="ar-SA"/>
        </w:rPr>
        <mc:AlternateContent>
          <mc:Choice Requires="wps">
            <w:drawing>
              <wp:anchor distT="1072515" distB="9525" distL="0" distR="0" simplePos="0" relativeHeight="125829378" behindDoc="0" locked="0" layoutInCell="1" allowOverlap="1">
                <wp:simplePos x="0" y="0"/>
                <wp:positionH relativeFrom="page">
                  <wp:posOffset>1242060</wp:posOffset>
                </wp:positionH>
                <wp:positionV relativeFrom="paragraph">
                  <wp:posOffset>1557655</wp:posOffset>
                </wp:positionV>
                <wp:extent cx="1767840" cy="26136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767840" cy="2613660"/>
                        </a:xfrm>
                        <a:prstGeom prst="rect">
                          <a:avLst/>
                        </a:prstGeom>
                        <a:noFill/>
                      </wps:spPr>
                      <wps:txbx>
                        <w:txbxContent>
                          <w:p w:rsidR="00AE2182" w:rsidRDefault="009F5FF3">
                            <w:pPr>
                              <w:pStyle w:val="Zkladntext1"/>
                              <w:shd w:val="clear" w:color="auto" w:fill="auto"/>
                              <w:spacing w:after="0"/>
                            </w:pPr>
                            <w:r>
                              <w:t>V Praze dne</w:t>
                            </w:r>
                            <w:r w:rsidR="00B01025">
                              <w:t xml:space="preserve">   27. 9. 2018</w:t>
                            </w: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r>
                              <w:t>Objednatel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97.8pt;margin-top:122.65pt;width:139.2pt;height:205.8pt;z-index:125829378;visibility:visible;mso-wrap-style:square;mso-width-percent:0;mso-height-percent:0;mso-wrap-distance-left:0;mso-wrap-distance-top:84.45pt;mso-wrap-distance-right:0;mso-wrap-distance-bottom:.7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sZmQEAACUDAAAOAAAAZHJzL2Uyb0RvYy54bWysUsFu2zAMvQ/oPwi6L06ywS2MOMWGosOA&#10;YhvQ7QMUWYoFWKJKKrHz96UUJx2227ALRZHU4+OjNveTH8TRIDkIrVwtllKYoKFzYd/KXz8f399J&#10;QUmFTg0QTCtPhuT99ubdZoyNWUMPQ2dQMEigZoyt7FOKTVWR7o1XtIBoAictoFeJr7ivOlQjo/uh&#10;Wi+XdTUCdhFBGyKOPpyTclvwrTU6fbeWTBJDK5lbKhaL3WVbbTeq2aOKvdMzDfUPLLxygZteoR5U&#10;UuKA7i8o7zQCgU0LDb4Ca502ZQaeZrX8Y5rnXkVTZmFxKF5lov8Hq78df6BwHe9OiqA8r6h0Fass&#10;zRip4YrnyDVp+gxTLpvjxME88WTR55NnEZxnkU9XYc2UhM6Pbuvbu4+c0pxb16sPdV2kr96eR6T0&#10;xYAX2Wkl8uaKoOr4RIlbcumlJHcL8OiGIcczxzOX7KVpN80Ed9CdmPfIy20lvRwUGimGr4HVyz/h&#10;4uDF2c3OGf7TIYF1pXPGPYPN7XgXhdD8b/Kyf7+XqrffvX0FAAD//wMAUEsDBBQABgAIAAAAIQB6&#10;rGoD4AAAAAsBAAAPAAAAZHJzL2Rvd25yZXYueG1sTI/BTsMwEETvSPyDtUjcqENJDAlxqgrBCQmR&#10;hgNHJ3YTq/E6xG4b/p7lBMfRPs2+KTeLG9nJzMF6lHC7SoAZ7Ly22Ev4aF5uHoCFqFCr0aOR8G0C&#10;bKrLi1IV2p+xNqdd7BmVYCiUhCHGqeA8dINxKqz8ZJBuez87FSnOPdezOlO5G/k6SQR3yiJ9GNRk&#10;ngbTHXZHJ2H7ifWz/Xpr3+t9bZsmT/BVHKS8vlq2j8CiWeIfDL/6pA4VObX+iDqwkXKeCUIlrNPs&#10;DhgR6X1K61oJIhM58Krk/zdUPwAAAP//AwBQSwECLQAUAAYACAAAACEAtoM4kv4AAADhAQAAEwAA&#10;AAAAAAAAAAAAAAAAAAAAW0NvbnRlbnRfVHlwZXNdLnhtbFBLAQItABQABgAIAAAAIQA4/SH/1gAA&#10;AJQBAAALAAAAAAAAAAAAAAAAAC8BAABfcmVscy8ucmVsc1BLAQItABQABgAIAAAAIQCns8sZmQEA&#10;ACUDAAAOAAAAAAAAAAAAAAAAAC4CAABkcnMvZTJvRG9jLnhtbFBLAQItABQABgAIAAAAIQB6rGoD&#10;4AAAAAsBAAAPAAAAAAAAAAAAAAAAAPMDAABkcnMvZG93bnJldi54bWxQSwUGAAAAAAQABADzAAAA&#10;AAUAAAAA&#10;" filled="f" stroked="f">
                <v:textbox inset="0,0,0,0">
                  <w:txbxContent>
                    <w:p w:rsidR="00AE2182" w:rsidRDefault="009F5FF3">
                      <w:pPr>
                        <w:pStyle w:val="Zkladntext1"/>
                        <w:shd w:val="clear" w:color="auto" w:fill="auto"/>
                        <w:spacing w:after="0"/>
                      </w:pPr>
                      <w:r>
                        <w:t>V Praze dne</w:t>
                      </w:r>
                      <w:r w:rsidR="00B01025">
                        <w:t xml:space="preserve">   27. 9. 2018</w:t>
                      </w: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r>
                        <w:t>Objednatel</w:t>
                      </w:r>
                    </w:p>
                  </w:txbxContent>
                </v:textbox>
                <w10:wrap type="topAndBottom" anchorx="page"/>
              </v:shape>
            </w:pict>
          </mc:Fallback>
        </mc:AlternateContent>
      </w:r>
      <w:r>
        <w:rPr>
          <w:noProof/>
          <w:lang w:bidi="ar-SA"/>
        </w:rPr>
        <mc:AlternateContent>
          <mc:Choice Requires="wps">
            <w:drawing>
              <wp:anchor distT="1059180" distB="0" distL="0" distR="0" simplePos="0" relativeHeight="125829382" behindDoc="0" locked="0" layoutInCell="1" allowOverlap="1">
                <wp:simplePos x="0" y="0"/>
                <wp:positionH relativeFrom="page">
                  <wp:posOffset>4286885</wp:posOffset>
                </wp:positionH>
                <wp:positionV relativeFrom="paragraph">
                  <wp:posOffset>1548765</wp:posOffset>
                </wp:positionV>
                <wp:extent cx="2044065" cy="23806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044065" cy="2380615"/>
                        </a:xfrm>
                        <a:prstGeom prst="rect">
                          <a:avLst/>
                        </a:prstGeom>
                        <a:noFill/>
                      </wps:spPr>
                      <wps:txbx>
                        <w:txbxContent>
                          <w:p w:rsidR="00AE2182" w:rsidRDefault="009F5FF3">
                            <w:pPr>
                              <w:pStyle w:val="Zkladntext1"/>
                              <w:shd w:val="clear" w:color="auto" w:fill="auto"/>
                              <w:spacing w:after="0"/>
                            </w:pPr>
                            <w:r>
                              <w:t>V Praze dne</w:t>
                            </w:r>
                            <w:r w:rsidR="00B01025">
                              <w:t xml:space="preserve">     27/09/18</w:t>
                            </w: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r>
                              <w:t>Zhotovitel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 o:spid="_x0000_s1027" type="#_x0000_t202" style="position:absolute;left:0;text-align:left;margin-left:337.55pt;margin-top:121.95pt;width:160.95pt;height:187.45pt;z-index:125829382;visibility:visible;mso-wrap-style:square;mso-width-percent:0;mso-height-percent:0;mso-wrap-distance-left:0;mso-wrap-distance-top:83.4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MbnQEAACwDAAAOAAAAZHJzL2Uyb0RvYy54bWysUttu2zAMfR/QfxD03tjJ2qAw4hQdig4D&#10;hm1Auw9QZCkWYIkqqcTO349SLi22t6EvMkXSh+ccanU/+UHsDZKD0Mr5rJbCBA2dC9tW/n55ur6T&#10;gpIKnRogmFYeDMn79dWn1Rgbs4Aehs6gYJBAzRhb2acUm6oi3RuvaAbRBC5aQK8SX3FbdahGRvdD&#10;tajrZTUCdhFBGyLOPh6Lcl3wrTU6/bSWTBJDK5lbKieWc5PPar1SzRZV7J0+0VD/wcIrF3joBepR&#10;JSV26P6B8k4jENg00+ArsNZpUzSwmnn9l5rnXkVTtLA5FC820cfB6h/7Xyhc18pbKYLyvKIyVdxm&#10;a8ZIDXc8R+5J0xeYeMXnPHEyK54s+vxlLYLrbPLhYqyZktCcXNQ3N/WSJ2iuLT7f1ct5wa/efo9I&#10;6asBL3LQSuTNFUPV/jslpsKt55Y8LcCTG4aczxyPXHKUps1U5Fx4bqA7MP2Rd9xKet0pNFIM3wKb&#10;mB/EOcBzsDkFxykPuwTWFQIZ/gh2msorKbxOzyfv/P29dL098vUfAAAA//8DAFBLAwQUAAYACAAA&#10;ACEAW9soEeEAAAALAQAADwAAAGRycy9kb3ducmV2LnhtbEyPwU7DMBBE70j8g7WVuFEnBdIkjVNV&#10;CE5IiDQcODqxm1iN1yF22/D3LKdyXM3T7JtiO9uBnfXkjUMB8TICprF1ymAn4LN+vU+B+SBRycGh&#10;FvCjPWzL25tC5spdsNLnfegYlaDPpYA+hDHn3Le9ttIv3aiRsoObrAx0Th1Xk7xQuR34KooSbqVB&#10;+tDLUT/3uj3uT1bA7gurF/P93nxUh8rUdRbhW3IU4m4x7zbAgp7DFYY/fVKHkpwad0Ll2SAgWT/F&#10;hApYPT5kwIjIsjWtayiK0xR4WfD/G8pfAAAA//8DAFBLAQItABQABgAIAAAAIQC2gziS/gAAAOEB&#10;AAATAAAAAAAAAAAAAAAAAAAAAABbQ29udGVudF9UeXBlc10ueG1sUEsBAi0AFAAGAAgAAAAhADj9&#10;If/WAAAAlAEAAAsAAAAAAAAAAAAAAAAALwEAAF9yZWxzLy5yZWxzUEsBAi0AFAAGAAgAAAAhAAg+&#10;wxudAQAALAMAAA4AAAAAAAAAAAAAAAAALgIAAGRycy9lMm9Eb2MueG1sUEsBAi0AFAAGAAgAAAAh&#10;AFvbKBHhAAAACwEAAA8AAAAAAAAAAAAAAAAA9wMAAGRycy9kb3ducmV2LnhtbFBLBQYAAAAABAAE&#10;APMAAAAFBQAAAAA=&#10;" filled="f" stroked="f">
                <v:textbox inset="0,0,0,0">
                  <w:txbxContent>
                    <w:p w:rsidR="00AE2182" w:rsidRDefault="009F5FF3">
                      <w:pPr>
                        <w:pStyle w:val="Zkladntext1"/>
                        <w:shd w:val="clear" w:color="auto" w:fill="auto"/>
                        <w:spacing w:after="0"/>
                      </w:pPr>
                      <w:r>
                        <w:t>V Praze dne</w:t>
                      </w:r>
                      <w:r w:rsidR="00B01025">
                        <w:t xml:space="preserve">     27/09/18</w:t>
                      </w: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p>
                    <w:p w:rsidR="00B01025" w:rsidRDefault="00B01025">
                      <w:pPr>
                        <w:pStyle w:val="Zkladntext1"/>
                        <w:shd w:val="clear" w:color="auto" w:fill="auto"/>
                        <w:spacing w:after="0"/>
                      </w:pPr>
                      <w:r>
                        <w:t>Zhotovitel</w:t>
                      </w:r>
                    </w:p>
                  </w:txbxContent>
                </v:textbox>
                <w10:wrap type="topAndBottom" anchorx="page"/>
              </v:shape>
            </w:pict>
          </mc:Fallback>
        </mc:AlternateContent>
      </w:r>
      <w:r w:rsidR="009F5FF3">
        <w:t>Nedílnou součástí této smlouvy je Příloha č. 1 - Harmonogram plnění: Příloha č. 2 - Předávací protokol a Akceptační protokol</w:t>
      </w:r>
    </w:p>
    <w:p w:rsidR="00AE2182" w:rsidRDefault="009F5FF3">
      <w:pPr>
        <w:spacing w:line="1" w:lineRule="exact"/>
      </w:pPr>
      <w:r>
        <w:rPr>
          <w:noProof/>
          <w:lang w:bidi="ar-SA"/>
        </w:rPr>
        <mc:AlternateContent>
          <mc:Choice Requires="wps">
            <w:drawing>
              <wp:anchor distT="965200" distB="102870" distL="0" distR="0" simplePos="0" relativeHeight="125829380" behindDoc="0" locked="0" layoutInCell="1" allowOverlap="1">
                <wp:simplePos x="0" y="0"/>
                <wp:positionH relativeFrom="page">
                  <wp:posOffset>2156460</wp:posOffset>
                </wp:positionH>
                <wp:positionV relativeFrom="paragraph">
                  <wp:posOffset>965200</wp:posOffset>
                </wp:positionV>
                <wp:extent cx="745490" cy="201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45490" cy="201295"/>
                        </a:xfrm>
                        <a:prstGeom prst="rect">
                          <a:avLst/>
                        </a:prstGeom>
                        <a:noFill/>
                      </wps:spPr>
                      <wps:txbx>
                        <w:txbxContent>
                          <w:p w:rsidR="00AE2182" w:rsidRDefault="00AE2182">
                            <w:pPr>
                              <w:pStyle w:val="Nadpis10"/>
                              <w:keepNext/>
                              <w:keepLines/>
                              <w:shd w:val="clear" w:color="auto" w:fill="auto"/>
                            </w:pPr>
                          </w:p>
                        </w:txbxContent>
                      </wps:txbx>
                      <wps:bodyPr wrap="none" lIns="0" tIns="0" rIns="0" bIns="0"/>
                    </wps:wsp>
                  </a:graphicData>
                </a:graphic>
              </wp:anchor>
            </w:drawing>
          </mc:Choice>
          <mc:Fallback>
            <w:pict>
              <v:shape id="Shape 3" o:spid="_x0000_s1028" type="#_x0000_t202" style="position:absolute;margin-left:169.8pt;margin-top:76pt;width:58.7pt;height:15.85pt;z-index:125829380;visibility:visible;mso-wrap-style:none;mso-wrap-distance-left:0;mso-wrap-distance-top:76pt;mso-wrap-distance-right:0;mso-wrap-distance-bottom: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vwigEAAA4DAAAOAAAAZHJzL2Uyb0RvYy54bWysUstOwzAQvCPxD5bvNH0CjZpWQlUREgKk&#10;wgc4jt1Yir2WbZr071m7TYvghrg4611ndmZ2F6tON2QvnFdgCjoaDCkRhkOlzK6gH++bm3tKfGCm&#10;Yg0YUdCD8HS1vL5atDYXY6ihqYQjCGJ83tqC1iHYPMs8r4VmfgBWGCxKcJoFvLpdVjnWIrpusvFw&#10;eJu14CrrgAvvMbs+Fuky4UspeHiV0otAmoIit5BOl84yntlywfKdY7ZW/ESD/YGFZspg0zPUmgVG&#10;Pp36BaUVd+BBhgEHnYGUioukAdWMhj/UbGtmRdKC5nh7tsn/Hyx/2b85oqqCTigxTOOIUlcyida0&#10;1uf4YmvxTegeoMMR93mPyai4k07HL2ohWEeTD2djRRcIx+TddDadY4VjCXWO57OIkl1+ts6HRwGa&#10;xKCgDueW7GT7Zx+OT/snsZeBjWqamI8Mj0xiFLqyS2LGPcsSqgOSb3HCBTW4gpQ0TwYNjMvQB64P&#10;ylPQI6PpieZpQeJUv99T/8saL78AAAD//wMAUEsDBBQABgAIAAAAIQDom2/M4AAAAAsBAAAPAAAA&#10;ZHJzL2Rvd25yZXYueG1sTI/BTsMwEETvSPyDtUjcqJ2Gtmkap0IIjlRq4cLNibdJ2tiObKcNf89y&#10;KrfdndHsm2I7mZ5d0IfOWQnJTABDWzvd2UbC1+f7UwYsRGW16p1FCT8YYFve3xUq1+5q93g5xIZR&#10;iA25ktDGOOSch7pFo8LMDWhJOzpvVKTVN1x7daVw0/O5EEtuVGfpQ6sGfG2xPh9GI+H4sTuf3sa9&#10;ODUiw+/E41QlOykfH6aXDbCIU7yZ4Q+f0KEkpsqNVgfWS0jT9ZKsJCzmVIocz4sVDRVdsnQFvCz4&#10;/w7lLwAAAP//AwBQSwECLQAUAAYACAAAACEAtoM4kv4AAADhAQAAEwAAAAAAAAAAAAAAAAAAAAAA&#10;W0NvbnRlbnRfVHlwZXNdLnhtbFBLAQItABQABgAIAAAAIQA4/SH/1gAAAJQBAAALAAAAAAAAAAAA&#10;AAAAAC8BAABfcmVscy8ucmVsc1BLAQItABQABgAIAAAAIQAoJgvwigEAAA4DAAAOAAAAAAAAAAAA&#10;AAAAAC4CAABkcnMvZTJvRG9jLnhtbFBLAQItABQABgAIAAAAIQDom2/M4AAAAAsBAAAPAAAAAAAA&#10;AAAAAAAAAOQDAABkcnMvZG93bnJldi54bWxQSwUGAAAAAAQABADzAAAA8QQAAAAA&#10;" filled="f" stroked="f">
                <v:textbox inset="0,0,0,0">
                  <w:txbxContent>
                    <w:p w:rsidR="00AE2182" w:rsidRDefault="00AE2182">
                      <w:pPr>
                        <w:pStyle w:val="Nadpis10"/>
                        <w:keepNext/>
                        <w:keepLines/>
                        <w:shd w:val="clear" w:color="auto" w:fill="auto"/>
                      </w:pPr>
                    </w:p>
                  </w:txbxContent>
                </v:textbox>
                <w10:wrap type="topAndBottom" anchorx="page"/>
              </v:shape>
            </w:pict>
          </mc:Fallback>
        </mc:AlternateContent>
      </w:r>
    </w:p>
    <w:p w:rsidR="00AE2182" w:rsidRDefault="00AE2182">
      <w:pPr>
        <w:spacing w:line="1" w:lineRule="exact"/>
        <w:sectPr w:rsidR="00AE2182">
          <w:footerReference w:type="default" r:id="rId9"/>
          <w:pgSz w:w="11900" w:h="16840"/>
          <w:pgMar w:top="1666" w:right="1209" w:bottom="1844" w:left="1813" w:header="1238" w:footer="3" w:gutter="0"/>
          <w:pgNumType w:start="1"/>
          <w:cols w:space="720"/>
          <w:noEndnote/>
          <w:docGrid w:linePitch="360"/>
        </w:sectPr>
      </w:pPr>
    </w:p>
    <w:p w:rsidR="00AE2182" w:rsidRDefault="009F5FF3">
      <w:pPr>
        <w:pStyle w:val="Zkladntext1"/>
        <w:shd w:val="clear" w:color="auto" w:fill="auto"/>
        <w:spacing w:after="0"/>
      </w:pPr>
      <w:r>
        <w:rPr>
          <w:b/>
          <w:bCs/>
          <w:u w:val="single"/>
        </w:rPr>
        <w:lastRenderedPageBreak/>
        <w:t>Příloha č. 1</w:t>
      </w:r>
    </w:p>
    <w:p w:rsidR="00AE2182" w:rsidRDefault="009F5FF3">
      <w:pPr>
        <w:pStyle w:val="Zkladntext1"/>
        <w:shd w:val="clear" w:color="auto" w:fill="auto"/>
        <w:spacing w:after="0"/>
      </w:pPr>
      <w:r>
        <w:rPr>
          <w:b/>
          <w:bCs/>
        </w:rPr>
        <w:t>Předmět a harmonogram plnění 1)</w:t>
      </w:r>
    </w:p>
    <w:p w:rsidR="00AE2182" w:rsidRDefault="009F5FF3">
      <w:pPr>
        <w:pStyle w:val="Zkladntext1"/>
        <w:shd w:val="clear" w:color="auto" w:fill="auto"/>
        <w:spacing w:after="0" w:line="218" w:lineRule="auto"/>
      </w:pPr>
      <w:r>
        <w:rPr>
          <w:b/>
          <w:bCs/>
          <w:u w:val="single"/>
        </w:rPr>
        <w:t>VÝSTAVNÍ GRAFIKA</w:t>
      </w:r>
    </w:p>
    <w:p w:rsidR="00AE2182" w:rsidRDefault="009F5FF3">
      <w:pPr>
        <w:pStyle w:val="Zkladntext1"/>
        <w:shd w:val="clear" w:color="auto" w:fill="auto"/>
        <w:spacing w:after="0"/>
      </w:pPr>
      <w:r>
        <w:rPr>
          <w:b/>
          <w:bCs/>
          <w:i/>
          <w:iCs/>
        </w:rPr>
        <w:t xml:space="preserve">podklady (texty a obrazové materiály) do </w:t>
      </w:r>
      <w:proofErr w:type="gramStart"/>
      <w:r>
        <w:rPr>
          <w:b/>
          <w:bCs/>
          <w:i/>
          <w:iCs/>
        </w:rPr>
        <w:t>1.10. 2018</w:t>
      </w:r>
      <w:proofErr w:type="gramEnd"/>
    </w:p>
    <w:p w:rsidR="00AE2182" w:rsidRDefault="009F5FF3">
      <w:pPr>
        <w:pStyle w:val="Zkladntext1"/>
        <w:shd w:val="clear" w:color="auto" w:fill="auto"/>
        <w:spacing w:after="0"/>
      </w:pPr>
      <w:r>
        <w:rPr>
          <w:b/>
          <w:bCs/>
          <w:i/>
          <w:iCs/>
        </w:rPr>
        <w:t xml:space="preserve">grafický návrh do </w:t>
      </w:r>
      <w:proofErr w:type="gramStart"/>
      <w:r>
        <w:rPr>
          <w:b/>
          <w:bCs/>
          <w:i/>
          <w:iCs/>
        </w:rPr>
        <w:t>8.10. 2018</w:t>
      </w:r>
      <w:proofErr w:type="gramEnd"/>
    </w:p>
    <w:p w:rsidR="00AE2182" w:rsidRDefault="009F5FF3">
      <w:pPr>
        <w:pStyle w:val="Zkladntext1"/>
        <w:shd w:val="clear" w:color="auto" w:fill="auto"/>
        <w:spacing w:after="0"/>
      </w:pPr>
      <w:r>
        <w:rPr>
          <w:b/>
          <w:bCs/>
          <w:i/>
          <w:iCs/>
        </w:rPr>
        <w:t>korektura 1.</w:t>
      </w:r>
    </w:p>
    <w:p w:rsidR="00AE2182" w:rsidRDefault="009F5FF3">
      <w:pPr>
        <w:pStyle w:val="Zkladntext1"/>
        <w:shd w:val="clear" w:color="auto" w:fill="auto"/>
        <w:spacing w:after="0"/>
      </w:pPr>
      <w:r>
        <w:rPr>
          <w:b/>
          <w:bCs/>
          <w:i/>
          <w:iCs/>
        </w:rPr>
        <w:t>korektura II.</w:t>
      </w:r>
    </w:p>
    <w:p w:rsidR="00AE2182" w:rsidRDefault="009F5FF3">
      <w:pPr>
        <w:pStyle w:val="Zkladntext1"/>
        <w:shd w:val="clear" w:color="auto" w:fill="auto"/>
        <w:spacing w:after="0"/>
      </w:pPr>
      <w:r>
        <w:rPr>
          <w:b/>
          <w:bCs/>
          <w:i/>
          <w:iCs/>
          <w:u w:val="single"/>
        </w:rPr>
        <w:t xml:space="preserve">tisková data do </w:t>
      </w:r>
      <w:proofErr w:type="gramStart"/>
      <w:r>
        <w:rPr>
          <w:b/>
          <w:bCs/>
          <w:i/>
          <w:iCs/>
          <w:u w:val="single"/>
        </w:rPr>
        <w:t>15.10. 2018</w:t>
      </w:r>
      <w:proofErr w:type="gramEnd"/>
    </w:p>
    <w:p w:rsidR="00AE2182" w:rsidRDefault="009F5FF3">
      <w:pPr>
        <w:pStyle w:val="Zkladntext1"/>
        <w:shd w:val="clear" w:color="auto" w:fill="auto"/>
      </w:pPr>
      <w:r>
        <w:rPr>
          <w:b/>
          <w:bCs/>
          <w:i/>
          <w:iCs/>
        </w:rPr>
        <w:t xml:space="preserve">instalace od </w:t>
      </w:r>
      <w:proofErr w:type="gramStart"/>
      <w:r>
        <w:rPr>
          <w:b/>
          <w:bCs/>
          <w:i/>
          <w:iCs/>
        </w:rPr>
        <w:t>17.10. do</w:t>
      </w:r>
      <w:proofErr w:type="gramEnd"/>
      <w:r>
        <w:rPr>
          <w:b/>
          <w:bCs/>
          <w:i/>
          <w:iCs/>
        </w:rPr>
        <w:t xml:space="preserve"> 19.10. 2018</w:t>
      </w:r>
    </w:p>
    <w:p w:rsidR="00AE2182" w:rsidRDefault="009F5FF3">
      <w:pPr>
        <w:pStyle w:val="Nadpis20"/>
        <w:keepNext/>
        <w:keepLines/>
        <w:shd w:val="clear" w:color="auto" w:fill="auto"/>
        <w:spacing w:after="0"/>
        <w:jc w:val="left"/>
      </w:pPr>
      <w:bookmarkStart w:id="22" w:name="bookmark24"/>
      <w:bookmarkStart w:id="23" w:name="bookmark25"/>
      <w:r>
        <w:t>VSTUPNÍ PANEL (u výtahu pro návštěvníky)</w:t>
      </w:r>
      <w:bookmarkEnd w:id="22"/>
      <w:bookmarkEnd w:id="23"/>
    </w:p>
    <w:p w:rsidR="00AE2182" w:rsidRDefault="009F5FF3">
      <w:pPr>
        <w:pStyle w:val="Zkladntext1"/>
        <w:shd w:val="clear" w:color="auto" w:fill="auto"/>
      </w:pPr>
      <w:r>
        <w:t>grafické zpracování horní části panelu (spodní část bude věnována jiné expozici), formát 4450 š. x 1500 v. mm.</w:t>
      </w:r>
    </w:p>
    <w:p w:rsidR="00AE2182" w:rsidRDefault="009F5FF3">
      <w:pPr>
        <w:pStyle w:val="Nadpis20"/>
        <w:keepNext/>
        <w:keepLines/>
        <w:shd w:val="clear" w:color="auto" w:fill="auto"/>
        <w:spacing w:after="0"/>
        <w:jc w:val="left"/>
      </w:pPr>
      <w:bookmarkStart w:id="24" w:name="bookmark26"/>
      <w:bookmarkStart w:id="25" w:name="bookmark27"/>
      <w:r>
        <w:t>SAMOSTOJNÉ SLOUPY</w:t>
      </w:r>
      <w:bookmarkEnd w:id="24"/>
      <w:bookmarkEnd w:id="25"/>
    </w:p>
    <w:p w:rsidR="00AE2182" w:rsidRDefault="009F5FF3">
      <w:pPr>
        <w:pStyle w:val="Zkladntext1"/>
        <w:shd w:val="clear" w:color="auto" w:fill="auto"/>
      </w:pPr>
      <w:r>
        <w:t>grafické zpracování a předtisková příprava kulatých sloupů v respiriu a před vstupem do výstavního prostoru - celkem 5 ks sloupů - texty (tiráž, úvodní text) + obrazové materiály.</w:t>
      </w:r>
    </w:p>
    <w:p w:rsidR="00AE2182" w:rsidRDefault="009F5FF3">
      <w:pPr>
        <w:pStyle w:val="Nadpis20"/>
        <w:keepNext/>
        <w:keepLines/>
        <w:shd w:val="clear" w:color="auto" w:fill="auto"/>
        <w:spacing w:after="0"/>
        <w:jc w:val="left"/>
      </w:pPr>
      <w:bookmarkStart w:id="26" w:name="bookmark28"/>
      <w:bookmarkStart w:id="27" w:name="bookmark29"/>
      <w:r>
        <w:t>TEXTY uvnitř výstavního prostoru</w:t>
      </w:r>
      <w:bookmarkEnd w:id="26"/>
      <w:bookmarkEnd w:id="27"/>
    </w:p>
    <w:p w:rsidR="00AE2182" w:rsidRDefault="009F5FF3">
      <w:pPr>
        <w:pStyle w:val="Zkladntext1"/>
        <w:shd w:val="clear" w:color="auto" w:fill="auto"/>
        <w:spacing w:after="0"/>
      </w:pPr>
      <w:r>
        <w:t>grafické zpracování a předtisková příprava textů (</w:t>
      </w:r>
      <w:proofErr w:type="spellStart"/>
      <w:r>
        <w:t>úvádějící</w:t>
      </w:r>
      <w:proofErr w:type="spellEnd"/>
      <w:r>
        <w:t xml:space="preserve"> jednotlivé části výstavy) do výstavního prostoru - celkem 10 textů (rozsah cca 10 NS),</w:t>
      </w:r>
    </w:p>
    <w:p w:rsidR="00AE2182" w:rsidRDefault="009F5FF3">
      <w:pPr>
        <w:pStyle w:val="Zkladntext1"/>
        <w:shd w:val="clear" w:color="auto" w:fill="auto"/>
        <w:spacing w:after="0"/>
      </w:pPr>
      <w:r>
        <w:t xml:space="preserve">grafické zpracování a předtisková příprava textů/citací - celkem 13 citací (rozsah cca 4 NS). </w:t>
      </w:r>
      <w:proofErr w:type="gramStart"/>
      <w:r>
        <w:t>grafické</w:t>
      </w:r>
      <w:proofErr w:type="gramEnd"/>
      <w:r>
        <w:t xml:space="preserve"> zpracování a předtisková příprava standardních popisek 170 ks, grafické zpracování a předtisková příprava rozšířených popisek 15 ks,</w:t>
      </w:r>
    </w:p>
    <w:p w:rsidR="00AE2182" w:rsidRDefault="009F5FF3">
      <w:pPr>
        <w:pStyle w:val="Zkladntext1"/>
        <w:shd w:val="clear" w:color="auto" w:fill="auto"/>
      </w:pPr>
      <w:r>
        <w:t xml:space="preserve">grafické zpracování a předtisková příprava popisek k prostorům za </w:t>
      </w:r>
      <w:proofErr w:type="spellStart"/>
      <w:r>
        <w:t>paneláží</w:t>
      </w:r>
      <w:proofErr w:type="spellEnd"/>
      <w:r>
        <w:t xml:space="preserve"> 6 ks.</w:t>
      </w:r>
    </w:p>
    <w:p w:rsidR="00AE2182" w:rsidRDefault="009F5FF3">
      <w:pPr>
        <w:pStyle w:val="Zkladntext1"/>
        <w:shd w:val="clear" w:color="auto" w:fill="auto"/>
        <w:spacing w:after="520" w:line="257" w:lineRule="auto"/>
        <w:ind w:firstLine="140"/>
      </w:pPr>
      <w:r>
        <w:t xml:space="preserve">Kontaktní osobou, pro zadávání a předání díla je: </w:t>
      </w:r>
      <w:r w:rsidR="00B01025">
        <w:t>XXXXXXXXXXXXXXX</w:t>
      </w:r>
      <w:r>
        <w:t xml:space="preserve">, tel. </w:t>
      </w:r>
      <w:r w:rsidR="00B01025">
        <w:t>XXXXXXXXX</w:t>
      </w:r>
      <w:r>
        <w:t xml:space="preserve">, </w:t>
      </w:r>
      <w:r w:rsidR="00B01025">
        <w:t>XXXXXXXXXXXXXXXXXXXX</w:t>
      </w:r>
    </w:p>
    <w:p w:rsidR="00AE2182" w:rsidRDefault="009F5FF3">
      <w:pPr>
        <w:pStyle w:val="Zkladntext1"/>
        <w:shd w:val="clear" w:color="auto" w:fill="auto"/>
        <w:spacing w:after="0"/>
      </w:pPr>
      <w:r>
        <w:rPr>
          <w:b/>
          <w:bCs/>
        </w:rPr>
        <w:t>2)</w:t>
      </w:r>
    </w:p>
    <w:p w:rsidR="00AE2182" w:rsidRDefault="009F5FF3">
      <w:pPr>
        <w:pStyle w:val="Zkladntext1"/>
        <w:shd w:val="clear" w:color="auto" w:fill="auto"/>
        <w:spacing w:after="0"/>
      </w:pPr>
      <w:r>
        <w:rPr>
          <w:b/>
          <w:bCs/>
          <w:u w:val="single"/>
        </w:rPr>
        <w:t>DOPROVODNÝ PROGRAM A LEKTORSKÉ STUDIO</w:t>
      </w:r>
    </w:p>
    <w:p w:rsidR="00AE2182" w:rsidRDefault="009F5FF3">
      <w:pPr>
        <w:pStyle w:val="Zkladntext1"/>
        <w:shd w:val="clear" w:color="auto" w:fill="auto"/>
        <w:spacing w:after="0"/>
      </w:pPr>
      <w:r>
        <w:rPr>
          <w:b/>
          <w:bCs/>
          <w:i/>
          <w:iCs/>
        </w:rPr>
        <w:t xml:space="preserve">podklady (texty) do </w:t>
      </w:r>
      <w:proofErr w:type="gramStart"/>
      <w:r>
        <w:rPr>
          <w:b/>
          <w:bCs/>
          <w:i/>
          <w:iCs/>
        </w:rPr>
        <w:t>1.10. 2018</w:t>
      </w:r>
      <w:proofErr w:type="gramEnd"/>
      <w:r>
        <w:rPr>
          <w:b/>
          <w:bCs/>
          <w:i/>
          <w:iCs/>
        </w:rPr>
        <w:t xml:space="preserve"> grafický návrh do 8.10. 2018 korektura I.</w:t>
      </w:r>
    </w:p>
    <w:p w:rsidR="00AE2182" w:rsidRDefault="009F5FF3">
      <w:pPr>
        <w:pStyle w:val="Zkladntext1"/>
        <w:shd w:val="clear" w:color="auto" w:fill="auto"/>
        <w:spacing w:after="0"/>
      </w:pPr>
      <w:r>
        <w:rPr>
          <w:b/>
          <w:bCs/>
          <w:i/>
          <w:iCs/>
        </w:rPr>
        <w:t>korektura II.</w:t>
      </w:r>
    </w:p>
    <w:p w:rsidR="00AE2182" w:rsidRDefault="009F5FF3">
      <w:pPr>
        <w:pStyle w:val="Zkladntext1"/>
        <w:shd w:val="clear" w:color="auto" w:fill="auto"/>
        <w:spacing w:after="0"/>
      </w:pPr>
      <w:r>
        <w:rPr>
          <w:b/>
          <w:bCs/>
          <w:i/>
          <w:iCs/>
          <w:u w:val="single"/>
        </w:rPr>
        <w:t xml:space="preserve">tisková data do </w:t>
      </w:r>
      <w:proofErr w:type="gramStart"/>
      <w:r>
        <w:rPr>
          <w:b/>
          <w:bCs/>
          <w:i/>
          <w:iCs/>
          <w:u w:val="single"/>
        </w:rPr>
        <w:t>15.10. 2018</w:t>
      </w:r>
      <w:proofErr w:type="gramEnd"/>
    </w:p>
    <w:p w:rsidR="00AE2182" w:rsidRDefault="009F5FF3">
      <w:pPr>
        <w:pStyle w:val="Zkladntext1"/>
        <w:shd w:val="clear" w:color="auto" w:fill="auto"/>
      </w:pPr>
      <w:r>
        <w:rPr>
          <w:b/>
          <w:bCs/>
          <w:i/>
          <w:iCs/>
        </w:rPr>
        <w:t xml:space="preserve">instalace od </w:t>
      </w:r>
      <w:proofErr w:type="gramStart"/>
      <w:r>
        <w:rPr>
          <w:b/>
          <w:bCs/>
          <w:i/>
          <w:iCs/>
        </w:rPr>
        <w:t>17.10. do</w:t>
      </w:r>
      <w:proofErr w:type="gramEnd"/>
      <w:r>
        <w:rPr>
          <w:b/>
          <w:bCs/>
          <w:i/>
          <w:iCs/>
        </w:rPr>
        <w:t xml:space="preserve"> 19.10. 2018</w:t>
      </w:r>
    </w:p>
    <w:p w:rsidR="00AE2182" w:rsidRDefault="009F5FF3">
      <w:pPr>
        <w:pStyle w:val="Zkladntext1"/>
        <w:shd w:val="clear" w:color="auto" w:fill="auto"/>
      </w:pPr>
      <w:r>
        <w:t>grafické zpracování materiálů pro lektorské studio - text 2 ks, rozsah 1-2 NS, formát A2.</w:t>
      </w:r>
    </w:p>
    <w:p w:rsidR="00AE2182" w:rsidRDefault="009F5FF3">
      <w:pPr>
        <w:pStyle w:val="Zkladntext1"/>
        <w:shd w:val="clear" w:color="auto" w:fill="auto"/>
        <w:spacing w:after="0" w:line="257" w:lineRule="auto"/>
        <w:ind w:firstLine="140"/>
        <w:sectPr w:rsidR="00AE2182">
          <w:pgSz w:w="11900" w:h="16840"/>
          <w:pgMar w:top="1780" w:right="1257" w:bottom="2746" w:left="1795" w:header="1352" w:footer="3" w:gutter="0"/>
          <w:cols w:space="720"/>
          <w:noEndnote/>
          <w:docGrid w:linePitch="360"/>
        </w:sectPr>
      </w:pPr>
      <w:r>
        <w:t xml:space="preserve">Kontaktní osobou pro zadávání a předání díla je: </w:t>
      </w:r>
      <w:r w:rsidR="00B01025">
        <w:t>XXXXXXXXXXXX</w:t>
      </w:r>
      <w:r>
        <w:t xml:space="preserve">, tel. </w:t>
      </w:r>
      <w:r w:rsidR="00B01025">
        <w:t>XXXXXXXXX</w:t>
      </w:r>
      <w:r>
        <w:t xml:space="preserve">, </w:t>
      </w:r>
      <w:r w:rsidR="00B01025" w:rsidRPr="00B01025">
        <w:rPr>
          <w:color w:val="auto"/>
        </w:rPr>
        <w:t>XXXXXXXXXXXXXXXXXXXXX</w:t>
      </w:r>
    </w:p>
    <w:p w:rsidR="00AE2182" w:rsidRDefault="009F5FF3">
      <w:pPr>
        <w:pStyle w:val="Zkladntext1"/>
        <w:shd w:val="clear" w:color="auto" w:fill="auto"/>
        <w:spacing w:after="0"/>
      </w:pPr>
      <w:r>
        <w:rPr>
          <w:b/>
          <w:bCs/>
        </w:rPr>
        <w:lastRenderedPageBreak/>
        <w:t>Příloha č. 2</w:t>
      </w:r>
    </w:p>
    <w:p w:rsidR="00AE2182" w:rsidRDefault="009F5FF3">
      <w:pPr>
        <w:pStyle w:val="Zkladntext1"/>
        <w:shd w:val="clear" w:color="auto" w:fill="auto"/>
        <w:spacing w:after="520"/>
      </w:pPr>
      <w:r>
        <w:rPr>
          <w:b/>
          <w:bCs/>
        </w:rPr>
        <w:t>Předávací protokol dle č</w:t>
      </w:r>
      <w:r w:rsidR="00B01025">
        <w:rPr>
          <w:b/>
          <w:bCs/>
        </w:rPr>
        <w:t>l</w:t>
      </w:r>
      <w:r>
        <w:rPr>
          <w:b/>
          <w:bCs/>
        </w:rPr>
        <w:t>. 7.1 smlouvy o dílo</w:t>
      </w:r>
    </w:p>
    <w:p w:rsidR="00AE2182" w:rsidRDefault="009F5FF3">
      <w:pPr>
        <w:pStyle w:val="Zkladntext1"/>
        <w:numPr>
          <w:ilvl w:val="0"/>
          <w:numId w:val="3"/>
        </w:numPr>
        <w:shd w:val="clear" w:color="auto" w:fill="auto"/>
        <w:tabs>
          <w:tab w:val="left" w:pos="355"/>
          <w:tab w:val="left" w:leader="dot" w:pos="8629"/>
        </w:tabs>
        <w:spacing w:after="0"/>
      </w:pPr>
      <w:r>
        <w:t xml:space="preserve">Objednatel podpisem tohoto protokolu prohlašuje, že dne </w:t>
      </w:r>
      <w:r>
        <w:tab/>
      </w:r>
    </w:p>
    <w:p w:rsidR="00AE2182" w:rsidRDefault="009F5FF3">
      <w:pPr>
        <w:pStyle w:val="Zkladntext1"/>
        <w:shd w:val="clear" w:color="auto" w:fill="auto"/>
        <w:tabs>
          <w:tab w:val="right" w:leader="dot" w:pos="2657"/>
          <w:tab w:val="left" w:pos="2860"/>
          <w:tab w:val="left" w:leader="dot" w:pos="5177"/>
        </w:tabs>
        <w:ind w:firstLine="360"/>
      </w:pPr>
      <w:proofErr w:type="gramStart"/>
      <w:r>
        <w:t>v</w:t>
      </w:r>
      <w:r>
        <w:tab/>
        <w:t>převzal</w:t>
      </w:r>
      <w:proofErr w:type="gramEnd"/>
      <w:r>
        <w:tab/>
        <w:t>Dílo/část Díla, a to</w:t>
      </w:r>
      <w:r>
        <w:tab/>
        <w:t>dle smlouvy o dílo.</w:t>
      </w:r>
    </w:p>
    <w:p w:rsidR="00AE2182" w:rsidRDefault="009F5FF3">
      <w:pPr>
        <w:pStyle w:val="Zkladntext1"/>
        <w:numPr>
          <w:ilvl w:val="0"/>
          <w:numId w:val="3"/>
        </w:numPr>
        <w:shd w:val="clear" w:color="auto" w:fill="auto"/>
        <w:tabs>
          <w:tab w:val="left" w:pos="373"/>
        </w:tabs>
        <w:spacing w:after="2120"/>
      </w:pPr>
      <w:r>
        <w:t>Objednatel prohlašuje, že převzal Dílo v tomto rozsahu:</w:t>
      </w:r>
    </w:p>
    <w:p w:rsidR="00AE2182" w:rsidRDefault="009F5FF3">
      <w:pPr>
        <w:pStyle w:val="Zkladntext1"/>
        <w:shd w:val="clear" w:color="auto" w:fill="auto"/>
        <w:spacing w:after="380"/>
      </w:pPr>
      <w:r>
        <w:t>Objednatel uvádí, že posouzení Díla pro účely jeho odsouhlasení provede ve sjednané lhůtě 5 dní.</w:t>
      </w:r>
    </w:p>
    <w:p w:rsidR="00AE2182" w:rsidRDefault="009F5FF3">
      <w:pPr>
        <w:spacing w:line="1" w:lineRule="exact"/>
        <w:sectPr w:rsidR="00AE2182">
          <w:footerReference w:type="default" r:id="rId10"/>
          <w:pgSz w:w="11900" w:h="16840"/>
          <w:pgMar w:top="1780" w:right="1257" w:bottom="2746" w:left="1795" w:header="1352" w:footer="3" w:gutter="0"/>
          <w:pgNumType w:start="1"/>
          <w:cols w:space="720"/>
          <w:noEndnote/>
          <w:docGrid w:linePitch="360"/>
        </w:sectPr>
      </w:pPr>
      <w:r>
        <w:rPr>
          <w:noProof/>
          <w:lang w:bidi="ar-SA"/>
        </w:rPr>
        <mc:AlternateContent>
          <mc:Choice Requires="wps">
            <w:drawing>
              <wp:anchor distT="1079500" distB="6985" distL="0" distR="0" simplePos="0" relativeHeight="125829386" behindDoc="0" locked="0" layoutInCell="1" allowOverlap="1">
                <wp:simplePos x="0" y="0"/>
                <wp:positionH relativeFrom="page">
                  <wp:posOffset>1219835</wp:posOffset>
                </wp:positionH>
                <wp:positionV relativeFrom="paragraph">
                  <wp:posOffset>1079500</wp:posOffset>
                </wp:positionV>
                <wp:extent cx="1954530" cy="1917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954530" cy="191770"/>
                        </a:xfrm>
                        <a:prstGeom prst="rect">
                          <a:avLst/>
                        </a:prstGeom>
                        <a:noFill/>
                      </wps:spPr>
                      <wps:txbx>
                        <w:txbxContent>
                          <w:p w:rsidR="00AE2182" w:rsidRDefault="009F5FF3">
                            <w:pPr>
                              <w:pStyle w:val="Zkladntext1"/>
                              <w:shd w:val="clear" w:color="auto" w:fill="auto"/>
                              <w:spacing w:after="0"/>
                            </w:pPr>
                            <w:r>
                              <w:t>osoba odpovědná za Objednatele</w:t>
                            </w:r>
                          </w:p>
                        </w:txbxContent>
                      </wps:txbx>
                      <wps:bodyPr wrap="none" lIns="0" tIns="0" rIns="0" bIns="0"/>
                    </wps:wsp>
                  </a:graphicData>
                </a:graphic>
              </wp:anchor>
            </w:drawing>
          </mc:Choice>
          <mc:Fallback>
            <w:pict>
              <v:shape id="_x0000_s1041" type="#_x0000_t202" style="position:absolute;margin-left:96.049999999999997pt;margin-top:85.pt;width:153.90000000000001pt;height:15.1pt;z-index:-125829367;mso-wrap-distance-left:0;mso-wrap-distance-top:85.pt;mso-wrap-distance-right:0;mso-wrap-distance-bottom:0.550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za Objednatele</w:t>
                      </w:r>
                    </w:p>
                  </w:txbxContent>
                </v:textbox>
                <w10:wrap type="topAndBottom" anchorx="page"/>
              </v:shape>
            </w:pict>
          </mc:Fallback>
        </mc:AlternateContent>
      </w:r>
      <w:r>
        <w:rPr>
          <w:noProof/>
          <w:lang w:bidi="ar-SA"/>
        </w:rPr>
        <mc:AlternateContent>
          <mc:Choice Requires="wps">
            <w:drawing>
              <wp:anchor distT="1086485" distB="0" distL="0" distR="0" simplePos="0" relativeHeight="125829388" behindDoc="0" locked="0" layoutInCell="1" allowOverlap="1">
                <wp:simplePos x="0" y="0"/>
                <wp:positionH relativeFrom="page">
                  <wp:posOffset>4262755</wp:posOffset>
                </wp:positionH>
                <wp:positionV relativeFrom="paragraph">
                  <wp:posOffset>1086485</wp:posOffset>
                </wp:positionV>
                <wp:extent cx="1945640" cy="1917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945640" cy="191770"/>
                        </a:xfrm>
                        <a:prstGeom prst="rect">
                          <a:avLst/>
                        </a:prstGeom>
                        <a:noFill/>
                      </wps:spPr>
                      <wps:txbx>
                        <w:txbxContent>
                          <w:p w:rsidR="00AE2182" w:rsidRDefault="009F5FF3">
                            <w:pPr>
                              <w:pStyle w:val="Zkladntext1"/>
                              <w:shd w:val="clear" w:color="auto" w:fill="auto"/>
                              <w:spacing w:after="0"/>
                              <w:jc w:val="right"/>
                            </w:pPr>
                            <w:r>
                              <w:t>osoba odpovědná za Zhotovitele</w:t>
                            </w:r>
                          </w:p>
                        </w:txbxContent>
                      </wps:txbx>
                      <wps:bodyPr wrap="none" lIns="0" tIns="0" rIns="0" bIns="0"/>
                    </wps:wsp>
                  </a:graphicData>
                </a:graphic>
              </wp:anchor>
            </w:drawing>
          </mc:Choice>
          <mc:Fallback>
            <w:pict>
              <v:shape id="_x0000_s1043" type="#_x0000_t202" style="position:absolute;margin-left:335.64999999999998pt;margin-top:85.549999999999997pt;width:153.19999999999999pt;height:15.1pt;z-index:-125829365;mso-wrap-distance-left:0;mso-wrap-distance-top:85.54999999999999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osoba odpovědná za Zhotovitele</w:t>
                      </w:r>
                    </w:p>
                  </w:txbxContent>
                </v:textbox>
                <w10:wrap type="topAndBottom" anchorx="page"/>
              </v:shape>
            </w:pict>
          </mc:Fallback>
        </mc:AlternateContent>
      </w:r>
    </w:p>
    <w:p w:rsidR="00AE2182" w:rsidRDefault="009F5FF3">
      <w:pPr>
        <w:pStyle w:val="Nadpis20"/>
        <w:keepNext/>
        <w:keepLines/>
        <w:shd w:val="clear" w:color="auto" w:fill="auto"/>
        <w:spacing w:after="780"/>
        <w:jc w:val="left"/>
      </w:pPr>
      <w:bookmarkStart w:id="28" w:name="bookmark30"/>
      <w:bookmarkStart w:id="29" w:name="bookmark31"/>
      <w:r>
        <w:lastRenderedPageBreak/>
        <w:t>Akceptační protokol o odsouhlasení díla dle čl. 7.3 Smlouvy o dílo</w:t>
      </w:r>
      <w:bookmarkEnd w:id="28"/>
      <w:bookmarkEnd w:id="29"/>
    </w:p>
    <w:p w:rsidR="00AE2182" w:rsidRDefault="009F5FF3">
      <w:pPr>
        <w:pStyle w:val="Zkladntext1"/>
        <w:shd w:val="clear" w:color="auto" w:fill="auto"/>
        <w:tabs>
          <w:tab w:val="right" w:leader="dot" w:pos="6638"/>
          <w:tab w:val="left" w:pos="6842"/>
        </w:tabs>
        <w:spacing w:after="0"/>
      </w:pPr>
      <w:r>
        <w:t xml:space="preserve">1) Objednatel </w:t>
      </w:r>
      <w:r w:rsidR="00B01025">
        <w:t>prohlašuje, že převzal Dílo/část</w:t>
      </w:r>
      <w:bookmarkStart w:id="30" w:name="_GoBack"/>
      <w:bookmarkEnd w:id="30"/>
      <w:r>
        <w:t xml:space="preserve"> Díla, a to</w:t>
      </w:r>
      <w:r>
        <w:tab/>
        <w:t>a</w:t>
      </w:r>
      <w:r>
        <w:tab/>
        <w:t>toto po provedeném</w:t>
      </w:r>
    </w:p>
    <w:p w:rsidR="00AE2182" w:rsidRDefault="009F5FF3">
      <w:pPr>
        <w:pStyle w:val="Zkladntext1"/>
        <w:shd w:val="clear" w:color="auto" w:fill="auto"/>
        <w:spacing w:after="0"/>
      </w:pPr>
      <w:r>
        <w:t>posouzení:</w:t>
      </w:r>
    </w:p>
    <w:p w:rsidR="00AE2182" w:rsidRDefault="009F5FF3">
      <w:pPr>
        <w:pStyle w:val="Zkladntext1"/>
        <w:numPr>
          <w:ilvl w:val="0"/>
          <w:numId w:val="4"/>
        </w:numPr>
        <w:shd w:val="clear" w:color="auto" w:fill="auto"/>
        <w:tabs>
          <w:tab w:val="left" w:pos="715"/>
        </w:tabs>
        <w:spacing w:after="0"/>
        <w:ind w:firstLine="360"/>
      </w:pPr>
      <w:r>
        <w:t>je bez vad;</w:t>
      </w:r>
      <w:r w:rsidR="00B01025">
        <w:t xml:space="preserve"> *)</w:t>
      </w:r>
    </w:p>
    <w:p w:rsidR="00AE2182" w:rsidRDefault="009F5FF3">
      <w:pPr>
        <w:pStyle w:val="Zkladntext1"/>
        <w:numPr>
          <w:ilvl w:val="0"/>
          <w:numId w:val="4"/>
        </w:numPr>
        <w:shd w:val="clear" w:color="auto" w:fill="auto"/>
        <w:tabs>
          <w:tab w:val="left" w:pos="740"/>
          <w:tab w:val="left" w:pos="5706"/>
          <w:tab w:val="left" w:leader="dot" w:pos="6203"/>
          <w:tab w:val="left" w:leader="dot" w:pos="6367"/>
          <w:tab w:val="left" w:leader="dot" w:pos="6707"/>
          <w:tab w:val="left" w:leader="dot" w:pos="7744"/>
          <w:tab w:val="left" w:leader="dot" w:pos="8611"/>
        </w:tabs>
        <w:spacing w:after="2620"/>
        <w:ind w:firstLine="360"/>
      </w:pPr>
      <w:r>
        <w:t>má tyto vad</w:t>
      </w:r>
      <w:r w:rsidR="00B01025">
        <w:t xml:space="preserve">y: (přesně popište a </w:t>
      </w:r>
      <w:proofErr w:type="gramStart"/>
      <w:r w:rsidR="00B01025">
        <w:t>doplňte).*)</w:t>
      </w:r>
      <w:proofErr w:type="gramEnd"/>
      <w:r>
        <w:tab/>
      </w:r>
      <w:r>
        <w:tab/>
      </w:r>
      <w:r>
        <w:tab/>
      </w:r>
      <w:r>
        <w:tab/>
        <w:t xml:space="preserve"> </w:t>
      </w:r>
      <w:r>
        <w:tab/>
        <w:t xml:space="preserve"> </w:t>
      </w:r>
      <w:r>
        <w:tab/>
      </w:r>
    </w:p>
    <w:p w:rsidR="00AE2182" w:rsidRDefault="009F5FF3">
      <w:pPr>
        <w:pStyle w:val="Zkladntext1"/>
        <w:numPr>
          <w:ilvl w:val="0"/>
          <w:numId w:val="5"/>
        </w:numPr>
        <w:shd w:val="clear" w:color="auto" w:fill="auto"/>
        <w:tabs>
          <w:tab w:val="left" w:pos="376"/>
          <w:tab w:val="left" w:leader="dot" w:pos="8611"/>
        </w:tabs>
        <w:spacing w:after="0"/>
      </w:pPr>
      <w:r>
        <w:t xml:space="preserve">Zhotovitel se zavazuje vady vypočtené v odst. 2 odstranit nejpozději </w:t>
      </w:r>
      <w:proofErr w:type="gramStart"/>
      <w:r>
        <w:t>do</w:t>
      </w:r>
      <w:proofErr w:type="gramEnd"/>
      <w:r>
        <w:tab/>
      </w:r>
    </w:p>
    <w:p w:rsidR="00AE2182" w:rsidRDefault="009F5FF3">
      <w:pPr>
        <w:pStyle w:val="Zkladntext1"/>
        <w:numPr>
          <w:ilvl w:val="0"/>
          <w:numId w:val="5"/>
        </w:numPr>
        <w:shd w:val="clear" w:color="auto" w:fill="auto"/>
        <w:tabs>
          <w:tab w:val="left" w:pos="376"/>
        </w:tabs>
        <w:spacing w:after="0"/>
      </w:pPr>
      <w:r>
        <w:t xml:space="preserve">Objednatel Dílo odsouhlasil </w:t>
      </w:r>
      <w:r w:rsidR="00B01025">
        <w:t>*) – neodsouhlasil*)</w:t>
      </w:r>
    </w:p>
    <w:p w:rsidR="00AE2182" w:rsidRDefault="009F5FF3">
      <w:pPr>
        <w:pStyle w:val="Zkladntext1"/>
        <w:numPr>
          <w:ilvl w:val="0"/>
          <w:numId w:val="5"/>
        </w:numPr>
        <w:shd w:val="clear" w:color="auto" w:fill="auto"/>
        <w:tabs>
          <w:tab w:val="left" w:pos="380"/>
        </w:tabs>
        <w:ind w:left="360" w:hanging="360"/>
      </w:pPr>
      <w:r>
        <w:t>V případě, že Objednatel Dílo odsouhlasil, potvrzuje Objednatel podpisem tohoto protokolu, že převzal od Zhotovitele daňový doklad - fakturu.</w:t>
      </w:r>
    </w:p>
    <w:p w:rsidR="00AE2182" w:rsidRDefault="00B01025" w:rsidP="00B01025">
      <w:pPr>
        <w:pStyle w:val="Zkladntext1"/>
        <w:shd w:val="clear" w:color="auto" w:fill="auto"/>
        <w:spacing w:after="0"/>
        <w:sectPr w:rsidR="00AE2182">
          <w:footerReference w:type="default" r:id="rId11"/>
          <w:pgSz w:w="11900" w:h="16840"/>
          <w:pgMar w:top="1667" w:right="1293" w:bottom="5739" w:left="1851" w:header="1239" w:footer="3" w:gutter="0"/>
          <w:pgNumType w:start="11"/>
          <w:cols w:space="720"/>
          <w:noEndnote/>
          <w:docGrid w:linePitch="360"/>
        </w:sectPr>
      </w:pPr>
      <w:r>
        <w:t xml:space="preserve">*) </w:t>
      </w:r>
      <w:r w:rsidR="009F5FF3">
        <w:t>- nehodící se škrtněte</w:t>
      </w:r>
    </w:p>
    <w:p w:rsidR="00AE2182" w:rsidRDefault="00AE2182">
      <w:pPr>
        <w:spacing w:line="240" w:lineRule="exact"/>
        <w:rPr>
          <w:sz w:val="19"/>
          <w:szCs w:val="19"/>
        </w:rPr>
      </w:pPr>
    </w:p>
    <w:p w:rsidR="00AE2182" w:rsidRDefault="00AE2182">
      <w:pPr>
        <w:spacing w:line="240" w:lineRule="exact"/>
        <w:rPr>
          <w:sz w:val="19"/>
          <w:szCs w:val="19"/>
        </w:rPr>
      </w:pPr>
    </w:p>
    <w:p w:rsidR="00AE2182" w:rsidRDefault="00AE2182">
      <w:pPr>
        <w:spacing w:line="240" w:lineRule="exact"/>
        <w:rPr>
          <w:sz w:val="19"/>
          <w:szCs w:val="19"/>
        </w:rPr>
      </w:pPr>
    </w:p>
    <w:p w:rsidR="00AE2182" w:rsidRDefault="00AE2182">
      <w:pPr>
        <w:spacing w:line="240" w:lineRule="exact"/>
        <w:rPr>
          <w:sz w:val="19"/>
          <w:szCs w:val="19"/>
        </w:rPr>
      </w:pPr>
    </w:p>
    <w:p w:rsidR="00AE2182" w:rsidRDefault="00AE2182">
      <w:pPr>
        <w:spacing w:line="240" w:lineRule="exact"/>
        <w:rPr>
          <w:sz w:val="19"/>
          <w:szCs w:val="19"/>
        </w:rPr>
      </w:pPr>
    </w:p>
    <w:p w:rsidR="00AE2182" w:rsidRDefault="00AE2182">
      <w:pPr>
        <w:spacing w:line="240" w:lineRule="exact"/>
        <w:rPr>
          <w:sz w:val="19"/>
          <w:szCs w:val="19"/>
        </w:rPr>
      </w:pPr>
    </w:p>
    <w:p w:rsidR="00AE2182" w:rsidRDefault="00AE2182">
      <w:pPr>
        <w:spacing w:line="240" w:lineRule="exact"/>
        <w:rPr>
          <w:sz w:val="19"/>
          <w:szCs w:val="19"/>
        </w:rPr>
      </w:pPr>
    </w:p>
    <w:p w:rsidR="00AE2182" w:rsidRDefault="00AE2182">
      <w:pPr>
        <w:spacing w:line="240" w:lineRule="exact"/>
        <w:rPr>
          <w:sz w:val="19"/>
          <w:szCs w:val="19"/>
        </w:rPr>
      </w:pPr>
    </w:p>
    <w:p w:rsidR="00AE2182" w:rsidRDefault="00AE2182">
      <w:pPr>
        <w:spacing w:line="240" w:lineRule="exact"/>
        <w:rPr>
          <w:sz w:val="19"/>
          <w:szCs w:val="19"/>
        </w:rPr>
      </w:pPr>
    </w:p>
    <w:p w:rsidR="00AE2182" w:rsidRDefault="00AE2182">
      <w:pPr>
        <w:spacing w:before="26" w:after="26" w:line="240" w:lineRule="exact"/>
        <w:rPr>
          <w:sz w:val="19"/>
          <w:szCs w:val="19"/>
        </w:rPr>
      </w:pPr>
    </w:p>
    <w:p w:rsidR="00AE2182" w:rsidRDefault="00AE2182">
      <w:pPr>
        <w:spacing w:line="1" w:lineRule="exact"/>
        <w:sectPr w:rsidR="00AE2182">
          <w:type w:val="continuous"/>
          <w:pgSz w:w="11900" w:h="16840"/>
          <w:pgMar w:top="1667" w:right="0" w:bottom="1667" w:left="0" w:header="0" w:footer="3" w:gutter="0"/>
          <w:cols w:space="720"/>
          <w:noEndnote/>
          <w:docGrid w:linePitch="360"/>
        </w:sectPr>
      </w:pPr>
    </w:p>
    <w:p w:rsidR="00AE2182" w:rsidRDefault="009F5FF3">
      <w:pPr>
        <w:pStyle w:val="Zkladntext1"/>
        <w:shd w:val="clear" w:color="auto" w:fill="auto"/>
        <w:spacing w:after="0"/>
        <w:jc w:val="center"/>
        <w:sectPr w:rsidR="00AE2182">
          <w:type w:val="continuous"/>
          <w:pgSz w:w="11900" w:h="16840"/>
          <w:pgMar w:top="1667" w:right="2122" w:bottom="1667" w:left="1956" w:header="0" w:footer="3" w:gutter="0"/>
          <w:cols w:num="2" w:space="1690"/>
          <w:noEndnote/>
          <w:docGrid w:linePitch="360"/>
        </w:sectPr>
      </w:pPr>
      <w:r>
        <w:t>osoba odpovědná za Objednatele</w:t>
      </w:r>
      <w:r>
        <w:br/>
      </w:r>
      <w:r>
        <w:t>osoba odpovědná za Zhotovitele</w:t>
      </w:r>
    </w:p>
    <w:p w:rsidR="009F5FF3" w:rsidRDefault="009F5FF3"/>
    <w:sectPr w:rsidR="009F5FF3">
      <w:type w:val="continuous"/>
      <w:pgSz w:w="11900" w:h="16840"/>
      <w:pgMar w:top="1667" w:right="2122" w:bottom="1667" w:left="1956" w:header="0" w:footer="3" w:gutter="0"/>
      <w:cols w:num="2" w:space="169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01B" w:rsidRDefault="0023601B">
      <w:r>
        <w:separator/>
      </w:r>
    </w:p>
  </w:endnote>
  <w:endnote w:type="continuationSeparator" w:id="0">
    <w:p w:rsidR="0023601B" w:rsidRDefault="0023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82" w:rsidRDefault="009F5FF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3987800</wp:posOffset>
              </wp:positionH>
              <wp:positionV relativeFrom="page">
                <wp:posOffset>9815830</wp:posOffset>
              </wp:positionV>
              <wp:extent cx="6159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1595" cy="91440"/>
                      </a:xfrm>
                      <a:prstGeom prst="rect">
                        <a:avLst/>
                      </a:prstGeom>
                      <a:noFill/>
                    </wps:spPr>
                    <wps:txbx>
                      <w:txbxContent>
                        <w:p w:rsidR="00AE2182" w:rsidRDefault="009F5FF3">
                          <w:pPr>
                            <w:pStyle w:val="Zhlavnebozpat20"/>
                            <w:shd w:val="clear" w:color="auto" w:fill="auto"/>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01025">
                            <w:rPr>
                              <w:rFonts w:ascii="Arial" w:eastAsia="Arial" w:hAnsi="Arial" w:cs="Arial"/>
                              <w:noProof/>
                              <w:sz w:val="19"/>
                              <w:szCs w:val="19"/>
                            </w:rPr>
                            <w:t>9</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314pt;margin-top:772.9pt;width:4.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0ElAEAAB8DAAAOAAAAZHJzL2Uyb0RvYy54bWysUsFOwzAMvSPxD1HurBtijFXrEAgNISFA&#10;Aj4gS5M1UhNHcVi7v8fJuoHghri4ju0+Pz97cd3blm1VQAOu4pPRmDPlJNTGbSr+/rY6u+IMo3C1&#10;aMGpiu8U8uvl6cmi86U6hwbaWgVGIA7Lzle8idGXRYGyUVbgCLxylNQQrIj0DJuiDqIjdNsW5+Px&#10;ZdFBqH0AqRAperdP8mXG11rJ+Kw1qsjaihO3mG3Idp1ssVyIchOEb4wcaIg/sLDCOGp6hLoTUbCP&#10;YH5BWSMDIOg4kmAL0NpIlWegaSbjH9O8NsKrPAuJg/4oE/4frHzavgRm6orPOHPC0opyVzZL0nQe&#10;S6p49VQT+1voacWHOFIwTdzrYNOXZmGUJ5F3R2FVH5mk4OVkOp9yJikzn1xcZNmLr199wHivwLLk&#10;VDzQ1rKYYvuIkWhQ6aEkdXKwMm2b4onfnkfyYr/uB9JrqHfEuaPFVtzR5XHWPjjSLd3AwQkHZz04&#10;CRz9zUekBrlvQt1DDc1oC5nOcDFpzd/fuerrrpefAAAA//8DAFBLAwQUAAYACAAAACEA11q3Cd8A&#10;AAANAQAADwAAAGRycy9kb3ducmV2LnhtbEyPzU7DMBCE70i8g7VI3KhDoEmUxqlQJS7cKBUSNzfe&#10;xlH9E9lumrw92xMcd2Y0O1+zna1hE4Y4eCfgeZUBQ9d5NbhewOHr/akCFpN0ShrvUMCCEbbt/V0j&#10;a+Wv7hOnfeoZlbhYSwE6pbHmPHYarYwrP6Ij7+SDlYnO0HMV5JXKreF5lhXcysHRBy1H3GnszvuL&#10;FVDO3x7HiDv8OU1d0MNSmY9FiMeH+W0DLOGc/sJwm0/ToaVNR39xKjIjoMgrYklkrF/XBEGR4qUs&#10;gR1vUpHlwNuG/6dofwEAAP//AwBQSwECLQAUAAYACAAAACEAtoM4kv4AAADhAQAAEwAAAAAAAAAA&#10;AAAAAAAAAAAAW0NvbnRlbnRfVHlwZXNdLnhtbFBLAQItABQABgAIAAAAIQA4/SH/1gAAAJQBAAAL&#10;AAAAAAAAAAAAAAAAAC8BAABfcmVscy8ucmVsc1BLAQItABQABgAIAAAAIQDJlb0ElAEAAB8DAAAO&#10;AAAAAAAAAAAAAAAAAC4CAABkcnMvZTJvRG9jLnhtbFBLAQItABQABgAIAAAAIQDXWrcJ3wAAAA0B&#10;AAAPAAAAAAAAAAAAAAAAAO4DAABkcnMvZG93bnJldi54bWxQSwUGAAAAAAQABADzAAAA+gQAAAAA&#10;" filled="f" stroked="f">
              <v:textbox style="mso-fit-shape-to-text:t" inset="0,0,0,0">
                <w:txbxContent>
                  <w:p w:rsidR="00AE2182" w:rsidRDefault="009F5FF3">
                    <w:pPr>
                      <w:pStyle w:val="Zhlavnebozpat20"/>
                      <w:shd w:val="clear" w:color="auto" w:fill="auto"/>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01025">
                      <w:rPr>
                        <w:rFonts w:ascii="Arial" w:eastAsia="Arial" w:hAnsi="Arial" w:cs="Arial"/>
                        <w:noProof/>
                        <w:sz w:val="19"/>
                        <w:szCs w:val="19"/>
                      </w:rPr>
                      <w:t>9</w:t>
                    </w:r>
                    <w:r>
                      <w:rPr>
                        <w:rFonts w:ascii="Arial" w:eastAsia="Arial" w:hAnsi="Arial" w:cs="Arial"/>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82" w:rsidRDefault="009F5FF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4024630</wp:posOffset>
              </wp:positionH>
              <wp:positionV relativeFrom="page">
                <wp:posOffset>9890125</wp:posOffset>
              </wp:positionV>
              <wp:extent cx="50165" cy="88900"/>
              <wp:effectExtent l="0" t="0" r="0" b="0"/>
              <wp:wrapNone/>
              <wp:docPr id="13" name="Shape 13"/>
              <wp:cNvGraphicFramePr/>
              <a:graphic xmlns:a="http://schemas.openxmlformats.org/drawingml/2006/main">
                <a:graphicData uri="http://schemas.microsoft.com/office/word/2010/wordprocessingShape">
                  <wps:wsp>
                    <wps:cNvSpPr txBox="1"/>
                    <wps:spPr>
                      <a:xfrm>
                        <a:off x="0" y="0"/>
                        <a:ext cx="50165" cy="88900"/>
                      </a:xfrm>
                      <a:prstGeom prst="rect">
                        <a:avLst/>
                      </a:prstGeom>
                      <a:noFill/>
                    </wps:spPr>
                    <wps:txbx>
                      <w:txbxContent>
                        <w:p w:rsidR="00AE2182" w:rsidRDefault="009F5FF3">
                          <w:pPr>
                            <w:pStyle w:val="Zhlavnebozpat20"/>
                            <w:shd w:val="clear" w:color="auto" w:fill="auto"/>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01025">
                            <w:rPr>
                              <w:rFonts w:ascii="Arial" w:eastAsia="Arial" w:hAnsi="Arial" w:cs="Arial"/>
                              <w:noProof/>
                              <w:sz w:val="19"/>
                              <w:szCs w:val="19"/>
                            </w:rPr>
                            <w:t>1</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316.9pt;margin-top:778.75pt;width:3.95pt;height: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OKlQEAACgDAAAOAAAAZHJzL2Uyb0RvYy54bWysUm1LwzAQ/i74H0K+u3aKMss6UWQiiArq&#10;D8jSZA00uZDL1u7fe8nWKfpN/JLeW5977rmb3wy2Y1sV0ICr+XRScqachMa4dc0/3pdnM84wCteI&#10;Dpyq+U4hv1mcnsx7X6lzaKFrVGAE4rDqfc3bGH1VFChbZQVOwCtHSQ3BikhuWBdNED2h2644L8ur&#10;oofQ+ABSIVL0fp/ki4yvtZLxRWtUkXU1J24xvyG/q/QWi7mo1kH41sgDDfEHFlYYR02PUPciCrYJ&#10;5heUNTIAgo4TCbYArY1UeQaaZlr+mOatFV7lWUgc9EeZ8P9g5fP2NTDT0O4uOHPC0o5yW0Y+idN7&#10;rKjmzVNVHO5goMIxjhRMMw862PSlaRjlSebdUVo1RCYpeFlOry45k5SZza7LLHzx9asPGB8UWJaM&#10;mgfaW5ZTbJ8wEg0qHUtSJwdL03UpnvjteSQrDqthP8zIcQXNjqj3tOGaOzpBzrpHRwKmYxiNMBqr&#10;g5F6oL/dROqT2yfwPdShJ60jszqcTtr3dz9XfR344hMAAP//AwBQSwMEFAAGAAgAAAAhAFOlfxLf&#10;AAAADQEAAA8AAABkcnMvZG93bnJldi54bWxMj81OwzAQhO9IvIO1lbhRJ5QkVYhToUpcuFEQEjc3&#10;3sZR/RPZbpq8PdsTHGdnNPNts5utYROGOHgnIF9nwNB1Xg2uF/D1+fa4BRaTdEoa71DAghF27f1d&#10;I2vlr+4Dp0PqGZW4WEsBOqWx5jx2Gq2Maz+iI+/kg5WJZOi5CvJK5dbwpywruZWDowUtR9xr7M6H&#10;ixVQzd8ex4h7/DlNXdDDsjXvixAPq/n1BVjCOf2F4YZP6NAS09FfnIrMCCg3G0JPZBRFVQCjSPmc&#10;V8COt1OVF8Dbhv//ov0FAAD//wMAUEsBAi0AFAAGAAgAAAAhALaDOJL+AAAA4QEAABMAAAAAAAAA&#10;AAAAAAAAAAAAAFtDb250ZW50X1R5cGVzXS54bWxQSwECLQAUAAYACAAAACEAOP0h/9YAAACUAQAA&#10;CwAAAAAAAAAAAAAAAAAvAQAAX3JlbHMvLnJlbHNQSwECLQAUAAYACAAAACEA4s8zipUBAAAoAwAA&#10;DgAAAAAAAAAAAAAAAAAuAgAAZHJzL2Uyb0RvYy54bWxQSwECLQAUAAYACAAAACEAU6V/Et8AAAAN&#10;AQAADwAAAAAAAAAAAAAAAADvAwAAZHJzL2Rvd25yZXYueG1sUEsFBgAAAAAEAAQA8wAAAPsEAAAA&#10;AA==&#10;" filled="f" stroked="f">
              <v:textbox style="mso-fit-shape-to-text:t" inset="0,0,0,0">
                <w:txbxContent>
                  <w:p w:rsidR="00AE2182" w:rsidRDefault="009F5FF3">
                    <w:pPr>
                      <w:pStyle w:val="Zhlavnebozpat20"/>
                      <w:shd w:val="clear" w:color="auto" w:fill="auto"/>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B01025">
                      <w:rPr>
                        <w:rFonts w:ascii="Arial" w:eastAsia="Arial" w:hAnsi="Arial" w:cs="Arial"/>
                        <w:noProof/>
                        <w:sz w:val="19"/>
                        <w:szCs w:val="19"/>
                      </w:rPr>
                      <w:t>1</w:t>
                    </w:r>
                    <w:r>
                      <w:rPr>
                        <w:rFonts w:ascii="Arial" w:eastAsia="Arial" w:hAnsi="Arial" w:cs="Arial"/>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82" w:rsidRDefault="009F5FF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4010025</wp:posOffset>
              </wp:positionH>
              <wp:positionV relativeFrom="page">
                <wp:posOffset>9809480</wp:posOffset>
              </wp:positionV>
              <wp:extent cx="5461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AE2182" w:rsidRDefault="009F5FF3">
                          <w:pPr>
                            <w:pStyle w:val="Zhlavnebozpat20"/>
                            <w:shd w:val="clear" w:color="auto" w:fill="auto"/>
                            <w:rPr>
                              <w:sz w:val="19"/>
                              <w:szCs w:val="19"/>
                            </w:rPr>
                          </w:pPr>
                          <w:r>
                            <w:rPr>
                              <w:rFonts w:ascii="Arial" w:eastAsia="Arial" w:hAnsi="Arial" w:cs="Arial"/>
                              <w:sz w:val="19"/>
                              <w:szCs w:val="19"/>
                            </w:rPr>
                            <w:t>1</w:t>
                          </w:r>
                        </w:p>
                      </w:txbxContent>
                    </wps:txbx>
                    <wps:bodyPr wrap="none" lIns="0" tIns="0" rIns="0" bIns="0">
                      <a:spAutoFit/>
                    </wps:bodyPr>
                  </wps:wsp>
                </a:graphicData>
              </a:graphic>
            </wp:anchor>
          </w:drawing>
        </mc:Choice>
        <mc:Fallback>
          <w:pict>
            <v:shape id="_x0000_s1045" type="#_x0000_t202" style="position:absolute;margin-left:315.75pt;margin-top:772.39999999999998pt;width:4.2999999999999998pt;height:7.2000000000000002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01B" w:rsidRDefault="0023601B"/>
  </w:footnote>
  <w:footnote w:type="continuationSeparator" w:id="0">
    <w:p w:rsidR="0023601B" w:rsidRDefault="002360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1EC"/>
    <w:multiLevelType w:val="multilevel"/>
    <w:tmpl w:val="775454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1C611E"/>
    <w:multiLevelType w:val="multilevel"/>
    <w:tmpl w:val="0DC21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97726C"/>
    <w:multiLevelType w:val="multilevel"/>
    <w:tmpl w:val="AEC09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05507D"/>
    <w:multiLevelType w:val="multilevel"/>
    <w:tmpl w:val="1D1C23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B0324B"/>
    <w:multiLevelType w:val="multilevel"/>
    <w:tmpl w:val="5C1CFB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82"/>
    <w:rsid w:val="0023601B"/>
    <w:rsid w:val="00693A39"/>
    <w:rsid w:val="009F5FF3"/>
    <w:rsid w:val="00AE2182"/>
    <w:rsid w:val="00B01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BBC6"/>
  <w15:docId w15:val="{B9A8E573-83AD-40B8-B1FE-A14CE97F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Narrow" w:eastAsia="Arial Narrow" w:hAnsi="Arial Narrow" w:cs="Arial Narrow"/>
      <w:b w:val="0"/>
      <w:bCs w:val="0"/>
      <w:i w:val="0"/>
      <w:iCs w:val="0"/>
      <w:smallCaps w:val="0"/>
      <w:strike w:val="0"/>
      <w:w w:val="7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outlineLvl w:val="0"/>
    </w:pPr>
    <w:rPr>
      <w:rFonts w:ascii="Arial Narrow" w:eastAsia="Arial Narrow" w:hAnsi="Arial Narrow" w:cs="Arial Narrow"/>
      <w:w w:val="7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ina.malaskova@ngpragu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2996</Words>
  <Characters>17682</Characters>
  <Application>Microsoft Office Word</Application>
  <DocSecurity>0</DocSecurity>
  <Lines>147</Lines>
  <Paragraphs>41</Paragraphs>
  <ScaleCrop>false</ScaleCrop>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kopirka1.VP-20181012102819</dc:title>
  <dc:subject/>
  <dc:creator/>
  <cp:keywords/>
  <cp:lastModifiedBy>Zdenka Šímová</cp:lastModifiedBy>
  <cp:revision>4</cp:revision>
  <dcterms:created xsi:type="dcterms:W3CDTF">2018-10-16T10:09:00Z</dcterms:created>
  <dcterms:modified xsi:type="dcterms:W3CDTF">2018-10-18T08:33:00Z</dcterms:modified>
</cp:coreProperties>
</file>