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B5" w:rsidRDefault="00331387">
      <w:pPr>
        <w:spacing w:after="0" w:line="259" w:lineRule="auto"/>
        <w:ind w:left="0" w:right="14" w:firstLine="0"/>
        <w:jc w:val="center"/>
      </w:pPr>
      <w:bookmarkStart w:id="0" w:name="_GoBack"/>
      <w:bookmarkEnd w:id="0"/>
      <w:r>
        <w:rPr>
          <w:sz w:val="34"/>
          <w:u w:val="single" w:color="000000"/>
        </w:rPr>
        <w:t>Závěrkový list č. PL-20180419-870-176</w:t>
      </w:r>
    </w:p>
    <w:p w:rsidR="00D630B5" w:rsidRDefault="00331387">
      <w:pPr>
        <w:ind w:left="17" w:right="50"/>
      </w:pPr>
      <w:r>
        <w:t>(pro burzovní obchody s plynem v rámci sdružených služeb dodávky plynu)</w:t>
      </w:r>
    </w:p>
    <w:p w:rsidR="00D630B5" w:rsidRDefault="00D630B5">
      <w:pPr>
        <w:sectPr w:rsidR="00D630B5">
          <w:headerReference w:type="even" r:id="rId8"/>
          <w:headerReference w:type="default" r:id="rId9"/>
          <w:footerReference w:type="even" r:id="rId10"/>
          <w:footerReference w:type="default" r:id="rId11"/>
          <w:headerReference w:type="first" r:id="rId12"/>
          <w:footerReference w:type="first" r:id="rId13"/>
          <w:pgSz w:w="11920" w:h="16820"/>
          <w:pgMar w:top="1588" w:right="2836" w:bottom="1215" w:left="2678" w:header="964" w:footer="698" w:gutter="0"/>
          <w:cols w:space="708"/>
        </w:sectPr>
      </w:pPr>
    </w:p>
    <w:p w:rsidR="00D630B5" w:rsidRDefault="00331387">
      <w:pPr>
        <w:spacing w:after="198"/>
        <w:ind w:left="17" w:right="50"/>
      </w:pPr>
      <w:r>
        <w:lastRenderedPageBreak/>
        <w:t>Číslo aukce: 870</w:t>
      </w:r>
    </w:p>
    <w:p w:rsidR="00D630B5" w:rsidRDefault="00331387">
      <w:pPr>
        <w:spacing w:after="148" w:line="265" w:lineRule="auto"/>
        <w:ind w:left="14" w:firstLine="4"/>
        <w:jc w:val="left"/>
      </w:pPr>
      <w:r>
        <w:rPr>
          <w:sz w:val="24"/>
        </w:rPr>
        <w:t>Dodavatel (prodávající):</w:t>
      </w:r>
    </w:p>
    <w:p w:rsidR="00D630B5" w:rsidRDefault="00331387">
      <w:pPr>
        <w:spacing w:after="0" w:line="265" w:lineRule="auto"/>
        <w:ind w:left="14" w:firstLine="4"/>
        <w:jc w:val="left"/>
      </w:pPr>
      <w:r>
        <w:rPr>
          <w:sz w:val="24"/>
        </w:rPr>
        <w:t>Zapsán v:</w:t>
      </w:r>
    </w:p>
    <w:p w:rsidR="00D630B5" w:rsidRDefault="00331387">
      <w:pPr>
        <w:ind w:left="17" w:right="50"/>
      </w:pPr>
      <w:r>
        <w:t>Sídlo:</w:t>
      </w:r>
    </w:p>
    <w:p w:rsidR="00D630B5" w:rsidRDefault="00331387">
      <w:pPr>
        <w:spacing w:after="0"/>
        <w:ind w:left="17" w:right="1648"/>
      </w:pPr>
      <w:r>
        <w:t>IČO: 60193492 Bankovní spojení: Zastoupen :</w:t>
      </w:r>
    </w:p>
    <w:p w:rsidR="00D630B5" w:rsidRDefault="00331387">
      <w:pPr>
        <w:spacing w:after="443"/>
        <w:ind w:left="17" w:right="50"/>
      </w:pPr>
      <w:r>
        <w:t>Jméno a příjmení makléře: Evidenční číslo makléře:</w:t>
      </w:r>
    </w:p>
    <w:p w:rsidR="00D630B5" w:rsidRDefault="00331387">
      <w:pPr>
        <w:spacing w:after="148" w:line="265" w:lineRule="auto"/>
        <w:ind w:left="14" w:firstLine="4"/>
        <w:jc w:val="left"/>
      </w:pPr>
      <w:r>
        <w:rPr>
          <w:sz w:val="24"/>
        </w:rPr>
        <w:t>Odběratel (kupující):</w:t>
      </w:r>
    </w:p>
    <w:p w:rsidR="00D630B5" w:rsidRDefault="00331387">
      <w:pPr>
        <w:spacing w:after="0" w:line="265" w:lineRule="auto"/>
        <w:ind w:left="14" w:firstLine="4"/>
        <w:jc w:val="left"/>
      </w:pPr>
      <w:r>
        <w:rPr>
          <w:sz w:val="24"/>
        </w:rPr>
        <w:t>Zapsán v:</w:t>
      </w:r>
    </w:p>
    <w:p w:rsidR="00D630B5" w:rsidRDefault="00331387">
      <w:pPr>
        <w:ind w:left="17" w:right="50"/>
      </w:pPr>
      <w:r>
        <w:t>Sídlo:</w:t>
      </w:r>
    </w:p>
    <w:p w:rsidR="00D630B5" w:rsidRDefault="00331387">
      <w:pPr>
        <w:spacing w:after="0"/>
        <w:ind w:left="17" w:right="1641"/>
      </w:pPr>
      <w:r>
        <w:t>IČO: 68157894 Bankovní spojení: Zastoupen:</w:t>
      </w:r>
    </w:p>
    <w:p w:rsidR="00D630B5" w:rsidRDefault="00331387">
      <w:pPr>
        <w:spacing w:after="210"/>
        <w:ind w:left="17" w:right="50"/>
      </w:pPr>
      <w:r>
        <w:t>Jméno a příjmení makléře: Evidenční číslo makléře:</w:t>
      </w:r>
    </w:p>
    <w:p w:rsidR="00D630B5" w:rsidRDefault="00331387">
      <w:pPr>
        <w:spacing w:after="414"/>
        <w:ind w:left="17" w:right="50"/>
      </w:pPr>
      <w:r>
        <w:t>Popis produktu:</w:t>
      </w:r>
    </w:p>
    <w:p w:rsidR="00D630B5" w:rsidRDefault="00331387">
      <w:pPr>
        <w:spacing w:after="148" w:line="265" w:lineRule="auto"/>
        <w:ind w:left="14" w:firstLine="4"/>
        <w:jc w:val="left"/>
      </w:pPr>
      <w:r>
        <w:rPr>
          <w:sz w:val="24"/>
        </w:rPr>
        <w:t>Počet odběrných míst:</w:t>
      </w:r>
    </w:p>
    <w:p w:rsidR="00D630B5" w:rsidRDefault="00331387">
      <w:pPr>
        <w:spacing w:after="148" w:line="265" w:lineRule="auto"/>
        <w:ind w:left="14" w:firstLine="4"/>
        <w:jc w:val="left"/>
      </w:pPr>
      <w:r>
        <w:rPr>
          <w:sz w:val="24"/>
        </w:rPr>
        <w:t>Termín dodávky:</w:t>
      </w:r>
    </w:p>
    <w:p w:rsidR="00D630B5" w:rsidRDefault="00331387">
      <w:pPr>
        <w:spacing w:after="374" w:line="265" w:lineRule="auto"/>
        <w:ind w:left="14" w:firstLine="4"/>
        <w:jc w:val="left"/>
      </w:pPr>
      <w:r>
        <w:rPr>
          <w:sz w:val="24"/>
        </w:rPr>
        <w:t>Celkové množství dodávky:</w:t>
      </w:r>
    </w:p>
    <w:p w:rsidR="00D630B5" w:rsidRDefault="00331387">
      <w:pPr>
        <w:spacing w:after="148" w:line="265" w:lineRule="auto"/>
        <w:ind w:left="14" w:firstLine="4"/>
        <w:jc w:val="left"/>
      </w:pPr>
      <w:r>
        <w:rPr>
          <w:sz w:val="24"/>
        </w:rPr>
        <w:t>Jednotková kupní cena (bez DPH):</w:t>
      </w:r>
    </w:p>
    <w:p w:rsidR="00D630B5" w:rsidRDefault="00331387">
      <w:pPr>
        <w:spacing w:after="354" w:line="265" w:lineRule="auto"/>
        <w:ind w:left="14" w:firstLine="4"/>
        <w:jc w:val="left"/>
      </w:pPr>
      <w:r>
        <w:rPr>
          <w:sz w:val="24"/>
        </w:rPr>
        <w:t>Pevná kapacitní složka ceny:</w:t>
      </w:r>
    </w:p>
    <w:p w:rsidR="00D630B5" w:rsidRDefault="00331387">
      <w:pPr>
        <w:spacing w:after="148" w:line="265" w:lineRule="auto"/>
        <w:ind w:left="14" w:firstLine="4"/>
        <w:jc w:val="left"/>
      </w:pPr>
      <w:r>
        <w:rPr>
          <w:sz w:val="24"/>
        </w:rPr>
        <w:t>Technické parametry dodávky:</w:t>
      </w:r>
    </w:p>
    <w:p w:rsidR="00D630B5" w:rsidRDefault="00331387">
      <w:pPr>
        <w:spacing w:after="454" w:line="388" w:lineRule="auto"/>
        <w:ind w:left="24" w:right="381" w:hanging="10"/>
        <w:jc w:val="left"/>
      </w:pPr>
      <w:r>
        <w:rPr>
          <w:sz w:val="24"/>
          <w:u w:val="single" w:color="000000"/>
        </w:rPr>
        <w:lastRenderedPageBreak/>
        <w:t xml:space="preserve">Zúčtovací podmínky </w:t>
      </w:r>
      <w:r>
        <w:rPr>
          <w:sz w:val="24"/>
        </w:rPr>
        <w:t>Zúčtovací období:</w:t>
      </w:r>
    </w:p>
    <w:p w:rsidR="00D630B5" w:rsidRDefault="00331387">
      <w:pPr>
        <w:spacing w:after="148" w:line="265" w:lineRule="auto"/>
        <w:ind w:left="14" w:firstLine="4"/>
        <w:jc w:val="left"/>
      </w:pPr>
      <w:r>
        <w:rPr>
          <w:sz w:val="24"/>
        </w:rPr>
        <w:t>Splatnost zúčtovací faktury:</w:t>
      </w:r>
    </w:p>
    <w:p w:rsidR="00D630B5" w:rsidRDefault="00331387">
      <w:pPr>
        <w:spacing w:after="0" w:line="376" w:lineRule="auto"/>
        <w:ind w:left="14" w:right="50" w:firstLine="749"/>
      </w:pPr>
      <w:r>
        <w:rPr>
          <w:noProof/>
        </w:rPr>
        <w:drawing>
          <wp:anchor distT="0" distB="0" distL="114300" distR="114300" simplePos="0" relativeHeight="251658240" behindDoc="0" locked="0" layoutInCell="1" allowOverlap="0">
            <wp:simplePos x="0" y="0"/>
            <wp:positionH relativeFrom="page">
              <wp:posOffset>895872</wp:posOffset>
            </wp:positionH>
            <wp:positionV relativeFrom="page">
              <wp:posOffset>543628</wp:posOffset>
            </wp:positionV>
            <wp:extent cx="575917" cy="310645"/>
            <wp:effectExtent l="0" t="0" r="0" b="0"/>
            <wp:wrapTopAndBottom/>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14"/>
                    <a:stretch>
                      <a:fillRect/>
                    </a:stretch>
                  </pic:blipFill>
                  <pic:spPr>
                    <a:xfrm>
                      <a:off x="0" y="0"/>
                      <a:ext cx="575917" cy="310645"/>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page">
                  <wp:posOffset>3382372</wp:posOffset>
                </wp:positionH>
                <wp:positionV relativeFrom="page">
                  <wp:posOffset>10073115</wp:posOffset>
                </wp:positionV>
                <wp:extent cx="3341235" cy="13705"/>
                <wp:effectExtent l="0" t="0" r="0" b="0"/>
                <wp:wrapTopAndBottom/>
                <wp:docPr id="37197" name="Group 37197"/>
                <wp:cNvGraphicFramePr/>
                <a:graphic xmlns:a="http://schemas.openxmlformats.org/drawingml/2006/main">
                  <a:graphicData uri="http://schemas.microsoft.com/office/word/2010/wordprocessingGroup">
                    <wpg:wgp>
                      <wpg:cNvGrpSpPr/>
                      <wpg:grpSpPr>
                        <a:xfrm>
                          <a:off x="0" y="0"/>
                          <a:ext cx="3341235" cy="13705"/>
                          <a:chOff x="0" y="0"/>
                          <a:chExt cx="3341235" cy="13705"/>
                        </a:xfrm>
                      </wpg:grpSpPr>
                      <wps:wsp>
                        <wps:cNvPr id="37196" name="Shape 37196"/>
                        <wps:cNvSpPr/>
                        <wps:spPr>
                          <a:xfrm>
                            <a:off x="0" y="0"/>
                            <a:ext cx="3341235" cy="13705"/>
                          </a:xfrm>
                          <a:custGeom>
                            <a:avLst/>
                            <a:gdLst/>
                            <a:ahLst/>
                            <a:cxnLst/>
                            <a:rect l="0" t="0" r="0" b="0"/>
                            <a:pathLst>
                              <a:path w="3341235" h="13705">
                                <a:moveTo>
                                  <a:pt x="0" y="6852"/>
                                </a:moveTo>
                                <a:lnTo>
                                  <a:pt x="3341235"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197" style="width:263.089pt;height:1.0791pt;position:absolute;mso-position-horizontal-relative:page;mso-position-horizontal:absolute;margin-left:266.328pt;mso-position-vertical-relative:page;margin-top:793.159pt;" coordsize="33412,137">
                <v:shape id="Shape 37196" style="position:absolute;width:33412;height:137;left:0;top:0;" coordsize="3341235,13705" path="m0,6852l3341235,6852">
                  <v:stroke weight="1.0791pt" endcap="flat" joinstyle="miter" miterlimit="1" on="true" color="#000000"/>
                  <v:fill on="false" color="#000000"/>
                </v:shape>
                <w10:wrap type="topAndBottom"/>
              </v:group>
            </w:pict>
          </mc:Fallback>
        </mc:AlternateContent>
      </w:r>
      <w:r>
        <w:t>Datum konání burzovního shromáždění: 19. dubna 2018 Pražská plynárenská, a. s.</w:t>
      </w:r>
    </w:p>
    <w:p w:rsidR="00D630B5" w:rsidRDefault="00331387">
      <w:pPr>
        <w:ind w:left="17" w:right="50"/>
      </w:pPr>
      <w:r>
        <w:t>OR vedeném Městským soudem v Praze, oddfl B, vložka 2337</w:t>
      </w:r>
    </w:p>
    <w:p w:rsidR="00D630B5" w:rsidRDefault="00331387">
      <w:pPr>
        <w:ind w:left="17" w:right="50"/>
      </w:pPr>
      <w:r>
        <w:t>Národní 37, 110 OO Praha 1 - Nové Město</w:t>
      </w:r>
    </w:p>
    <w:p w:rsidR="00D630B5" w:rsidRDefault="00331387">
      <w:pPr>
        <w:ind w:left="17" w:right="50"/>
      </w:pPr>
      <w:r>
        <w:t>DIČ: CZ60193492</w:t>
      </w:r>
    </w:p>
    <w:p w:rsidR="00D630B5" w:rsidRDefault="00331387">
      <w:pPr>
        <w:spacing w:after="190" w:line="259" w:lineRule="auto"/>
        <w:ind w:left="17" w:hanging="10"/>
        <w:jc w:val="left"/>
      </w:pPr>
      <w:r>
        <w:rPr>
          <w:rFonts w:ascii="Times New Roman" w:eastAsia="Times New Roman" w:hAnsi="Times New Roman" w:cs="Times New Roman"/>
        </w:rPr>
        <w:t>117671123/0300</w:t>
      </w:r>
    </w:p>
    <w:p w:rsidR="00D630B5" w:rsidRDefault="00331387">
      <w:pPr>
        <w:spacing w:after="179"/>
        <w:ind w:left="17" w:right="50"/>
      </w:pPr>
      <w:r>
        <w:t>Ing. Vratislav Kaválek</w:t>
      </w:r>
    </w:p>
    <w:p w:rsidR="00D630B5" w:rsidRDefault="00331387">
      <w:pPr>
        <w:spacing w:after="190" w:line="259" w:lineRule="auto"/>
        <w:ind w:left="17" w:hanging="10"/>
        <w:jc w:val="left"/>
      </w:pPr>
      <w:r>
        <w:rPr>
          <w:rFonts w:ascii="Times New Roman" w:eastAsia="Times New Roman" w:hAnsi="Times New Roman" w:cs="Times New Roman"/>
        </w:rPr>
        <w:t>41037</w:t>
      </w:r>
    </w:p>
    <w:p w:rsidR="00D630B5" w:rsidRDefault="00331387">
      <w:pPr>
        <w:spacing w:after="235"/>
        <w:ind w:left="17" w:right="50"/>
      </w:pPr>
      <w:r>
        <w:t>Základní škola Frýdek-Mfstek, Komenského 402</w:t>
      </w:r>
    </w:p>
    <w:p w:rsidR="00D630B5" w:rsidRDefault="00331387">
      <w:pPr>
        <w:ind w:left="17" w:right="50"/>
      </w:pPr>
      <w:r>
        <w:t>Registru ekonomických subjektů, ČSÚ</w:t>
      </w:r>
    </w:p>
    <w:p w:rsidR="00D630B5" w:rsidRDefault="00331387">
      <w:pPr>
        <w:spacing w:after="217"/>
        <w:ind w:left="17" w:right="50"/>
      </w:pPr>
      <w:r>
        <w:t>Komenského 402, 73801 Frýdek-Místek</w:t>
      </w:r>
    </w:p>
    <w:p w:rsidR="00D630B5" w:rsidRDefault="00331387">
      <w:pPr>
        <w:spacing w:after="190" w:line="259" w:lineRule="auto"/>
        <w:ind w:left="17" w:hanging="10"/>
        <w:jc w:val="left"/>
      </w:pPr>
      <w:r>
        <w:rPr>
          <w:rFonts w:ascii="Times New Roman" w:eastAsia="Times New Roman" w:hAnsi="Times New Roman" w:cs="Times New Roman"/>
        </w:rPr>
        <w:t>152480410/0300</w:t>
      </w:r>
    </w:p>
    <w:p w:rsidR="00D630B5" w:rsidRDefault="00331387">
      <w:pPr>
        <w:ind w:left="17" w:right="50"/>
      </w:pPr>
      <w:r>
        <w:t>Ing. Veronika Labaštová</w:t>
      </w:r>
    </w:p>
    <w:p w:rsidR="00D630B5" w:rsidRDefault="00331387">
      <w:pPr>
        <w:spacing w:after="190" w:line="259" w:lineRule="auto"/>
        <w:ind w:left="17" w:hanging="10"/>
        <w:jc w:val="left"/>
      </w:pPr>
      <w:r>
        <w:rPr>
          <w:rFonts w:ascii="Times New Roman" w:eastAsia="Times New Roman" w:hAnsi="Times New Roman" w:cs="Times New Roman"/>
        </w:rPr>
        <w:t>41038</w:t>
      </w:r>
    </w:p>
    <w:p w:rsidR="00D630B5" w:rsidRDefault="00331387">
      <w:pPr>
        <w:spacing w:after="148" w:line="265" w:lineRule="auto"/>
        <w:ind w:left="14" w:firstLine="4"/>
        <w:jc w:val="left"/>
      </w:pPr>
      <w:r>
        <w:rPr>
          <w:sz w:val="24"/>
        </w:rPr>
        <w:t>Dodávka zemního plynu v rámci sdružených služeb dodávky zemního plynu pro odběr do 630 MWh (plyn — maloodběr)</w:t>
      </w:r>
    </w:p>
    <w:p w:rsidR="00D630B5" w:rsidRDefault="00331387">
      <w:pPr>
        <w:spacing w:after="216" w:line="259" w:lineRule="auto"/>
        <w:ind w:left="17" w:hanging="10"/>
        <w:jc w:val="left"/>
      </w:pPr>
      <w:r>
        <w:rPr>
          <w:rFonts w:ascii="Times New Roman" w:eastAsia="Times New Roman" w:hAnsi="Times New Roman" w:cs="Times New Roman"/>
        </w:rPr>
        <w:t>I</w:t>
      </w:r>
    </w:p>
    <w:p w:rsidR="00D630B5" w:rsidRDefault="00331387">
      <w:pPr>
        <w:spacing w:after="127" w:line="259" w:lineRule="auto"/>
        <w:ind w:left="17" w:hanging="10"/>
        <w:jc w:val="left"/>
      </w:pPr>
      <w:r>
        <w:rPr>
          <w:rFonts w:ascii="Times New Roman" w:eastAsia="Times New Roman" w:hAnsi="Times New Roman" w:cs="Times New Roman"/>
        </w:rPr>
        <w:t>1. 1 . 2019 -31. 12. 2019</w:t>
      </w:r>
    </w:p>
    <w:p w:rsidR="00D630B5" w:rsidRDefault="00331387">
      <w:pPr>
        <w:spacing w:after="438"/>
        <w:ind w:left="564" w:right="50"/>
      </w:pPr>
      <w:r>
        <w:t>0,040 MWh</w:t>
      </w:r>
    </w:p>
    <w:p w:rsidR="00D630B5" w:rsidRDefault="00331387">
      <w:pPr>
        <w:spacing w:after="211"/>
        <w:ind w:left="564" w:right="50"/>
      </w:pPr>
      <w:r>
        <w:t>490 CZWMWh</w:t>
      </w:r>
    </w:p>
    <w:p w:rsidR="00D630B5" w:rsidRDefault="00331387">
      <w:pPr>
        <w:ind w:left="572" w:right="50"/>
      </w:pPr>
      <w:r>
        <w:t>0 CZK/odběrné místo/měsíc</w:t>
      </w:r>
    </w:p>
    <w:p w:rsidR="00D630B5" w:rsidRDefault="00331387">
      <w:pPr>
        <w:spacing w:after="485" w:line="393" w:lineRule="auto"/>
        <w:ind w:left="14" w:right="2764" w:firstLine="547"/>
      </w:pPr>
      <w:r>
        <w:t>O CZK/tis. m' viz Příloha závěrkového listu č. 1</w:t>
      </w:r>
    </w:p>
    <w:p w:rsidR="00D630B5" w:rsidRDefault="00331387">
      <w:pPr>
        <w:spacing w:after="210"/>
        <w:ind w:left="17" w:right="597"/>
      </w:pPr>
      <w:r>
        <w:lastRenderedPageBreak/>
        <w:t xml:space="preserve">rok — vyúčtování bude provedeno 1x ročně v termínu dle periodických odečtů </w:t>
      </w:r>
      <w:r>
        <w:lastRenderedPageBreak/>
        <w:t>příslušného provozovatele distribuční soustavy</w:t>
      </w:r>
    </w:p>
    <w:p w:rsidR="00D630B5" w:rsidRDefault="00331387">
      <w:pPr>
        <w:ind w:left="17" w:right="50"/>
      </w:pPr>
      <w:r>
        <w:t>ode dne doručení 30 dní</w:t>
      </w:r>
    </w:p>
    <w:p w:rsidR="00D630B5" w:rsidRDefault="00D630B5">
      <w:pPr>
        <w:sectPr w:rsidR="00D630B5">
          <w:type w:val="continuous"/>
          <w:pgSz w:w="11920" w:h="16820"/>
          <w:pgMar w:top="1440" w:right="1389" w:bottom="1440" w:left="1231" w:header="708" w:footer="708" w:gutter="0"/>
          <w:cols w:num="2" w:space="708" w:equalWidth="0">
            <w:col w:w="3174" w:space="554"/>
            <w:col w:w="5571"/>
          </w:cols>
        </w:sectPr>
      </w:pPr>
    </w:p>
    <w:p w:rsidR="00D630B5" w:rsidRDefault="00331387">
      <w:pPr>
        <w:spacing w:after="148" w:line="265" w:lineRule="auto"/>
        <w:ind w:left="115" w:firstLine="4"/>
        <w:jc w:val="left"/>
      </w:pPr>
      <w:r>
        <w:rPr>
          <w:sz w:val="24"/>
        </w:rPr>
        <w:lastRenderedPageBreak/>
        <w:t>Zálohy v průběhu zúčtovacího období: měsíční</w:t>
      </w:r>
    </w:p>
    <w:p w:rsidR="00D630B5" w:rsidRDefault="00331387">
      <w:pPr>
        <w:spacing w:after="149" w:line="259" w:lineRule="auto"/>
        <w:ind w:left="140" w:right="381" w:hanging="10"/>
        <w:jc w:val="left"/>
      </w:pPr>
      <w:r>
        <w:rPr>
          <w:sz w:val="24"/>
          <w:u w:val="single" w:color="000000"/>
        </w:rPr>
        <w:t>Ostatní podmínky:</w:t>
      </w:r>
    </w:p>
    <w:p w:rsidR="00D630B5" w:rsidRDefault="00331387">
      <w:pPr>
        <w:spacing w:after="169"/>
        <w:ind w:left="125" w:right="50"/>
      </w:pPr>
      <w:r>
        <w:t>Dodavatel bude odběrateli účtovat dodávku samostatnou fakturou v listinné (papírové) i elektronické podobě za každé odběrné místo zvlášť.</w:t>
      </w:r>
    </w:p>
    <w:p w:rsidR="00D630B5" w:rsidRDefault="00331387">
      <w:pPr>
        <w:ind w:left="133" w:right="50"/>
      </w:pPr>
      <w:r>
        <w:t>Dodavatel bude odběrateli předepisovat a účtovat zálohy samostatným předpisem a samostatným daňovým dokladem o přijetí platby v listinné (papírové) i elektronické podobě za každé odběrné místo zvlášť.</w:t>
      </w:r>
    </w:p>
    <w:p w:rsidR="00D630B5" w:rsidRDefault="00331387">
      <w:pPr>
        <w:spacing w:after="175" w:line="259" w:lineRule="auto"/>
        <w:ind w:left="187" w:firstLine="0"/>
        <w:jc w:val="left"/>
      </w:pPr>
      <w:r>
        <w:rPr>
          <w:noProof/>
        </w:rPr>
        <w:drawing>
          <wp:inline distT="0" distB="0" distL="0" distR="0">
            <wp:extent cx="575918" cy="315213"/>
            <wp:effectExtent l="0" t="0" r="0" b="0"/>
            <wp:docPr id="5565" name="Picture 5565"/>
            <wp:cNvGraphicFramePr/>
            <a:graphic xmlns:a="http://schemas.openxmlformats.org/drawingml/2006/main">
              <a:graphicData uri="http://schemas.openxmlformats.org/drawingml/2006/picture">
                <pic:pic xmlns:pic="http://schemas.openxmlformats.org/drawingml/2006/picture">
                  <pic:nvPicPr>
                    <pic:cNvPr id="5565" name="Picture 5565"/>
                    <pic:cNvPicPr/>
                  </pic:nvPicPr>
                  <pic:blipFill>
                    <a:blip r:embed="rId15"/>
                    <a:stretch>
                      <a:fillRect/>
                    </a:stretch>
                  </pic:blipFill>
                  <pic:spPr>
                    <a:xfrm>
                      <a:off x="0" y="0"/>
                      <a:ext cx="575918" cy="315213"/>
                    </a:xfrm>
                    <a:prstGeom prst="rect">
                      <a:avLst/>
                    </a:prstGeom>
                  </pic:spPr>
                </pic:pic>
              </a:graphicData>
            </a:graphic>
          </wp:inline>
        </w:drawing>
      </w:r>
    </w:p>
    <w:p w:rsidR="00D630B5" w:rsidRDefault="00331387">
      <w:pPr>
        <w:spacing w:after="158" w:line="225" w:lineRule="auto"/>
        <w:ind w:left="14" w:right="107" w:firstLine="7"/>
        <w:jc w:val="left"/>
      </w:pPr>
      <w:r>
        <w:t>Dodavatel je povinen u odběrných míst s jiným než ročním zúčtovacím obdobím umožnit samoodečet není-li odečet měřícího zařízení prováděn dálkově. Dodavatel provede bezplatné vyúčtování po zaslání samoodečtů ze strany odběratele, které mu budou zaslány v termínu a způsobem stanoveným dodavatelem.</w:t>
      </w:r>
    </w:p>
    <w:p w:rsidR="00D630B5" w:rsidRDefault="00331387">
      <w:pPr>
        <w:spacing w:after="195" w:line="225" w:lineRule="auto"/>
        <w:ind w:left="14" w:right="461" w:firstLine="7"/>
        <w:jc w:val="left"/>
      </w:pPr>
      <w:r>
        <w:t>Faktura, resp. zálohová faktura musf mít veškeré náležitosti daňového dokladu ve smyslu zákona o dani z přidané hodnoty. V tomto daňovém dokladu bude provedeno vyúčtování zaplacené zálohy. Zadavatelé uhradí fakturované částky příkazem k úhradě ve prospěch bankovního účtu uvedeného na faktuře. Dnem zaplacení se rozumí den odeslání platby adresátovi. Připadne-li den odeslání na den pracovního klidu, rozumí se dnem odeslání první následující pracovní den.</w:t>
      </w:r>
    </w:p>
    <w:p w:rsidR="00D630B5" w:rsidRDefault="00331387">
      <w:pPr>
        <w:spacing w:after="198"/>
        <w:ind w:left="17" w:right="389"/>
      </w:pPr>
      <w:r>
        <w:t>Dodavatel je povinen poskytnout data o odběrech a fakturaci všech odběrných míst v elektronické podobě ve formátu .xls po skončení období dodávky do 31. března centrálnímu zadavateli, Moravskoslezský kraj, 28. října 2771/117, 702 18 Ostrava, IC: 70890692 na e-mailovou adresu Ing. Petry Huškové petra.huskova@msk.cz. Dodavatel je povinen zasílat všechny faktury týkající se KÚ MSK, PO MSK a OS MSK elektronicky na adresu: faktury@mskec.cz.</w:t>
      </w:r>
    </w:p>
    <w:p w:rsidR="00D630B5" w:rsidRDefault="00331387">
      <w:pPr>
        <w:spacing w:after="205"/>
        <w:ind w:left="17" w:right="50"/>
      </w:pPr>
      <w:r>
        <w:t>Dodavatel jmenuje pro zajištění obchodního styku s odběratelem konkrétní kontaktní osobu, která bude odběrateli operativně k dispozici pro řešení případných problémů při dodávce komodity.</w:t>
      </w:r>
    </w:p>
    <w:p w:rsidR="00D630B5" w:rsidRDefault="00331387">
      <w:pPr>
        <w:pStyle w:val="Nadpis1"/>
        <w:ind w:left="24"/>
      </w:pPr>
      <w:r>
        <w:t>Dodací podmínky</w:t>
      </w:r>
    </w:p>
    <w:p w:rsidR="00D630B5" w:rsidRDefault="00331387">
      <w:pPr>
        <w:numPr>
          <w:ilvl w:val="0"/>
          <w:numId w:val="1"/>
        </w:numPr>
        <w:spacing w:after="215" w:line="225" w:lineRule="auto"/>
        <w:ind w:right="184" w:hanging="223"/>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rsidR="00D630B5" w:rsidRDefault="00331387">
      <w:pPr>
        <w:numPr>
          <w:ilvl w:val="0"/>
          <w:numId w:val="1"/>
        </w:numPr>
        <w:spacing w:after="215" w:line="225" w:lineRule="auto"/>
        <w:ind w:right="184" w:hanging="223"/>
      </w:pPr>
      <w:r>
        <w:rPr>
          <w:noProof/>
        </w:rPr>
        <w:drawing>
          <wp:anchor distT="0" distB="0" distL="114300" distR="114300" simplePos="0" relativeHeight="251660288" behindDoc="0" locked="0" layoutInCell="1" allowOverlap="0">
            <wp:simplePos x="0" y="0"/>
            <wp:positionH relativeFrom="page">
              <wp:posOffset>1910583</wp:posOffset>
            </wp:positionH>
            <wp:positionV relativeFrom="page">
              <wp:posOffset>10196460</wp:posOffset>
            </wp:positionV>
            <wp:extent cx="306242" cy="4568"/>
            <wp:effectExtent l="0" t="0" r="0" b="0"/>
            <wp:wrapTopAndBottom/>
            <wp:docPr id="5567" name="Picture 5567"/>
            <wp:cNvGraphicFramePr/>
            <a:graphic xmlns:a="http://schemas.openxmlformats.org/drawingml/2006/main">
              <a:graphicData uri="http://schemas.openxmlformats.org/drawingml/2006/picture">
                <pic:pic xmlns:pic="http://schemas.openxmlformats.org/drawingml/2006/picture">
                  <pic:nvPicPr>
                    <pic:cNvPr id="5567" name="Picture 5567"/>
                    <pic:cNvPicPr/>
                  </pic:nvPicPr>
                  <pic:blipFill>
                    <a:blip r:embed="rId16"/>
                    <a:stretch>
                      <a:fillRect/>
                    </a:stretch>
                  </pic:blipFill>
                  <pic:spPr>
                    <a:xfrm>
                      <a:off x="0" y="0"/>
                      <a:ext cx="306242" cy="4568"/>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simplePos x="0" y="0"/>
                <wp:positionH relativeFrom="page">
                  <wp:posOffset>3309240</wp:posOffset>
                </wp:positionH>
                <wp:positionV relativeFrom="page">
                  <wp:posOffset>10187323</wp:posOffset>
                </wp:positionV>
                <wp:extent cx="3332094" cy="13705"/>
                <wp:effectExtent l="0" t="0" r="0" b="0"/>
                <wp:wrapTopAndBottom/>
                <wp:docPr id="37199" name="Group 37199"/>
                <wp:cNvGraphicFramePr/>
                <a:graphic xmlns:a="http://schemas.openxmlformats.org/drawingml/2006/main">
                  <a:graphicData uri="http://schemas.microsoft.com/office/word/2010/wordprocessingGroup">
                    <wpg:wgp>
                      <wpg:cNvGrpSpPr/>
                      <wpg:grpSpPr>
                        <a:xfrm>
                          <a:off x="0" y="0"/>
                          <a:ext cx="3332094" cy="13705"/>
                          <a:chOff x="0" y="0"/>
                          <a:chExt cx="3332094" cy="13705"/>
                        </a:xfrm>
                      </wpg:grpSpPr>
                      <wps:wsp>
                        <wps:cNvPr id="37198" name="Shape 37198"/>
                        <wps:cNvSpPr/>
                        <wps:spPr>
                          <a:xfrm>
                            <a:off x="0" y="0"/>
                            <a:ext cx="3332094" cy="13705"/>
                          </a:xfrm>
                          <a:custGeom>
                            <a:avLst/>
                            <a:gdLst/>
                            <a:ahLst/>
                            <a:cxnLst/>
                            <a:rect l="0" t="0" r="0" b="0"/>
                            <a:pathLst>
                              <a:path w="3332094" h="13705">
                                <a:moveTo>
                                  <a:pt x="0" y="6852"/>
                                </a:moveTo>
                                <a:lnTo>
                                  <a:pt x="3332094"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199" style="width:262.37pt;height:1.0791pt;position:absolute;mso-position-horizontal-relative:page;mso-position-horizontal:absolute;margin-left:260.57pt;mso-position-vertical-relative:page;margin-top:802.151pt;" coordsize="33320,137">
                <v:shape id="Shape 37198" style="position:absolute;width:33320;height:137;left:0;top:0;" coordsize="3332094,13705" path="m0,6852l3332094,6852">
                  <v:stroke weight="1.0791pt" endcap="flat" joinstyle="miter" miterlimit="1" on="true" color="#000000"/>
                  <v:fill on="false" color="#000000"/>
                </v:shape>
                <w10:wrap type="topAndBottom"/>
              </v:group>
            </w:pict>
          </mc:Fallback>
        </mc:AlternateContent>
      </w:r>
      <w:r>
        <w:t>Za sjednané množství plynu se považuje skutečně dodané a odebrané množství plynu v odběrném místě odběratele v maximální hodnotě ročního množstvf 630 MWh. Odběratel je povinen odebírat plyn do uvedené maximální hodnoty ročního množství. Celkové množství dodávky plynu uvedené na závěrkovém listu představuje předpokládané množství dodávky plynu.</w:t>
      </w:r>
    </w:p>
    <w:p w:rsidR="00D630B5" w:rsidRDefault="00331387">
      <w:pPr>
        <w:numPr>
          <w:ilvl w:val="0"/>
          <w:numId w:val="1"/>
        </w:numPr>
        <w:spacing w:after="218"/>
        <w:ind w:right="184" w:hanging="223"/>
      </w:pPr>
      <w:r>
        <w:lastRenderedPageBreak/>
        <w:t>Dodávka plynu je splněna přechodem plynu z příslušné distribuční soustavy přes měřící zařízení do odběrného místa odběratele.</w:t>
      </w:r>
    </w:p>
    <w:p w:rsidR="00D630B5" w:rsidRDefault="00331387">
      <w:pPr>
        <w:numPr>
          <w:ilvl w:val="0"/>
          <w:numId w:val="1"/>
        </w:numPr>
        <w:spacing w:after="160"/>
        <w:ind w:right="184" w:hanging="223"/>
      </w:pPr>
      <w:r>
        <w:t>Dodavatel je povinen zajistit na vlastní jméno a na vlastní účet pro odběrné místo odběratele přepravu plynu, uskladnění plynu, distribuci plynu a ostatní související služby.</w:t>
      </w:r>
    </w:p>
    <w:p w:rsidR="00D630B5" w:rsidRDefault="00331387">
      <w:pPr>
        <w:numPr>
          <w:ilvl w:val="0"/>
          <w:numId w:val="1"/>
        </w:numPr>
        <w:spacing w:after="222"/>
        <w:ind w:right="184" w:hanging="223"/>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nezplnomocní dodavatele, který mu bude dodávat plyn na základě burzovního obchodu (závěrkového listu).</w:t>
      </w:r>
    </w:p>
    <w:p w:rsidR="00D630B5" w:rsidRDefault="00331387">
      <w:pPr>
        <w:numPr>
          <w:ilvl w:val="0"/>
          <w:numId w:val="1"/>
        </w:numPr>
        <w:spacing w:after="222"/>
        <w:ind w:right="184" w:hanging="223"/>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distribuční soustavy v souladu s Řádem provozovatele distribuční soustavy. Odběratel se tímto vzdává nároku na reklamaci takového stavu měřícího zařízení a takto stanovený stav měřícího zařízení plně respektuje.</w:t>
      </w:r>
    </w:p>
    <w:p w:rsidR="00D630B5" w:rsidRDefault="00331387">
      <w:pPr>
        <w:numPr>
          <w:ilvl w:val="0"/>
          <w:numId w:val="1"/>
        </w:numPr>
        <w:spacing w:after="215" w:line="225" w:lineRule="auto"/>
        <w:ind w:right="184" w:hanging="223"/>
      </w:pPr>
      <w:r>
        <w:t>Sjednaná dodávka plynu může být omezena, pokud bude provozovatelem přepravní soustavy vyhlášen stav nouze podle příslušných platných právních předpisů. Odběratel je povinen sledovat informace 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rsidR="00D630B5" w:rsidRDefault="00331387">
      <w:pPr>
        <w:numPr>
          <w:ilvl w:val="0"/>
          <w:numId w:val="1"/>
        </w:numPr>
        <w:spacing w:after="158"/>
        <w:ind w:right="184" w:hanging="223"/>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zařfzení rozhoduje příslušný provozovatel distribuční soustavy. Odběratel je povinen odebírat plyn pouze přes měřidlo, které připojit provozovatel distribuční soustavy. Odběratel je povinen udržovat odběrné zařízení ve stavu, který odpovídá příslušným technickým normám a platným právním předpisům a který umožňuje jeho řádný a spolehlivý provoz.</w:t>
      </w:r>
    </w:p>
    <w:p w:rsidR="00D630B5" w:rsidRDefault="00331387">
      <w:pPr>
        <w:numPr>
          <w:ilvl w:val="0"/>
          <w:numId w:val="1"/>
        </w:numPr>
        <w:spacing w:after="167"/>
        <w:ind w:right="184" w:hanging="223"/>
      </w:pPr>
      <w:r>
        <w:t>Měření dodávek plynu včetně vyhodnocování, předávání výsledků měření a dalších nezbytných informací pro vyúčtování dodávky plynu je zajišťováno příslušným provozovatelem distribučnf soustavy. Naměřený objem plynu bude v souladu s platnými právními předpisy přepočítáván na vztažené podmínky a energii vyjádřenou v MWh, resp. kWh. Rozdělení odběru plynu do jednotlivých kalendářních měsícü je stanoveno v závislosti na termínu odečtu odběru plynu, který provádí příslušný provozovatel distribuční soustavy v souladu s platným Řádem provozovatele distribuční soustavy.</w:t>
      </w:r>
    </w:p>
    <w:p w:rsidR="00D630B5" w:rsidRDefault="00331387">
      <w:pPr>
        <w:numPr>
          <w:ilvl w:val="0"/>
          <w:numId w:val="1"/>
        </w:numPr>
        <w:spacing w:after="193"/>
        <w:ind w:right="184" w:hanging="223"/>
      </w:pPr>
      <w:r>
        <w:t xml:space="preserve">Odběratel se zavazuje umožnit přístup k měřícímu zařízení na odběrném místě pro potřebu kontroly správnosti měřených údajů, provedení odečtů nebo kontroly, opravy, údržby, výměny nebo odebrání </w:t>
      </w:r>
      <w:r>
        <w:lastRenderedPageBreak/>
        <w:t>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dodavateli poškození měřícího zařízení nebo jeho plomby, případně jinou událost, která má vliv na řádnou funkci měřícího zařízení.</w:t>
      </w:r>
    </w:p>
    <w:p w:rsidR="00D630B5" w:rsidRDefault="00331387">
      <w:pPr>
        <w:pStyle w:val="Nadpis1"/>
        <w:ind w:left="24"/>
      </w:pPr>
      <w:r>
        <w:t>Platební podmínky</w:t>
      </w:r>
    </w:p>
    <w:p w:rsidR="00D630B5" w:rsidRDefault="00331387">
      <w:pPr>
        <w:numPr>
          <w:ilvl w:val="0"/>
          <w:numId w:val="2"/>
        </w:numPr>
        <w:ind w:right="107" w:hanging="216"/>
      </w:pPr>
      <w:r>
        <w:t>Odběratel je povinen zaplatit dodavateli za dodávku plynu cenu, která je tvořena:</w:t>
      </w:r>
    </w:p>
    <w:p w:rsidR="00D630B5" w:rsidRDefault="00331387">
      <w:pPr>
        <w:numPr>
          <w:ilvl w:val="1"/>
          <w:numId w:val="2"/>
        </w:numPr>
        <w:ind w:right="50" w:hanging="223"/>
      </w:pPr>
      <w:r>
        <w:t>cenou za dodávku komodity plyn , která je stanovena burzovním obchodem (závěrkovým listem),</w:t>
      </w:r>
    </w:p>
    <w:p w:rsidR="00D630B5" w:rsidRDefault="00331387">
      <w:pPr>
        <w:numPr>
          <w:ilvl w:val="1"/>
          <w:numId w:val="2"/>
        </w:numPr>
        <w:ind w:right="50" w:hanging="223"/>
      </w:pPr>
      <w:r>
        <w:t>pevnou kapacitní složkou ceny (cena za přepravu a strukturování)</w:t>
      </w:r>
    </w:p>
    <w:p w:rsidR="00D630B5" w:rsidRDefault="00331387">
      <w:pPr>
        <w:numPr>
          <w:ilvl w:val="1"/>
          <w:numId w:val="2"/>
        </w:numPr>
        <w:spacing w:after="152"/>
        <w:ind w:right="50" w:hanging="223"/>
      </w:pPr>
      <w:r>
        <w:rPr>
          <w:noProof/>
        </w:rPr>
        <w:drawing>
          <wp:anchor distT="0" distB="0" distL="114300" distR="114300" simplePos="0" relativeHeight="251662336" behindDoc="0" locked="0" layoutInCell="1" allowOverlap="0">
            <wp:simplePos x="0" y="0"/>
            <wp:positionH relativeFrom="page">
              <wp:posOffset>868447</wp:posOffset>
            </wp:positionH>
            <wp:positionV relativeFrom="page">
              <wp:posOffset>497945</wp:posOffset>
            </wp:positionV>
            <wp:extent cx="575918" cy="310645"/>
            <wp:effectExtent l="0" t="0" r="0" b="0"/>
            <wp:wrapTopAndBottom/>
            <wp:docPr id="9766" name="Picture 9766"/>
            <wp:cNvGraphicFramePr/>
            <a:graphic xmlns:a="http://schemas.openxmlformats.org/drawingml/2006/main">
              <a:graphicData uri="http://schemas.openxmlformats.org/drawingml/2006/picture">
                <pic:pic xmlns:pic="http://schemas.openxmlformats.org/drawingml/2006/picture">
                  <pic:nvPicPr>
                    <pic:cNvPr id="9766" name="Picture 9766"/>
                    <pic:cNvPicPr/>
                  </pic:nvPicPr>
                  <pic:blipFill>
                    <a:blip r:embed="rId17"/>
                    <a:stretch>
                      <a:fillRect/>
                    </a:stretch>
                  </pic:blipFill>
                  <pic:spPr>
                    <a:xfrm>
                      <a:off x="0" y="0"/>
                      <a:ext cx="575918" cy="310645"/>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3300098</wp:posOffset>
                </wp:positionH>
                <wp:positionV relativeFrom="page">
                  <wp:posOffset>10054842</wp:posOffset>
                </wp:positionV>
                <wp:extent cx="3341235" cy="13705"/>
                <wp:effectExtent l="0" t="0" r="0" b="0"/>
                <wp:wrapTopAndBottom/>
                <wp:docPr id="37201" name="Group 37201"/>
                <wp:cNvGraphicFramePr/>
                <a:graphic xmlns:a="http://schemas.openxmlformats.org/drawingml/2006/main">
                  <a:graphicData uri="http://schemas.microsoft.com/office/word/2010/wordprocessingGroup">
                    <wpg:wgp>
                      <wpg:cNvGrpSpPr/>
                      <wpg:grpSpPr>
                        <a:xfrm>
                          <a:off x="0" y="0"/>
                          <a:ext cx="3341235" cy="13705"/>
                          <a:chOff x="0" y="0"/>
                          <a:chExt cx="3341235" cy="13705"/>
                        </a:xfrm>
                      </wpg:grpSpPr>
                      <wps:wsp>
                        <wps:cNvPr id="37200" name="Shape 37200"/>
                        <wps:cNvSpPr/>
                        <wps:spPr>
                          <a:xfrm>
                            <a:off x="0" y="0"/>
                            <a:ext cx="3341235" cy="13705"/>
                          </a:xfrm>
                          <a:custGeom>
                            <a:avLst/>
                            <a:gdLst/>
                            <a:ahLst/>
                            <a:cxnLst/>
                            <a:rect l="0" t="0" r="0" b="0"/>
                            <a:pathLst>
                              <a:path w="3341235" h="13705">
                                <a:moveTo>
                                  <a:pt x="0" y="6853"/>
                                </a:moveTo>
                                <a:lnTo>
                                  <a:pt x="3341235" y="6853"/>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201" style="width:263.089pt;height:1.07916pt;position:absolute;mso-position-horizontal-relative:page;mso-position-horizontal:absolute;margin-left:259.85pt;mso-position-vertical-relative:page;margin-top:791.72pt;" coordsize="33412,137">
                <v:shape id="Shape 37200" style="position:absolute;width:33412;height:137;left:0;top:0;" coordsize="3341235,13705" path="m0,6853l3341235,6853">
                  <v:stroke weight="1.07916pt" endcap="flat" joinstyle="miter" miterlimit="1" on="true" color="#000000"/>
                  <v:fill on="false" color="#000000"/>
                </v:shape>
                <w10:wrap type="topAndBottom"/>
              </v:group>
            </w:pict>
          </mc:Fallback>
        </mc:AlternateContent>
      </w:r>
      <w:r>
        <w:t>cenou za přepravu plynu, uskladnění plynu, distribuci plynu a související služby stanovenou v souladu se všeobecně závaznými právními předpisy, zejména cenovými rozhodnutími příslušných správních a regulačních orgánů.</w:t>
      </w:r>
    </w:p>
    <w:p w:rsidR="00D630B5" w:rsidRDefault="00331387">
      <w:pPr>
        <w:numPr>
          <w:ilvl w:val="0"/>
          <w:numId w:val="2"/>
        </w:numPr>
        <w:spacing w:after="233"/>
        <w:ind w:right="107" w:hanging="216"/>
      </w:pPr>
      <w:r>
        <w:t>Dodávky plynu se v průběhu zúčtovacího období vyúčtovávají fakturami, které musí mít náležitosti daňových dokladů podle příslušných právních předpisů.</w:t>
      </w:r>
    </w:p>
    <w:p w:rsidR="00D630B5" w:rsidRDefault="00331387">
      <w:pPr>
        <w:numPr>
          <w:ilvl w:val="0"/>
          <w:numId w:val="2"/>
        </w:numPr>
        <w:spacing w:after="215" w:line="225" w:lineRule="auto"/>
        <w:ind w:right="107" w:hanging="216"/>
      </w:pPr>
      <w:r>
        <w:t>K účtované ceně dodávky plynu se připočítává daň z plynu, daň z přidané hodnoty, poplatky a jiné nepřímé daně stanovené v souladu s příslušnými právními předpisy. Odběratel je povinen předložit dodavateli doklady, na základě kterých uplatňuje osvobození od příslušné daně. Zároveň je odběratel povinen v případě změny, zániku či zrušení příslušného dokladu, na základě kterého uplatňuje osvobození dle předchozí věty, tuto skutečnost dodavateli oznámit, a to bez zbytečného odkladu, nejdéle však do druhého pracovního dne ode dne změny, zániku nebo zrušení tohoto dokladu, na základě kterého uplatňuje osvobozeni. Odběratel je odpovědný za škodu, která vznikne dodavateli porušením povinnosti zákazníka uvedené v předchozí větě.</w:t>
      </w:r>
    </w:p>
    <w:p w:rsidR="00D630B5" w:rsidRDefault="00331387">
      <w:pPr>
        <w:numPr>
          <w:ilvl w:val="0"/>
          <w:numId w:val="2"/>
        </w:numPr>
        <w:spacing w:after="165"/>
        <w:ind w:right="107" w:hanging="216"/>
      </w:pPr>
      <w:r>
        <w:t>V průběhu zúčtovacího období hradí odběratel dodavateli za dodávky plynu pravidelné zálohy, pokud neni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rsidR="00D630B5" w:rsidRDefault="00331387">
      <w:pPr>
        <w:numPr>
          <w:ilvl w:val="0"/>
          <w:numId w:val="2"/>
        </w:numPr>
        <w:spacing w:after="215" w:line="225" w:lineRule="auto"/>
        <w:ind w:right="107" w:hanging="216"/>
      </w:pPr>
      <w:r>
        <w:t>Zálohy zaplacené odběratelem na příslušné zúčtovacf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rsidR="00D630B5" w:rsidRDefault="00331387">
      <w:pPr>
        <w:numPr>
          <w:ilvl w:val="0"/>
          <w:numId w:val="2"/>
        </w:numPr>
        <w:spacing w:after="132"/>
        <w:ind w:right="107" w:hanging="216"/>
      </w:pPr>
      <w:r>
        <w:lastRenderedPageBreak/>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rsidR="00D630B5" w:rsidRDefault="00331387">
      <w:pPr>
        <w:numPr>
          <w:ilvl w:val="0"/>
          <w:numId w:val="2"/>
        </w:numPr>
        <w:spacing w:after="215" w:line="225" w:lineRule="auto"/>
        <w:ind w:right="107" w:hanging="216"/>
      </w:pPr>
      <w:r>
        <w:t xml:space="preserve">Zaplacením plateb se rozumí připsání příslušné částky na bankovní účet dodavatele. Připadne-li den splatnosti faktury nebo zálohy na den pracovního volna nebo klidu, je dnem splatnosti nejbližší následující pracovní den. </w:t>
      </w:r>
      <w:r>
        <w:rPr>
          <w:noProof/>
        </w:rPr>
        <w:drawing>
          <wp:inline distT="0" distB="0" distL="0" distR="0">
            <wp:extent cx="13712" cy="13705"/>
            <wp:effectExtent l="0" t="0" r="0" b="0"/>
            <wp:docPr id="13407" name="Picture 13407"/>
            <wp:cNvGraphicFramePr/>
            <a:graphic xmlns:a="http://schemas.openxmlformats.org/drawingml/2006/main">
              <a:graphicData uri="http://schemas.openxmlformats.org/drawingml/2006/picture">
                <pic:pic xmlns:pic="http://schemas.openxmlformats.org/drawingml/2006/picture">
                  <pic:nvPicPr>
                    <pic:cNvPr id="13407" name="Picture 13407"/>
                    <pic:cNvPicPr/>
                  </pic:nvPicPr>
                  <pic:blipFill>
                    <a:blip r:embed="rId18"/>
                    <a:stretch>
                      <a:fillRect/>
                    </a:stretch>
                  </pic:blipFill>
                  <pic:spPr>
                    <a:xfrm>
                      <a:off x="0" y="0"/>
                      <a:ext cx="13712" cy="13705"/>
                    </a:xfrm>
                    <a:prstGeom prst="rect">
                      <a:avLst/>
                    </a:prstGeom>
                  </pic:spPr>
                </pic:pic>
              </a:graphicData>
            </a:graphic>
          </wp:inline>
        </w:drawing>
      </w:r>
    </w:p>
    <w:p w:rsidR="00D630B5" w:rsidRDefault="00331387">
      <w:pPr>
        <w:numPr>
          <w:ilvl w:val="0"/>
          <w:numId w:val="2"/>
        </w:numPr>
        <w:spacing w:after="182"/>
        <w:ind w:right="107" w:hanging="216"/>
      </w:pPr>
      <w:r>
        <w:t>V případě prodlení odběratele s úhradou jakékoliv částky vyplývající z uzavřeného burzovního obchodu (závěrkového listu), je odběratel povinen uhradit dodavateli úrok z prodlení ve výši 0,05 % z dlužné částky za každý den prodlení.</w:t>
      </w:r>
    </w:p>
    <w:p w:rsidR="00D630B5" w:rsidRDefault="00331387">
      <w:pPr>
        <w:numPr>
          <w:ilvl w:val="0"/>
          <w:numId w:val="2"/>
        </w:numPr>
        <w:spacing w:after="176"/>
        <w:ind w:right="107" w:hanging="216"/>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rsidR="00D630B5" w:rsidRDefault="00331387">
      <w:pPr>
        <w:numPr>
          <w:ilvl w:val="0"/>
          <w:numId w:val="2"/>
        </w:numPr>
        <w:spacing w:after="177"/>
        <w:ind w:right="107" w:hanging="216"/>
      </w:pPr>
      <w:r>
        <w:t>V případě prodlení dodavatele s úhradou jakékoliv částky vyplývající z uzavřeného burzovního obchodu (závěrkového listu), je dodavatel povinen uhradit odběrateli úrok z prodlení ve výši 0,05 % z dlužné částky za každý den prodlení.</w:t>
      </w:r>
    </w:p>
    <w:p w:rsidR="00D630B5" w:rsidRDefault="00331387">
      <w:pPr>
        <w:pStyle w:val="Nadpis1"/>
        <w:ind w:left="140"/>
      </w:pPr>
      <w:r>
        <w:t>Reklamace</w:t>
      </w:r>
    </w:p>
    <w:p w:rsidR="00D630B5" w:rsidRDefault="00331387">
      <w:pPr>
        <w:numPr>
          <w:ilvl w:val="0"/>
          <w:numId w:val="3"/>
        </w:numPr>
        <w:spacing w:after="157" w:line="225" w:lineRule="auto"/>
        <w:ind w:right="79" w:hanging="223"/>
        <w:jc w:val="left"/>
      </w:pPr>
      <w:r>
        <w:rPr>
          <w:noProof/>
        </w:rPr>
        <w:drawing>
          <wp:anchor distT="0" distB="0" distL="114300" distR="114300" simplePos="0" relativeHeight="251664384" behindDoc="0" locked="0" layoutInCell="1" allowOverlap="0">
            <wp:simplePos x="0" y="0"/>
            <wp:positionH relativeFrom="page">
              <wp:posOffset>918725</wp:posOffset>
            </wp:positionH>
            <wp:positionV relativeFrom="page">
              <wp:posOffset>566470</wp:posOffset>
            </wp:positionV>
            <wp:extent cx="575918" cy="315213"/>
            <wp:effectExtent l="0" t="0" r="0" b="0"/>
            <wp:wrapTopAndBottom/>
            <wp:docPr id="13461" name="Picture 13461"/>
            <wp:cNvGraphicFramePr/>
            <a:graphic xmlns:a="http://schemas.openxmlformats.org/drawingml/2006/main">
              <a:graphicData uri="http://schemas.openxmlformats.org/drawingml/2006/picture">
                <pic:pic xmlns:pic="http://schemas.openxmlformats.org/drawingml/2006/picture">
                  <pic:nvPicPr>
                    <pic:cNvPr id="13461" name="Picture 13461"/>
                    <pic:cNvPicPr/>
                  </pic:nvPicPr>
                  <pic:blipFill>
                    <a:blip r:embed="rId19"/>
                    <a:stretch>
                      <a:fillRect/>
                    </a:stretch>
                  </pic:blipFill>
                  <pic:spPr>
                    <a:xfrm>
                      <a:off x="0" y="0"/>
                      <a:ext cx="575918" cy="31521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2257962</wp:posOffset>
            </wp:positionH>
            <wp:positionV relativeFrom="page">
              <wp:posOffset>10100525</wp:posOffset>
            </wp:positionV>
            <wp:extent cx="580488" cy="9137"/>
            <wp:effectExtent l="0" t="0" r="0" b="0"/>
            <wp:wrapTopAndBottom/>
            <wp:docPr id="13459" name="Picture 13459"/>
            <wp:cNvGraphicFramePr/>
            <a:graphic xmlns:a="http://schemas.openxmlformats.org/drawingml/2006/main">
              <a:graphicData uri="http://schemas.openxmlformats.org/drawingml/2006/picture">
                <pic:pic xmlns:pic="http://schemas.openxmlformats.org/drawingml/2006/picture">
                  <pic:nvPicPr>
                    <pic:cNvPr id="13459" name="Picture 13459"/>
                    <pic:cNvPicPr/>
                  </pic:nvPicPr>
                  <pic:blipFill>
                    <a:blip r:embed="rId20"/>
                    <a:stretch>
                      <a:fillRect/>
                    </a:stretch>
                  </pic:blipFill>
                  <pic:spPr>
                    <a:xfrm>
                      <a:off x="0" y="0"/>
                      <a:ext cx="580488" cy="913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1293529</wp:posOffset>
            </wp:positionH>
            <wp:positionV relativeFrom="page">
              <wp:posOffset>10105093</wp:posOffset>
            </wp:positionV>
            <wp:extent cx="388516" cy="4569"/>
            <wp:effectExtent l="0" t="0" r="0" b="0"/>
            <wp:wrapTopAndBottom/>
            <wp:docPr id="13460" name="Picture 13460"/>
            <wp:cNvGraphicFramePr/>
            <a:graphic xmlns:a="http://schemas.openxmlformats.org/drawingml/2006/main">
              <a:graphicData uri="http://schemas.openxmlformats.org/drawingml/2006/picture">
                <pic:pic xmlns:pic="http://schemas.openxmlformats.org/drawingml/2006/picture">
                  <pic:nvPicPr>
                    <pic:cNvPr id="13460" name="Picture 13460"/>
                    <pic:cNvPicPr/>
                  </pic:nvPicPr>
                  <pic:blipFill>
                    <a:blip r:embed="rId21"/>
                    <a:stretch>
                      <a:fillRect/>
                    </a:stretch>
                  </pic:blipFill>
                  <pic:spPr>
                    <a:xfrm>
                      <a:off x="0" y="0"/>
                      <a:ext cx="388516" cy="4569"/>
                    </a:xfrm>
                    <a:prstGeom prst="rect">
                      <a:avLst/>
                    </a:prstGeom>
                  </pic:spPr>
                </pic:pic>
              </a:graphicData>
            </a:graphic>
          </wp:anchor>
        </w:drawing>
      </w:r>
      <w:r>
        <w:rPr>
          <w:noProof/>
        </w:rPr>
        <mc:AlternateContent>
          <mc:Choice Requires="wpg">
            <w:drawing>
              <wp:anchor distT="0" distB="0" distL="114300" distR="114300" simplePos="0" relativeHeight="251667456" behindDoc="0" locked="0" layoutInCell="1" allowOverlap="1">
                <wp:simplePos x="0" y="0"/>
                <wp:positionH relativeFrom="page">
                  <wp:posOffset>3391514</wp:posOffset>
                </wp:positionH>
                <wp:positionV relativeFrom="page">
                  <wp:posOffset>10091389</wp:posOffset>
                </wp:positionV>
                <wp:extent cx="3332093" cy="13705"/>
                <wp:effectExtent l="0" t="0" r="0" b="0"/>
                <wp:wrapTopAndBottom/>
                <wp:docPr id="37203" name="Group 37203"/>
                <wp:cNvGraphicFramePr/>
                <a:graphic xmlns:a="http://schemas.openxmlformats.org/drawingml/2006/main">
                  <a:graphicData uri="http://schemas.microsoft.com/office/word/2010/wordprocessingGroup">
                    <wpg:wgp>
                      <wpg:cNvGrpSpPr/>
                      <wpg:grpSpPr>
                        <a:xfrm>
                          <a:off x="0" y="0"/>
                          <a:ext cx="3332093" cy="13705"/>
                          <a:chOff x="0" y="0"/>
                          <a:chExt cx="3332093" cy="13705"/>
                        </a:xfrm>
                      </wpg:grpSpPr>
                      <wps:wsp>
                        <wps:cNvPr id="37202" name="Shape 37202"/>
                        <wps:cNvSpPr/>
                        <wps:spPr>
                          <a:xfrm>
                            <a:off x="0" y="0"/>
                            <a:ext cx="3332093" cy="13705"/>
                          </a:xfrm>
                          <a:custGeom>
                            <a:avLst/>
                            <a:gdLst/>
                            <a:ahLst/>
                            <a:cxnLst/>
                            <a:rect l="0" t="0" r="0" b="0"/>
                            <a:pathLst>
                              <a:path w="3332093" h="13705">
                                <a:moveTo>
                                  <a:pt x="0" y="6852"/>
                                </a:moveTo>
                                <a:lnTo>
                                  <a:pt x="3332093"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203" style="width:262.37pt;height:1.0791pt;position:absolute;mso-position-horizontal-relative:page;mso-position-horizontal:absolute;margin-left:267.048pt;mso-position-vertical-relative:page;margin-top:794.598pt;" coordsize="33320,137">
                <v:shape id="Shape 37202" style="position:absolute;width:33320;height:137;left:0;top:0;" coordsize="3332093,13705" path="m0,6852l3332093,6852">
                  <v:stroke weight="1.0791pt" endcap="flat" joinstyle="miter" miterlimit="1" on="true" color="#000000"/>
                  <v:fill on="false" color="#000000"/>
                </v:shape>
                <w10:wrap type="topAndBottom"/>
              </v:group>
            </w:pict>
          </mc:Fallback>
        </mc:AlternateContent>
      </w:r>
      <w:r>
        <w:t>Zjistí-li odběratel chyby nebo omyly při vyúčtování dodávky plynu dle uzavřeného burzovního obchodu (závěrkového listu), má právo příslušné vyúčtování (fakturu) u dodavatele reklamovat, a to nejpozději do 30-ti kalendářních dnů od doručení faktury, v níž se reklamované skutečnosti vyskytly. Reklamace musí mít písemnou formu a její uplatnění nemá odkladný účinek na splatnost faktury, vyjma zcela zjevné chyby, nedohodne-li se odběratel a dodavatel jinak.</w:t>
      </w:r>
    </w:p>
    <w:p w:rsidR="00D630B5" w:rsidRDefault="00331387">
      <w:pPr>
        <w:numPr>
          <w:ilvl w:val="0"/>
          <w:numId w:val="3"/>
        </w:numPr>
        <w:spacing w:after="232"/>
        <w:ind w:right="79" w:hanging="223"/>
        <w:jc w:val="left"/>
      </w:pPr>
      <w:r>
        <w:t>Dodavatel je povinen reklamaci přezkoumat a výsledek přezkoumání je povinen oznámit odběrateli ve lhůtě do 30-ti kalendářních dnů od doručení reklamace.</w:t>
      </w:r>
    </w:p>
    <w:p w:rsidR="00D630B5" w:rsidRDefault="00331387">
      <w:pPr>
        <w:pStyle w:val="Nadpis1"/>
        <w:spacing w:after="98"/>
        <w:ind w:left="140"/>
      </w:pPr>
      <w:r>
        <w:t>Omezení a přerušení dodávky</w:t>
      </w:r>
    </w:p>
    <w:p w:rsidR="00D630B5" w:rsidRDefault="00331387">
      <w:pPr>
        <w:numPr>
          <w:ilvl w:val="0"/>
          <w:numId w:val="4"/>
        </w:numPr>
        <w:spacing w:after="225"/>
        <w:ind w:right="50" w:hanging="223"/>
      </w:pPr>
      <w:r>
        <w:t>Dodavatel je oprávněn přerušit nebo omezit v nezbytném rozsahu dodávku plynu dle burzovního obchodu (závěrkového listu) v odběrném místě v případech neoprávněného odběru, který je definován příslušnými platnými právními předpisy.</w:t>
      </w:r>
    </w:p>
    <w:p w:rsidR="00D630B5" w:rsidRDefault="00331387">
      <w:pPr>
        <w:numPr>
          <w:ilvl w:val="0"/>
          <w:numId w:val="4"/>
        </w:numPr>
        <w:spacing w:after="143"/>
        <w:ind w:right="50" w:hanging="223"/>
      </w:pPr>
      <w:r>
        <w:t>Přerušení nebo omezenf dodávky plynu z důvodu neoprávněného odběru bude provedeno provozovatelem distribuční soustavy na žádost dodavatele bezprostředně po zjištění neoprávněného odběru a bude provedeno na náklady odběratele.</w:t>
      </w:r>
    </w:p>
    <w:p w:rsidR="00D630B5" w:rsidRDefault="00331387">
      <w:pPr>
        <w:numPr>
          <w:ilvl w:val="0"/>
          <w:numId w:val="4"/>
        </w:numPr>
        <w:spacing w:after="151"/>
        <w:ind w:right="50" w:hanging="223"/>
      </w:pPr>
      <w:r>
        <w:t>Přerušením nebo omezením dodávky plynu v případech neoprávněného odběru nevzniká odběrateli právo na náhradu škody a ušlého zisku na dodavateli a na provozovateli distribuční soustavy.</w:t>
      </w:r>
    </w:p>
    <w:p w:rsidR="00D630B5" w:rsidRDefault="00331387">
      <w:pPr>
        <w:numPr>
          <w:ilvl w:val="0"/>
          <w:numId w:val="4"/>
        </w:numPr>
        <w:spacing w:after="202"/>
        <w:ind w:right="50" w:hanging="223"/>
      </w:pPr>
      <w:r>
        <w:t xml:space="preserve">Odběratel je povinen uhradit dodavateli náklady spojené s přerušením, obnovením nebo ukončením dodávky plynu z důvodu neoprávněného odběru. Při neoprávněném odběru je zákazník povinen </w:t>
      </w:r>
      <w:r>
        <w:lastRenderedPageBreak/>
        <w:t>uhradit skutečně vzniklou škodu, nelze-li vzniklou škodu prokazatelně stanovit, je náhrada škody vypočtena podle Řádu provozovatele distribuční soustavy.</w:t>
      </w:r>
    </w:p>
    <w:p w:rsidR="00D630B5" w:rsidRDefault="00331387">
      <w:pPr>
        <w:pStyle w:val="Nadpis1"/>
        <w:ind w:left="154"/>
      </w:pPr>
      <w:r>
        <w:t>Odstoupení od burzovního obchodu (závěrkového listu)</w:t>
      </w:r>
    </w:p>
    <w:p w:rsidR="00D630B5" w:rsidRDefault="00331387">
      <w:pPr>
        <w:ind w:left="161" w:right="50"/>
      </w:pPr>
      <w:r>
        <w:t>1. Dodavatel je oprávněn odstoupit od burzovního obchodu (závěrkového listu) v případě:</w:t>
      </w:r>
    </w:p>
    <w:p w:rsidR="00D630B5" w:rsidRDefault="00331387">
      <w:pPr>
        <w:numPr>
          <w:ilvl w:val="0"/>
          <w:numId w:val="5"/>
        </w:numPr>
        <w:ind w:right="50" w:hanging="223"/>
      </w:pPr>
      <w:r>
        <w:t>podstatného porušení povinností — podmínek burzovního obchodu (závěrkového listu) odběratelem,</w:t>
      </w:r>
    </w:p>
    <w:p w:rsidR="00D630B5" w:rsidRDefault="00331387">
      <w:pPr>
        <w:numPr>
          <w:ilvl w:val="0"/>
          <w:numId w:val="5"/>
        </w:numPr>
        <w:ind w:right="50" w:hanging="223"/>
      </w:pPr>
      <w:r>
        <w:t>neoprávněného odběru, který je definován příslušnými platnými právními předpisy,</w:t>
      </w:r>
    </w:p>
    <w:p w:rsidR="00D630B5" w:rsidRDefault="00331387">
      <w:pPr>
        <w:numPr>
          <w:ilvl w:val="0"/>
          <w:numId w:val="5"/>
        </w:numPr>
        <w:ind w:right="50" w:hanging="223"/>
      </w:pPr>
      <w:r>
        <w:t>je-li odběratel v úpadku anebo je mu povoleno vyrovnání.</w:t>
      </w:r>
    </w:p>
    <w:p w:rsidR="00D630B5" w:rsidRDefault="00D630B5">
      <w:pPr>
        <w:sectPr w:rsidR="00D630B5">
          <w:type w:val="continuous"/>
          <w:pgSz w:w="11920" w:h="16820"/>
          <w:pgMar w:top="1029" w:right="1353" w:bottom="1215" w:left="1152" w:header="708" w:footer="708" w:gutter="0"/>
          <w:cols w:space="708"/>
        </w:sectPr>
      </w:pPr>
    </w:p>
    <w:p w:rsidR="00D630B5" w:rsidRDefault="00331387">
      <w:pPr>
        <w:spacing w:after="0"/>
        <w:ind w:left="14" w:right="50" w:firstLine="65"/>
      </w:pPr>
      <w:r>
        <w:lastRenderedPageBreak/>
        <w:t>podstatné porušení povinností — podmínek burzovního obchodu (závěrkového listu) odběratelem se važuje zejména:</w:t>
      </w:r>
    </w:p>
    <w:p w:rsidR="00D630B5" w:rsidRDefault="00331387">
      <w:pPr>
        <w:spacing w:after="215" w:line="225" w:lineRule="auto"/>
        <w:ind w:left="14" w:firstLine="0"/>
        <w:jc w:val="left"/>
      </w:pPr>
      <w:r>
        <w:t>je-li odběratel i pres doručení výzvy nebo upomínky k placení opakovaně v prodlení se zaplacením peněžitého závazku vyplývajícího ze závěrkového listu, zjistí-li dodavatel nebo příslušný provozovatel distribuční soustavy neoprávněnou manipulaci s měřícím zařízením, neumožní-li odběratel přístup k měřícímu zařízení ani po opakované písemné výzvě dodavatele nebo příslušného provozovatele distribuční soustavy, poruší-li odběratel podstatně povinnosti — podmínky zvlášť specifikované burzovním obchodem (závěrkovým listem).</w:t>
      </w:r>
    </w:p>
    <w:p w:rsidR="00D630B5" w:rsidRDefault="00331387">
      <w:pPr>
        <w:spacing w:after="215" w:line="225" w:lineRule="auto"/>
        <w:ind w:left="21" w:right="252" w:hanging="7"/>
        <w:jc w:val="left"/>
      </w:pPr>
      <w:r>
        <w:t>iběratel je oprávněn odstoupit od burzovního obchodu (závěrkového listu) v případě podstatného porušení povinností — podmínek burzovního obchodu (závěrkového listu) dodavatelem, je-li dodavatel v úpadku nebo je mu povoleno vyrovnání.</w:t>
      </w:r>
    </w:p>
    <w:p w:rsidR="00D630B5" w:rsidRDefault="00331387">
      <w:pPr>
        <w:spacing w:after="0"/>
        <w:ind w:left="14" w:right="50" w:firstLine="65"/>
      </w:pPr>
      <w:r>
        <w:t>podstatné porušení povinností — podmínek burzovního obchodu (závěrkového listu) dodavatelem se važuje zejména:</w:t>
      </w:r>
    </w:p>
    <w:p w:rsidR="00D630B5" w:rsidRDefault="00331387">
      <w:pPr>
        <w:spacing w:after="215"/>
        <w:ind w:left="17" w:right="352"/>
      </w:pPr>
      <w:r>
        <w:t>bezdůvodné přerušení, omezení nebo ukončení dodávky plynu dodavatelem, bezdůvodné nezajištění dopravy plynu a souvisejících služeb ze strany dodavatele, je-li dodavatel i přes doručení výzvy nebo upomínky k placení opakovaně v prodlení se zaplacením peněžitého závazku vyplývajícího ze závěrkového listu, poruší-li dodavatel podstatně povinnosti — podmínky zvlášť specifikované burzovním obchodem (závěrkovým listem).</w:t>
      </w:r>
    </w:p>
    <w:p w:rsidR="00D630B5" w:rsidRDefault="00331387">
      <w:pPr>
        <w:spacing w:after="214"/>
        <w:ind w:left="17" w:right="223"/>
      </w:pPr>
      <w:r>
        <w:rPr>
          <w:noProof/>
        </w:rPr>
        <w:drawing>
          <wp:anchor distT="0" distB="0" distL="114300" distR="114300" simplePos="0" relativeHeight="251668480" behindDoc="0" locked="0" layoutInCell="1" allowOverlap="0">
            <wp:simplePos x="0" y="0"/>
            <wp:positionH relativeFrom="page">
              <wp:posOffset>246639</wp:posOffset>
            </wp:positionH>
            <wp:positionV relativeFrom="page">
              <wp:posOffset>8432498</wp:posOffset>
            </wp:positionV>
            <wp:extent cx="13702" cy="95928"/>
            <wp:effectExtent l="0" t="0" r="0" b="0"/>
            <wp:wrapSquare wrapText="bothSides"/>
            <wp:docPr id="16355" name="Picture 16355"/>
            <wp:cNvGraphicFramePr/>
            <a:graphic xmlns:a="http://schemas.openxmlformats.org/drawingml/2006/main">
              <a:graphicData uri="http://schemas.openxmlformats.org/drawingml/2006/picture">
                <pic:pic xmlns:pic="http://schemas.openxmlformats.org/drawingml/2006/picture">
                  <pic:nvPicPr>
                    <pic:cNvPr id="16355" name="Picture 16355"/>
                    <pic:cNvPicPr/>
                  </pic:nvPicPr>
                  <pic:blipFill>
                    <a:blip r:embed="rId22"/>
                    <a:stretch>
                      <a:fillRect/>
                    </a:stretch>
                  </pic:blipFill>
                  <pic:spPr>
                    <a:xfrm>
                      <a:off x="0" y="0"/>
                      <a:ext cx="13702" cy="9592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137022</wp:posOffset>
            </wp:positionH>
            <wp:positionV relativeFrom="page">
              <wp:posOffset>8437067</wp:posOffset>
            </wp:positionV>
            <wp:extent cx="31972" cy="91360"/>
            <wp:effectExtent l="0" t="0" r="0" b="0"/>
            <wp:wrapSquare wrapText="bothSides"/>
            <wp:docPr id="16356" name="Picture 16356"/>
            <wp:cNvGraphicFramePr/>
            <a:graphic xmlns:a="http://schemas.openxmlformats.org/drawingml/2006/main">
              <a:graphicData uri="http://schemas.openxmlformats.org/drawingml/2006/picture">
                <pic:pic xmlns:pic="http://schemas.openxmlformats.org/drawingml/2006/picture">
                  <pic:nvPicPr>
                    <pic:cNvPr id="16356" name="Picture 16356"/>
                    <pic:cNvPicPr/>
                  </pic:nvPicPr>
                  <pic:blipFill>
                    <a:blip r:embed="rId23"/>
                    <a:stretch>
                      <a:fillRect/>
                    </a:stretch>
                  </pic:blipFill>
                  <pic:spPr>
                    <a:xfrm>
                      <a:off x="0" y="0"/>
                      <a:ext cx="31972" cy="91360"/>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274043</wp:posOffset>
            </wp:positionH>
            <wp:positionV relativeFrom="page">
              <wp:posOffset>8459907</wp:posOffset>
            </wp:positionV>
            <wp:extent cx="13702" cy="13704"/>
            <wp:effectExtent l="0" t="0" r="0" b="0"/>
            <wp:wrapSquare wrapText="bothSides"/>
            <wp:docPr id="16359" name="Picture 16359"/>
            <wp:cNvGraphicFramePr/>
            <a:graphic xmlns:a="http://schemas.openxmlformats.org/drawingml/2006/main">
              <a:graphicData uri="http://schemas.openxmlformats.org/drawingml/2006/picture">
                <pic:pic xmlns:pic="http://schemas.openxmlformats.org/drawingml/2006/picture">
                  <pic:nvPicPr>
                    <pic:cNvPr id="16359" name="Picture 16359"/>
                    <pic:cNvPicPr/>
                  </pic:nvPicPr>
                  <pic:blipFill>
                    <a:blip r:embed="rId24"/>
                    <a:stretch>
                      <a:fillRect/>
                    </a:stretch>
                  </pic:blipFill>
                  <pic:spPr>
                    <a:xfrm>
                      <a:off x="0" y="0"/>
                      <a:ext cx="13702" cy="1370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36539</wp:posOffset>
            </wp:positionH>
            <wp:positionV relativeFrom="page">
              <wp:posOffset>8459907</wp:posOffset>
            </wp:positionV>
            <wp:extent cx="95915" cy="68520"/>
            <wp:effectExtent l="0" t="0" r="0" b="0"/>
            <wp:wrapSquare wrapText="bothSides"/>
            <wp:docPr id="16357" name="Picture 16357"/>
            <wp:cNvGraphicFramePr/>
            <a:graphic xmlns:a="http://schemas.openxmlformats.org/drawingml/2006/main">
              <a:graphicData uri="http://schemas.openxmlformats.org/drawingml/2006/picture">
                <pic:pic xmlns:pic="http://schemas.openxmlformats.org/drawingml/2006/picture">
                  <pic:nvPicPr>
                    <pic:cNvPr id="16357" name="Picture 16357"/>
                    <pic:cNvPicPr/>
                  </pic:nvPicPr>
                  <pic:blipFill>
                    <a:blip r:embed="rId25"/>
                    <a:stretch>
                      <a:fillRect/>
                    </a:stretch>
                  </pic:blipFill>
                  <pic:spPr>
                    <a:xfrm>
                      <a:off x="0" y="0"/>
                      <a:ext cx="95915" cy="68520"/>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173561</wp:posOffset>
            </wp:positionH>
            <wp:positionV relativeFrom="page">
              <wp:posOffset>8459907</wp:posOffset>
            </wp:positionV>
            <wp:extent cx="63943" cy="68520"/>
            <wp:effectExtent l="0" t="0" r="0" b="0"/>
            <wp:wrapSquare wrapText="bothSides"/>
            <wp:docPr id="16358" name="Picture 16358"/>
            <wp:cNvGraphicFramePr/>
            <a:graphic xmlns:a="http://schemas.openxmlformats.org/drawingml/2006/main">
              <a:graphicData uri="http://schemas.openxmlformats.org/drawingml/2006/picture">
                <pic:pic xmlns:pic="http://schemas.openxmlformats.org/drawingml/2006/picture">
                  <pic:nvPicPr>
                    <pic:cNvPr id="16358" name="Picture 16358"/>
                    <pic:cNvPicPr/>
                  </pic:nvPicPr>
                  <pic:blipFill>
                    <a:blip r:embed="rId26"/>
                    <a:stretch>
                      <a:fillRect/>
                    </a:stretch>
                  </pic:blipFill>
                  <pic:spPr>
                    <a:xfrm>
                      <a:off x="0" y="0"/>
                      <a:ext cx="63943" cy="6852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274043</wp:posOffset>
            </wp:positionH>
            <wp:positionV relativeFrom="page">
              <wp:posOffset>8510154</wp:posOffset>
            </wp:positionV>
            <wp:extent cx="13702" cy="18273"/>
            <wp:effectExtent l="0" t="0" r="0" b="0"/>
            <wp:wrapSquare wrapText="bothSides"/>
            <wp:docPr id="16360" name="Picture 16360"/>
            <wp:cNvGraphicFramePr/>
            <a:graphic xmlns:a="http://schemas.openxmlformats.org/drawingml/2006/main">
              <a:graphicData uri="http://schemas.openxmlformats.org/drawingml/2006/picture">
                <pic:pic xmlns:pic="http://schemas.openxmlformats.org/drawingml/2006/picture">
                  <pic:nvPicPr>
                    <pic:cNvPr id="16360" name="Picture 16360"/>
                    <pic:cNvPicPr/>
                  </pic:nvPicPr>
                  <pic:blipFill>
                    <a:blip r:embed="rId27"/>
                    <a:stretch>
                      <a:fillRect/>
                    </a:stretch>
                  </pic:blipFill>
                  <pic:spPr>
                    <a:xfrm>
                      <a:off x="0" y="0"/>
                      <a:ext cx="13702" cy="18273"/>
                    </a:xfrm>
                    <a:prstGeom prst="rect">
                      <a:avLst/>
                    </a:prstGeom>
                  </pic:spPr>
                </pic:pic>
              </a:graphicData>
            </a:graphic>
          </wp:anchor>
        </w:drawing>
      </w:r>
      <w:r>
        <w:t>lstoupení od burzovního obchodu (závěrkového listu) musí být provedeno písemně a je účinné dnem ručení písemného oznámení o odstoupení druhé smluvní straně, nebo pozdějším dnem, který je známení o odstoupení odstupující smluvní stranou stanoven. Odstupující smluvní strana je povinna námit odstoupení od burzovnfho obchodu (závěrkového listu) příslušnému provozovateli distribuční ustavy.</w:t>
      </w:r>
    </w:p>
    <w:p w:rsidR="00D630B5" w:rsidRDefault="00331387">
      <w:pPr>
        <w:pStyle w:val="Nadpis1"/>
        <w:spacing w:after="65"/>
        <w:ind w:left="24"/>
      </w:pPr>
      <w:r>
        <w:t>unikace a doručování</w:t>
      </w:r>
    </w:p>
    <w:p w:rsidR="00D630B5" w:rsidRDefault="00331387">
      <w:pPr>
        <w:spacing w:after="215" w:line="225" w:lineRule="auto"/>
        <w:ind w:left="28" w:right="107" w:hanging="14"/>
        <w:jc w:val="left"/>
      </w:pPr>
      <w:r>
        <w:t>łrespondence, oznámení či jiné sdělení učiněné mezi smluvními stranami na základě uzavřeného rzovn(ho obchodu (závěrkového listu) musí mít písemnou podobu a musí být v českém jazyce (dále semnost").</w:t>
      </w:r>
    </w:p>
    <w:p w:rsidR="00D630B5" w:rsidRDefault="00331387">
      <w:pPr>
        <w:spacing w:after="3" w:line="259" w:lineRule="auto"/>
        <w:ind w:left="67" w:hanging="10"/>
        <w:jc w:val="left"/>
      </w:pPr>
      <w:r>
        <w:rPr>
          <w:sz w:val="20"/>
        </w:rPr>
        <w:t>semnosti se považují za doručené:</w:t>
      </w:r>
    </w:p>
    <w:p w:rsidR="00D630B5" w:rsidRDefault="00331387">
      <w:pPr>
        <w:spacing w:after="215" w:line="225" w:lineRule="auto"/>
        <w:ind w:left="14" w:right="107" w:firstLine="14"/>
        <w:jc w:val="left"/>
      </w:pPr>
      <w:r>
        <w:t>osobním doručením a předáním kontaktní osobě smluvní strany, která je adresátem, pátým kalendářnfm dnem ode dne odeslání doporučeného dopisu na kontaktní adresu smluvní strany, která je adresátem, nebo dřívějším dnem dorušení, zpětným potvrzením faxové nebo elektronické zprávy, která byla odeslána na kontaktní faxové číslo nebo emailovou adresu smluvní strany, která je adresátem.</w:t>
      </w:r>
    </w:p>
    <w:p w:rsidR="00D630B5" w:rsidRDefault="00331387">
      <w:pPr>
        <w:spacing w:after="177"/>
        <w:ind w:left="17" w:right="237"/>
      </w:pPr>
      <w:r>
        <w:lastRenderedPageBreak/>
        <w:t>nluvní strany jsou povinny oznámit druhé smluvní straně jakékoliv změny v kontaktních údajích pro ručování písemností. Za doručené budou považovány i písemnosti, které se vrátí odesílající smluvní aně jako nedoručené v důsledku neoznámení nových kontaktních údajů stranou, která je adresátem.</w:t>
      </w:r>
    </w:p>
    <w:p w:rsidR="00D630B5" w:rsidRDefault="00331387">
      <w:pPr>
        <w:spacing w:after="148" w:line="265" w:lineRule="auto"/>
        <w:ind w:left="14" w:firstLine="4"/>
        <w:jc w:val="left"/>
      </w:pPr>
      <w:r>
        <w:rPr>
          <w:sz w:val="24"/>
        </w:rPr>
        <w:t>aktni údaje:</w:t>
      </w:r>
    </w:p>
    <w:p w:rsidR="00D630B5" w:rsidRDefault="00331387">
      <w:pPr>
        <w:spacing w:after="190"/>
        <w:ind w:left="17" w:right="50"/>
      </w:pPr>
      <w:r>
        <w:t>tvatel: Ladislava Smolíková, tel.: 267 175 403, 725 924 151, e-mail: ladislava.smolikova@ppas.cz</w:t>
      </w:r>
    </w:p>
    <w:p w:rsidR="00D630B5" w:rsidRDefault="00331387">
      <w:pPr>
        <w:spacing w:after="0" w:line="386" w:lineRule="auto"/>
        <w:ind w:left="14" w:right="1359" w:firstLine="86"/>
      </w:pPr>
      <w:r>
        <w:t xml:space="preserve">Mgr. Jiřina Raszková, tel.: 558 432 551 /kl.32, e-mail: raszkovaj@4zsfm.cz </w:t>
      </w:r>
      <w:r>
        <w:rPr>
          <w:u w:val="single" w:color="000000"/>
        </w:rPr>
        <w:t>nlivost</w:t>
      </w:r>
    </w:p>
    <w:p w:rsidR="00D630B5" w:rsidRDefault="00331387">
      <w:pPr>
        <w:ind w:left="17" w:right="50"/>
      </w:pPr>
      <w:r>
        <w:t>)davatel a odběratel se zavazují, že neposkytnou závěrkový list jako celek ani jeho část (která není</w:t>
      </w:r>
    </w:p>
    <w:p w:rsidR="00D630B5" w:rsidRDefault="00D630B5">
      <w:pPr>
        <w:sectPr w:rsidR="00D630B5">
          <w:headerReference w:type="even" r:id="rId28"/>
          <w:headerReference w:type="default" r:id="rId29"/>
          <w:footerReference w:type="even" r:id="rId30"/>
          <w:footerReference w:type="default" r:id="rId31"/>
          <w:headerReference w:type="first" r:id="rId32"/>
          <w:footerReference w:type="first" r:id="rId33"/>
          <w:pgSz w:w="10300" w:h="14560"/>
          <w:pgMar w:top="1440" w:right="1510" w:bottom="1440" w:left="0" w:header="964" w:footer="708" w:gutter="0"/>
          <w:cols w:space="708"/>
        </w:sectPr>
      </w:pPr>
    </w:p>
    <w:p w:rsidR="00D630B5" w:rsidRDefault="00331387">
      <w:pPr>
        <w:spacing w:after="136"/>
        <w:ind w:left="302" w:right="50" w:hanging="223"/>
      </w:pPr>
      <w:r>
        <w:lastRenderedPageBreak/>
        <w:t>2. Dodavatel a odběratel se zavazují přijmout technická a organizační vnitřní opatření k ochraně neveřejných informací, zejména důvěrných informací a osobních údajů.</w:t>
      </w:r>
    </w:p>
    <w:p w:rsidR="00D630B5" w:rsidRDefault="00331387">
      <w:pPr>
        <w:pStyle w:val="Nadpis1"/>
        <w:ind w:left="24"/>
      </w:pPr>
      <w:r>
        <w:t>Předcházení škodám</w:t>
      </w:r>
    </w:p>
    <w:p w:rsidR="00D630B5" w:rsidRDefault="00331387">
      <w:pPr>
        <w:numPr>
          <w:ilvl w:val="0"/>
          <w:numId w:val="6"/>
        </w:numPr>
        <w:spacing w:after="135"/>
        <w:ind w:left="309" w:right="50" w:hanging="223"/>
      </w:pPr>
      <w:r>
        <w:t>Dodavatel a odběratel se zavazují navzájem se informovat o všech skutečnostech, kterých jsou si vědomi, a které by mohly vést ke škodám a usilovat o odvrácení hrozících škod.</w:t>
      </w:r>
    </w:p>
    <w:p w:rsidR="00D630B5" w:rsidRDefault="00331387">
      <w:pPr>
        <w:numPr>
          <w:ilvl w:val="0"/>
          <w:numId w:val="6"/>
        </w:numPr>
        <w:ind w:left="309" w:right="50" w:hanging="223"/>
      </w:pPr>
      <w:r>
        <w:t>Dodavatel a odběratel se zprostí povinnosti k náhradě škody za podmínek dle ust. S 2913 zákona</w:t>
      </w:r>
    </w:p>
    <w:p w:rsidR="00D630B5" w:rsidRDefault="00331387">
      <w:pPr>
        <w:ind w:left="298" w:right="50"/>
      </w:pPr>
      <w:r>
        <w:t>č. 89/2012 Sb., občanský zákoník v platném znění, nebo za podmínek vyplývajících ze zákona</w:t>
      </w:r>
    </w:p>
    <w:p w:rsidR="00D630B5" w:rsidRDefault="00331387">
      <w:pPr>
        <w:spacing w:after="222"/>
        <w:ind w:left="291" w:right="50"/>
      </w:pPr>
      <w:r>
        <w:t>č. 458/2000 Sb., o podmínkách podnikání a o výkonu státní správy v energetických odvětvích v platném znění.</w:t>
      </w:r>
    </w:p>
    <w:p w:rsidR="00D630B5" w:rsidRDefault="00331387">
      <w:pPr>
        <w:pStyle w:val="Nadpis2"/>
      </w:pPr>
      <w:r>
        <w:t>Ostatní ujednání</w:t>
      </w:r>
    </w:p>
    <w:p w:rsidR="00D630B5" w:rsidRDefault="00331387">
      <w:pPr>
        <w:numPr>
          <w:ilvl w:val="0"/>
          <w:numId w:val="7"/>
        </w:numPr>
        <w:spacing w:after="227"/>
        <w:ind w:right="274" w:hanging="223"/>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rsidR="00D630B5" w:rsidRDefault="00331387">
      <w:pPr>
        <w:numPr>
          <w:ilvl w:val="0"/>
          <w:numId w:val="7"/>
        </w:numPr>
        <w:spacing w:after="155"/>
        <w:ind w:right="274" w:hanging="223"/>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rsidR="00D630B5" w:rsidRDefault="00331387">
      <w:pPr>
        <w:numPr>
          <w:ilvl w:val="0"/>
          <w:numId w:val="7"/>
        </w:numPr>
        <w:spacing w:after="215" w:line="225" w:lineRule="auto"/>
        <w:ind w:right="274" w:hanging="223"/>
      </w:pPr>
      <w:r>
        <w:rPr>
          <w:noProof/>
        </w:rPr>
        <w:drawing>
          <wp:anchor distT="0" distB="0" distL="114300" distR="114300" simplePos="0" relativeHeight="251674624" behindDoc="0" locked="0" layoutInCell="1" allowOverlap="0">
            <wp:simplePos x="0" y="0"/>
            <wp:positionH relativeFrom="page">
              <wp:posOffset>959862</wp:posOffset>
            </wp:positionH>
            <wp:positionV relativeFrom="page">
              <wp:posOffset>502514</wp:posOffset>
            </wp:positionV>
            <wp:extent cx="580488" cy="310645"/>
            <wp:effectExtent l="0" t="0" r="0" b="0"/>
            <wp:wrapTopAndBottom/>
            <wp:docPr id="19547" name="Picture 19547"/>
            <wp:cNvGraphicFramePr/>
            <a:graphic xmlns:a="http://schemas.openxmlformats.org/drawingml/2006/main">
              <a:graphicData uri="http://schemas.openxmlformats.org/drawingml/2006/picture">
                <pic:pic xmlns:pic="http://schemas.openxmlformats.org/drawingml/2006/picture">
                  <pic:nvPicPr>
                    <pic:cNvPr id="19547" name="Picture 19547"/>
                    <pic:cNvPicPr/>
                  </pic:nvPicPr>
                  <pic:blipFill>
                    <a:blip r:embed="rId34"/>
                    <a:stretch>
                      <a:fillRect/>
                    </a:stretch>
                  </pic:blipFill>
                  <pic:spPr>
                    <a:xfrm>
                      <a:off x="0" y="0"/>
                      <a:ext cx="580488" cy="310645"/>
                    </a:xfrm>
                    <a:prstGeom prst="rect">
                      <a:avLst/>
                    </a:prstGeom>
                  </pic:spPr>
                </pic:pic>
              </a:graphicData>
            </a:graphic>
          </wp:anchor>
        </w:drawing>
      </w:r>
      <w:r>
        <w:t>Odběratel je oprávněn ukončit odběr plynu v odběrném místě v případě, kdy dodavateli doloží, že ukončuje odběr plynu z důvodu změny převodu vlastnických práv k 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 jím pověřené osobě provést konečný odečet nebo odpojit měřící zařízení, odpovídá za celý odběr až do té doby, kdy dodavatel, nebo provozovatel distribuční soustavy nebo jím pověřená osoba bude moci tak učinit.</w:t>
      </w:r>
    </w:p>
    <w:p w:rsidR="00D630B5" w:rsidRDefault="00331387">
      <w:pPr>
        <w:numPr>
          <w:ilvl w:val="0"/>
          <w:numId w:val="7"/>
        </w:numPr>
        <w:spacing w:after="221"/>
        <w:ind w:right="274" w:hanging="223"/>
      </w:pPr>
      <w:r>
        <w:t>Dodavatel a odběratel jsou se souhlasem burzy oprávněni ukončit plnění burzovního obchodu (závěrkového listu) rovněž vzájemnou písemnou dohodou.</w:t>
      </w:r>
    </w:p>
    <w:p w:rsidR="00D630B5" w:rsidRDefault="00331387">
      <w:pPr>
        <w:numPr>
          <w:ilvl w:val="0"/>
          <w:numId w:val="7"/>
        </w:numPr>
        <w:spacing w:after="215" w:line="225" w:lineRule="auto"/>
        <w:ind w:right="274" w:hanging="223"/>
      </w:pPr>
      <w:r>
        <w:t xml:space="preserve">Uzavřením burzovního obchodu (závěrkového listu) se ke dni zahájení sjednané dodávky plynu do odběrného místa ruš' všechny </w:t>
      </w:r>
      <w:r>
        <w:lastRenderedPageBreak/>
        <w:t>smluvní vztahy související s dodávkou plynu do tohoto odběrného místa, které byly uzavřeny mezi dodavatelem a odběratelem nebo jejich právními předchůdci před uzavřením burzovního obchodu.</w:t>
      </w:r>
    </w:p>
    <w:p w:rsidR="00D630B5" w:rsidRDefault="00331387">
      <w:pPr>
        <w:numPr>
          <w:ilvl w:val="0"/>
          <w:numId w:val="7"/>
        </w:numPr>
        <w:spacing w:after="161"/>
        <w:ind w:right="274" w:hanging="223"/>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rsidR="00D630B5" w:rsidRDefault="00331387">
      <w:pPr>
        <w:numPr>
          <w:ilvl w:val="0"/>
          <w:numId w:val="7"/>
        </w:numPr>
        <w:spacing w:after="2120" w:line="225" w:lineRule="auto"/>
        <w:ind w:right="274" w:hanging="223"/>
      </w:pPr>
      <w:r>
        <w:t>Dodavatel a odběratel jsou povinni vynaložit veškeré úsilí k tomu, aby byly případné spory vyplývající z burzovního obchodu (závěrkového listu) urovnány smírnou cestou, k tomuto vyvinou vzájemnou součinnost.</w:t>
      </w:r>
    </w:p>
    <w:p w:rsidR="00D630B5" w:rsidRDefault="00331387">
      <w:pPr>
        <w:spacing w:after="0" w:line="259" w:lineRule="auto"/>
        <w:ind w:left="4110" w:right="-14" w:firstLine="0"/>
        <w:jc w:val="left"/>
      </w:pPr>
      <w:r>
        <w:rPr>
          <w:noProof/>
        </w:rPr>
        <mc:AlternateContent>
          <mc:Choice Requires="wpg">
            <w:drawing>
              <wp:inline distT="0" distB="0" distL="0" distR="0">
                <wp:extent cx="3332093" cy="13705"/>
                <wp:effectExtent l="0" t="0" r="0" b="0"/>
                <wp:docPr id="37205" name="Group 37205"/>
                <wp:cNvGraphicFramePr/>
                <a:graphic xmlns:a="http://schemas.openxmlformats.org/drawingml/2006/main">
                  <a:graphicData uri="http://schemas.microsoft.com/office/word/2010/wordprocessingGroup">
                    <wpg:wgp>
                      <wpg:cNvGrpSpPr/>
                      <wpg:grpSpPr>
                        <a:xfrm>
                          <a:off x="0" y="0"/>
                          <a:ext cx="3332093" cy="13705"/>
                          <a:chOff x="0" y="0"/>
                          <a:chExt cx="3332093" cy="13705"/>
                        </a:xfrm>
                      </wpg:grpSpPr>
                      <wps:wsp>
                        <wps:cNvPr id="37204" name="Shape 37204"/>
                        <wps:cNvSpPr/>
                        <wps:spPr>
                          <a:xfrm>
                            <a:off x="0" y="0"/>
                            <a:ext cx="3332093" cy="13705"/>
                          </a:xfrm>
                          <a:custGeom>
                            <a:avLst/>
                            <a:gdLst/>
                            <a:ahLst/>
                            <a:cxnLst/>
                            <a:rect l="0" t="0" r="0" b="0"/>
                            <a:pathLst>
                              <a:path w="3332093" h="13705">
                                <a:moveTo>
                                  <a:pt x="0" y="6852"/>
                                </a:moveTo>
                                <a:lnTo>
                                  <a:pt x="3332093" y="6852"/>
                                </a:lnTo>
                              </a:path>
                            </a:pathLst>
                          </a:custGeom>
                          <a:ln w="1370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205" style="width:262.37pt;height:1.0791pt;mso-position-horizontal-relative:char;mso-position-vertical-relative:line" coordsize="33320,137">
                <v:shape id="Shape 37204" style="position:absolute;width:33320;height:137;left:0;top:0;" coordsize="3332093,13705" path="m0,6852l3332093,6852">
                  <v:stroke weight="1.0791pt" endcap="flat" joinstyle="miter" miterlimit="1" on="true" color="#000000"/>
                  <v:fill on="false" color="#000000"/>
                </v:shape>
              </v:group>
            </w:pict>
          </mc:Fallback>
        </mc:AlternateContent>
      </w:r>
    </w:p>
    <w:p w:rsidR="00D630B5" w:rsidRDefault="00331387">
      <w:pPr>
        <w:tabs>
          <w:tab w:val="right" w:pos="9343"/>
        </w:tabs>
        <w:spacing w:after="3" w:line="259" w:lineRule="auto"/>
        <w:ind w:left="0" w:firstLine="0"/>
        <w:jc w:val="left"/>
      </w:pPr>
      <w:r>
        <w:rPr>
          <w:sz w:val="20"/>
        </w:rPr>
        <w:t>Dodávka plynu v rámci SSDP charakteru maloodběr</w:t>
      </w:r>
      <w:r>
        <w:rPr>
          <w:sz w:val="20"/>
        </w:rPr>
        <w:tab/>
      </w:r>
      <w:r>
        <w:rPr>
          <w:rFonts w:ascii="Calibri" w:eastAsia="Calibri" w:hAnsi="Calibri" w:cs="Calibri"/>
          <w:sz w:val="20"/>
        </w:rPr>
        <w:t>Strana 6 (celkem 7)</w:t>
      </w:r>
    </w:p>
    <w:p w:rsidR="00D630B5" w:rsidRDefault="00331387">
      <w:pPr>
        <w:spacing w:after="0" w:line="265" w:lineRule="auto"/>
        <w:ind w:left="14" w:firstLine="4"/>
        <w:jc w:val="left"/>
      </w:pPr>
      <w:r>
        <w:rPr>
          <w:sz w:val="24"/>
        </w:rPr>
        <w:t>Rozhodčí doložka:</w:t>
      </w:r>
    </w:p>
    <w:p w:rsidR="00D630B5" w:rsidRDefault="00331387">
      <w:pPr>
        <w:spacing w:after="226"/>
        <w:ind w:left="17" w:right="245"/>
      </w:pPr>
      <w:r>
        <w:t>Všechny spory vznikající z burzovního obchodu (závěrkového listu) a v souvislosti s ním, které se nepodaří odstranit jednáním mezi stranami, budou rozhodovány s konečnou platností u Rozhodčího soudu při Českomoravské komoditní burze Kladno podle jeho Řádu jedním nebo více rozhodci.</w:t>
      </w:r>
    </w:p>
    <w:p w:rsidR="00D630B5" w:rsidRDefault="00331387">
      <w:pPr>
        <w:ind w:left="17" w:right="50"/>
      </w:pPr>
      <w:r>
        <w:t>V Kladně dne 19. 4. 2018</w:t>
      </w:r>
    </w:p>
    <w:p w:rsidR="00D630B5" w:rsidRDefault="00331387">
      <w:pPr>
        <w:spacing w:after="170" w:line="259" w:lineRule="auto"/>
        <w:ind w:left="29" w:firstLine="0"/>
        <w:jc w:val="left"/>
      </w:pPr>
      <w:r>
        <w:rPr>
          <w:noProof/>
        </w:rPr>
        <w:drawing>
          <wp:inline distT="0" distB="0" distL="0" distR="0">
            <wp:extent cx="5868872" cy="717224"/>
            <wp:effectExtent l="0" t="0" r="0" b="0"/>
            <wp:docPr id="37206" name="Picture 37206"/>
            <wp:cNvGraphicFramePr/>
            <a:graphic xmlns:a="http://schemas.openxmlformats.org/drawingml/2006/main">
              <a:graphicData uri="http://schemas.openxmlformats.org/drawingml/2006/picture">
                <pic:pic xmlns:pic="http://schemas.openxmlformats.org/drawingml/2006/picture">
                  <pic:nvPicPr>
                    <pic:cNvPr id="37206" name="Picture 37206"/>
                    <pic:cNvPicPr/>
                  </pic:nvPicPr>
                  <pic:blipFill>
                    <a:blip r:embed="rId35"/>
                    <a:stretch>
                      <a:fillRect/>
                    </a:stretch>
                  </pic:blipFill>
                  <pic:spPr>
                    <a:xfrm>
                      <a:off x="0" y="0"/>
                      <a:ext cx="5868872" cy="717224"/>
                    </a:xfrm>
                    <a:prstGeom prst="rect">
                      <a:avLst/>
                    </a:prstGeom>
                  </pic:spPr>
                </pic:pic>
              </a:graphicData>
            </a:graphic>
          </wp:inline>
        </w:drawing>
      </w:r>
    </w:p>
    <w:p w:rsidR="00D630B5" w:rsidRDefault="00331387">
      <w:pPr>
        <w:tabs>
          <w:tab w:val="center" w:pos="1353"/>
          <w:tab w:val="center" w:pos="7957"/>
        </w:tabs>
        <w:spacing w:after="0" w:line="259" w:lineRule="auto"/>
        <w:ind w:left="0" w:firstLine="0"/>
        <w:jc w:val="left"/>
      </w:pPr>
      <w:r>
        <w:tab/>
        <w:t>za dodavatele</w:t>
      </w:r>
      <w:r>
        <w:tab/>
        <w:t>za odběratele</w:t>
      </w:r>
    </w:p>
    <w:p w:rsidR="00D630B5" w:rsidRDefault="00331387">
      <w:pPr>
        <w:spacing w:after="187" w:line="259" w:lineRule="auto"/>
        <w:ind w:left="2843" w:firstLine="0"/>
        <w:jc w:val="left"/>
      </w:pPr>
      <w:r>
        <w:rPr>
          <w:noProof/>
        </w:rPr>
        <w:drawing>
          <wp:inline distT="0" distB="0" distL="0" distR="0">
            <wp:extent cx="2303670" cy="708087"/>
            <wp:effectExtent l="0" t="0" r="0" b="0"/>
            <wp:docPr id="21279" name="Picture 21279"/>
            <wp:cNvGraphicFramePr/>
            <a:graphic xmlns:a="http://schemas.openxmlformats.org/drawingml/2006/main">
              <a:graphicData uri="http://schemas.openxmlformats.org/drawingml/2006/picture">
                <pic:pic xmlns:pic="http://schemas.openxmlformats.org/drawingml/2006/picture">
                  <pic:nvPicPr>
                    <pic:cNvPr id="21279" name="Picture 21279"/>
                    <pic:cNvPicPr/>
                  </pic:nvPicPr>
                  <pic:blipFill>
                    <a:blip r:embed="rId36"/>
                    <a:stretch>
                      <a:fillRect/>
                    </a:stretch>
                  </pic:blipFill>
                  <pic:spPr>
                    <a:xfrm>
                      <a:off x="0" y="0"/>
                      <a:ext cx="2303670" cy="708087"/>
                    </a:xfrm>
                    <a:prstGeom prst="rect">
                      <a:avLst/>
                    </a:prstGeom>
                  </pic:spPr>
                </pic:pic>
              </a:graphicData>
            </a:graphic>
          </wp:inline>
        </w:drawing>
      </w:r>
    </w:p>
    <w:p w:rsidR="00D630B5" w:rsidRDefault="00331387">
      <w:pPr>
        <w:spacing w:after="0" w:line="216" w:lineRule="auto"/>
        <w:ind w:left="3947" w:right="3973" w:hanging="10"/>
        <w:jc w:val="center"/>
      </w:pPr>
      <w:r>
        <w:t>Jitka Kostková za ČMKBK</w:t>
      </w:r>
    </w:p>
    <w:p w:rsidR="00D630B5" w:rsidRDefault="00331387">
      <w:pPr>
        <w:spacing w:after="5" w:line="216" w:lineRule="auto"/>
        <w:ind w:left="3858" w:right="3117" w:firstLine="417"/>
      </w:pPr>
      <w:r>
        <w:rPr>
          <w:noProof/>
        </w:rPr>
        <w:drawing>
          <wp:anchor distT="0" distB="0" distL="114300" distR="114300" simplePos="0" relativeHeight="251675648" behindDoc="0" locked="0" layoutInCell="1" allowOverlap="0">
            <wp:simplePos x="0" y="0"/>
            <wp:positionH relativeFrom="column">
              <wp:posOffset>1947149</wp:posOffset>
            </wp:positionH>
            <wp:positionV relativeFrom="paragraph">
              <wp:posOffset>191869</wp:posOffset>
            </wp:positionV>
            <wp:extent cx="699328" cy="383738"/>
            <wp:effectExtent l="0" t="0" r="0" b="0"/>
            <wp:wrapSquare wrapText="bothSides"/>
            <wp:docPr id="21281" name="Picture 21281"/>
            <wp:cNvGraphicFramePr/>
            <a:graphic xmlns:a="http://schemas.openxmlformats.org/drawingml/2006/main">
              <a:graphicData uri="http://schemas.openxmlformats.org/drawingml/2006/picture">
                <pic:pic xmlns:pic="http://schemas.openxmlformats.org/drawingml/2006/picture">
                  <pic:nvPicPr>
                    <pic:cNvPr id="21281" name="Picture 21281"/>
                    <pic:cNvPicPr/>
                  </pic:nvPicPr>
                  <pic:blipFill>
                    <a:blip r:embed="rId37"/>
                    <a:stretch>
                      <a:fillRect/>
                    </a:stretch>
                  </pic:blipFill>
                  <pic:spPr>
                    <a:xfrm>
                      <a:off x="0" y="0"/>
                      <a:ext cx="699328" cy="383738"/>
                    </a:xfrm>
                    <a:prstGeom prst="rect">
                      <a:avLst/>
                    </a:prstGeom>
                  </pic:spPr>
                </pic:pic>
              </a:graphicData>
            </a:graphic>
          </wp:anchor>
        </w:drawing>
      </w:r>
      <w:r>
        <w:rPr>
          <w:sz w:val="20"/>
        </w:rPr>
        <w:t>ČESKOMORAVSKÄ KOMODrrNf BURZA KLADNO nám. Sítnd 3127</w:t>
      </w:r>
    </w:p>
    <w:p w:rsidR="00D630B5" w:rsidRDefault="00331387">
      <w:pPr>
        <w:spacing w:after="8327" w:line="216" w:lineRule="auto"/>
        <w:ind w:left="3947" w:right="871" w:hanging="10"/>
        <w:jc w:val="center"/>
      </w:pPr>
      <w:r>
        <w:rPr>
          <w:noProof/>
        </w:rPr>
        <w:lastRenderedPageBreak/>
        <w:drawing>
          <wp:anchor distT="0" distB="0" distL="114300" distR="114300" simplePos="0" relativeHeight="251676672" behindDoc="0" locked="0" layoutInCell="1" allowOverlap="0">
            <wp:simplePos x="0" y="0"/>
            <wp:positionH relativeFrom="page">
              <wp:posOffset>914155</wp:posOffset>
            </wp:positionH>
            <wp:positionV relativeFrom="page">
              <wp:posOffset>507082</wp:posOffset>
            </wp:positionV>
            <wp:extent cx="575918" cy="315213"/>
            <wp:effectExtent l="0" t="0" r="0" b="0"/>
            <wp:wrapTopAndBottom/>
            <wp:docPr id="21280" name="Picture 21280"/>
            <wp:cNvGraphicFramePr/>
            <a:graphic xmlns:a="http://schemas.openxmlformats.org/drawingml/2006/main">
              <a:graphicData uri="http://schemas.openxmlformats.org/drawingml/2006/picture">
                <pic:pic xmlns:pic="http://schemas.openxmlformats.org/drawingml/2006/picture">
                  <pic:nvPicPr>
                    <pic:cNvPr id="21280" name="Picture 21280"/>
                    <pic:cNvPicPr/>
                  </pic:nvPicPr>
                  <pic:blipFill>
                    <a:blip r:embed="rId38"/>
                    <a:stretch>
                      <a:fillRect/>
                    </a:stretch>
                  </pic:blipFill>
                  <pic:spPr>
                    <a:xfrm>
                      <a:off x="0" y="0"/>
                      <a:ext cx="575918" cy="315213"/>
                    </a:xfrm>
                    <a:prstGeom prst="rect">
                      <a:avLst/>
                    </a:prstGeom>
                  </pic:spPr>
                </pic:pic>
              </a:graphicData>
            </a:graphic>
          </wp:anchor>
        </w:drawing>
      </w:r>
      <w:r>
        <w:t>272 01 Kladno @</w:t>
      </w:r>
    </w:p>
    <w:p w:rsidR="00D630B5" w:rsidRDefault="00331387">
      <w:pPr>
        <w:spacing w:after="0" w:line="259" w:lineRule="auto"/>
        <w:ind w:left="1879" w:firstLine="0"/>
        <w:jc w:val="left"/>
      </w:pPr>
      <w:r>
        <w:rPr>
          <w:noProof/>
        </w:rPr>
        <w:drawing>
          <wp:inline distT="0" distB="0" distL="0" distR="0">
            <wp:extent cx="4730750" cy="31978"/>
            <wp:effectExtent l="0" t="0" r="0" b="0"/>
            <wp:docPr id="37208" name="Picture 37208"/>
            <wp:cNvGraphicFramePr/>
            <a:graphic xmlns:a="http://schemas.openxmlformats.org/drawingml/2006/main">
              <a:graphicData uri="http://schemas.openxmlformats.org/drawingml/2006/picture">
                <pic:pic xmlns:pic="http://schemas.openxmlformats.org/drawingml/2006/picture">
                  <pic:nvPicPr>
                    <pic:cNvPr id="37208" name="Picture 37208"/>
                    <pic:cNvPicPr/>
                  </pic:nvPicPr>
                  <pic:blipFill>
                    <a:blip r:embed="rId39"/>
                    <a:stretch>
                      <a:fillRect/>
                    </a:stretch>
                  </pic:blipFill>
                  <pic:spPr>
                    <a:xfrm>
                      <a:off x="0" y="0"/>
                      <a:ext cx="4730750" cy="31978"/>
                    </a:xfrm>
                    <a:prstGeom prst="rect">
                      <a:avLst/>
                    </a:prstGeom>
                  </pic:spPr>
                </pic:pic>
              </a:graphicData>
            </a:graphic>
          </wp:inline>
        </w:drawing>
      </w:r>
    </w:p>
    <w:p w:rsidR="00D630B5" w:rsidRDefault="00331387">
      <w:pPr>
        <w:tabs>
          <w:tab w:val="right" w:pos="9343"/>
        </w:tabs>
        <w:spacing w:after="3" w:line="259" w:lineRule="auto"/>
        <w:ind w:left="0" w:firstLine="0"/>
        <w:jc w:val="left"/>
      </w:pPr>
      <w:r>
        <w:rPr>
          <w:sz w:val="20"/>
        </w:rPr>
        <w:t>Dodávka plynu v rámci SSDP charakteru maloodběr</w:t>
      </w:r>
      <w:r>
        <w:rPr>
          <w:sz w:val="20"/>
        </w:rPr>
        <w:tab/>
        <w:t>Strana 7 (celkem 7)</w:t>
      </w:r>
    </w:p>
    <w:sectPr w:rsidR="00D630B5">
      <w:headerReference w:type="even" r:id="rId40"/>
      <w:headerReference w:type="default" r:id="rId41"/>
      <w:footerReference w:type="even" r:id="rId42"/>
      <w:footerReference w:type="default" r:id="rId43"/>
      <w:headerReference w:type="first" r:id="rId44"/>
      <w:footerReference w:type="first" r:id="rId45"/>
      <w:pgSz w:w="11920" w:h="16820"/>
      <w:pgMar w:top="1466" w:right="1324" w:bottom="791" w:left="1252" w:header="964" w:footer="22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AF" w:rsidRDefault="00DF79AF">
      <w:pPr>
        <w:spacing w:after="0" w:line="240" w:lineRule="auto"/>
      </w:pPr>
      <w:r>
        <w:separator/>
      </w:r>
    </w:p>
  </w:endnote>
  <w:endnote w:type="continuationSeparator" w:id="0">
    <w:p w:rsidR="00DF79AF" w:rsidRDefault="00DF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tabs>
        <w:tab w:val="right" w:pos="7903"/>
      </w:tabs>
      <w:spacing w:after="0" w:line="259" w:lineRule="auto"/>
      <w:ind w:left="-1389" w:right="-1497" w:firstLine="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tabs>
        <w:tab w:val="right" w:pos="7903"/>
      </w:tabs>
      <w:spacing w:after="0" w:line="259" w:lineRule="auto"/>
      <w:ind w:left="-1389" w:right="-1497" w:firstLine="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D10B92">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sidR="00D10B92">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tabs>
        <w:tab w:val="right" w:pos="7903"/>
      </w:tabs>
      <w:spacing w:after="0" w:line="259" w:lineRule="auto"/>
      <w:ind w:left="-1389" w:right="-1497" w:firstLine="0"/>
      <w:jc w:val="left"/>
    </w:pPr>
    <w:r>
      <w:rPr>
        <w:sz w:val="20"/>
      </w:rPr>
      <w:t xml:space="preserve">Dodávka plynu </w:t>
    </w:r>
    <w:r>
      <w:t xml:space="preserve">v </w:t>
    </w:r>
    <w:r>
      <w:rPr>
        <w:sz w:val="20"/>
      </w:rPr>
      <w:t xml:space="preserve">rámci </w:t>
    </w:r>
    <w:r>
      <w:rPr>
        <w:sz w:val="24"/>
      </w:rPr>
      <w:t xml:space="preserve">SSDP </w:t>
    </w:r>
    <w:r>
      <w:rPr>
        <w:sz w:val="20"/>
      </w:rPr>
      <w:t>charakteru maloodběr</w:t>
    </w:r>
    <w:r>
      <w:rPr>
        <w:sz w:val="20"/>
      </w:rPr>
      <w:tab/>
    </w:r>
    <w:r>
      <w:rPr>
        <w:rFonts w:ascii="Times New Roman" w:eastAsia="Times New Roman" w:hAnsi="Times New Roman" w:cs="Times New Roman"/>
        <w:sz w:val="20"/>
      </w:rPr>
      <w:t xml:space="preserve">Strana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(celkem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D630B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AF" w:rsidRDefault="00DF79AF">
      <w:pPr>
        <w:spacing w:after="0" w:line="240" w:lineRule="auto"/>
      </w:pPr>
      <w:r>
        <w:separator/>
      </w:r>
    </w:p>
  </w:footnote>
  <w:footnote w:type="continuationSeparator" w:id="0">
    <w:p w:rsidR="00DF79AF" w:rsidRDefault="00DF7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50" w:firstLine="0"/>
      <w:jc w:val="left"/>
    </w:pPr>
    <w:r>
      <w:rPr>
        <w:sz w:val="14"/>
      </w:rPr>
      <w:t>ČESKOMORAVSKÁ</w:t>
    </w:r>
  </w:p>
  <w:p w:rsidR="00D630B5" w:rsidRDefault="00331387">
    <w:pPr>
      <w:spacing w:after="0" w:line="259" w:lineRule="auto"/>
      <w:ind w:left="-266" w:firstLine="0"/>
      <w:jc w:val="left"/>
    </w:pPr>
    <w:r>
      <w:rPr>
        <w:sz w:val="14"/>
      </w:rPr>
      <w:t>KOMODITNÍ BURZA KLADNO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50" w:firstLine="0"/>
      <w:jc w:val="left"/>
    </w:pPr>
    <w:r>
      <w:rPr>
        <w:sz w:val="14"/>
      </w:rPr>
      <w:t>ČESKOMORAVSKÁ</w:t>
    </w:r>
  </w:p>
  <w:p w:rsidR="00D630B5" w:rsidRDefault="00331387">
    <w:pPr>
      <w:spacing w:after="0" w:line="259" w:lineRule="auto"/>
      <w:ind w:left="-266" w:firstLine="0"/>
      <w:jc w:val="left"/>
    </w:pPr>
    <w:r>
      <w:rPr>
        <w:sz w:val="14"/>
      </w:rPr>
      <w:t>KOMODITNÍ BURZA KLADNO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50" w:firstLine="0"/>
      <w:jc w:val="left"/>
    </w:pPr>
    <w:r>
      <w:rPr>
        <w:sz w:val="14"/>
      </w:rPr>
      <w:t>ČESKOMORAVSKÁ</w:t>
    </w:r>
  </w:p>
  <w:p w:rsidR="00D630B5" w:rsidRDefault="00331387">
    <w:pPr>
      <w:spacing w:after="0" w:line="259" w:lineRule="auto"/>
      <w:ind w:left="-266" w:firstLine="0"/>
      <w:jc w:val="left"/>
    </w:pPr>
    <w:r>
      <w:rPr>
        <w:sz w:val="14"/>
      </w:rPr>
      <w:t>KOMODITNÍ BURZA KLADNO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2728" w:firstLine="0"/>
      <w:jc w:val="left"/>
    </w:pPr>
    <w:r>
      <w:rPr>
        <w:sz w:val="14"/>
      </w:rPr>
      <w:t>ČESKOMORAVSKÁ</w:t>
    </w:r>
  </w:p>
  <w:p w:rsidR="00D630B5" w:rsidRDefault="00331387">
    <w:pPr>
      <w:spacing w:after="0" w:line="259" w:lineRule="auto"/>
      <w:ind w:left="2411" w:firstLine="0"/>
      <w:jc w:val="left"/>
    </w:pPr>
    <w:r>
      <w:rPr>
        <w:sz w:val="14"/>
      </w:rPr>
      <w:t>KOMODITNÍ BURZA KLADNO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2728" w:firstLine="0"/>
      <w:jc w:val="left"/>
    </w:pPr>
    <w:r>
      <w:rPr>
        <w:sz w:val="14"/>
      </w:rPr>
      <w:t>ČESKOMORAVSKÁ</w:t>
    </w:r>
  </w:p>
  <w:p w:rsidR="00D630B5" w:rsidRDefault="00331387">
    <w:pPr>
      <w:spacing w:after="0" w:line="259" w:lineRule="auto"/>
      <w:ind w:left="2411" w:firstLine="0"/>
      <w:jc w:val="left"/>
    </w:pPr>
    <w:r>
      <w:rPr>
        <w:sz w:val="14"/>
      </w:rPr>
      <w:t>KOMODITNÍ BURZA KLADNO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2728" w:firstLine="0"/>
      <w:jc w:val="left"/>
    </w:pPr>
    <w:r>
      <w:rPr>
        <w:sz w:val="14"/>
      </w:rPr>
      <w:t>ČESKOMORAVSKÁ</w:t>
    </w:r>
  </w:p>
  <w:p w:rsidR="00D630B5" w:rsidRDefault="00331387">
    <w:pPr>
      <w:spacing w:after="0" w:line="259" w:lineRule="auto"/>
      <w:ind w:left="2411" w:firstLine="0"/>
      <w:jc w:val="left"/>
    </w:pPr>
    <w:r>
      <w:rPr>
        <w:sz w:val="14"/>
      </w:rPr>
      <w:t>KOMODITNÍ BURZA KLADNO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1476" w:firstLine="0"/>
      <w:jc w:val="left"/>
    </w:pPr>
    <w:r>
      <w:rPr>
        <w:sz w:val="14"/>
      </w:rPr>
      <w:t>ČESKOMORAVSKÁ</w:t>
    </w:r>
  </w:p>
  <w:p w:rsidR="00D630B5" w:rsidRDefault="00331387">
    <w:pPr>
      <w:spacing w:after="0" w:line="259" w:lineRule="auto"/>
      <w:ind w:left="1159" w:firstLine="0"/>
      <w:jc w:val="left"/>
    </w:pPr>
    <w:r>
      <w:rPr>
        <w:sz w:val="14"/>
      </w:rPr>
      <w:t>KOMODITNÍ BURZA KLADNO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1476" w:firstLine="0"/>
      <w:jc w:val="left"/>
    </w:pPr>
    <w:r>
      <w:rPr>
        <w:sz w:val="14"/>
      </w:rPr>
      <w:t>ČESKOMORAVSKÁ</w:t>
    </w:r>
  </w:p>
  <w:p w:rsidR="00D630B5" w:rsidRDefault="00331387">
    <w:pPr>
      <w:spacing w:after="0" w:line="259" w:lineRule="auto"/>
      <w:ind w:left="1159" w:firstLine="0"/>
      <w:jc w:val="left"/>
    </w:pPr>
    <w:r>
      <w:rPr>
        <w:sz w:val="14"/>
      </w:rPr>
      <w:t>KOMODITNÍ BURZA KLADNO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B5" w:rsidRDefault="00331387">
    <w:pPr>
      <w:spacing w:after="0" w:line="259" w:lineRule="auto"/>
      <w:ind w:left="1476" w:firstLine="0"/>
      <w:jc w:val="left"/>
    </w:pPr>
    <w:r>
      <w:rPr>
        <w:sz w:val="14"/>
      </w:rPr>
      <w:t>ČESKOMORAVSKÁ</w:t>
    </w:r>
  </w:p>
  <w:p w:rsidR="00D630B5" w:rsidRDefault="00331387">
    <w:pPr>
      <w:spacing w:after="0" w:line="259" w:lineRule="auto"/>
      <w:ind w:left="1159" w:firstLine="0"/>
      <w:jc w:val="left"/>
    </w:pPr>
    <w:r>
      <w:rPr>
        <w:sz w:val="14"/>
      </w:rPr>
      <w:t>KOMODITNÍ BURZA KLADNO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E62"/>
    <w:multiLevelType w:val="hybridMultilevel"/>
    <w:tmpl w:val="086A2366"/>
    <w:lvl w:ilvl="0" w:tplc="57548EB2">
      <w:start w:val="1"/>
      <w:numFmt w:val="decimal"/>
      <w:lvlText w:val="%1."/>
      <w:lvlJc w:val="left"/>
      <w:pPr>
        <w:ind w:left="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B28214C">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5BA6BBE">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2A843F4">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0E80D9E">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86736A">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0F0EA14">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9301182">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A88BFEC">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0E6147C5"/>
    <w:multiLevelType w:val="hybridMultilevel"/>
    <w:tmpl w:val="080645E8"/>
    <w:lvl w:ilvl="0" w:tplc="3ED8482E">
      <w:start w:val="1"/>
      <w:numFmt w:val="decimal"/>
      <w:lvlText w:val="%1."/>
      <w:lvlJc w:val="left"/>
      <w:pPr>
        <w:ind w:left="2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F5C78E2">
      <w:start w:val="1"/>
      <w:numFmt w:val="lowerLetter"/>
      <w:lvlText w:val="%2"/>
      <w:lvlJc w:val="left"/>
      <w:pPr>
        <w:ind w:left="10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E28C28">
      <w:start w:val="1"/>
      <w:numFmt w:val="lowerRoman"/>
      <w:lvlText w:val="%3"/>
      <w:lvlJc w:val="left"/>
      <w:pPr>
        <w:ind w:left="18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BC855C">
      <w:start w:val="1"/>
      <w:numFmt w:val="decimal"/>
      <w:lvlText w:val="%4"/>
      <w:lvlJc w:val="left"/>
      <w:pPr>
        <w:ind w:left="25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5C03702">
      <w:start w:val="1"/>
      <w:numFmt w:val="lowerLetter"/>
      <w:lvlText w:val="%5"/>
      <w:lvlJc w:val="left"/>
      <w:pPr>
        <w:ind w:left="32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58C0CD8">
      <w:start w:val="1"/>
      <w:numFmt w:val="lowerRoman"/>
      <w:lvlText w:val="%6"/>
      <w:lvlJc w:val="left"/>
      <w:pPr>
        <w:ind w:left="3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02CF32">
      <w:start w:val="1"/>
      <w:numFmt w:val="decimal"/>
      <w:lvlText w:val="%7"/>
      <w:lvlJc w:val="left"/>
      <w:pPr>
        <w:ind w:left="4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F6C6F14">
      <w:start w:val="1"/>
      <w:numFmt w:val="lowerLetter"/>
      <w:lvlText w:val="%8"/>
      <w:lvlJc w:val="left"/>
      <w:pPr>
        <w:ind w:left="5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72599C">
      <w:start w:val="1"/>
      <w:numFmt w:val="lowerRoman"/>
      <w:lvlText w:val="%9"/>
      <w:lvlJc w:val="left"/>
      <w:pPr>
        <w:ind w:left="61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297A6750"/>
    <w:multiLevelType w:val="hybridMultilevel"/>
    <w:tmpl w:val="53B49A76"/>
    <w:lvl w:ilvl="0" w:tplc="2E4A4548">
      <w:start w:val="1"/>
      <w:numFmt w:val="lowerLetter"/>
      <w:lvlText w:val="%1)"/>
      <w:lvlJc w:val="left"/>
      <w:pPr>
        <w:ind w:left="5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B260D70">
      <w:start w:val="1"/>
      <w:numFmt w:val="lowerLetter"/>
      <w:lvlText w:val="%2"/>
      <w:lvlJc w:val="left"/>
      <w:pPr>
        <w:ind w:left="1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284E006">
      <w:start w:val="1"/>
      <w:numFmt w:val="lowerRoman"/>
      <w:lvlText w:val="%3"/>
      <w:lvlJc w:val="left"/>
      <w:pPr>
        <w:ind w:left="2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9A54C6">
      <w:start w:val="1"/>
      <w:numFmt w:val="decimal"/>
      <w:lvlText w:val="%4"/>
      <w:lvlJc w:val="left"/>
      <w:pPr>
        <w:ind w:left="2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128910">
      <w:start w:val="1"/>
      <w:numFmt w:val="lowerLetter"/>
      <w:lvlText w:val="%5"/>
      <w:lvlJc w:val="left"/>
      <w:pPr>
        <w:ind w:left="3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00B82E">
      <w:start w:val="1"/>
      <w:numFmt w:val="lowerRoman"/>
      <w:lvlText w:val="%6"/>
      <w:lvlJc w:val="left"/>
      <w:pPr>
        <w:ind w:left="4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E981B14">
      <w:start w:val="1"/>
      <w:numFmt w:val="decimal"/>
      <w:lvlText w:val="%7"/>
      <w:lvlJc w:val="left"/>
      <w:pPr>
        <w:ind w:left="4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D025F4">
      <w:start w:val="1"/>
      <w:numFmt w:val="lowerLetter"/>
      <w:lvlText w:val="%8"/>
      <w:lvlJc w:val="left"/>
      <w:pPr>
        <w:ind w:left="56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20ADA50">
      <w:start w:val="1"/>
      <w:numFmt w:val="lowerRoman"/>
      <w:lvlText w:val="%9"/>
      <w:lvlJc w:val="left"/>
      <w:pPr>
        <w:ind w:left="6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31A82B35"/>
    <w:multiLevelType w:val="hybridMultilevel"/>
    <w:tmpl w:val="8BFCEBB0"/>
    <w:lvl w:ilvl="0" w:tplc="56D81FCC">
      <w:start w:val="1"/>
      <w:numFmt w:val="decimal"/>
      <w:lvlText w:val="%1."/>
      <w:lvlJc w:val="left"/>
      <w:pPr>
        <w:ind w:left="2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5FE0692">
      <w:start w:val="1"/>
      <w:numFmt w:val="lowerLetter"/>
      <w:lvlText w:val="%2)"/>
      <w:lvlJc w:val="left"/>
      <w:pPr>
        <w:ind w:left="4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9C382C">
      <w:start w:val="1"/>
      <w:numFmt w:val="lowerRoman"/>
      <w:lvlText w:val="%3"/>
      <w:lvlJc w:val="left"/>
      <w:pPr>
        <w:ind w:left="1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5B2E100">
      <w:start w:val="1"/>
      <w:numFmt w:val="decimal"/>
      <w:lvlText w:val="%4"/>
      <w:lvlJc w:val="left"/>
      <w:pPr>
        <w:ind w:left="2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065416">
      <w:start w:val="1"/>
      <w:numFmt w:val="lowerLetter"/>
      <w:lvlText w:val="%5"/>
      <w:lvlJc w:val="left"/>
      <w:pPr>
        <w:ind w:left="2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24683A">
      <w:start w:val="1"/>
      <w:numFmt w:val="lowerRoman"/>
      <w:lvlText w:val="%6"/>
      <w:lvlJc w:val="left"/>
      <w:pPr>
        <w:ind w:left="3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5A4A84">
      <w:start w:val="1"/>
      <w:numFmt w:val="decimal"/>
      <w:lvlText w:val="%7"/>
      <w:lvlJc w:val="left"/>
      <w:pPr>
        <w:ind w:left="4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C2B432">
      <w:start w:val="1"/>
      <w:numFmt w:val="lowerLetter"/>
      <w:lvlText w:val="%8"/>
      <w:lvlJc w:val="left"/>
      <w:pPr>
        <w:ind w:left="4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7647570">
      <w:start w:val="1"/>
      <w:numFmt w:val="lowerRoman"/>
      <w:lvlText w:val="%9"/>
      <w:lvlJc w:val="left"/>
      <w:pPr>
        <w:ind w:left="5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62D84181"/>
    <w:multiLevelType w:val="hybridMultilevel"/>
    <w:tmpl w:val="72A0D964"/>
    <w:lvl w:ilvl="0" w:tplc="698EF7B4">
      <w:start w:val="1"/>
      <w:numFmt w:val="decimal"/>
      <w:lvlText w:val="%1."/>
      <w:lvlJc w:val="left"/>
      <w:pPr>
        <w:ind w:left="2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CDCD55A">
      <w:start w:val="1"/>
      <w:numFmt w:val="lowerLetter"/>
      <w:lvlText w:val="%2"/>
      <w:lvlJc w:val="left"/>
      <w:pPr>
        <w:ind w:left="10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B446624">
      <w:start w:val="1"/>
      <w:numFmt w:val="lowerRoman"/>
      <w:lvlText w:val="%3"/>
      <w:lvlJc w:val="left"/>
      <w:pPr>
        <w:ind w:left="18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400884C">
      <w:start w:val="1"/>
      <w:numFmt w:val="decimal"/>
      <w:lvlText w:val="%4"/>
      <w:lvlJc w:val="left"/>
      <w:pPr>
        <w:ind w:left="25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10EE0A">
      <w:start w:val="1"/>
      <w:numFmt w:val="lowerLetter"/>
      <w:lvlText w:val="%5"/>
      <w:lvlJc w:val="left"/>
      <w:pPr>
        <w:ind w:left="32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A604B64">
      <w:start w:val="1"/>
      <w:numFmt w:val="lowerRoman"/>
      <w:lvlText w:val="%6"/>
      <w:lvlJc w:val="left"/>
      <w:pPr>
        <w:ind w:left="39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BE0CDC">
      <w:start w:val="1"/>
      <w:numFmt w:val="decimal"/>
      <w:lvlText w:val="%7"/>
      <w:lvlJc w:val="left"/>
      <w:pPr>
        <w:ind w:left="46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E1C3342">
      <w:start w:val="1"/>
      <w:numFmt w:val="lowerLetter"/>
      <w:lvlText w:val="%8"/>
      <w:lvlJc w:val="left"/>
      <w:pPr>
        <w:ind w:left="54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24E827C">
      <w:start w:val="1"/>
      <w:numFmt w:val="lowerRoman"/>
      <w:lvlText w:val="%9"/>
      <w:lvlJc w:val="left"/>
      <w:pPr>
        <w:ind w:left="61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nsid w:val="67527CEC"/>
    <w:multiLevelType w:val="hybridMultilevel"/>
    <w:tmpl w:val="637CF256"/>
    <w:lvl w:ilvl="0" w:tplc="7090B166">
      <w:start w:val="1"/>
      <w:numFmt w:val="decimal"/>
      <w:lvlText w:val="%1."/>
      <w:lvlJc w:val="left"/>
      <w:pPr>
        <w:ind w:left="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F8C81EA">
      <w:start w:val="1"/>
      <w:numFmt w:val="lowerLetter"/>
      <w:lvlText w:val="%2"/>
      <w:lvlJc w:val="left"/>
      <w:pPr>
        <w:ind w:left="10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F87044">
      <w:start w:val="1"/>
      <w:numFmt w:val="lowerRoman"/>
      <w:lvlText w:val="%3"/>
      <w:lvlJc w:val="left"/>
      <w:pPr>
        <w:ind w:left="18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E414B0">
      <w:start w:val="1"/>
      <w:numFmt w:val="decimal"/>
      <w:lvlText w:val="%4"/>
      <w:lvlJc w:val="left"/>
      <w:pPr>
        <w:ind w:left="25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3E508C">
      <w:start w:val="1"/>
      <w:numFmt w:val="lowerLetter"/>
      <w:lvlText w:val="%5"/>
      <w:lvlJc w:val="left"/>
      <w:pPr>
        <w:ind w:left="32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E3E9FEA">
      <w:start w:val="1"/>
      <w:numFmt w:val="lowerRoman"/>
      <w:lvlText w:val="%6"/>
      <w:lvlJc w:val="left"/>
      <w:pPr>
        <w:ind w:left="39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DC5A84">
      <w:start w:val="1"/>
      <w:numFmt w:val="decimal"/>
      <w:lvlText w:val="%7"/>
      <w:lvlJc w:val="left"/>
      <w:pPr>
        <w:ind w:left="46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F5ED1C8">
      <w:start w:val="1"/>
      <w:numFmt w:val="lowerLetter"/>
      <w:lvlText w:val="%8"/>
      <w:lvlJc w:val="left"/>
      <w:pPr>
        <w:ind w:left="54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F8815C2">
      <w:start w:val="1"/>
      <w:numFmt w:val="lowerRoman"/>
      <w:lvlText w:val="%9"/>
      <w:lvlJc w:val="left"/>
      <w:pPr>
        <w:ind w:left="61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nsid w:val="6B2246D4"/>
    <w:multiLevelType w:val="hybridMultilevel"/>
    <w:tmpl w:val="F91A0886"/>
    <w:lvl w:ilvl="0" w:tplc="382080B4">
      <w:start w:val="1"/>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1EB072">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A38CE0A">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1CE391E">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48A93A">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E6ECA0">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54CC7E0">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2F46E34">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6A01AAE">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B5"/>
    <w:rsid w:val="00331387"/>
    <w:rsid w:val="00576F3B"/>
    <w:rsid w:val="00D10B92"/>
    <w:rsid w:val="00D630B5"/>
    <w:rsid w:val="00DF7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8" w:line="221" w:lineRule="auto"/>
      <w:ind w:left="3" w:hanging="3"/>
      <w:jc w:val="both"/>
    </w:pPr>
    <w:rPr>
      <w:rFonts w:ascii="Courier New" w:eastAsia="Courier New" w:hAnsi="Courier New" w:cs="Courier New"/>
      <w:color w:val="000000"/>
    </w:rPr>
  </w:style>
  <w:style w:type="paragraph" w:styleId="Nadpis1">
    <w:name w:val="heading 1"/>
    <w:next w:val="Normln"/>
    <w:link w:val="Nadpis1Char"/>
    <w:uiPriority w:val="9"/>
    <w:qFormat/>
    <w:pPr>
      <w:keepNext/>
      <w:keepLines/>
      <w:spacing w:after="149"/>
      <w:ind w:left="39" w:right="381" w:hanging="10"/>
      <w:outlineLvl w:val="0"/>
    </w:pPr>
    <w:rPr>
      <w:rFonts w:ascii="Courier New" w:eastAsia="Courier New" w:hAnsi="Courier New" w:cs="Courier New"/>
      <w:color w:val="000000"/>
      <w:sz w:val="24"/>
      <w:u w:val="single" w:color="000000"/>
    </w:rPr>
  </w:style>
  <w:style w:type="paragraph" w:styleId="Nadpis2">
    <w:name w:val="heading 2"/>
    <w:next w:val="Normln"/>
    <w:link w:val="Nadpis2Char"/>
    <w:uiPriority w:val="9"/>
    <w:unhideWhenUsed/>
    <w:qFormat/>
    <w:pPr>
      <w:keepNext/>
      <w:keepLines/>
      <w:spacing w:after="174"/>
      <w:ind w:left="79"/>
      <w:outlineLvl w:val="1"/>
    </w:pPr>
    <w:rPr>
      <w:rFonts w:ascii="Courier New" w:eastAsia="Courier New" w:hAnsi="Courier New" w:cs="Courier New"/>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22"/>
      <w:u w:val="single" w:color="000000"/>
    </w:rPr>
  </w:style>
  <w:style w:type="character" w:customStyle="1" w:styleId="Nadpis1Char">
    <w:name w:val="Nadpis 1 Char"/>
    <w:link w:val="Nadpis1"/>
    <w:rPr>
      <w:rFonts w:ascii="Courier New" w:eastAsia="Courier New" w:hAnsi="Courier New" w:cs="Courier New"/>
      <w:color w:val="000000"/>
      <w:sz w:val="24"/>
      <w:u w:val="single" w:color="000000"/>
    </w:rPr>
  </w:style>
  <w:style w:type="paragraph" w:styleId="Textbubliny">
    <w:name w:val="Balloon Text"/>
    <w:basedOn w:val="Normln"/>
    <w:link w:val="TextbublinyChar"/>
    <w:uiPriority w:val="99"/>
    <w:semiHidden/>
    <w:unhideWhenUsed/>
    <w:rsid w:val="00D10B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B92"/>
    <w:rPr>
      <w:rFonts w:ascii="Tahoma" w:eastAsia="Courier New"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8" w:line="221" w:lineRule="auto"/>
      <w:ind w:left="3" w:hanging="3"/>
      <w:jc w:val="both"/>
    </w:pPr>
    <w:rPr>
      <w:rFonts w:ascii="Courier New" w:eastAsia="Courier New" w:hAnsi="Courier New" w:cs="Courier New"/>
      <w:color w:val="000000"/>
    </w:rPr>
  </w:style>
  <w:style w:type="paragraph" w:styleId="Nadpis1">
    <w:name w:val="heading 1"/>
    <w:next w:val="Normln"/>
    <w:link w:val="Nadpis1Char"/>
    <w:uiPriority w:val="9"/>
    <w:qFormat/>
    <w:pPr>
      <w:keepNext/>
      <w:keepLines/>
      <w:spacing w:after="149"/>
      <w:ind w:left="39" w:right="381" w:hanging="10"/>
      <w:outlineLvl w:val="0"/>
    </w:pPr>
    <w:rPr>
      <w:rFonts w:ascii="Courier New" w:eastAsia="Courier New" w:hAnsi="Courier New" w:cs="Courier New"/>
      <w:color w:val="000000"/>
      <w:sz w:val="24"/>
      <w:u w:val="single" w:color="000000"/>
    </w:rPr>
  </w:style>
  <w:style w:type="paragraph" w:styleId="Nadpis2">
    <w:name w:val="heading 2"/>
    <w:next w:val="Normln"/>
    <w:link w:val="Nadpis2Char"/>
    <w:uiPriority w:val="9"/>
    <w:unhideWhenUsed/>
    <w:qFormat/>
    <w:pPr>
      <w:keepNext/>
      <w:keepLines/>
      <w:spacing w:after="174"/>
      <w:ind w:left="79"/>
      <w:outlineLvl w:val="1"/>
    </w:pPr>
    <w:rPr>
      <w:rFonts w:ascii="Courier New" w:eastAsia="Courier New" w:hAnsi="Courier New" w:cs="Courier New"/>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22"/>
      <w:u w:val="single" w:color="000000"/>
    </w:rPr>
  </w:style>
  <w:style w:type="character" w:customStyle="1" w:styleId="Nadpis1Char">
    <w:name w:val="Nadpis 1 Char"/>
    <w:link w:val="Nadpis1"/>
    <w:rPr>
      <w:rFonts w:ascii="Courier New" w:eastAsia="Courier New" w:hAnsi="Courier New" w:cs="Courier New"/>
      <w:color w:val="000000"/>
      <w:sz w:val="24"/>
      <w:u w:val="single" w:color="000000"/>
    </w:rPr>
  </w:style>
  <w:style w:type="paragraph" w:styleId="Textbubliny">
    <w:name w:val="Balloon Text"/>
    <w:basedOn w:val="Normln"/>
    <w:link w:val="TextbublinyChar"/>
    <w:uiPriority w:val="99"/>
    <w:semiHidden/>
    <w:unhideWhenUsed/>
    <w:rsid w:val="00D10B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B92"/>
    <w:rPr>
      <w:rFonts w:ascii="Tahoma" w:eastAsia="Courier New"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image" Target="media/image13.jpg"/><Relationship Id="rId39" Type="http://schemas.openxmlformats.org/officeDocument/2006/relationships/image" Target="media/image20.jpg"/><Relationship Id="rId3" Type="http://schemas.microsoft.com/office/2007/relationships/stylesWithEffects" Target="stylesWithEffects.xml"/><Relationship Id="rId21" Type="http://schemas.openxmlformats.org/officeDocument/2006/relationships/image" Target="media/image8.jpg"/><Relationship Id="rId34" Type="http://schemas.openxmlformats.org/officeDocument/2006/relationships/image" Target="media/image15.jpg"/><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footer" Target="footer6.xml"/><Relationship Id="rId38" Type="http://schemas.openxmlformats.org/officeDocument/2006/relationships/image" Target="media/image19.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g"/><Relationship Id="rId32" Type="http://schemas.openxmlformats.org/officeDocument/2006/relationships/header" Target="header6.xml"/><Relationship Id="rId37" Type="http://schemas.openxmlformats.org/officeDocument/2006/relationships/image" Target="media/image18.jpg"/><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header" Target="header4.xml"/><Relationship Id="rId36" Type="http://schemas.openxmlformats.org/officeDocument/2006/relationships/image" Target="media/image17.jpg"/><Relationship Id="rId10" Type="http://schemas.openxmlformats.org/officeDocument/2006/relationships/footer" Target="footer1.xml"/><Relationship Id="rId19" Type="http://schemas.openxmlformats.org/officeDocument/2006/relationships/image" Target="media/image6.jpg"/><Relationship Id="rId31" Type="http://schemas.openxmlformats.org/officeDocument/2006/relationships/footer" Target="footer5.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footer" Target="footer4.xml"/><Relationship Id="rId35" Type="http://schemas.openxmlformats.org/officeDocument/2006/relationships/image" Target="media/image16.jpg"/><Relationship Id="rId43"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17997</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Kunčar</dc:creator>
  <cp:lastModifiedBy>ziskova</cp:lastModifiedBy>
  <cp:revision>2</cp:revision>
  <dcterms:created xsi:type="dcterms:W3CDTF">2018-10-18T09:05:00Z</dcterms:created>
  <dcterms:modified xsi:type="dcterms:W3CDTF">2018-10-18T09:05:00Z</dcterms:modified>
</cp:coreProperties>
</file>