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proofErr w:type="gram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  <w:proofErr w:type="gramEnd"/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 xml:space="preserve">Masarykova 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590/30,  412 01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2F2256">
        <w:rPr>
          <w:rFonts w:ascii="Times New Roman" w:hAnsi="Times New Roman" w:cs="Times New Roman"/>
          <w:b/>
          <w:color w:val="0C0C0C"/>
        </w:rPr>
        <w:t>Hybaj s.r.o.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2F2256">
        <w:rPr>
          <w:rFonts w:ascii="Times New Roman" w:hAnsi="Times New Roman" w:cs="Times New Roman"/>
          <w:color w:val="0E0E0E"/>
        </w:rPr>
        <w:t>M</w:t>
      </w:r>
      <w:r w:rsidR="00195399">
        <w:rPr>
          <w:rFonts w:ascii="Times New Roman" w:hAnsi="Times New Roman" w:cs="Times New Roman"/>
          <w:color w:val="0E0E0E"/>
        </w:rPr>
        <w:t>yslbekova 402/21, 741 01 Nový Ji</w:t>
      </w:r>
      <w:r w:rsidR="002F2256">
        <w:rPr>
          <w:rFonts w:ascii="Times New Roman" w:hAnsi="Times New Roman" w:cs="Times New Roman"/>
          <w:color w:val="0E0E0E"/>
        </w:rPr>
        <w:t>čín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="002F2256">
        <w:rPr>
          <w:rFonts w:ascii="Times New Roman" w:eastAsia="Courier New" w:hAnsi="Times New Roman" w:cs="Times New Roman"/>
          <w:b/>
          <w:color w:val="0E0E0E"/>
        </w:rPr>
        <w:t>28633474</w:t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  <w:bookmarkStart w:id="0" w:name="_GoBack"/>
      <w:bookmarkEnd w:id="0"/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rozsahu 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513598">
        <w:rPr>
          <w:rFonts w:ascii="Times New Roman" w:hAnsi="Times New Roman" w:cs="Times New Roman"/>
          <w:color w:val="auto"/>
        </w:rPr>
        <w:t>o</w:t>
      </w:r>
      <w:r w:rsidR="0038233A" w:rsidRPr="00C67525">
        <w:rPr>
          <w:rFonts w:ascii="Times New Roman" w:hAnsi="Times New Roman" w:cs="Times New Roman"/>
          <w:color w:val="auto"/>
        </w:rPr>
        <w:t>bjednávku</w:t>
      </w:r>
      <w:proofErr w:type="gramEnd"/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dodání </w:t>
      </w:r>
      <w:r w:rsidR="002F2256" w:rsidRPr="002F2256">
        <w:rPr>
          <w:rFonts w:ascii="Times New Roman" w:hAnsi="Times New Roman" w:cs="Times New Roman"/>
          <w:b/>
          <w:color w:val="auto"/>
        </w:rPr>
        <w:t>a montáž OST Bludiště na pružině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FE483A" w:rsidRPr="00C67525">
        <w:rPr>
          <w:rFonts w:ascii="Times New Roman" w:hAnsi="Times New Roman" w:cs="Times New Roman"/>
          <w:color w:val="auto"/>
        </w:rPr>
        <w:t>.</w:t>
      </w:r>
      <w:r w:rsidRPr="00C67525">
        <w:rPr>
          <w:rFonts w:ascii="Times New Roman" w:eastAsia="Courier New" w:hAnsi="Times New Roman" w:cs="Times New Roman"/>
          <w:b/>
          <w:color w:val="FF0000"/>
        </w:rPr>
        <w:t xml:space="preserve"> 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tabs>
          <w:tab w:val="left" w:pos="8931"/>
        </w:tabs>
        <w:spacing w:after="513" w:line="230" w:lineRule="auto"/>
        <w:ind w:left="10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objednávky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není uveřejněna v otevřeném a strojově čitelném formátu dle§ 5 odst. 1 zákona o registru smluv.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5C359C">
      <w:pPr>
        <w:spacing w:after="111" w:line="238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="001D0E66" w:rsidRPr="00C67525">
        <w:rPr>
          <w:rFonts w:ascii="Times New Roman" w:hAnsi="Times New Roman" w:cs="Times New Roman"/>
          <w:color w:val="auto"/>
        </w:rPr>
        <w:t>0</w:t>
      </w:r>
      <w:r w:rsidR="005C359C">
        <w:rPr>
          <w:rFonts w:ascii="Times New Roman" w:hAnsi="Times New Roman" w:cs="Times New Roman"/>
          <w:color w:val="auto"/>
        </w:rPr>
        <w:t>5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5C359C">
        <w:rPr>
          <w:rFonts w:ascii="Times New Roman" w:hAnsi="Times New Roman" w:cs="Times New Roman"/>
          <w:color w:val="auto"/>
        </w:rPr>
        <w:t>05</w:t>
      </w:r>
      <w:r w:rsidR="00D17D0A" w:rsidRPr="00C67525">
        <w:rPr>
          <w:rFonts w:ascii="Times New Roman" w:hAnsi="Times New Roman" w:cs="Times New Roman"/>
          <w:color w:val="auto"/>
        </w:rPr>
        <w:t>.2017</w:t>
      </w:r>
      <w:proofErr w:type="gramEnd"/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</w:t>
      </w:r>
    </w:p>
    <w:p w:rsidR="008A7560" w:rsidRPr="00C67525" w:rsidRDefault="00D17D0A" w:rsidP="005C359C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výše uvedená tvrzení považují za nesporná a prohlašují, že výše uvedená plnění přijímají.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Pr="00C67525">
        <w:rPr>
          <w:rFonts w:ascii="Times New Roman" w:hAnsi="Times New Roman" w:cs="Times New Roman"/>
          <w:color w:val="auto"/>
        </w:rPr>
        <w:t>10.10.2018</w:t>
      </w:r>
      <w:proofErr w:type="gramEnd"/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Pr="00C67525">
        <w:rPr>
          <w:rFonts w:ascii="Times New Roman" w:hAnsi="Times New Roman" w:cs="Times New Roman"/>
          <w:color w:val="auto"/>
        </w:rPr>
        <w:t>10.10.2018</w:t>
      </w:r>
    </w:p>
    <w:p w:rsidR="008A7560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Hybaj s.r.o.</w:t>
      </w:r>
      <w:r w:rsidRPr="00C67525">
        <w:rPr>
          <w:rFonts w:ascii="Times New Roman" w:hAnsi="Times New Roman" w:cs="Times New Roman"/>
        </w:rPr>
        <w:t xml:space="preserve">                  </w:t>
      </w: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0"/>
    <w:rsid w:val="000811AD"/>
    <w:rsid w:val="00195399"/>
    <w:rsid w:val="001D0E66"/>
    <w:rsid w:val="002A6235"/>
    <w:rsid w:val="002F2256"/>
    <w:rsid w:val="00330A1E"/>
    <w:rsid w:val="0038233A"/>
    <w:rsid w:val="00513598"/>
    <w:rsid w:val="005C359C"/>
    <w:rsid w:val="006966DE"/>
    <w:rsid w:val="0084565C"/>
    <w:rsid w:val="00862DF4"/>
    <w:rsid w:val="008A7560"/>
    <w:rsid w:val="00BE0B9A"/>
    <w:rsid w:val="00C1236A"/>
    <w:rsid w:val="00C67525"/>
    <w:rsid w:val="00CC116A"/>
    <w:rsid w:val="00D16064"/>
    <w:rsid w:val="00D17D0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Romana Svobodová</cp:lastModifiedBy>
  <cp:revision>10</cp:revision>
  <cp:lastPrinted>2018-10-15T10:22:00Z</cp:lastPrinted>
  <dcterms:created xsi:type="dcterms:W3CDTF">2018-10-12T12:10:00Z</dcterms:created>
  <dcterms:modified xsi:type="dcterms:W3CDTF">2018-10-15T10:22:00Z</dcterms:modified>
</cp:coreProperties>
</file>