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020" w:rsidRPr="00A373AE" w:rsidRDefault="00943020" w:rsidP="0000057D">
      <w:pPr>
        <w:jc w:val="center"/>
        <w:rPr>
          <w:b/>
          <w:sz w:val="24"/>
          <w:szCs w:val="24"/>
        </w:rPr>
      </w:pPr>
      <w:bookmarkStart w:id="0" w:name="_GoBack"/>
      <w:bookmarkEnd w:id="0"/>
      <w:r w:rsidRPr="00A373AE">
        <w:rPr>
          <w:b/>
          <w:sz w:val="24"/>
          <w:szCs w:val="24"/>
        </w:rPr>
        <w:t>SMLOUVA</w:t>
      </w:r>
    </w:p>
    <w:p w:rsidR="00943020" w:rsidRDefault="001920AA" w:rsidP="0000057D">
      <w:pPr>
        <w:jc w:val="center"/>
        <w:rPr>
          <w:b/>
          <w:sz w:val="24"/>
          <w:szCs w:val="24"/>
        </w:rPr>
      </w:pPr>
      <w:r>
        <w:rPr>
          <w:b/>
          <w:sz w:val="24"/>
          <w:szCs w:val="24"/>
        </w:rPr>
        <w:t xml:space="preserve">O poskytnutí nadačního příspěvku z Nadace </w:t>
      </w:r>
      <w:r w:rsidR="006F15A7">
        <w:rPr>
          <w:b/>
          <w:sz w:val="24"/>
          <w:szCs w:val="24"/>
        </w:rPr>
        <w:t>GCP</w:t>
      </w:r>
    </w:p>
    <w:p w:rsidR="00943020" w:rsidRPr="00A373AE" w:rsidRDefault="003F31F4" w:rsidP="0000057D">
      <w:pPr>
        <w:pBdr>
          <w:bottom w:val="single" w:sz="4" w:space="1" w:color="auto"/>
        </w:pBdr>
        <w:jc w:val="right"/>
        <w:rPr>
          <w:b/>
          <w:sz w:val="24"/>
          <w:szCs w:val="24"/>
        </w:rPr>
      </w:pPr>
      <w:r>
        <w:rPr>
          <w:sz w:val="24"/>
          <w:szCs w:val="24"/>
        </w:rPr>
        <w:t>Smlouva č.: 2016/13</w:t>
      </w:r>
      <w:r w:rsidR="00943020" w:rsidRPr="00A373AE">
        <w:rPr>
          <w:sz w:val="24"/>
          <w:szCs w:val="24"/>
        </w:rPr>
        <w:tab/>
      </w:r>
      <w:r w:rsidR="00943020" w:rsidRPr="00A373AE">
        <w:rPr>
          <w:sz w:val="24"/>
          <w:szCs w:val="24"/>
        </w:rPr>
        <w:tab/>
      </w:r>
    </w:p>
    <w:p w:rsidR="00943020" w:rsidRPr="00A373AE" w:rsidRDefault="00943020" w:rsidP="0000057D">
      <w:pPr>
        <w:rPr>
          <w:sz w:val="24"/>
          <w:szCs w:val="24"/>
        </w:rPr>
      </w:pPr>
    </w:p>
    <w:p w:rsidR="00943020" w:rsidRPr="00A373AE" w:rsidRDefault="00943020" w:rsidP="0000057D">
      <w:pPr>
        <w:rPr>
          <w:sz w:val="24"/>
          <w:szCs w:val="24"/>
        </w:rPr>
      </w:pPr>
      <w:r w:rsidRPr="00A373AE">
        <w:rPr>
          <w:sz w:val="24"/>
          <w:szCs w:val="24"/>
        </w:rPr>
        <w:t>Smluvní strany:</w:t>
      </w:r>
    </w:p>
    <w:p w:rsidR="00943020" w:rsidRPr="00A373AE" w:rsidRDefault="00943020" w:rsidP="0000057D">
      <w:pPr>
        <w:rPr>
          <w:sz w:val="24"/>
          <w:szCs w:val="24"/>
        </w:rPr>
      </w:pPr>
    </w:p>
    <w:p w:rsidR="006F15A7" w:rsidRPr="00A373AE" w:rsidRDefault="006F15A7" w:rsidP="006F15A7">
      <w:pPr>
        <w:jc w:val="both"/>
        <w:rPr>
          <w:b/>
          <w:sz w:val="24"/>
          <w:szCs w:val="24"/>
        </w:rPr>
      </w:pPr>
      <w:r w:rsidRPr="00A373AE">
        <w:rPr>
          <w:b/>
          <w:sz w:val="24"/>
          <w:szCs w:val="24"/>
        </w:rPr>
        <w:t xml:space="preserve">1. </w:t>
      </w:r>
      <w:r>
        <w:rPr>
          <w:b/>
          <w:sz w:val="24"/>
          <w:szCs w:val="24"/>
        </w:rPr>
        <w:t xml:space="preserve">Nadace GCP </w:t>
      </w:r>
    </w:p>
    <w:p w:rsidR="00D22528" w:rsidRDefault="00D22528" w:rsidP="00D22528">
      <w:pPr>
        <w:jc w:val="both"/>
        <w:rPr>
          <w:sz w:val="24"/>
          <w:szCs w:val="24"/>
        </w:rPr>
      </w:pPr>
      <w:r>
        <w:rPr>
          <w:sz w:val="24"/>
          <w:szCs w:val="24"/>
        </w:rPr>
        <w:t>Zastoupená:</w:t>
      </w:r>
      <w:r>
        <w:rPr>
          <w:sz w:val="24"/>
          <w:szCs w:val="24"/>
        </w:rPr>
        <w:tab/>
      </w:r>
      <w:r>
        <w:rPr>
          <w:sz w:val="24"/>
          <w:szCs w:val="24"/>
        </w:rPr>
        <w:tab/>
      </w:r>
      <w:r>
        <w:rPr>
          <w:sz w:val="24"/>
          <w:szCs w:val="24"/>
        </w:rPr>
        <w:tab/>
        <w:t>Radkem Mocem, předsedou správní rady</w:t>
      </w:r>
    </w:p>
    <w:p w:rsidR="00D22528" w:rsidRDefault="00D22528" w:rsidP="00D22528">
      <w:pPr>
        <w:ind w:left="2127" w:firstLine="709"/>
        <w:jc w:val="both"/>
        <w:rPr>
          <w:sz w:val="24"/>
          <w:szCs w:val="24"/>
        </w:rPr>
      </w:pPr>
      <w:r>
        <w:rPr>
          <w:sz w:val="24"/>
          <w:szCs w:val="24"/>
        </w:rPr>
        <w:t>a Renatou Werlikovou, členkou správní rady</w:t>
      </w:r>
    </w:p>
    <w:p w:rsidR="00D22528" w:rsidRPr="00A373AE" w:rsidRDefault="00D22528" w:rsidP="00D22528">
      <w:pPr>
        <w:jc w:val="both"/>
        <w:rPr>
          <w:sz w:val="24"/>
          <w:szCs w:val="24"/>
        </w:rPr>
      </w:pPr>
      <w:r w:rsidRPr="00A373AE">
        <w:rPr>
          <w:sz w:val="24"/>
          <w:szCs w:val="24"/>
        </w:rPr>
        <w:t>sídlo:</w:t>
      </w:r>
      <w:r w:rsidRPr="00A373AE">
        <w:rPr>
          <w:sz w:val="24"/>
          <w:szCs w:val="24"/>
        </w:rPr>
        <w:tab/>
      </w:r>
      <w:r w:rsidRPr="00A373AE">
        <w:rPr>
          <w:sz w:val="24"/>
          <w:szCs w:val="24"/>
        </w:rPr>
        <w:tab/>
      </w:r>
      <w:r w:rsidRPr="00A373AE">
        <w:rPr>
          <w:sz w:val="24"/>
          <w:szCs w:val="24"/>
        </w:rPr>
        <w:tab/>
      </w:r>
      <w:r w:rsidRPr="00A373AE">
        <w:rPr>
          <w:sz w:val="24"/>
          <w:szCs w:val="24"/>
        </w:rPr>
        <w:tab/>
      </w:r>
      <w:r>
        <w:rPr>
          <w:sz w:val="24"/>
          <w:szCs w:val="24"/>
        </w:rPr>
        <w:t>Na Pankráci 1658/121, Praha 4, PSČ 14021</w:t>
      </w:r>
    </w:p>
    <w:p w:rsidR="00D22528" w:rsidRDefault="00D22528" w:rsidP="00D22528">
      <w:pPr>
        <w:jc w:val="both"/>
        <w:rPr>
          <w:sz w:val="24"/>
          <w:szCs w:val="24"/>
        </w:rPr>
      </w:pPr>
      <w:r w:rsidRPr="00A373AE">
        <w:rPr>
          <w:sz w:val="24"/>
          <w:szCs w:val="24"/>
        </w:rPr>
        <w:t>IČ</w:t>
      </w:r>
      <w:r>
        <w:rPr>
          <w:sz w:val="24"/>
          <w:szCs w:val="24"/>
        </w:rPr>
        <w:t>O</w:t>
      </w:r>
      <w:r w:rsidRPr="00A373AE">
        <w:rPr>
          <w:sz w:val="24"/>
          <w:szCs w:val="24"/>
        </w:rPr>
        <w:t>:</w:t>
      </w:r>
      <w:r w:rsidRPr="00A373AE">
        <w:rPr>
          <w:sz w:val="24"/>
          <w:szCs w:val="24"/>
        </w:rPr>
        <w:tab/>
      </w:r>
      <w:r w:rsidRPr="00A373AE">
        <w:rPr>
          <w:sz w:val="24"/>
          <w:szCs w:val="24"/>
        </w:rPr>
        <w:tab/>
      </w:r>
      <w:r w:rsidRPr="00A373AE">
        <w:rPr>
          <w:sz w:val="24"/>
          <w:szCs w:val="24"/>
        </w:rPr>
        <w:tab/>
      </w:r>
      <w:r w:rsidRPr="00A373AE">
        <w:rPr>
          <w:sz w:val="24"/>
          <w:szCs w:val="24"/>
        </w:rPr>
        <w:tab/>
      </w:r>
      <w:r>
        <w:rPr>
          <w:sz w:val="24"/>
          <w:szCs w:val="24"/>
        </w:rPr>
        <w:t>29018200</w:t>
      </w:r>
    </w:p>
    <w:p w:rsidR="006F15A7" w:rsidRPr="00A373AE" w:rsidRDefault="006F15A7" w:rsidP="006F15A7">
      <w:pPr>
        <w:jc w:val="both"/>
        <w:rPr>
          <w:sz w:val="24"/>
          <w:szCs w:val="24"/>
        </w:rPr>
      </w:pPr>
      <w:r>
        <w:rPr>
          <w:sz w:val="24"/>
          <w:szCs w:val="24"/>
        </w:rPr>
        <w:t xml:space="preserve">Zapsána v nadačním rejstříku vedeném Městským soudem v Praze pod spis. </w:t>
      </w:r>
      <w:proofErr w:type="gramStart"/>
      <w:r>
        <w:rPr>
          <w:sz w:val="24"/>
          <w:szCs w:val="24"/>
        </w:rPr>
        <w:t>zn.</w:t>
      </w:r>
      <w:proofErr w:type="gramEnd"/>
      <w:r>
        <w:rPr>
          <w:sz w:val="24"/>
          <w:szCs w:val="24"/>
        </w:rPr>
        <w:t xml:space="preserve"> N 775 </w:t>
      </w:r>
    </w:p>
    <w:p w:rsidR="006F15A7" w:rsidRPr="00A373AE" w:rsidRDefault="006F15A7" w:rsidP="006F15A7">
      <w:pPr>
        <w:jc w:val="both"/>
        <w:rPr>
          <w:sz w:val="24"/>
          <w:szCs w:val="24"/>
        </w:rPr>
      </w:pPr>
      <w:r w:rsidRPr="00A373AE">
        <w:rPr>
          <w:sz w:val="24"/>
          <w:szCs w:val="24"/>
        </w:rPr>
        <w:t>bankovní spojení:</w:t>
      </w:r>
      <w:r w:rsidRPr="00A373AE">
        <w:rPr>
          <w:sz w:val="24"/>
          <w:szCs w:val="24"/>
        </w:rPr>
        <w:tab/>
      </w:r>
      <w:r w:rsidRPr="00A373AE">
        <w:rPr>
          <w:sz w:val="24"/>
          <w:szCs w:val="24"/>
        </w:rPr>
        <w:tab/>
      </w:r>
      <w:r>
        <w:rPr>
          <w:sz w:val="24"/>
          <w:szCs w:val="24"/>
        </w:rPr>
        <w:t>ČSOB</w:t>
      </w:r>
      <w:r w:rsidRPr="00A373AE">
        <w:rPr>
          <w:sz w:val="24"/>
          <w:szCs w:val="24"/>
        </w:rPr>
        <w:t xml:space="preserve"> a.s.</w:t>
      </w:r>
    </w:p>
    <w:p w:rsidR="006F15A7" w:rsidRPr="00A373AE" w:rsidRDefault="006F15A7" w:rsidP="006F15A7">
      <w:pPr>
        <w:jc w:val="both"/>
        <w:rPr>
          <w:sz w:val="24"/>
          <w:szCs w:val="24"/>
        </w:rPr>
      </w:pPr>
      <w:r w:rsidRPr="0067709C">
        <w:rPr>
          <w:sz w:val="24"/>
          <w:szCs w:val="24"/>
        </w:rPr>
        <w:t>účet nadace:</w:t>
      </w:r>
      <w:r w:rsidRPr="0067709C">
        <w:rPr>
          <w:sz w:val="24"/>
          <w:szCs w:val="24"/>
        </w:rPr>
        <w:tab/>
      </w:r>
      <w:r w:rsidRPr="0067709C">
        <w:rPr>
          <w:sz w:val="24"/>
          <w:szCs w:val="24"/>
        </w:rPr>
        <w:tab/>
      </w:r>
      <w:r w:rsidRPr="0067709C">
        <w:rPr>
          <w:sz w:val="24"/>
          <w:szCs w:val="24"/>
        </w:rPr>
        <w:tab/>
        <w:t>253737051/0300</w:t>
      </w:r>
    </w:p>
    <w:p w:rsidR="006F15A7" w:rsidRPr="00A373AE" w:rsidRDefault="006F15A7" w:rsidP="006F15A7">
      <w:pPr>
        <w:ind w:left="2124" w:firstLine="708"/>
        <w:jc w:val="both"/>
        <w:rPr>
          <w:sz w:val="24"/>
          <w:szCs w:val="24"/>
        </w:rPr>
      </w:pPr>
      <w:r w:rsidRPr="00A373AE">
        <w:rPr>
          <w:sz w:val="24"/>
          <w:szCs w:val="24"/>
        </w:rPr>
        <w:t xml:space="preserve">(slouží i pro vratky </w:t>
      </w:r>
      <w:r>
        <w:rPr>
          <w:sz w:val="24"/>
          <w:szCs w:val="24"/>
        </w:rPr>
        <w:t>příspěvku</w:t>
      </w:r>
      <w:r w:rsidRPr="00A373AE">
        <w:rPr>
          <w:sz w:val="24"/>
          <w:szCs w:val="24"/>
        </w:rPr>
        <w:t>)</w:t>
      </w:r>
    </w:p>
    <w:p w:rsidR="00943020" w:rsidRPr="00A373AE" w:rsidRDefault="00943020" w:rsidP="0000057D">
      <w:pPr>
        <w:jc w:val="both"/>
        <w:rPr>
          <w:sz w:val="24"/>
          <w:szCs w:val="24"/>
        </w:rPr>
      </w:pPr>
    </w:p>
    <w:p w:rsidR="00943020" w:rsidRPr="00A373AE" w:rsidRDefault="00943020" w:rsidP="0000057D">
      <w:pPr>
        <w:jc w:val="both"/>
        <w:rPr>
          <w:sz w:val="24"/>
          <w:szCs w:val="24"/>
        </w:rPr>
      </w:pPr>
      <w:r w:rsidRPr="00A373AE">
        <w:rPr>
          <w:sz w:val="24"/>
          <w:szCs w:val="24"/>
        </w:rPr>
        <w:t xml:space="preserve">(dále </w:t>
      </w:r>
      <w:r w:rsidR="00423570" w:rsidRPr="00A373AE">
        <w:rPr>
          <w:sz w:val="24"/>
          <w:szCs w:val="24"/>
        </w:rPr>
        <w:t>také</w:t>
      </w:r>
      <w:r w:rsidRPr="00A373AE">
        <w:rPr>
          <w:sz w:val="24"/>
          <w:szCs w:val="24"/>
        </w:rPr>
        <w:t xml:space="preserve"> „poskytovatel“)</w:t>
      </w:r>
    </w:p>
    <w:p w:rsidR="00943020" w:rsidRPr="00A373AE" w:rsidRDefault="00943020" w:rsidP="0000057D">
      <w:pPr>
        <w:jc w:val="both"/>
        <w:rPr>
          <w:sz w:val="24"/>
          <w:szCs w:val="24"/>
        </w:rPr>
      </w:pPr>
    </w:p>
    <w:p w:rsidR="00943020" w:rsidRPr="00A373AE" w:rsidRDefault="00943020" w:rsidP="0000057D">
      <w:pPr>
        <w:jc w:val="both"/>
        <w:rPr>
          <w:sz w:val="24"/>
          <w:szCs w:val="24"/>
        </w:rPr>
      </w:pPr>
      <w:r w:rsidRPr="00A373AE">
        <w:rPr>
          <w:sz w:val="24"/>
          <w:szCs w:val="24"/>
        </w:rPr>
        <w:t>a</w:t>
      </w:r>
    </w:p>
    <w:p w:rsidR="00943020" w:rsidRPr="00A373AE" w:rsidRDefault="00943020" w:rsidP="0000057D">
      <w:pPr>
        <w:jc w:val="both"/>
        <w:rPr>
          <w:sz w:val="24"/>
          <w:szCs w:val="24"/>
        </w:rPr>
      </w:pPr>
    </w:p>
    <w:p w:rsidR="00943020" w:rsidRPr="00C86BDD" w:rsidRDefault="00943020" w:rsidP="0000057D">
      <w:pPr>
        <w:jc w:val="both"/>
        <w:rPr>
          <w:bCs/>
          <w:sz w:val="24"/>
          <w:szCs w:val="24"/>
        </w:rPr>
      </w:pPr>
      <w:r w:rsidRPr="00C86BDD">
        <w:rPr>
          <w:b/>
          <w:sz w:val="24"/>
          <w:szCs w:val="24"/>
        </w:rPr>
        <w:t xml:space="preserve">2. </w:t>
      </w:r>
      <w:r w:rsidR="00E13F2B">
        <w:rPr>
          <w:b/>
          <w:sz w:val="24"/>
          <w:szCs w:val="24"/>
        </w:rPr>
        <w:t>Zlínský kraj</w:t>
      </w:r>
    </w:p>
    <w:p w:rsidR="00E13F2B" w:rsidRPr="00883BAF" w:rsidRDefault="00E13F2B" w:rsidP="00E13F2B">
      <w:pPr>
        <w:jc w:val="both"/>
        <w:rPr>
          <w:sz w:val="24"/>
          <w:szCs w:val="24"/>
        </w:rPr>
      </w:pPr>
      <w:r>
        <w:rPr>
          <w:sz w:val="24"/>
          <w:szCs w:val="24"/>
        </w:rPr>
        <w:t>Jednající:</w:t>
      </w:r>
      <w:r>
        <w:rPr>
          <w:sz w:val="24"/>
          <w:szCs w:val="24"/>
        </w:rPr>
        <w:tab/>
      </w:r>
      <w:r>
        <w:rPr>
          <w:sz w:val="24"/>
          <w:szCs w:val="24"/>
        </w:rPr>
        <w:tab/>
      </w:r>
      <w:r>
        <w:rPr>
          <w:sz w:val="24"/>
          <w:szCs w:val="24"/>
        </w:rPr>
        <w:tab/>
        <w:t>MVDr. Stanislavem Mišákem, hejtmanem</w:t>
      </w:r>
    </w:p>
    <w:p w:rsidR="00E13F2B" w:rsidRPr="00883BAF" w:rsidRDefault="00E13F2B" w:rsidP="00E13F2B">
      <w:pPr>
        <w:jc w:val="both"/>
        <w:rPr>
          <w:sz w:val="24"/>
          <w:szCs w:val="24"/>
        </w:rPr>
      </w:pPr>
      <w:r w:rsidRPr="00883BAF">
        <w:rPr>
          <w:sz w:val="24"/>
          <w:szCs w:val="24"/>
        </w:rPr>
        <w:t>sídlo:</w:t>
      </w:r>
      <w:r w:rsidRPr="00883BAF">
        <w:rPr>
          <w:sz w:val="24"/>
          <w:szCs w:val="24"/>
        </w:rPr>
        <w:tab/>
      </w:r>
      <w:r>
        <w:rPr>
          <w:sz w:val="24"/>
          <w:szCs w:val="24"/>
        </w:rPr>
        <w:tab/>
      </w:r>
      <w:r>
        <w:rPr>
          <w:sz w:val="24"/>
          <w:szCs w:val="24"/>
        </w:rPr>
        <w:tab/>
      </w:r>
      <w:r>
        <w:rPr>
          <w:sz w:val="24"/>
          <w:szCs w:val="24"/>
        </w:rPr>
        <w:tab/>
        <w:t>Zlín, tř. T. Bati 21, PSČ 761 90</w:t>
      </w:r>
    </w:p>
    <w:p w:rsidR="00E13F2B" w:rsidRPr="00883BAF" w:rsidRDefault="00E13F2B" w:rsidP="00E13F2B">
      <w:pPr>
        <w:jc w:val="both"/>
        <w:rPr>
          <w:sz w:val="24"/>
          <w:szCs w:val="24"/>
        </w:rPr>
      </w:pPr>
      <w:r w:rsidRPr="00883BAF">
        <w:rPr>
          <w:sz w:val="24"/>
          <w:szCs w:val="24"/>
        </w:rPr>
        <w:t>IČO:</w:t>
      </w:r>
      <w:r>
        <w:rPr>
          <w:sz w:val="24"/>
          <w:szCs w:val="24"/>
        </w:rPr>
        <w:tab/>
      </w:r>
      <w:r>
        <w:rPr>
          <w:sz w:val="24"/>
          <w:szCs w:val="24"/>
        </w:rPr>
        <w:tab/>
      </w:r>
      <w:r>
        <w:rPr>
          <w:sz w:val="24"/>
          <w:szCs w:val="24"/>
        </w:rPr>
        <w:tab/>
      </w:r>
      <w:r>
        <w:rPr>
          <w:sz w:val="24"/>
          <w:szCs w:val="24"/>
        </w:rPr>
        <w:tab/>
        <w:t>70891320</w:t>
      </w:r>
    </w:p>
    <w:p w:rsidR="00E13F2B" w:rsidRPr="00C179C5" w:rsidRDefault="00E13F2B" w:rsidP="00E13F2B">
      <w:pPr>
        <w:jc w:val="both"/>
        <w:rPr>
          <w:sz w:val="24"/>
          <w:szCs w:val="24"/>
        </w:rPr>
      </w:pPr>
      <w:r w:rsidRPr="00C179C5">
        <w:rPr>
          <w:sz w:val="24"/>
          <w:szCs w:val="24"/>
        </w:rPr>
        <w:t>bankovní spojení:</w:t>
      </w:r>
      <w:r w:rsidRPr="00C179C5">
        <w:rPr>
          <w:sz w:val="24"/>
          <w:szCs w:val="24"/>
        </w:rPr>
        <w:tab/>
      </w:r>
      <w:r>
        <w:rPr>
          <w:sz w:val="24"/>
          <w:szCs w:val="24"/>
        </w:rPr>
        <w:tab/>
      </w:r>
      <w:r w:rsidRPr="00C179C5">
        <w:rPr>
          <w:sz w:val="24"/>
          <w:szCs w:val="24"/>
        </w:rPr>
        <w:t xml:space="preserve">Česká spořitelna a.s. </w:t>
      </w:r>
      <w:r w:rsidRPr="00C179C5">
        <w:rPr>
          <w:sz w:val="24"/>
          <w:szCs w:val="24"/>
        </w:rPr>
        <w:tab/>
      </w:r>
    </w:p>
    <w:p w:rsidR="00E13F2B" w:rsidRPr="00C179C5" w:rsidRDefault="00E13F2B" w:rsidP="00E13F2B">
      <w:pPr>
        <w:jc w:val="both"/>
        <w:rPr>
          <w:sz w:val="24"/>
          <w:szCs w:val="24"/>
        </w:rPr>
      </w:pPr>
      <w:r w:rsidRPr="00C179C5">
        <w:rPr>
          <w:sz w:val="24"/>
          <w:szCs w:val="24"/>
        </w:rPr>
        <w:t>č.ú.:</w:t>
      </w:r>
      <w:r w:rsidRPr="00C179C5">
        <w:rPr>
          <w:sz w:val="24"/>
          <w:szCs w:val="24"/>
        </w:rPr>
        <w:tab/>
      </w:r>
      <w:r w:rsidRPr="00C179C5">
        <w:rPr>
          <w:sz w:val="24"/>
          <w:szCs w:val="24"/>
        </w:rPr>
        <w:tab/>
      </w:r>
      <w:r w:rsidRPr="00C179C5">
        <w:rPr>
          <w:sz w:val="24"/>
          <w:szCs w:val="24"/>
        </w:rPr>
        <w:tab/>
      </w:r>
      <w:r>
        <w:rPr>
          <w:sz w:val="24"/>
          <w:szCs w:val="24"/>
        </w:rPr>
        <w:tab/>
        <w:t>2786182/0800</w:t>
      </w:r>
    </w:p>
    <w:p w:rsidR="00E13F2B" w:rsidRPr="00A373AE" w:rsidRDefault="00E13F2B" w:rsidP="00E13F2B">
      <w:pPr>
        <w:jc w:val="both"/>
        <w:rPr>
          <w:sz w:val="24"/>
          <w:szCs w:val="24"/>
        </w:rPr>
      </w:pPr>
      <w:r>
        <w:rPr>
          <w:sz w:val="24"/>
          <w:szCs w:val="24"/>
        </w:rPr>
        <w:t xml:space="preserve">je </w:t>
      </w:r>
      <w:r w:rsidRPr="002A3F85">
        <w:rPr>
          <w:sz w:val="24"/>
          <w:szCs w:val="24"/>
        </w:rPr>
        <w:t>plátce DPH</w:t>
      </w:r>
    </w:p>
    <w:p w:rsidR="00943020" w:rsidRPr="00A373AE" w:rsidRDefault="00943020" w:rsidP="0000057D">
      <w:pPr>
        <w:jc w:val="both"/>
        <w:rPr>
          <w:sz w:val="24"/>
          <w:szCs w:val="24"/>
        </w:rPr>
      </w:pPr>
    </w:p>
    <w:p w:rsidR="00943020" w:rsidRPr="00A373AE" w:rsidRDefault="00943020" w:rsidP="0000057D">
      <w:pPr>
        <w:jc w:val="both"/>
        <w:rPr>
          <w:sz w:val="24"/>
          <w:szCs w:val="24"/>
        </w:rPr>
      </w:pPr>
      <w:r w:rsidRPr="00A373AE">
        <w:rPr>
          <w:sz w:val="24"/>
          <w:szCs w:val="24"/>
        </w:rPr>
        <w:t>(dále jen „příjemce“)</w:t>
      </w:r>
    </w:p>
    <w:p w:rsidR="00943020" w:rsidRPr="00A373AE" w:rsidRDefault="00943020" w:rsidP="0000057D">
      <w:pPr>
        <w:jc w:val="both"/>
        <w:rPr>
          <w:sz w:val="24"/>
          <w:szCs w:val="24"/>
        </w:rPr>
      </w:pPr>
    </w:p>
    <w:p w:rsidR="00943020" w:rsidRPr="00A373AE" w:rsidRDefault="000C6E34" w:rsidP="0000057D">
      <w:pPr>
        <w:jc w:val="center"/>
        <w:rPr>
          <w:sz w:val="24"/>
          <w:szCs w:val="24"/>
        </w:rPr>
      </w:pPr>
      <w:r>
        <w:rPr>
          <w:sz w:val="24"/>
          <w:szCs w:val="24"/>
        </w:rPr>
        <w:t xml:space="preserve">uzavírají ve smyslu § </w:t>
      </w:r>
      <w:r w:rsidR="00943020" w:rsidRPr="00A373AE">
        <w:rPr>
          <w:sz w:val="24"/>
          <w:szCs w:val="24"/>
        </w:rPr>
        <w:t>1</w:t>
      </w:r>
      <w:r>
        <w:rPr>
          <w:sz w:val="24"/>
          <w:szCs w:val="24"/>
        </w:rPr>
        <w:t>746 odst. 2</w:t>
      </w:r>
      <w:r w:rsidR="00943020" w:rsidRPr="00A373AE">
        <w:rPr>
          <w:sz w:val="24"/>
          <w:szCs w:val="24"/>
        </w:rPr>
        <w:t xml:space="preserve"> zákona č. </w:t>
      </w:r>
      <w:r>
        <w:rPr>
          <w:sz w:val="24"/>
          <w:szCs w:val="24"/>
        </w:rPr>
        <w:t>89</w:t>
      </w:r>
      <w:r w:rsidR="00943020" w:rsidRPr="00A373AE">
        <w:rPr>
          <w:sz w:val="24"/>
          <w:szCs w:val="24"/>
        </w:rPr>
        <w:t>/</w:t>
      </w:r>
      <w:r>
        <w:rPr>
          <w:sz w:val="24"/>
          <w:szCs w:val="24"/>
        </w:rPr>
        <w:t>2012</w:t>
      </w:r>
      <w:r w:rsidR="00943020" w:rsidRPr="00A373AE">
        <w:rPr>
          <w:sz w:val="24"/>
          <w:szCs w:val="24"/>
        </w:rPr>
        <w:t xml:space="preserve"> Sb., občanský zákoník, ve znění pozdějších předpisů, tuto</w:t>
      </w:r>
    </w:p>
    <w:p w:rsidR="00943020" w:rsidRPr="00A373AE" w:rsidRDefault="00943020" w:rsidP="0000057D">
      <w:pPr>
        <w:jc w:val="center"/>
        <w:rPr>
          <w:sz w:val="24"/>
          <w:szCs w:val="24"/>
        </w:rPr>
      </w:pPr>
    </w:p>
    <w:p w:rsidR="00892847" w:rsidRDefault="00892847" w:rsidP="0000057D">
      <w:pPr>
        <w:jc w:val="center"/>
        <w:rPr>
          <w:b/>
          <w:sz w:val="24"/>
          <w:szCs w:val="24"/>
        </w:rPr>
      </w:pPr>
    </w:p>
    <w:p w:rsidR="00943020" w:rsidRPr="00A373AE" w:rsidRDefault="00943020" w:rsidP="0000057D">
      <w:pPr>
        <w:jc w:val="center"/>
        <w:rPr>
          <w:b/>
          <w:sz w:val="24"/>
          <w:szCs w:val="24"/>
        </w:rPr>
      </w:pPr>
      <w:r w:rsidRPr="00A373AE">
        <w:rPr>
          <w:b/>
          <w:sz w:val="24"/>
          <w:szCs w:val="24"/>
        </w:rPr>
        <w:t>SMLOUVU</w:t>
      </w:r>
    </w:p>
    <w:p w:rsidR="00943020" w:rsidRPr="00A373AE" w:rsidRDefault="009C3DD0" w:rsidP="0000057D">
      <w:pPr>
        <w:jc w:val="center"/>
        <w:rPr>
          <w:b/>
          <w:sz w:val="24"/>
          <w:szCs w:val="24"/>
        </w:rPr>
      </w:pPr>
      <w:r>
        <w:rPr>
          <w:b/>
          <w:sz w:val="24"/>
          <w:szCs w:val="24"/>
        </w:rPr>
        <w:t xml:space="preserve">o poskytnutí nadačního příspěvku </w:t>
      </w:r>
    </w:p>
    <w:p w:rsidR="006F15A7" w:rsidRDefault="006F15A7" w:rsidP="0000057D">
      <w:pPr>
        <w:jc w:val="center"/>
        <w:rPr>
          <w:b/>
          <w:sz w:val="24"/>
          <w:szCs w:val="24"/>
        </w:rPr>
      </w:pPr>
    </w:p>
    <w:p w:rsidR="00892847" w:rsidRDefault="00892847" w:rsidP="0000057D">
      <w:pPr>
        <w:jc w:val="center"/>
        <w:rPr>
          <w:b/>
          <w:sz w:val="24"/>
          <w:szCs w:val="24"/>
        </w:rPr>
      </w:pPr>
    </w:p>
    <w:p w:rsidR="00943020" w:rsidRPr="00A373AE" w:rsidRDefault="00943020" w:rsidP="0000057D">
      <w:pPr>
        <w:jc w:val="center"/>
        <w:rPr>
          <w:b/>
          <w:sz w:val="24"/>
          <w:szCs w:val="24"/>
        </w:rPr>
      </w:pPr>
      <w:r w:rsidRPr="00A373AE">
        <w:rPr>
          <w:b/>
          <w:sz w:val="24"/>
          <w:szCs w:val="24"/>
        </w:rPr>
        <w:t>Článek I.</w:t>
      </w:r>
    </w:p>
    <w:p w:rsidR="00943020" w:rsidRPr="00247590" w:rsidRDefault="00943020" w:rsidP="00247590">
      <w:pPr>
        <w:spacing w:after="120"/>
        <w:jc w:val="center"/>
        <w:rPr>
          <w:b/>
          <w:sz w:val="24"/>
          <w:szCs w:val="24"/>
        </w:rPr>
      </w:pPr>
      <w:r w:rsidRPr="00247590">
        <w:rPr>
          <w:b/>
          <w:sz w:val="24"/>
          <w:szCs w:val="24"/>
        </w:rPr>
        <w:t xml:space="preserve">Účel </w:t>
      </w:r>
      <w:r w:rsidR="003367E7" w:rsidRPr="00247590">
        <w:rPr>
          <w:b/>
          <w:sz w:val="24"/>
          <w:szCs w:val="24"/>
        </w:rPr>
        <w:t xml:space="preserve">poskytnutí příspěvku </w:t>
      </w:r>
    </w:p>
    <w:p w:rsidR="00943020" w:rsidRPr="00856253" w:rsidRDefault="0056760B" w:rsidP="00247590">
      <w:pPr>
        <w:numPr>
          <w:ilvl w:val="0"/>
          <w:numId w:val="2"/>
        </w:numPr>
        <w:tabs>
          <w:tab w:val="clear" w:pos="720"/>
          <w:tab w:val="num" w:pos="360"/>
        </w:tabs>
        <w:spacing w:after="240"/>
        <w:ind w:left="357" w:hanging="357"/>
        <w:jc w:val="both"/>
        <w:rPr>
          <w:sz w:val="24"/>
          <w:szCs w:val="24"/>
        </w:rPr>
      </w:pPr>
      <w:r w:rsidRPr="00856253">
        <w:rPr>
          <w:sz w:val="24"/>
          <w:szCs w:val="24"/>
        </w:rPr>
        <w:t xml:space="preserve">Předmětem této smlouvy je poskytnutí </w:t>
      </w:r>
      <w:r w:rsidR="00D5153C" w:rsidRPr="00856253">
        <w:rPr>
          <w:sz w:val="24"/>
          <w:szCs w:val="24"/>
        </w:rPr>
        <w:t>nadačního příspěvku poskytovatele v souladu s </w:t>
      </w:r>
      <w:r w:rsidR="00C03FFB" w:rsidRPr="00856253">
        <w:rPr>
          <w:sz w:val="24"/>
          <w:szCs w:val="24"/>
        </w:rPr>
        <w:t>účelem</w:t>
      </w:r>
      <w:r w:rsidR="00D5153C" w:rsidRPr="00856253">
        <w:rPr>
          <w:sz w:val="24"/>
          <w:szCs w:val="24"/>
        </w:rPr>
        <w:t xml:space="preserve"> a </w:t>
      </w:r>
      <w:r w:rsidR="00A27FF1" w:rsidRPr="00856253">
        <w:rPr>
          <w:sz w:val="24"/>
          <w:szCs w:val="24"/>
        </w:rPr>
        <w:t xml:space="preserve">jím </w:t>
      </w:r>
      <w:r w:rsidR="00D5153C" w:rsidRPr="00856253">
        <w:rPr>
          <w:sz w:val="24"/>
          <w:szCs w:val="24"/>
        </w:rPr>
        <w:t>podpo</w:t>
      </w:r>
      <w:r w:rsidR="00A27FF1" w:rsidRPr="00856253">
        <w:rPr>
          <w:sz w:val="24"/>
          <w:szCs w:val="24"/>
        </w:rPr>
        <w:t xml:space="preserve">rovanými oblastmi </w:t>
      </w:r>
      <w:r w:rsidRPr="00856253">
        <w:rPr>
          <w:sz w:val="24"/>
          <w:szCs w:val="24"/>
        </w:rPr>
        <w:t>(dále jen „</w:t>
      </w:r>
      <w:r w:rsidR="00D5153C" w:rsidRPr="00856253">
        <w:rPr>
          <w:sz w:val="24"/>
          <w:szCs w:val="24"/>
        </w:rPr>
        <w:t>příspěvek</w:t>
      </w:r>
      <w:r w:rsidRPr="00856253">
        <w:rPr>
          <w:sz w:val="24"/>
          <w:szCs w:val="24"/>
        </w:rPr>
        <w:t>“)</w:t>
      </w:r>
      <w:r w:rsidR="00A27FF1" w:rsidRPr="00856253">
        <w:rPr>
          <w:sz w:val="24"/>
          <w:szCs w:val="24"/>
        </w:rPr>
        <w:t>, a to</w:t>
      </w:r>
      <w:r w:rsidRPr="00856253">
        <w:rPr>
          <w:sz w:val="24"/>
          <w:szCs w:val="24"/>
        </w:rPr>
        <w:t xml:space="preserve"> </w:t>
      </w:r>
      <w:r w:rsidR="00E13F2B" w:rsidRPr="009C570D">
        <w:rPr>
          <w:sz w:val="24"/>
          <w:szCs w:val="24"/>
        </w:rPr>
        <w:t xml:space="preserve">na </w:t>
      </w:r>
      <w:r w:rsidR="00E13F2B">
        <w:rPr>
          <w:sz w:val="24"/>
          <w:szCs w:val="24"/>
        </w:rPr>
        <w:t>realizaci projektu „Pachové ohradníky 2016“ (dále jen „projekt“).</w:t>
      </w:r>
    </w:p>
    <w:p w:rsidR="00D66D65" w:rsidRDefault="00D66D65" w:rsidP="00247590">
      <w:pPr>
        <w:numPr>
          <w:ilvl w:val="0"/>
          <w:numId w:val="2"/>
        </w:numPr>
        <w:tabs>
          <w:tab w:val="clear" w:pos="720"/>
          <w:tab w:val="num" w:pos="360"/>
        </w:tabs>
        <w:spacing w:after="240"/>
        <w:ind w:left="357" w:hanging="357"/>
        <w:jc w:val="both"/>
        <w:rPr>
          <w:sz w:val="24"/>
          <w:szCs w:val="24"/>
        </w:rPr>
      </w:pPr>
      <w:r>
        <w:rPr>
          <w:sz w:val="24"/>
          <w:szCs w:val="24"/>
        </w:rPr>
        <w:t>Příspěvek je poskytován na základě schválení správní radou poskytovatele dne 23. 3. 2016.</w:t>
      </w:r>
    </w:p>
    <w:p w:rsidR="00943020" w:rsidRPr="00A373AE" w:rsidRDefault="00943020" w:rsidP="00247590">
      <w:pPr>
        <w:numPr>
          <w:ilvl w:val="0"/>
          <w:numId w:val="2"/>
        </w:numPr>
        <w:tabs>
          <w:tab w:val="clear" w:pos="720"/>
          <w:tab w:val="num" w:pos="360"/>
        </w:tabs>
        <w:spacing w:after="240"/>
        <w:ind w:left="357" w:hanging="357"/>
        <w:jc w:val="both"/>
        <w:rPr>
          <w:sz w:val="24"/>
          <w:szCs w:val="24"/>
        </w:rPr>
      </w:pPr>
      <w:r w:rsidRPr="00A373AE">
        <w:rPr>
          <w:sz w:val="24"/>
          <w:szCs w:val="24"/>
        </w:rPr>
        <w:t xml:space="preserve">Příjemce </w:t>
      </w:r>
      <w:r w:rsidR="00C97739">
        <w:rPr>
          <w:sz w:val="24"/>
          <w:szCs w:val="24"/>
        </w:rPr>
        <w:t>příspěvek</w:t>
      </w:r>
      <w:r w:rsidRPr="00A373AE">
        <w:rPr>
          <w:sz w:val="24"/>
          <w:szCs w:val="24"/>
        </w:rPr>
        <w:t xml:space="preserve"> přijímá a zavazuje se, že bude </w:t>
      </w:r>
      <w:r w:rsidR="00E20693" w:rsidRPr="00A373AE">
        <w:rPr>
          <w:sz w:val="24"/>
          <w:szCs w:val="24"/>
        </w:rPr>
        <w:t>p</w:t>
      </w:r>
      <w:r w:rsidRPr="00A373AE">
        <w:rPr>
          <w:sz w:val="24"/>
          <w:szCs w:val="24"/>
        </w:rPr>
        <w:t xml:space="preserve">rojekt realizovat na svou vlastní zodpovědnost, v souladu s právními předpisy, podmínkami této smlouvy a </w:t>
      </w:r>
      <w:r w:rsidR="00C97739">
        <w:rPr>
          <w:sz w:val="24"/>
          <w:szCs w:val="24"/>
        </w:rPr>
        <w:t>cíly uvedenými v projektu</w:t>
      </w:r>
      <w:r w:rsidRPr="00A373AE">
        <w:rPr>
          <w:sz w:val="24"/>
          <w:szCs w:val="24"/>
        </w:rPr>
        <w:t>.</w:t>
      </w:r>
    </w:p>
    <w:p w:rsidR="00943020" w:rsidRDefault="00943020" w:rsidP="00247590">
      <w:pPr>
        <w:numPr>
          <w:ilvl w:val="0"/>
          <w:numId w:val="2"/>
        </w:numPr>
        <w:tabs>
          <w:tab w:val="clear" w:pos="720"/>
          <w:tab w:val="num" w:pos="360"/>
        </w:tabs>
        <w:spacing w:after="240"/>
        <w:ind w:left="357" w:hanging="357"/>
        <w:jc w:val="both"/>
        <w:rPr>
          <w:sz w:val="24"/>
          <w:szCs w:val="24"/>
        </w:rPr>
      </w:pPr>
      <w:r w:rsidRPr="00247590">
        <w:rPr>
          <w:sz w:val="24"/>
          <w:szCs w:val="24"/>
        </w:rPr>
        <w:lastRenderedPageBreak/>
        <w:t xml:space="preserve">Poskytnutí </w:t>
      </w:r>
      <w:r w:rsidR="003367E7" w:rsidRPr="00247590">
        <w:rPr>
          <w:sz w:val="24"/>
          <w:szCs w:val="24"/>
        </w:rPr>
        <w:t xml:space="preserve">příspěvku </w:t>
      </w:r>
      <w:r w:rsidRPr="00247590">
        <w:rPr>
          <w:sz w:val="24"/>
          <w:szCs w:val="24"/>
        </w:rPr>
        <w:t xml:space="preserve">je v souladu se zákonem č. </w:t>
      </w:r>
      <w:r w:rsidR="007E1A8A" w:rsidRPr="00247590">
        <w:rPr>
          <w:sz w:val="24"/>
          <w:szCs w:val="24"/>
        </w:rPr>
        <w:t>89/2012</w:t>
      </w:r>
      <w:r w:rsidRPr="00247590">
        <w:rPr>
          <w:sz w:val="24"/>
          <w:szCs w:val="24"/>
        </w:rPr>
        <w:t xml:space="preserve"> Sb., </w:t>
      </w:r>
      <w:r w:rsidR="007E1A8A" w:rsidRPr="00247590">
        <w:rPr>
          <w:sz w:val="24"/>
          <w:szCs w:val="24"/>
        </w:rPr>
        <w:t>občanský zákoník,</w:t>
      </w:r>
      <w:r w:rsidRPr="00247590">
        <w:rPr>
          <w:sz w:val="24"/>
          <w:szCs w:val="24"/>
        </w:rPr>
        <w:t xml:space="preserve"> ve</w:t>
      </w:r>
      <w:r w:rsidR="00F97B9F" w:rsidRPr="00247590">
        <w:rPr>
          <w:sz w:val="24"/>
          <w:szCs w:val="24"/>
        </w:rPr>
        <w:t> </w:t>
      </w:r>
      <w:r w:rsidRPr="00247590">
        <w:rPr>
          <w:sz w:val="24"/>
          <w:szCs w:val="24"/>
        </w:rPr>
        <w:t>znění pozdějších</w:t>
      </w:r>
      <w:r w:rsidR="00E13F2B">
        <w:rPr>
          <w:sz w:val="24"/>
          <w:szCs w:val="24"/>
        </w:rPr>
        <w:t xml:space="preserve"> předpisů.</w:t>
      </w:r>
    </w:p>
    <w:p w:rsidR="00E13F2B" w:rsidRPr="00892847" w:rsidRDefault="00E13F2B" w:rsidP="00E13F2B">
      <w:pPr>
        <w:pStyle w:val="Odstavecseseznamem"/>
        <w:numPr>
          <w:ilvl w:val="0"/>
          <w:numId w:val="2"/>
        </w:numPr>
        <w:tabs>
          <w:tab w:val="clear" w:pos="720"/>
          <w:tab w:val="num" w:pos="360"/>
        </w:tabs>
        <w:ind w:left="360"/>
        <w:jc w:val="both"/>
        <w:rPr>
          <w:sz w:val="24"/>
          <w:szCs w:val="24"/>
        </w:rPr>
      </w:pPr>
      <w:r w:rsidRPr="00892847">
        <w:rPr>
          <w:sz w:val="24"/>
          <w:szCs w:val="24"/>
        </w:rPr>
        <w:t>O přijetí příspěvku podle této smlouvy rozhodl</w:t>
      </w:r>
      <w:r w:rsidR="00E83666" w:rsidRPr="00892847">
        <w:rPr>
          <w:sz w:val="24"/>
          <w:szCs w:val="24"/>
        </w:rPr>
        <w:t>o</w:t>
      </w:r>
      <w:r w:rsidRPr="00892847">
        <w:rPr>
          <w:sz w:val="24"/>
          <w:szCs w:val="24"/>
        </w:rPr>
        <w:t xml:space="preserve"> </w:t>
      </w:r>
      <w:r w:rsidR="00E83666" w:rsidRPr="00892847">
        <w:rPr>
          <w:sz w:val="24"/>
          <w:szCs w:val="24"/>
        </w:rPr>
        <w:t>Zastupitelstvo</w:t>
      </w:r>
      <w:r w:rsidRPr="00892847">
        <w:rPr>
          <w:sz w:val="24"/>
          <w:szCs w:val="24"/>
        </w:rPr>
        <w:t xml:space="preserve"> Zlínského kraje dne </w:t>
      </w:r>
      <w:r w:rsidR="00892847">
        <w:rPr>
          <w:sz w:val="24"/>
          <w:szCs w:val="24"/>
        </w:rPr>
        <w:t>29. 6. 2016</w:t>
      </w:r>
      <w:r w:rsidRPr="00892847">
        <w:rPr>
          <w:sz w:val="24"/>
          <w:szCs w:val="24"/>
        </w:rPr>
        <w:t xml:space="preserve">. usnesením číslo: </w:t>
      </w:r>
      <w:r w:rsidR="00892847">
        <w:rPr>
          <w:sz w:val="24"/>
          <w:szCs w:val="24"/>
        </w:rPr>
        <w:t>0759/Z22/16.</w:t>
      </w:r>
    </w:p>
    <w:p w:rsidR="00943020" w:rsidRPr="00A373AE" w:rsidRDefault="00943020" w:rsidP="00247590">
      <w:pPr>
        <w:keepNext/>
        <w:spacing w:before="360"/>
        <w:jc w:val="center"/>
        <w:rPr>
          <w:b/>
          <w:sz w:val="24"/>
          <w:szCs w:val="24"/>
        </w:rPr>
      </w:pPr>
      <w:r w:rsidRPr="00A373AE">
        <w:rPr>
          <w:b/>
          <w:sz w:val="24"/>
          <w:szCs w:val="24"/>
        </w:rPr>
        <w:t>Článek II.</w:t>
      </w:r>
    </w:p>
    <w:p w:rsidR="00943020" w:rsidRPr="00A373AE" w:rsidRDefault="00943020" w:rsidP="00247590">
      <w:pPr>
        <w:keepNext/>
        <w:spacing w:after="120"/>
        <w:jc w:val="center"/>
        <w:rPr>
          <w:b/>
          <w:sz w:val="24"/>
          <w:szCs w:val="24"/>
        </w:rPr>
      </w:pPr>
      <w:r w:rsidRPr="00A373AE">
        <w:rPr>
          <w:b/>
          <w:sz w:val="24"/>
          <w:szCs w:val="24"/>
        </w:rPr>
        <w:t xml:space="preserve">Výše </w:t>
      </w:r>
      <w:r w:rsidR="005D0AB6">
        <w:rPr>
          <w:b/>
          <w:sz w:val="24"/>
          <w:szCs w:val="24"/>
        </w:rPr>
        <w:t>příspěvku</w:t>
      </w:r>
    </w:p>
    <w:p w:rsidR="00FA2653" w:rsidRDefault="00FA2653" w:rsidP="00FA2653">
      <w:pPr>
        <w:keepNext/>
        <w:numPr>
          <w:ilvl w:val="0"/>
          <w:numId w:val="11"/>
        </w:numPr>
        <w:spacing w:after="240"/>
        <w:ind w:left="357" w:hanging="357"/>
        <w:jc w:val="both"/>
        <w:rPr>
          <w:sz w:val="24"/>
          <w:szCs w:val="24"/>
        </w:rPr>
      </w:pPr>
      <w:r w:rsidRPr="00A373AE">
        <w:rPr>
          <w:sz w:val="24"/>
          <w:szCs w:val="24"/>
        </w:rPr>
        <w:t xml:space="preserve">Příjemci je poskytován </w:t>
      </w:r>
      <w:r w:rsidRPr="00A256EF">
        <w:rPr>
          <w:sz w:val="24"/>
          <w:szCs w:val="24"/>
        </w:rPr>
        <w:t>příspěvek ve výši 150.000,- Kč (slovy: jedno sto padesát tisíc korun českých) na realizaci projektu uvedeného</w:t>
      </w:r>
      <w:r w:rsidRPr="00A373AE">
        <w:rPr>
          <w:sz w:val="24"/>
          <w:szCs w:val="24"/>
        </w:rPr>
        <w:t xml:space="preserve"> v čl. I. této smlouvy</w:t>
      </w:r>
      <w:r w:rsidRPr="00FF11D2">
        <w:rPr>
          <w:sz w:val="24"/>
          <w:szCs w:val="24"/>
        </w:rPr>
        <w:t xml:space="preserve">. </w:t>
      </w:r>
    </w:p>
    <w:p w:rsidR="00E13F2B" w:rsidRPr="008B4EF0" w:rsidRDefault="00E13F2B" w:rsidP="00E13F2B">
      <w:pPr>
        <w:numPr>
          <w:ilvl w:val="0"/>
          <w:numId w:val="11"/>
        </w:numPr>
        <w:jc w:val="both"/>
        <w:rPr>
          <w:sz w:val="24"/>
          <w:szCs w:val="24"/>
        </w:rPr>
      </w:pPr>
      <w:r w:rsidRPr="008B4EF0">
        <w:rPr>
          <w:sz w:val="24"/>
          <w:szCs w:val="24"/>
        </w:rPr>
        <w:t xml:space="preserve">Souhrn předpokládaných výdajů na realizaci projektu činí 150.000,- Kč. </w:t>
      </w:r>
    </w:p>
    <w:p w:rsidR="00943020" w:rsidRPr="00A373AE" w:rsidRDefault="00943020" w:rsidP="00247590">
      <w:pPr>
        <w:tabs>
          <w:tab w:val="left" w:pos="2595"/>
        </w:tabs>
        <w:spacing w:before="360"/>
        <w:jc w:val="center"/>
        <w:rPr>
          <w:b/>
          <w:sz w:val="24"/>
          <w:szCs w:val="24"/>
        </w:rPr>
      </w:pPr>
      <w:r w:rsidRPr="00A373AE">
        <w:rPr>
          <w:b/>
          <w:sz w:val="24"/>
          <w:szCs w:val="24"/>
        </w:rPr>
        <w:t>Článek III.</w:t>
      </w:r>
    </w:p>
    <w:p w:rsidR="00943020" w:rsidRPr="00A373AE" w:rsidRDefault="00943020" w:rsidP="00247590">
      <w:pPr>
        <w:keepNext/>
        <w:spacing w:after="120"/>
        <w:jc w:val="center"/>
        <w:rPr>
          <w:b/>
          <w:sz w:val="24"/>
          <w:szCs w:val="24"/>
        </w:rPr>
      </w:pPr>
      <w:r w:rsidRPr="00A373AE">
        <w:rPr>
          <w:b/>
          <w:sz w:val="24"/>
          <w:szCs w:val="24"/>
        </w:rPr>
        <w:t xml:space="preserve">Způsob </w:t>
      </w:r>
      <w:r w:rsidR="00DD3528">
        <w:rPr>
          <w:b/>
          <w:sz w:val="24"/>
          <w:szCs w:val="24"/>
        </w:rPr>
        <w:t>čerpání</w:t>
      </w:r>
      <w:r w:rsidR="003D7BA2" w:rsidRPr="00A373AE">
        <w:rPr>
          <w:b/>
          <w:sz w:val="24"/>
          <w:szCs w:val="24"/>
        </w:rPr>
        <w:t xml:space="preserve"> </w:t>
      </w:r>
      <w:r w:rsidR="00DD3528">
        <w:rPr>
          <w:b/>
          <w:sz w:val="24"/>
          <w:szCs w:val="24"/>
        </w:rPr>
        <w:t>příspěvku</w:t>
      </w:r>
    </w:p>
    <w:p w:rsidR="00943020" w:rsidRPr="00E12D99" w:rsidRDefault="00DD3528" w:rsidP="00247590">
      <w:pPr>
        <w:spacing w:after="120"/>
        <w:ind w:left="357"/>
        <w:jc w:val="both"/>
        <w:rPr>
          <w:sz w:val="24"/>
          <w:szCs w:val="24"/>
        </w:rPr>
      </w:pPr>
      <w:r>
        <w:rPr>
          <w:sz w:val="24"/>
          <w:szCs w:val="24"/>
        </w:rPr>
        <w:t>Příspěvek</w:t>
      </w:r>
      <w:r w:rsidR="00E12D99" w:rsidRPr="00E12D99">
        <w:rPr>
          <w:sz w:val="24"/>
          <w:szCs w:val="24"/>
        </w:rPr>
        <w:t xml:space="preserve"> bude poukázán jednorázově bankovním převodem na účet příjemce uvedený v záhlaví smlouvy nejpozději do </w:t>
      </w:r>
      <w:r w:rsidR="002A079D">
        <w:rPr>
          <w:sz w:val="24"/>
          <w:szCs w:val="24"/>
        </w:rPr>
        <w:t>15</w:t>
      </w:r>
      <w:r w:rsidR="00E12D99" w:rsidRPr="00E12D99">
        <w:rPr>
          <w:sz w:val="24"/>
          <w:szCs w:val="24"/>
        </w:rPr>
        <w:t xml:space="preserve"> dnů ode dne podpisu této smlouvy oběma smluvními stranami.</w:t>
      </w:r>
    </w:p>
    <w:p w:rsidR="00943020" w:rsidRPr="00A373AE" w:rsidRDefault="00943020" w:rsidP="00247590">
      <w:pPr>
        <w:spacing w:before="360"/>
        <w:jc w:val="center"/>
        <w:rPr>
          <w:b/>
          <w:sz w:val="24"/>
          <w:szCs w:val="24"/>
        </w:rPr>
      </w:pPr>
      <w:r w:rsidRPr="00A373AE">
        <w:rPr>
          <w:b/>
          <w:sz w:val="24"/>
          <w:szCs w:val="24"/>
        </w:rPr>
        <w:t>Článek IV.</w:t>
      </w:r>
    </w:p>
    <w:p w:rsidR="00943020" w:rsidRPr="00A373AE" w:rsidRDefault="00943020" w:rsidP="00247590">
      <w:pPr>
        <w:spacing w:after="120"/>
        <w:jc w:val="center"/>
        <w:rPr>
          <w:b/>
          <w:sz w:val="24"/>
          <w:szCs w:val="24"/>
        </w:rPr>
      </w:pPr>
      <w:r w:rsidRPr="00A373AE">
        <w:rPr>
          <w:b/>
          <w:sz w:val="24"/>
          <w:szCs w:val="24"/>
        </w:rPr>
        <w:t xml:space="preserve">Podmínky použití </w:t>
      </w:r>
      <w:r w:rsidR="002A079D">
        <w:rPr>
          <w:b/>
          <w:sz w:val="24"/>
          <w:szCs w:val="24"/>
        </w:rPr>
        <w:t>příspěvku</w:t>
      </w:r>
      <w:r w:rsidRPr="00A373AE">
        <w:rPr>
          <w:b/>
          <w:sz w:val="24"/>
          <w:szCs w:val="24"/>
        </w:rPr>
        <w:t>, práva a povinnosti příjemce</w:t>
      </w:r>
    </w:p>
    <w:p w:rsidR="00FA2653" w:rsidRPr="001340AD" w:rsidRDefault="00FA2653" w:rsidP="00FA2653">
      <w:pPr>
        <w:numPr>
          <w:ilvl w:val="0"/>
          <w:numId w:val="21"/>
        </w:numPr>
        <w:tabs>
          <w:tab w:val="clear" w:pos="720"/>
          <w:tab w:val="num" w:pos="360"/>
        </w:tabs>
        <w:spacing w:after="240"/>
        <w:ind w:left="357" w:hanging="357"/>
        <w:jc w:val="both"/>
        <w:rPr>
          <w:sz w:val="24"/>
          <w:szCs w:val="24"/>
        </w:rPr>
      </w:pPr>
      <w:r w:rsidRPr="00FE7C54">
        <w:rPr>
          <w:sz w:val="24"/>
          <w:szCs w:val="24"/>
        </w:rPr>
        <w:t xml:space="preserve">Příjemce je oprávněn čerpat příspěvek k realizaci projektu nejpozději do </w:t>
      </w:r>
      <w:r w:rsidRPr="00864333">
        <w:rPr>
          <w:b/>
          <w:sz w:val="24"/>
          <w:szCs w:val="24"/>
        </w:rPr>
        <w:t xml:space="preserve">10 </w:t>
      </w:r>
      <w:r w:rsidRPr="00247590">
        <w:rPr>
          <w:b/>
          <w:sz w:val="24"/>
          <w:szCs w:val="24"/>
        </w:rPr>
        <w:t>měsíců</w:t>
      </w:r>
      <w:r w:rsidRPr="00FE7C54">
        <w:rPr>
          <w:sz w:val="24"/>
          <w:szCs w:val="24"/>
        </w:rPr>
        <w:t xml:space="preserve"> od účinnosti této smlouvy. </w:t>
      </w:r>
      <w:r w:rsidRPr="00A373AE">
        <w:rPr>
          <w:sz w:val="24"/>
          <w:szCs w:val="24"/>
        </w:rPr>
        <w:t xml:space="preserve">Čerpáním </w:t>
      </w:r>
      <w:r>
        <w:rPr>
          <w:sz w:val="24"/>
          <w:szCs w:val="24"/>
        </w:rPr>
        <w:t>příspěvku</w:t>
      </w:r>
      <w:r w:rsidRPr="00A373AE">
        <w:rPr>
          <w:sz w:val="24"/>
          <w:szCs w:val="24"/>
        </w:rPr>
        <w:t xml:space="preserve"> se rozumí úhrada uznatelných výdajů vzniklých při realizaci projektu v hotovosti nebo bankovním převodem ve prospěch jiné oprávněné právnické či fyzické osoby. Uznatelnými výdaji se rozumí celkové výdaje projektu, tj. výdaje hrazené z</w:t>
      </w:r>
      <w:r>
        <w:rPr>
          <w:sz w:val="24"/>
          <w:szCs w:val="24"/>
        </w:rPr>
        <w:t xml:space="preserve"> příspěvku </w:t>
      </w:r>
      <w:r w:rsidRPr="00A373AE">
        <w:rPr>
          <w:sz w:val="24"/>
          <w:szCs w:val="24"/>
        </w:rPr>
        <w:t>a další případné výdaje projektu hrazené z jiných zdrojů</w:t>
      </w:r>
      <w:r>
        <w:rPr>
          <w:sz w:val="24"/>
          <w:szCs w:val="24"/>
        </w:rPr>
        <w:t>, pokud</w:t>
      </w:r>
      <w:r w:rsidRPr="00A373AE">
        <w:rPr>
          <w:sz w:val="24"/>
          <w:szCs w:val="24"/>
        </w:rPr>
        <w:t xml:space="preserve"> není stanoveno jinak. </w:t>
      </w:r>
    </w:p>
    <w:p w:rsidR="00FA2653" w:rsidRPr="009413F2" w:rsidRDefault="00FA2653" w:rsidP="00FA2653">
      <w:pPr>
        <w:numPr>
          <w:ilvl w:val="0"/>
          <w:numId w:val="21"/>
        </w:numPr>
        <w:tabs>
          <w:tab w:val="clear" w:pos="720"/>
          <w:tab w:val="num" w:pos="360"/>
        </w:tabs>
        <w:spacing w:after="240"/>
        <w:ind w:left="357" w:hanging="357"/>
        <w:jc w:val="both"/>
        <w:rPr>
          <w:sz w:val="24"/>
          <w:szCs w:val="24"/>
        </w:rPr>
      </w:pPr>
      <w:r w:rsidRPr="00247590">
        <w:rPr>
          <w:sz w:val="24"/>
          <w:szCs w:val="24"/>
        </w:rPr>
        <w:t xml:space="preserve">Příjemce nesmí příspěvek převést na jinou osobu, není-li touto smlouvou uvedeno jinak. </w:t>
      </w:r>
    </w:p>
    <w:p w:rsidR="00FA2653" w:rsidRPr="00A373AE" w:rsidRDefault="00FA2653" w:rsidP="00FA2653">
      <w:pPr>
        <w:numPr>
          <w:ilvl w:val="0"/>
          <w:numId w:val="21"/>
        </w:numPr>
        <w:tabs>
          <w:tab w:val="clear" w:pos="720"/>
          <w:tab w:val="num" w:pos="360"/>
        </w:tabs>
        <w:spacing w:after="240"/>
        <w:ind w:left="357" w:hanging="357"/>
        <w:jc w:val="both"/>
        <w:rPr>
          <w:sz w:val="24"/>
          <w:szCs w:val="24"/>
        </w:rPr>
      </w:pPr>
      <w:r w:rsidRPr="00247590">
        <w:rPr>
          <w:sz w:val="24"/>
          <w:szCs w:val="24"/>
        </w:rPr>
        <w:t>Příjemce je povinen použít příspěvek maximálně hospodárným způsobem a výhradně k účelu uvedenému v čl. I. této smlouvy.</w:t>
      </w:r>
    </w:p>
    <w:p w:rsidR="00FA2653" w:rsidRDefault="00FA2653" w:rsidP="00FA2653">
      <w:pPr>
        <w:numPr>
          <w:ilvl w:val="0"/>
          <w:numId w:val="21"/>
        </w:numPr>
        <w:tabs>
          <w:tab w:val="clear" w:pos="720"/>
          <w:tab w:val="num" w:pos="360"/>
        </w:tabs>
        <w:spacing w:after="240"/>
        <w:ind w:left="357" w:hanging="357"/>
        <w:jc w:val="both"/>
        <w:rPr>
          <w:sz w:val="24"/>
          <w:szCs w:val="24"/>
        </w:rPr>
      </w:pPr>
      <w:r>
        <w:rPr>
          <w:sz w:val="24"/>
          <w:szCs w:val="24"/>
        </w:rPr>
        <w:t xml:space="preserve">Příspěvek </w:t>
      </w:r>
      <w:r w:rsidRPr="00A373AE">
        <w:rPr>
          <w:sz w:val="24"/>
          <w:szCs w:val="24"/>
        </w:rPr>
        <w:t>je poskytován na uznatelné výdaje projektu, které jsou specifikovány v</w:t>
      </w:r>
      <w:r>
        <w:rPr>
          <w:sz w:val="24"/>
          <w:szCs w:val="24"/>
        </w:rPr>
        <w:t> projektu.</w:t>
      </w:r>
      <w:r w:rsidRPr="00A373AE">
        <w:rPr>
          <w:sz w:val="24"/>
          <w:szCs w:val="24"/>
        </w:rPr>
        <w:t xml:space="preserve"> </w:t>
      </w:r>
      <w:r>
        <w:rPr>
          <w:sz w:val="24"/>
          <w:szCs w:val="24"/>
        </w:rPr>
        <w:t>Příspěvek</w:t>
      </w:r>
      <w:r w:rsidRPr="00A373AE">
        <w:rPr>
          <w:sz w:val="24"/>
          <w:szCs w:val="24"/>
        </w:rPr>
        <w:t xml:space="preserve"> nelze použít na následující výdaje:</w:t>
      </w:r>
    </w:p>
    <w:p w:rsidR="00FA2653" w:rsidRPr="00247590" w:rsidRDefault="00FA2653" w:rsidP="00FA2653">
      <w:pPr>
        <w:widowControl w:val="0"/>
        <w:numPr>
          <w:ilvl w:val="1"/>
          <w:numId w:val="1"/>
        </w:numPr>
        <w:spacing w:after="120"/>
        <w:ind w:hanging="357"/>
        <w:jc w:val="both"/>
        <w:rPr>
          <w:sz w:val="24"/>
          <w:szCs w:val="24"/>
        </w:rPr>
      </w:pPr>
      <w:r w:rsidRPr="00247590">
        <w:rPr>
          <w:sz w:val="24"/>
          <w:szCs w:val="24"/>
        </w:rPr>
        <w:t>úhradu mezd a ostatních osobních výdajů a odvodů na sociální a zdravotní pojištění příjemce a jeho zaměstnanců,</w:t>
      </w:r>
    </w:p>
    <w:p w:rsidR="00FA2653" w:rsidRPr="00A373AE" w:rsidRDefault="00FA2653" w:rsidP="00FA2653">
      <w:pPr>
        <w:widowControl w:val="0"/>
        <w:numPr>
          <w:ilvl w:val="1"/>
          <w:numId w:val="1"/>
        </w:numPr>
        <w:spacing w:after="120"/>
        <w:ind w:hanging="357"/>
        <w:jc w:val="both"/>
        <w:rPr>
          <w:sz w:val="24"/>
          <w:szCs w:val="24"/>
        </w:rPr>
      </w:pPr>
      <w:r w:rsidRPr="00A373AE">
        <w:rPr>
          <w:sz w:val="24"/>
          <w:szCs w:val="24"/>
        </w:rPr>
        <w:t>nákup věcí osobní potřeby, které nesouvisejí s projektem,</w:t>
      </w:r>
    </w:p>
    <w:p w:rsidR="00FA2653" w:rsidRPr="00A373AE" w:rsidRDefault="00FA2653" w:rsidP="00FA2653">
      <w:pPr>
        <w:widowControl w:val="0"/>
        <w:numPr>
          <w:ilvl w:val="1"/>
          <w:numId w:val="1"/>
        </w:numPr>
        <w:spacing w:after="120"/>
        <w:ind w:hanging="357"/>
        <w:jc w:val="both"/>
        <w:rPr>
          <w:sz w:val="24"/>
          <w:szCs w:val="24"/>
        </w:rPr>
      </w:pPr>
      <w:r w:rsidRPr="00A373AE">
        <w:rPr>
          <w:sz w:val="24"/>
          <w:szCs w:val="24"/>
        </w:rPr>
        <w:t>úhradu úvěrů a půjček,</w:t>
      </w:r>
    </w:p>
    <w:p w:rsidR="00FA2653" w:rsidRPr="00A373AE" w:rsidRDefault="00FA2653" w:rsidP="00FA2653">
      <w:pPr>
        <w:widowControl w:val="0"/>
        <w:numPr>
          <w:ilvl w:val="1"/>
          <w:numId w:val="1"/>
        </w:numPr>
        <w:spacing w:after="120"/>
        <w:ind w:hanging="357"/>
        <w:jc w:val="both"/>
        <w:rPr>
          <w:sz w:val="24"/>
          <w:szCs w:val="24"/>
        </w:rPr>
      </w:pPr>
      <w:r w:rsidRPr="00A373AE">
        <w:rPr>
          <w:sz w:val="24"/>
          <w:szCs w:val="24"/>
        </w:rPr>
        <w:t>penále, pokuty,</w:t>
      </w:r>
    </w:p>
    <w:p w:rsidR="00FA2653" w:rsidRPr="00A373AE" w:rsidRDefault="00FA2653" w:rsidP="00FA2653">
      <w:pPr>
        <w:widowControl w:val="0"/>
        <w:numPr>
          <w:ilvl w:val="1"/>
          <w:numId w:val="1"/>
        </w:numPr>
        <w:spacing w:after="120"/>
        <w:ind w:hanging="357"/>
        <w:jc w:val="both"/>
        <w:rPr>
          <w:sz w:val="24"/>
          <w:szCs w:val="24"/>
        </w:rPr>
      </w:pPr>
      <w:r w:rsidRPr="00A373AE">
        <w:rPr>
          <w:sz w:val="24"/>
          <w:szCs w:val="24"/>
        </w:rPr>
        <w:t>náhrady škod</w:t>
      </w:r>
      <w:r>
        <w:rPr>
          <w:sz w:val="24"/>
          <w:szCs w:val="24"/>
        </w:rPr>
        <w:t>, jiné újmy</w:t>
      </w:r>
      <w:r w:rsidRPr="00A373AE">
        <w:rPr>
          <w:sz w:val="24"/>
          <w:szCs w:val="24"/>
        </w:rPr>
        <w:t xml:space="preserve"> a manka,</w:t>
      </w:r>
    </w:p>
    <w:p w:rsidR="00FA2653" w:rsidRPr="00A373AE" w:rsidRDefault="00FA2653" w:rsidP="00FA2653">
      <w:pPr>
        <w:widowControl w:val="0"/>
        <w:numPr>
          <w:ilvl w:val="1"/>
          <w:numId w:val="1"/>
        </w:numPr>
        <w:spacing w:after="120"/>
        <w:ind w:hanging="357"/>
        <w:jc w:val="both"/>
        <w:rPr>
          <w:sz w:val="24"/>
          <w:szCs w:val="24"/>
        </w:rPr>
      </w:pPr>
      <w:r w:rsidRPr="00A373AE">
        <w:rPr>
          <w:sz w:val="24"/>
          <w:szCs w:val="24"/>
        </w:rPr>
        <w:t>pohoštění a dary,</w:t>
      </w:r>
    </w:p>
    <w:p w:rsidR="00FA2653" w:rsidRPr="00A373AE" w:rsidRDefault="00FA2653" w:rsidP="00FA2653">
      <w:pPr>
        <w:widowControl w:val="0"/>
        <w:numPr>
          <w:ilvl w:val="1"/>
          <w:numId w:val="1"/>
        </w:numPr>
        <w:spacing w:after="120"/>
        <w:ind w:hanging="357"/>
        <w:jc w:val="both"/>
        <w:rPr>
          <w:sz w:val="24"/>
          <w:szCs w:val="24"/>
        </w:rPr>
      </w:pPr>
      <w:r w:rsidRPr="00A373AE">
        <w:rPr>
          <w:sz w:val="24"/>
          <w:szCs w:val="24"/>
        </w:rPr>
        <w:t>běžné provozní výdaje (telefonní služby, energie, poplatky za připojení k síti, poštovné, balné, doprava, bankovní poplatky),</w:t>
      </w:r>
    </w:p>
    <w:p w:rsidR="00FA2653" w:rsidRPr="00A373AE" w:rsidRDefault="00FA2653" w:rsidP="00FA2653">
      <w:pPr>
        <w:widowControl w:val="0"/>
        <w:numPr>
          <w:ilvl w:val="1"/>
          <w:numId w:val="1"/>
        </w:numPr>
        <w:spacing w:after="120"/>
        <w:ind w:hanging="357"/>
        <w:jc w:val="both"/>
        <w:rPr>
          <w:sz w:val="24"/>
          <w:szCs w:val="24"/>
        </w:rPr>
      </w:pPr>
      <w:r w:rsidRPr="00A373AE">
        <w:rPr>
          <w:sz w:val="24"/>
          <w:szCs w:val="24"/>
        </w:rPr>
        <w:t>zálohové platby,</w:t>
      </w:r>
    </w:p>
    <w:p w:rsidR="00FA2653" w:rsidRDefault="00FA2653" w:rsidP="00FA2653">
      <w:pPr>
        <w:widowControl w:val="0"/>
        <w:numPr>
          <w:ilvl w:val="1"/>
          <w:numId w:val="1"/>
        </w:numPr>
        <w:spacing w:after="240"/>
        <w:ind w:left="1077" w:hanging="357"/>
        <w:jc w:val="both"/>
        <w:rPr>
          <w:sz w:val="24"/>
          <w:szCs w:val="24"/>
        </w:rPr>
      </w:pPr>
      <w:r w:rsidRPr="00A373AE">
        <w:rPr>
          <w:sz w:val="24"/>
          <w:szCs w:val="24"/>
        </w:rPr>
        <w:lastRenderedPageBreak/>
        <w:t>výdaje na právní spory</w:t>
      </w:r>
      <w:r>
        <w:rPr>
          <w:sz w:val="24"/>
          <w:szCs w:val="24"/>
        </w:rPr>
        <w:t>.</w:t>
      </w:r>
    </w:p>
    <w:p w:rsidR="00FA2653" w:rsidRDefault="00FA2653" w:rsidP="00FA2653">
      <w:pPr>
        <w:numPr>
          <w:ilvl w:val="0"/>
          <w:numId w:val="21"/>
        </w:numPr>
        <w:tabs>
          <w:tab w:val="clear" w:pos="720"/>
          <w:tab w:val="num" w:pos="360"/>
        </w:tabs>
        <w:spacing w:after="240"/>
        <w:ind w:left="360"/>
        <w:jc w:val="both"/>
        <w:rPr>
          <w:sz w:val="24"/>
          <w:szCs w:val="24"/>
        </w:rPr>
      </w:pPr>
      <w:r w:rsidRPr="00A373AE">
        <w:rPr>
          <w:sz w:val="24"/>
          <w:szCs w:val="24"/>
        </w:rPr>
        <w:t>Uznatelné výdaje pr</w:t>
      </w:r>
      <w:r>
        <w:rPr>
          <w:sz w:val="24"/>
          <w:szCs w:val="24"/>
        </w:rPr>
        <w:t xml:space="preserve">ojektu musí vzniknout v době ode dne účinnosti této smlouvy a musí být uhrazeny </w:t>
      </w:r>
      <w:r w:rsidRPr="00A373AE">
        <w:rPr>
          <w:sz w:val="24"/>
          <w:szCs w:val="24"/>
        </w:rPr>
        <w:t>do dne uvedeného v odst. 1 tohoto článku.</w:t>
      </w:r>
    </w:p>
    <w:p w:rsidR="00FA2653" w:rsidRPr="00864333" w:rsidRDefault="00FA2653" w:rsidP="00FA2653">
      <w:pPr>
        <w:numPr>
          <w:ilvl w:val="0"/>
          <w:numId w:val="21"/>
        </w:numPr>
        <w:tabs>
          <w:tab w:val="clear" w:pos="720"/>
          <w:tab w:val="num" w:pos="360"/>
        </w:tabs>
        <w:spacing w:after="240"/>
        <w:ind w:left="360"/>
        <w:jc w:val="both"/>
        <w:rPr>
          <w:sz w:val="24"/>
          <w:szCs w:val="24"/>
        </w:rPr>
      </w:pPr>
      <w:r w:rsidRPr="00247590">
        <w:rPr>
          <w:sz w:val="24"/>
          <w:szCs w:val="24"/>
        </w:rPr>
        <w:t xml:space="preserve">Příjemce je povinen vést účetnictví v souladu s obecně platnými předpisy, zejm. zákonem č. 563/1991 Sb., o účetnictví, ve znění pozdějších předpisů (dále jen „zákon o účetnictví), a zajistit řádné a oddělené sledování čerpání příspěvku. Pokud příjemce, nevede účetnictví podle tohoto zákona, je povinen vést daňovou evidenci podle zákona č. 586/1992 Sb., o daních z příjmů, ve znění pozdějších předpisů, rozšířenou </w:t>
      </w:r>
      <w:r w:rsidRPr="00247590">
        <w:rPr>
          <w:iCs/>
          <w:sz w:val="24"/>
          <w:szCs w:val="24"/>
        </w:rPr>
        <w:t xml:space="preserve">tak, aby příslušné doklady vztahující se k příspěvku splňovaly náležitosti účetního dokladu ve smyslu § 11 zákona o účetnictví, a aby předmětné doklady byly správné, úplné, průkazné, srozumitelné, vedené v písemné formě chronologicky a způsobem zaručujícím jejich trvanlivost a aby uskutečněné příjmy a výdaje byly vedeny analyticky ve vztahu k příspěvku (na dokladech musí být jednoznačně uvedeno, že se vážou k příspěvku). </w:t>
      </w:r>
      <w:r w:rsidRPr="00247590">
        <w:rPr>
          <w:sz w:val="24"/>
          <w:szCs w:val="24"/>
        </w:rPr>
        <w:t xml:space="preserve">Příjemce odpovídá za řádné vedení a viditelné označení </w:t>
      </w:r>
      <w:r w:rsidRPr="00247590">
        <w:rPr>
          <w:b/>
          <w:sz w:val="24"/>
          <w:szCs w:val="24"/>
        </w:rPr>
        <w:t>originálních účetních dokladů</w:t>
      </w:r>
      <w:r w:rsidRPr="00247590">
        <w:rPr>
          <w:sz w:val="24"/>
          <w:szCs w:val="24"/>
        </w:rPr>
        <w:t xml:space="preserve"> prokazujících použití příspěvku uvedením </w:t>
      </w:r>
      <w:r w:rsidRPr="00247590">
        <w:rPr>
          <w:b/>
          <w:sz w:val="24"/>
          <w:szCs w:val="24"/>
        </w:rPr>
        <w:t xml:space="preserve">„hrazeno z příspěvku Nadace </w:t>
      </w:r>
      <w:r>
        <w:rPr>
          <w:b/>
          <w:sz w:val="24"/>
          <w:szCs w:val="24"/>
        </w:rPr>
        <w:t>GCP</w:t>
      </w:r>
      <w:r w:rsidRPr="00247590">
        <w:rPr>
          <w:b/>
          <w:sz w:val="24"/>
          <w:szCs w:val="24"/>
        </w:rPr>
        <w:t xml:space="preserve"> ve </w:t>
      </w:r>
      <w:r w:rsidRPr="00864333">
        <w:rPr>
          <w:b/>
          <w:sz w:val="24"/>
          <w:szCs w:val="24"/>
        </w:rPr>
        <w:t>výši 150.000,- Kč“.</w:t>
      </w:r>
      <w:r w:rsidRPr="00864333">
        <w:rPr>
          <w:sz w:val="24"/>
          <w:szCs w:val="24"/>
        </w:rPr>
        <w:t xml:space="preserve"> Příjemce uvede toto označení zejména na originálech výpisů z bankovního účtu, výdajových pokladních dokladech a dále pak na originálech faktur, zjednodušených daňových dokladech, smlouvách (pokud na jejich základě probíhá fakturace či platba)</w:t>
      </w:r>
      <w:r w:rsidRPr="00864333">
        <w:rPr>
          <w:color w:val="000000"/>
          <w:sz w:val="24"/>
          <w:szCs w:val="24"/>
        </w:rPr>
        <w:t>.</w:t>
      </w:r>
    </w:p>
    <w:p w:rsidR="00FA2653" w:rsidRPr="00864333" w:rsidRDefault="00FA2653" w:rsidP="00FA2653">
      <w:pPr>
        <w:numPr>
          <w:ilvl w:val="0"/>
          <w:numId w:val="21"/>
        </w:numPr>
        <w:tabs>
          <w:tab w:val="clear" w:pos="720"/>
          <w:tab w:val="num" w:pos="360"/>
        </w:tabs>
        <w:spacing w:after="240"/>
        <w:ind w:left="360"/>
        <w:jc w:val="both"/>
        <w:rPr>
          <w:sz w:val="24"/>
          <w:szCs w:val="24"/>
        </w:rPr>
      </w:pPr>
      <w:r w:rsidRPr="00864333">
        <w:rPr>
          <w:sz w:val="24"/>
          <w:szCs w:val="24"/>
        </w:rPr>
        <w:t xml:space="preserve">Příjemce je povinen zajistit, aby osoby povinné spolupůsobit při kontrole (zejména dodavatelé zboží a služeb, příp. stavebních prací pro příjemce) umožnily kontrolnímu orgánu poskytovatele prověřit jejich účetnictví a účetní doklady </w:t>
      </w:r>
      <w:r w:rsidRPr="00864333">
        <w:rPr>
          <w:bCs/>
          <w:sz w:val="24"/>
          <w:szCs w:val="24"/>
        </w:rPr>
        <w:t>v rozsahu nezbytném ke splnění účelu kontroly.</w:t>
      </w:r>
    </w:p>
    <w:p w:rsidR="00FA2653" w:rsidRDefault="00FA2653" w:rsidP="00FA2653">
      <w:pPr>
        <w:numPr>
          <w:ilvl w:val="0"/>
          <w:numId w:val="21"/>
        </w:numPr>
        <w:tabs>
          <w:tab w:val="clear" w:pos="720"/>
          <w:tab w:val="num" w:pos="360"/>
        </w:tabs>
        <w:spacing w:after="240"/>
        <w:ind w:left="360"/>
        <w:jc w:val="both"/>
        <w:rPr>
          <w:sz w:val="24"/>
          <w:szCs w:val="24"/>
        </w:rPr>
      </w:pPr>
      <w:r w:rsidRPr="00864333">
        <w:rPr>
          <w:sz w:val="24"/>
          <w:szCs w:val="24"/>
        </w:rPr>
        <w:t xml:space="preserve">Příjemce je povinen </w:t>
      </w:r>
      <w:r w:rsidRPr="00864333">
        <w:rPr>
          <w:b/>
          <w:sz w:val="24"/>
          <w:szCs w:val="24"/>
        </w:rPr>
        <w:t>doručit</w:t>
      </w:r>
      <w:r w:rsidRPr="00864333">
        <w:rPr>
          <w:sz w:val="24"/>
          <w:szCs w:val="24"/>
        </w:rPr>
        <w:t xml:space="preserve"> (nepostačuje předání k poštovnímu doručení) poskytovateli </w:t>
      </w:r>
      <w:r w:rsidRPr="00864333">
        <w:rPr>
          <w:b/>
          <w:sz w:val="24"/>
          <w:szCs w:val="24"/>
        </w:rPr>
        <w:t>nejpozději do 1</w:t>
      </w:r>
      <w:r w:rsidR="00A84597">
        <w:rPr>
          <w:b/>
          <w:sz w:val="24"/>
          <w:szCs w:val="24"/>
        </w:rPr>
        <w:t>1</w:t>
      </w:r>
      <w:r w:rsidRPr="00864333">
        <w:rPr>
          <w:b/>
          <w:sz w:val="24"/>
          <w:szCs w:val="24"/>
        </w:rPr>
        <w:t xml:space="preserve"> měsíců ode</w:t>
      </w:r>
      <w:r w:rsidRPr="00247590">
        <w:rPr>
          <w:b/>
          <w:sz w:val="24"/>
          <w:szCs w:val="24"/>
        </w:rPr>
        <w:t xml:space="preserve"> dne platnosti a účinnosti této smlouvy finanční vyúčtování příspěvku</w:t>
      </w:r>
      <w:r w:rsidRPr="00247590">
        <w:rPr>
          <w:sz w:val="24"/>
          <w:szCs w:val="24"/>
        </w:rPr>
        <w:t>. Připadne-li poslední den lhůty na sobotu, neděli nebo svátek, je posledním dnem lhůty nejblíže následující pracovní den. Nejpozději k termínu pro předložení finančního vyúčtování příspěvku je příjemce rovněž povinen vrátit převodem na účet poskytovatele, uvedený v záhlaví této smlouvy, případnou nepoužitou část příspěvku nebo část prostředků, jež přesáhnou částku specifikovanou v čl. II. této smlouvy (dále jen „vratka příspěvku“). V případě zaslání vratky příspěvku zašle příjemce finanční prostředky na stejný účet, ze kterého byl příspěvek poskytnut. Příjemce doloží finanční vyúčtování příspěvku soupisem všech účetních a dalších dokladů prokazujících vznik uznatelných výdajů na formuláři finanční vyúčtování příspěvku. Příjemce doloží finanční vyúčtování příspěvku také kopiemi všech účetních a dalších dokladů prokazujících čerpání příspěvku (zejména faktur, dodacích listů, smluv, paragonů, výpisů z účtu apod.).</w:t>
      </w:r>
    </w:p>
    <w:p w:rsidR="00247590" w:rsidRDefault="00044D39" w:rsidP="00247590">
      <w:pPr>
        <w:numPr>
          <w:ilvl w:val="0"/>
          <w:numId w:val="21"/>
        </w:numPr>
        <w:tabs>
          <w:tab w:val="clear" w:pos="720"/>
          <w:tab w:val="num" w:pos="360"/>
        </w:tabs>
        <w:spacing w:after="240"/>
        <w:ind w:left="360"/>
        <w:jc w:val="both"/>
        <w:rPr>
          <w:sz w:val="24"/>
          <w:szCs w:val="24"/>
        </w:rPr>
      </w:pPr>
      <w:r w:rsidRPr="00247590">
        <w:rPr>
          <w:sz w:val="24"/>
          <w:szCs w:val="24"/>
        </w:rPr>
        <w:t>Příjemce</w:t>
      </w:r>
      <w:r w:rsidR="00992043" w:rsidRPr="00247590">
        <w:rPr>
          <w:sz w:val="24"/>
          <w:szCs w:val="24"/>
        </w:rPr>
        <w:t xml:space="preserve"> </w:t>
      </w:r>
      <w:r w:rsidR="00955FD6" w:rsidRPr="00247590">
        <w:rPr>
          <w:sz w:val="24"/>
          <w:szCs w:val="24"/>
        </w:rPr>
        <w:t>se zavazuje</w:t>
      </w:r>
      <w:r w:rsidR="00992043" w:rsidRPr="00247590">
        <w:rPr>
          <w:sz w:val="24"/>
          <w:szCs w:val="24"/>
        </w:rPr>
        <w:t xml:space="preserve"> potvrdit pravdivost a správnost finančního vyúčtování příspěvku v souladu s čl. V. odst. 4 této smlouvy a v této souvislosti poskytovateli poskytnout rovněž </w:t>
      </w:r>
      <w:r w:rsidR="00692F92" w:rsidRPr="00247590">
        <w:rPr>
          <w:sz w:val="24"/>
          <w:szCs w:val="24"/>
        </w:rPr>
        <w:t xml:space="preserve">závěrečnou zprávu obsahující </w:t>
      </w:r>
      <w:r w:rsidR="00943020" w:rsidRPr="00247590">
        <w:rPr>
          <w:sz w:val="24"/>
          <w:szCs w:val="24"/>
        </w:rPr>
        <w:t>stručný popis realizované</w:t>
      </w:r>
      <w:r w:rsidR="007F08D5" w:rsidRPr="00247590">
        <w:rPr>
          <w:sz w:val="24"/>
          <w:szCs w:val="24"/>
        </w:rPr>
        <w:t>ho</w:t>
      </w:r>
      <w:r w:rsidR="00943020" w:rsidRPr="00247590">
        <w:rPr>
          <w:sz w:val="24"/>
          <w:szCs w:val="24"/>
        </w:rPr>
        <w:t xml:space="preserve"> </w:t>
      </w:r>
      <w:r w:rsidR="007F08D5" w:rsidRPr="00247590">
        <w:rPr>
          <w:sz w:val="24"/>
          <w:szCs w:val="24"/>
        </w:rPr>
        <w:t>projektu</w:t>
      </w:r>
      <w:r w:rsidR="00992043" w:rsidRPr="00247590">
        <w:rPr>
          <w:sz w:val="24"/>
          <w:szCs w:val="24"/>
        </w:rPr>
        <w:t xml:space="preserve"> a </w:t>
      </w:r>
      <w:r w:rsidR="00943020" w:rsidRPr="00247590">
        <w:rPr>
          <w:sz w:val="24"/>
          <w:szCs w:val="24"/>
        </w:rPr>
        <w:t>ce</w:t>
      </w:r>
      <w:r w:rsidR="00992043" w:rsidRPr="00247590">
        <w:rPr>
          <w:sz w:val="24"/>
          <w:szCs w:val="24"/>
        </w:rPr>
        <w:t>lkové vyhodnocení splnění účelu.</w:t>
      </w:r>
    </w:p>
    <w:p w:rsidR="00247590" w:rsidRDefault="00943020" w:rsidP="00247590">
      <w:pPr>
        <w:numPr>
          <w:ilvl w:val="0"/>
          <w:numId w:val="21"/>
        </w:numPr>
        <w:tabs>
          <w:tab w:val="clear" w:pos="720"/>
          <w:tab w:val="num" w:pos="360"/>
        </w:tabs>
        <w:spacing w:after="240"/>
        <w:ind w:left="360"/>
        <w:jc w:val="both"/>
        <w:rPr>
          <w:sz w:val="24"/>
          <w:szCs w:val="24"/>
        </w:rPr>
      </w:pPr>
      <w:r w:rsidRPr="00247590">
        <w:rPr>
          <w:sz w:val="24"/>
          <w:szCs w:val="24"/>
        </w:rPr>
        <w:t xml:space="preserve">Příjemce je povinen průběžně informovat poskytovatele o všech změnách, které by mohly při vymáhání zadržených nebo neoprávněně použitých prostředků </w:t>
      </w:r>
      <w:r w:rsidR="001B79BA" w:rsidRPr="00247590">
        <w:rPr>
          <w:sz w:val="24"/>
          <w:szCs w:val="24"/>
        </w:rPr>
        <w:t>příspěvku</w:t>
      </w:r>
      <w:r w:rsidRPr="00247590">
        <w:rPr>
          <w:sz w:val="24"/>
          <w:szCs w:val="24"/>
        </w:rPr>
        <w:t xml:space="preserve"> zhoršit jeho pozici věřitele nebo dobytnost jeho pohledávky. Zejména je příjemce povinen oznámit poskytovateli do </w:t>
      </w:r>
      <w:r w:rsidR="005E4875" w:rsidRPr="00247590">
        <w:rPr>
          <w:sz w:val="24"/>
          <w:szCs w:val="24"/>
        </w:rPr>
        <w:t>3</w:t>
      </w:r>
      <w:r w:rsidR="003635FF" w:rsidRPr="00247590">
        <w:rPr>
          <w:sz w:val="24"/>
          <w:szCs w:val="24"/>
        </w:rPr>
        <w:t>0</w:t>
      </w:r>
      <w:r w:rsidRPr="00247590">
        <w:rPr>
          <w:sz w:val="24"/>
          <w:szCs w:val="24"/>
        </w:rPr>
        <w:t xml:space="preserve"> dnů ode dne, kdy došlo k události, skutečnosti, které mají nebo mohou mít za následek </w:t>
      </w:r>
      <w:r w:rsidR="00E628E1" w:rsidRPr="00247590">
        <w:rPr>
          <w:sz w:val="24"/>
          <w:szCs w:val="24"/>
        </w:rPr>
        <w:t xml:space="preserve">příjemcův </w:t>
      </w:r>
      <w:r w:rsidRPr="00247590">
        <w:rPr>
          <w:sz w:val="24"/>
          <w:szCs w:val="24"/>
        </w:rPr>
        <w:t xml:space="preserve">zánik, transformaci, sloučení </w:t>
      </w:r>
      <w:r w:rsidR="00FD623F" w:rsidRPr="00247590">
        <w:rPr>
          <w:sz w:val="24"/>
          <w:szCs w:val="24"/>
        </w:rPr>
        <w:t>či splynutí s</w:t>
      </w:r>
      <w:r w:rsidR="00E628E1" w:rsidRPr="00247590">
        <w:rPr>
          <w:sz w:val="24"/>
          <w:szCs w:val="24"/>
        </w:rPr>
        <w:t> </w:t>
      </w:r>
      <w:r w:rsidR="00FD623F" w:rsidRPr="00247590">
        <w:rPr>
          <w:sz w:val="24"/>
          <w:szCs w:val="24"/>
        </w:rPr>
        <w:t>jiným subjektem, změnu statutárního orgánu příjemce</w:t>
      </w:r>
      <w:r w:rsidR="00034EFF" w:rsidRPr="00247590">
        <w:rPr>
          <w:sz w:val="24"/>
          <w:szCs w:val="24"/>
        </w:rPr>
        <w:t>.</w:t>
      </w:r>
    </w:p>
    <w:p w:rsidR="00247590" w:rsidRDefault="00943020" w:rsidP="00247590">
      <w:pPr>
        <w:numPr>
          <w:ilvl w:val="0"/>
          <w:numId w:val="21"/>
        </w:numPr>
        <w:tabs>
          <w:tab w:val="clear" w:pos="720"/>
          <w:tab w:val="num" w:pos="360"/>
        </w:tabs>
        <w:spacing w:after="240"/>
        <w:ind w:left="360"/>
        <w:jc w:val="both"/>
        <w:rPr>
          <w:sz w:val="24"/>
          <w:szCs w:val="24"/>
        </w:rPr>
      </w:pPr>
      <w:r w:rsidRPr="00247590">
        <w:rPr>
          <w:sz w:val="24"/>
          <w:szCs w:val="24"/>
        </w:rPr>
        <w:t>Příjemce souhlasí se zveřejněním</w:t>
      </w:r>
      <w:r w:rsidR="00614413" w:rsidRPr="00247590">
        <w:rPr>
          <w:sz w:val="24"/>
          <w:szCs w:val="24"/>
        </w:rPr>
        <w:t xml:space="preserve"> </w:t>
      </w:r>
      <w:r w:rsidRPr="00247590">
        <w:rPr>
          <w:sz w:val="24"/>
          <w:szCs w:val="24"/>
        </w:rPr>
        <w:t>své</w:t>
      </w:r>
      <w:r w:rsidR="00034EFF" w:rsidRPr="00247590">
        <w:rPr>
          <w:sz w:val="24"/>
          <w:szCs w:val="24"/>
        </w:rPr>
        <w:t xml:space="preserve"> firmy, </w:t>
      </w:r>
      <w:r w:rsidR="007207EE" w:rsidRPr="00247590">
        <w:rPr>
          <w:sz w:val="24"/>
          <w:szCs w:val="24"/>
        </w:rPr>
        <w:t>sídla</w:t>
      </w:r>
      <w:r w:rsidRPr="00247590">
        <w:rPr>
          <w:sz w:val="24"/>
          <w:szCs w:val="24"/>
        </w:rPr>
        <w:t xml:space="preserve">, názvu </w:t>
      </w:r>
      <w:r w:rsidR="006D3E45" w:rsidRPr="00247590">
        <w:rPr>
          <w:sz w:val="24"/>
          <w:szCs w:val="24"/>
        </w:rPr>
        <w:t>p</w:t>
      </w:r>
      <w:r w:rsidRPr="00247590">
        <w:rPr>
          <w:sz w:val="24"/>
          <w:szCs w:val="24"/>
        </w:rPr>
        <w:t>rojektu a výše poskytnuté</w:t>
      </w:r>
      <w:r w:rsidR="00612D80" w:rsidRPr="00247590">
        <w:rPr>
          <w:sz w:val="24"/>
          <w:szCs w:val="24"/>
        </w:rPr>
        <w:t>ho</w:t>
      </w:r>
      <w:r w:rsidRPr="00247590">
        <w:rPr>
          <w:sz w:val="24"/>
          <w:szCs w:val="24"/>
        </w:rPr>
        <w:t xml:space="preserve"> </w:t>
      </w:r>
      <w:r w:rsidR="00034EFF" w:rsidRPr="00247590">
        <w:rPr>
          <w:sz w:val="24"/>
          <w:szCs w:val="24"/>
        </w:rPr>
        <w:t>příspěvku</w:t>
      </w:r>
      <w:r w:rsidR="0022254B" w:rsidRPr="00247590">
        <w:rPr>
          <w:sz w:val="24"/>
          <w:szCs w:val="24"/>
        </w:rPr>
        <w:t>, případně dalších údajů uvedených ve zvláštních právních předpisech</w:t>
      </w:r>
      <w:r w:rsidRPr="00247590">
        <w:rPr>
          <w:sz w:val="24"/>
          <w:szCs w:val="24"/>
        </w:rPr>
        <w:t>.</w:t>
      </w:r>
      <w:r w:rsidR="00614413" w:rsidRPr="00247590">
        <w:rPr>
          <w:sz w:val="24"/>
          <w:szCs w:val="24"/>
        </w:rPr>
        <w:t xml:space="preserve"> </w:t>
      </w:r>
    </w:p>
    <w:p w:rsidR="00247590" w:rsidRDefault="00FE7C54" w:rsidP="00247590">
      <w:pPr>
        <w:numPr>
          <w:ilvl w:val="0"/>
          <w:numId w:val="21"/>
        </w:numPr>
        <w:tabs>
          <w:tab w:val="clear" w:pos="720"/>
          <w:tab w:val="num" w:pos="360"/>
        </w:tabs>
        <w:spacing w:after="240"/>
        <w:ind w:left="360"/>
        <w:jc w:val="both"/>
        <w:rPr>
          <w:sz w:val="24"/>
          <w:szCs w:val="24"/>
        </w:rPr>
      </w:pPr>
      <w:r w:rsidRPr="00247590">
        <w:rPr>
          <w:sz w:val="24"/>
          <w:szCs w:val="24"/>
        </w:rPr>
        <w:lastRenderedPageBreak/>
        <w:t xml:space="preserve">V případě, že příjemce zrealizovaný projekt zveřejní třetím osobám, příjemce poskytne v souvislosti s projektem a na základě předchozího schválení poskytovatele, informace o osobě poskytovatele, a to zejména v podobě jeho loga či prostřednictvím materiálů poskytovatele. Příjemce se zavazuje užít logo či materiály poskytovatele výlučně na základě uděleného předchozího souhlasu poskytovatele. Příjemce bere na vědomí, že logo je ochrannou známkou poskytovatele a že práva k veškerým předmětům práv duševního vlastnictví, jež náleží poskytovateli, nejsou touto smlouvou jakkoliv dotčena a příjemce není oprávněn jakkoliv zasahovat do integrity loga ani těchto materiálů ve smyslu jejich pozměňování či neschválených úprav. Příjemce se zavazuje dbát, aby logo a materiály poskytovatele nebyly užívány znevažujícím způsobem ani způsobem, který by poškozoval dobrou pověst poskytovatele. </w:t>
      </w:r>
    </w:p>
    <w:p w:rsidR="00247590" w:rsidRDefault="00FE7C54" w:rsidP="00247590">
      <w:pPr>
        <w:numPr>
          <w:ilvl w:val="0"/>
          <w:numId w:val="21"/>
        </w:numPr>
        <w:tabs>
          <w:tab w:val="clear" w:pos="720"/>
          <w:tab w:val="num" w:pos="360"/>
        </w:tabs>
        <w:spacing w:after="240"/>
        <w:ind w:left="360"/>
        <w:jc w:val="both"/>
        <w:rPr>
          <w:sz w:val="24"/>
          <w:szCs w:val="24"/>
        </w:rPr>
      </w:pPr>
      <w:r w:rsidRPr="00247590">
        <w:rPr>
          <w:sz w:val="24"/>
          <w:szCs w:val="24"/>
        </w:rPr>
        <w:t xml:space="preserve">Příjemce souhlasí, aby poskytovatel za účelem své propagace pořídil podobizny, obrazové a zvukové záznamy (dále jen „materiál“) zrealizovaného projektu či dotčených osob. Pro tento účel se příjemce zavazuje zajistit souhlasy všech dotčených osob ve smyslu ochrany osobnosti dle zákona č. </w:t>
      </w:r>
      <w:r w:rsidR="00536725" w:rsidRPr="00247590">
        <w:rPr>
          <w:sz w:val="24"/>
          <w:szCs w:val="24"/>
        </w:rPr>
        <w:t>89/2012</w:t>
      </w:r>
      <w:r w:rsidRPr="00247590">
        <w:rPr>
          <w:sz w:val="24"/>
          <w:szCs w:val="24"/>
        </w:rPr>
        <w:t xml:space="preserve"> Sb., občanského zákoníku v platném znění.</w:t>
      </w:r>
    </w:p>
    <w:p w:rsidR="00247590" w:rsidRDefault="00FE7C54" w:rsidP="00247590">
      <w:pPr>
        <w:numPr>
          <w:ilvl w:val="0"/>
          <w:numId w:val="21"/>
        </w:numPr>
        <w:tabs>
          <w:tab w:val="clear" w:pos="720"/>
          <w:tab w:val="num" w:pos="360"/>
        </w:tabs>
        <w:spacing w:after="240"/>
        <w:ind w:left="360"/>
        <w:jc w:val="both"/>
        <w:rPr>
          <w:sz w:val="24"/>
          <w:szCs w:val="24"/>
        </w:rPr>
      </w:pPr>
      <w:r w:rsidRPr="00247590">
        <w:rPr>
          <w:sz w:val="24"/>
          <w:szCs w:val="24"/>
        </w:rPr>
        <w:t>Příjemce souhlasí, aby bez časového, územního i kvantitativního omezení, poskytovatel materiál bezúplatně vytvořil, užíval a šířil (případně zveřejnil), a to, ať už v podobě hmotné či digitalizované (nehmotné), za účelem osobní (nekomerční) či komerční propagace poskytovatele, spočívající zejména v mediální propagaci v podobě redakční (tzn. uveřejňování v periodickém, neperiodickém tisku či publikacích, tiskových inzerátech, plakátech, letácích, časopisech, knihách, reklamních materiálech aj.) nebo internetové (propagace a uveřejňování materiálů přes síť Internet, sociální sítě či webové stránky poskytovatele apod.).</w:t>
      </w:r>
    </w:p>
    <w:p w:rsidR="00247590" w:rsidRDefault="00FE7C54" w:rsidP="00247590">
      <w:pPr>
        <w:numPr>
          <w:ilvl w:val="0"/>
          <w:numId w:val="21"/>
        </w:numPr>
        <w:tabs>
          <w:tab w:val="clear" w:pos="720"/>
          <w:tab w:val="num" w:pos="360"/>
        </w:tabs>
        <w:spacing w:after="240"/>
        <w:ind w:left="360"/>
        <w:jc w:val="both"/>
        <w:rPr>
          <w:sz w:val="24"/>
          <w:szCs w:val="24"/>
        </w:rPr>
      </w:pPr>
      <w:r w:rsidRPr="00247590">
        <w:rPr>
          <w:sz w:val="24"/>
          <w:szCs w:val="24"/>
        </w:rPr>
        <w:t>Příjemce bere na vědomí a souhlasí, že v souladu s příslušnými ustanoveními autorského zákona je poskytovatel v souvislosti s pořízením materiálu ve smyslu odstavce 13 a 14 tohoto článku, oprávněn k výkonu osobnostních a majetkových práv k autorskému dílu.</w:t>
      </w:r>
    </w:p>
    <w:p w:rsidR="00247590" w:rsidRDefault="008D6D21" w:rsidP="00247590">
      <w:pPr>
        <w:numPr>
          <w:ilvl w:val="0"/>
          <w:numId w:val="21"/>
        </w:numPr>
        <w:tabs>
          <w:tab w:val="clear" w:pos="720"/>
          <w:tab w:val="num" w:pos="360"/>
        </w:tabs>
        <w:spacing w:after="240"/>
        <w:ind w:left="360"/>
        <w:jc w:val="both"/>
        <w:rPr>
          <w:sz w:val="24"/>
          <w:szCs w:val="24"/>
        </w:rPr>
      </w:pPr>
      <w:r w:rsidRPr="00247590">
        <w:rPr>
          <w:sz w:val="24"/>
          <w:szCs w:val="24"/>
        </w:rPr>
        <w:t>Budou-li při plnění této smlouvy zpracovávány informace, které zákon č. 101/2000 Sb., o ochraně osobních údajů a o změně některých zákonů, v platném znění (dále jen „Zákon“), označuje jako osobní údaje, zavazují se smluvní strany p</w:t>
      </w:r>
      <w:r w:rsidR="008D3EFA" w:rsidRPr="00247590">
        <w:rPr>
          <w:sz w:val="24"/>
          <w:szCs w:val="24"/>
        </w:rPr>
        <w:t xml:space="preserve">ostupovat v souladu </w:t>
      </w:r>
      <w:r w:rsidRPr="00247590">
        <w:rPr>
          <w:sz w:val="24"/>
          <w:szCs w:val="24"/>
        </w:rPr>
        <w:t>se Zákonem</w:t>
      </w:r>
      <w:r w:rsidR="00782B80" w:rsidRPr="00247590">
        <w:rPr>
          <w:sz w:val="24"/>
          <w:szCs w:val="24"/>
        </w:rPr>
        <w:t>. Příjemce</w:t>
      </w:r>
      <w:r w:rsidR="008D3EFA" w:rsidRPr="00247590">
        <w:rPr>
          <w:sz w:val="24"/>
          <w:szCs w:val="24"/>
        </w:rPr>
        <w:t xml:space="preserve"> </w:t>
      </w:r>
      <w:r w:rsidRPr="00247590">
        <w:rPr>
          <w:sz w:val="24"/>
          <w:szCs w:val="24"/>
        </w:rPr>
        <w:t xml:space="preserve">v takovém případě </w:t>
      </w:r>
      <w:r w:rsidR="008D3EFA" w:rsidRPr="00247590">
        <w:rPr>
          <w:sz w:val="24"/>
          <w:szCs w:val="24"/>
        </w:rPr>
        <w:t xml:space="preserve">prohlašuje, že </w:t>
      </w:r>
      <w:r w:rsidR="00782B80" w:rsidRPr="00247590">
        <w:rPr>
          <w:sz w:val="24"/>
          <w:szCs w:val="24"/>
        </w:rPr>
        <w:t xml:space="preserve">osobní </w:t>
      </w:r>
      <w:r w:rsidR="008D3EFA" w:rsidRPr="00247590">
        <w:rPr>
          <w:sz w:val="24"/>
          <w:szCs w:val="24"/>
        </w:rPr>
        <w:t xml:space="preserve">údaje </w:t>
      </w:r>
      <w:r w:rsidR="00782B80" w:rsidRPr="00247590">
        <w:rPr>
          <w:sz w:val="24"/>
          <w:szCs w:val="24"/>
        </w:rPr>
        <w:t xml:space="preserve">vyplývající z projektu a </w:t>
      </w:r>
      <w:r w:rsidR="007805CB" w:rsidRPr="00247590">
        <w:rPr>
          <w:sz w:val="24"/>
          <w:szCs w:val="24"/>
        </w:rPr>
        <w:t>předané p</w:t>
      </w:r>
      <w:r w:rsidR="008D3EFA" w:rsidRPr="00247590">
        <w:rPr>
          <w:sz w:val="24"/>
          <w:szCs w:val="24"/>
        </w:rPr>
        <w:t>oskytovateli ke zpracování</w:t>
      </w:r>
      <w:r w:rsidR="00370EBE" w:rsidRPr="00247590">
        <w:rPr>
          <w:sz w:val="24"/>
          <w:szCs w:val="24"/>
        </w:rPr>
        <w:t xml:space="preserve"> za účelem plnění této smlouvy</w:t>
      </w:r>
      <w:r w:rsidR="00782B80" w:rsidRPr="00247590">
        <w:rPr>
          <w:sz w:val="24"/>
          <w:szCs w:val="24"/>
        </w:rPr>
        <w:t>,</w:t>
      </w:r>
      <w:r w:rsidR="008D3EFA" w:rsidRPr="00247590">
        <w:rPr>
          <w:sz w:val="24"/>
          <w:szCs w:val="24"/>
        </w:rPr>
        <w:t xml:space="preserve"> byly získány v</w:t>
      </w:r>
      <w:r w:rsidR="00BE6AE6" w:rsidRPr="00247590">
        <w:rPr>
          <w:sz w:val="24"/>
          <w:szCs w:val="24"/>
        </w:rPr>
        <w:t xml:space="preserve"> souladu </w:t>
      </w:r>
      <w:r w:rsidR="00F553C0" w:rsidRPr="00247590">
        <w:rPr>
          <w:sz w:val="24"/>
          <w:szCs w:val="24"/>
        </w:rPr>
        <w:t>se Zákonem, resp.</w:t>
      </w:r>
      <w:r w:rsidR="00BE6AE6" w:rsidRPr="00247590">
        <w:rPr>
          <w:sz w:val="24"/>
          <w:szCs w:val="24"/>
        </w:rPr>
        <w:t xml:space="preserve"> s dopředným souhlasem dotčeného subjektu údajů</w:t>
      </w:r>
      <w:r w:rsidR="00782B80" w:rsidRPr="00247590">
        <w:rPr>
          <w:sz w:val="24"/>
          <w:szCs w:val="24"/>
        </w:rPr>
        <w:t xml:space="preserve">. </w:t>
      </w:r>
    </w:p>
    <w:p w:rsidR="00247590" w:rsidRDefault="00FE7C54" w:rsidP="00247590">
      <w:pPr>
        <w:numPr>
          <w:ilvl w:val="0"/>
          <w:numId w:val="21"/>
        </w:numPr>
        <w:tabs>
          <w:tab w:val="clear" w:pos="720"/>
          <w:tab w:val="num" w:pos="360"/>
        </w:tabs>
        <w:spacing w:after="240"/>
        <w:ind w:left="360"/>
        <w:jc w:val="both"/>
        <w:rPr>
          <w:sz w:val="24"/>
          <w:szCs w:val="24"/>
        </w:rPr>
      </w:pPr>
      <w:r w:rsidRPr="00247590">
        <w:rPr>
          <w:sz w:val="24"/>
          <w:szCs w:val="24"/>
        </w:rPr>
        <w:t>Příjemce se zavazuje, že jak při realizaci projektu, tak po jeho ukončení, bude dbát dobrého jména poskytovatele a projekt realizovat v souladu s právními předpisy.</w:t>
      </w:r>
    </w:p>
    <w:p w:rsidR="00FE7C54" w:rsidRPr="00247590" w:rsidRDefault="00FE7C54" w:rsidP="00247590">
      <w:pPr>
        <w:numPr>
          <w:ilvl w:val="0"/>
          <w:numId w:val="21"/>
        </w:numPr>
        <w:tabs>
          <w:tab w:val="clear" w:pos="720"/>
          <w:tab w:val="num" w:pos="360"/>
        </w:tabs>
        <w:spacing w:after="120"/>
        <w:ind w:left="360"/>
        <w:jc w:val="both"/>
        <w:rPr>
          <w:sz w:val="24"/>
          <w:szCs w:val="24"/>
        </w:rPr>
      </w:pPr>
      <w:r w:rsidRPr="00247590">
        <w:rPr>
          <w:sz w:val="24"/>
          <w:szCs w:val="24"/>
        </w:rPr>
        <w:t>Příjemce je povinen po dobu deseti let od skončení projektu archivovat následující podkladové materiály:</w:t>
      </w:r>
    </w:p>
    <w:p w:rsidR="00FE7C54" w:rsidRPr="00A373AE" w:rsidRDefault="00FE7C54" w:rsidP="00247590">
      <w:pPr>
        <w:widowControl w:val="0"/>
        <w:numPr>
          <w:ilvl w:val="1"/>
          <w:numId w:val="22"/>
        </w:numPr>
        <w:spacing w:after="120"/>
        <w:jc w:val="both"/>
        <w:rPr>
          <w:sz w:val="24"/>
          <w:szCs w:val="24"/>
        </w:rPr>
      </w:pPr>
      <w:r w:rsidRPr="00A373AE">
        <w:rPr>
          <w:sz w:val="24"/>
          <w:szCs w:val="24"/>
        </w:rPr>
        <w:t>tuto smlouvu,</w:t>
      </w:r>
    </w:p>
    <w:p w:rsidR="00FE7C54" w:rsidRPr="00A373AE" w:rsidRDefault="00FE7C54" w:rsidP="00247590">
      <w:pPr>
        <w:keepNext/>
        <w:keepLines/>
        <w:widowControl w:val="0"/>
        <w:numPr>
          <w:ilvl w:val="1"/>
          <w:numId w:val="22"/>
        </w:numPr>
        <w:spacing w:after="120"/>
        <w:ind w:hanging="357"/>
        <w:jc w:val="both"/>
        <w:rPr>
          <w:sz w:val="24"/>
          <w:szCs w:val="24"/>
        </w:rPr>
      </w:pPr>
      <w:r w:rsidRPr="00A373AE">
        <w:rPr>
          <w:sz w:val="24"/>
          <w:szCs w:val="24"/>
        </w:rPr>
        <w:t xml:space="preserve">originály dokladů, prokazujících čerpání </w:t>
      </w:r>
      <w:r>
        <w:rPr>
          <w:sz w:val="24"/>
          <w:szCs w:val="24"/>
        </w:rPr>
        <w:t>příspěvku</w:t>
      </w:r>
      <w:r w:rsidRPr="00A373AE">
        <w:rPr>
          <w:sz w:val="24"/>
          <w:szCs w:val="24"/>
        </w:rPr>
        <w:t>,</w:t>
      </w:r>
    </w:p>
    <w:p w:rsidR="00247590" w:rsidRDefault="00FE7C54" w:rsidP="00247590">
      <w:pPr>
        <w:widowControl w:val="0"/>
        <w:numPr>
          <w:ilvl w:val="1"/>
          <w:numId w:val="22"/>
        </w:numPr>
        <w:spacing w:after="240"/>
        <w:ind w:hanging="357"/>
        <w:jc w:val="both"/>
        <w:rPr>
          <w:sz w:val="24"/>
          <w:szCs w:val="24"/>
        </w:rPr>
      </w:pPr>
      <w:r w:rsidRPr="00A373AE">
        <w:rPr>
          <w:sz w:val="24"/>
          <w:szCs w:val="24"/>
        </w:rPr>
        <w:t xml:space="preserve">prostou kopii </w:t>
      </w:r>
      <w:r>
        <w:rPr>
          <w:sz w:val="24"/>
          <w:szCs w:val="24"/>
        </w:rPr>
        <w:t xml:space="preserve">závěrečné </w:t>
      </w:r>
      <w:r w:rsidRPr="00A373AE">
        <w:rPr>
          <w:sz w:val="24"/>
          <w:szCs w:val="24"/>
        </w:rPr>
        <w:t xml:space="preserve">zprávy </w:t>
      </w:r>
      <w:r>
        <w:rPr>
          <w:sz w:val="24"/>
          <w:szCs w:val="24"/>
        </w:rPr>
        <w:t xml:space="preserve">a </w:t>
      </w:r>
      <w:r w:rsidRPr="00A373AE">
        <w:rPr>
          <w:sz w:val="24"/>
          <w:szCs w:val="24"/>
        </w:rPr>
        <w:t xml:space="preserve">finančního vyúčtování </w:t>
      </w:r>
      <w:r>
        <w:rPr>
          <w:sz w:val="24"/>
          <w:szCs w:val="24"/>
        </w:rPr>
        <w:t>příspěvku</w:t>
      </w:r>
      <w:r w:rsidRPr="00A373AE">
        <w:rPr>
          <w:sz w:val="24"/>
          <w:szCs w:val="24"/>
        </w:rPr>
        <w:t>.</w:t>
      </w:r>
    </w:p>
    <w:p w:rsidR="00892847" w:rsidRDefault="00892847" w:rsidP="00856253">
      <w:pPr>
        <w:keepNext/>
        <w:keepLines/>
        <w:spacing w:before="360"/>
        <w:jc w:val="center"/>
        <w:rPr>
          <w:b/>
          <w:bCs/>
          <w:sz w:val="24"/>
          <w:szCs w:val="24"/>
        </w:rPr>
      </w:pPr>
    </w:p>
    <w:p w:rsidR="00943020" w:rsidRPr="00A373AE" w:rsidRDefault="00943020" w:rsidP="00856253">
      <w:pPr>
        <w:keepNext/>
        <w:keepLines/>
        <w:spacing w:before="360"/>
        <w:jc w:val="center"/>
        <w:rPr>
          <w:b/>
          <w:bCs/>
          <w:sz w:val="24"/>
          <w:szCs w:val="24"/>
        </w:rPr>
      </w:pPr>
      <w:r w:rsidRPr="00A373AE">
        <w:rPr>
          <w:b/>
          <w:bCs/>
          <w:sz w:val="24"/>
          <w:szCs w:val="24"/>
        </w:rPr>
        <w:t>Článek V.</w:t>
      </w:r>
    </w:p>
    <w:p w:rsidR="00943020" w:rsidRPr="00A373AE" w:rsidRDefault="00943020" w:rsidP="00856253">
      <w:pPr>
        <w:keepNext/>
        <w:keepLines/>
        <w:spacing w:after="120"/>
        <w:jc w:val="center"/>
        <w:rPr>
          <w:b/>
          <w:bCs/>
          <w:sz w:val="24"/>
          <w:szCs w:val="24"/>
        </w:rPr>
      </w:pPr>
      <w:r w:rsidRPr="00A373AE">
        <w:rPr>
          <w:b/>
          <w:bCs/>
          <w:sz w:val="24"/>
          <w:szCs w:val="24"/>
        </w:rPr>
        <w:t>Kontrola</w:t>
      </w:r>
    </w:p>
    <w:p w:rsidR="00943020" w:rsidRPr="00EE4FEA" w:rsidRDefault="009268F9" w:rsidP="00856253">
      <w:pPr>
        <w:numPr>
          <w:ilvl w:val="0"/>
          <w:numId w:val="4"/>
        </w:numPr>
        <w:tabs>
          <w:tab w:val="clear" w:pos="720"/>
          <w:tab w:val="num" w:pos="360"/>
        </w:tabs>
        <w:spacing w:after="240"/>
        <w:ind w:left="357" w:hanging="357"/>
        <w:jc w:val="both"/>
        <w:rPr>
          <w:sz w:val="24"/>
          <w:szCs w:val="24"/>
        </w:rPr>
      </w:pPr>
      <w:r>
        <w:rPr>
          <w:sz w:val="24"/>
          <w:szCs w:val="24"/>
        </w:rPr>
        <w:t>P</w:t>
      </w:r>
      <w:r w:rsidR="00943020" w:rsidRPr="00EE4FEA">
        <w:rPr>
          <w:sz w:val="24"/>
          <w:szCs w:val="24"/>
        </w:rPr>
        <w:t>oskytovatele j</w:t>
      </w:r>
      <w:r>
        <w:rPr>
          <w:sz w:val="24"/>
          <w:szCs w:val="24"/>
        </w:rPr>
        <w:t>e</w:t>
      </w:r>
      <w:r w:rsidR="00943020" w:rsidRPr="00EE4FEA">
        <w:rPr>
          <w:sz w:val="24"/>
          <w:szCs w:val="24"/>
        </w:rPr>
        <w:t xml:space="preserve"> oprávněn kdykoli kontrolovat dodržení podmínek, za kterých byl </w:t>
      </w:r>
      <w:r>
        <w:rPr>
          <w:sz w:val="24"/>
          <w:szCs w:val="24"/>
        </w:rPr>
        <w:t>příspěvek</w:t>
      </w:r>
      <w:r w:rsidR="00943020" w:rsidRPr="00EE4FEA">
        <w:rPr>
          <w:sz w:val="24"/>
          <w:szCs w:val="24"/>
        </w:rPr>
        <w:t xml:space="preserve"> poskytnut</w:t>
      </w:r>
      <w:r>
        <w:rPr>
          <w:sz w:val="24"/>
          <w:szCs w:val="24"/>
        </w:rPr>
        <w:t>.</w:t>
      </w:r>
    </w:p>
    <w:p w:rsidR="00943020" w:rsidRPr="00EE4FEA" w:rsidRDefault="00943020" w:rsidP="00856253">
      <w:pPr>
        <w:numPr>
          <w:ilvl w:val="0"/>
          <w:numId w:val="4"/>
        </w:numPr>
        <w:tabs>
          <w:tab w:val="clear" w:pos="720"/>
          <w:tab w:val="num" w:pos="360"/>
        </w:tabs>
        <w:spacing w:after="240"/>
        <w:ind w:left="357" w:hanging="357"/>
        <w:jc w:val="both"/>
        <w:rPr>
          <w:bCs/>
          <w:sz w:val="24"/>
          <w:szCs w:val="24"/>
        </w:rPr>
      </w:pPr>
      <w:r w:rsidRPr="00EE4FEA">
        <w:rPr>
          <w:bCs/>
          <w:sz w:val="24"/>
          <w:szCs w:val="24"/>
        </w:rPr>
        <w:t>Příjemce je povinen poskytnout součinnost při výkonu kontrolní činnosti dle odst. 1 tohoto článku, zejména předložit poskytovatel</w:t>
      </w:r>
      <w:r w:rsidR="005F5B2C">
        <w:rPr>
          <w:bCs/>
          <w:sz w:val="24"/>
          <w:szCs w:val="24"/>
        </w:rPr>
        <w:t>i</w:t>
      </w:r>
      <w:r w:rsidRPr="00EE4FEA">
        <w:rPr>
          <w:bCs/>
          <w:sz w:val="24"/>
          <w:szCs w:val="24"/>
        </w:rPr>
        <w:t xml:space="preserve"> kdykoliv k nahlédnutí originály všech účetních dokladů prokazujících </w:t>
      </w:r>
      <w:r w:rsidR="00A974B2" w:rsidRPr="00EE4FEA">
        <w:rPr>
          <w:bCs/>
          <w:sz w:val="24"/>
          <w:szCs w:val="24"/>
        </w:rPr>
        <w:t xml:space="preserve">vznik uznatelných výdajů </w:t>
      </w:r>
      <w:r w:rsidR="00A974B2" w:rsidRPr="00EE4FEA">
        <w:rPr>
          <w:sz w:val="24"/>
          <w:szCs w:val="24"/>
        </w:rPr>
        <w:t>projektu</w:t>
      </w:r>
      <w:r w:rsidR="00A974B2" w:rsidRPr="00EE4FEA">
        <w:rPr>
          <w:bCs/>
          <w:sz w:val="24"/>
          <w:szCs w:val="24"/>
        </w:rPr>
        <w:t xml:space="preserve"> a </w:t>
      </w:r>
      <w:r w:rsidRPr="00EE4FEA">
        <w:rPr>
          <w:bCs/>
          <w:sz w:val="24"/>
          <w:szCs w:val="24"/>
        </w:rPr>
        <w:t xml:space="preserve">využití prostředků v souladu s účelem </w:t>
      </w:r>
      <w:r w:rsidR="00A974B2" w:rsidRPr="00EE4FEA">
        <w:rPr>
          <w:sz w:val="24"/>
          <w:szCs w:val="24"/>
        </w:rPr>
        <w:t>p</w:t>
      </w:r>
      <w:r w:rsidRPr="00EE4FEA">
        <w:rPr>
          <w:sz w:val="24"/>
          <w:szCs w:val="24"/>
        </w:rPr>
        <w:t>rojektu</w:t>
      </w:r>
      <w:r w:rsidRPr="00EE4FEA">
        <w:rPr>
          <w:bCs/>
          <w:sz w:val="24"/>
          <w:szCs w:val="24"/>
        </w:rPr>
        <w:t>.</w:t>
      </w:r>
    </w:p>
    <w:p w:rsidR="00943020" w:rsidRPr="00EE4FEA" w:rsidRDefault="00943020" w:rsidP="00856253">
      <w:pPr>
        <w:numPr>
          <w:ilvl w:val="0"/>
          <w:numId w:val="4"/>
        </w:numPr>
        <w:tabs>
          <w:tab w:val="clear" w:pos="720"/>
          <w:tab w:val="num" w:pos="360"/>
        </w:tabs>
        <w:spacing w:after="240"/>
        <w:ind w:left="357" w:hanging="357"/>
        <w:jc w:val="both"/>
        <w:rPr>
          <w:bCs/>
          <w:sz w:val="24"/>
          <w:szCs w:val="24"/>
        </w:rPr>
      </w:pPr>
      <w:r w:rsidRPr="00EE4FEA">
        <w:rPr>
          <w:bCs/>
          <w:sz w:val="24"/>
          <w:szCs w:val="24"/>
        </w:rPr>
        <w:t>Příjemce je povinen umožnit poskytovateli provést kontrolu, jak v průběhu, tak i</w:t>
      </w:r>
      <w:r w:rsidRPr="00EE4FEA">
        <w:rPr>
          <w:sz w:val="24"/>
          <w:szCs w:val="24"/>
        </w:rPr>
        <w:t xml:space="preserve"> po</w:t>
      </w:r>
      <w:r w:rsidR="00F97B9F">
        <w:rPr>
          <w:sz w:val="24"/>
          <w:szCs w:val="24"/>
        </w:rPr>
        <w:t> </w:t>
      </w:r>
      <w:r w:rsidRPr="00EE4FEA">
        <w:rPr>
          <w:sz w:val="24"/>
          <w:szCs w:val="24"/>
        </w:rPr>
        <w:t xml:space="preserve">ukončení realizace </w:t>
      </w:r>
      <w:r w:rsidR="00A974B2" w:rsidRPr="00EE4FEA">
        <w:rPr>
          <w:sz w:val="24"/>
          <w:szCs w:val="24"/>
        </w:rPr>
        <w:t>p</w:t>
      </w:r>
      <w:r w:rsidRPr="00EE4FEA">
        <w:rPr>
          <w:sz w:val="24"/>
          <w:szCs w:val="24"/>
        </w:rPr>
        <w:t xml:space="preserve">rojektu, a to ještě po dobu </w:t>
      </w:r>
      <w:r w:rsidR="00A974B2" w:rsidRPr="00EE4FEA">
        <w:rPr>
          <w:sz w:val="24"/>
          <w:szCs w:val="24"/>
        </w:rPr>
        <w:t xml:space="preserve">deseti </w:t>
      </w:r>
      <w:r w:rsidRPr="00EE4FEA">
        <w:rPr>
          <w:sz w:val="24"/>
          <w:szCs w:val="24"/>
        </w:rPr>
        <w:t xml:space="preserve">let od ukončení financování </w:t>
      </w:r>
      <w:r w:rsidR="00A974B2" w:rsidRPr="00EE4FEA">
        <w:rPr>
          <w:sz w:val="24"/>
          <w:szCs w:val="24"/>
        </w:rPr>
        <w:t>p</w:t>
      </w:r>
      <w:r w:rsidRPr="00EE4FEA">
        <w:rPr>
          <w:sz w:val="24"/>
          <w:szCs w:val="24"/>
        </w:rPr>
        <w:t>rojektu ze strany poskytovatele.</w:t>
      </w:r>
    </w:p>
    <w:p w:rsidR="00943020" w:rsidRPr="00EE4FEA" w:rsidRDefault="00943020" w:rsidP="00856253">
      <w:pPr>
        <w:numPr>
          <w:ilvl w:val="0"/>
          <w:numId w:val="4"/>
        </w:numPr>
        <w:tabs>
          <w:tab w:val="clear" w:pos="720"/>
          <w:tab w:val="num" w:pos="360"/>
        </w:tabs>
        <w:spacing w:after="240"/>
        <w:ind w:left="357" w:hanging="357"/>
        <w:jc w:val="both"/>
        <w:rPr>
          <w:sz w:val="24"/>
          <w:szCs w:val="24"/>
        </w:rPr>
      </w:pPr>
      <w:r w:rsidRPr="00EE4FEA">
        <w:rPr>
          <w:sz w:val="24"/>
          <w:szCs w:val="24"/>
        </w:rPr>
        <w:t xml:space="preserve">Za pravdivost i správnost závěrečné zprávy a finančního vyúčtování </w:t>
      </w:r>
      <w:r w:rsidR="005F5B2C">
        <w:rPr>
          <w:sz w:val="24"/>
          <w:szCs w:val="24"/>
        </w:rPr>
        <w:t>příspěvku</w:t>
      </w:r>
      <w:r w:rsidRPr="00EE4FEA">
        <w:rPr>
          <w:sz w:val="24"/>
          <w:szCs w:val="24"/>
        </w:rPr>
        <w:t xml:space="preserve"> odpovídá osoba oprávněná jednat jménem příjemce, která tuto skutečnost </w:t>
      </w:r>
      <w:r w:rsidR="00C81960" w:rsidRPr="00EE4FEA">
        <w:rPr>
          <w:sz w:val="24"/>
          <w:szCs w:val="24"/>
        </w:rPr>
        <w:t>v</w:t>
      </w:r>
      <w:r w:rsidR="00EE4FEA">
        <w:rPr>
          <w:sz w:val="24"/>
          <w:szCs w:val="24"/>
        </w:rPr>
        <w:t> závěrečné</w:t>
      </w:r>
      <w:r w:rsidRPr="00EE4FEA">
        <w:rPr>
          <w:sz w:val="24"/>
          <w:szCs w:val="24"/>
        </w:rPr>
        <w:t xml:space="preserve"> </w:t>
      </w:r>
      <w:r w:rsidR="00A974B2" w:rsidRPr="00EE4FEA">
        <w:rPr>
          <w:sz w:val="24"/>
          <w:szCs w:val="24"/>
        </w:rPr>
        <w:t xml:space="preserve">zprávě a </w:t>
      </w:r>
      <w:r w:rsidR="00C81960" w:rsidRPr="00EE4FEA">
        <w:rPr>
          <w:sz w:val="24"/>
          <w:szCs w:val="24"/>
        </w:rPr>
        <w:t>ve</w:t>
      </w:r>
      <w:r w:rsidR="00F97B9F">
        <w:rPr>
          <w:sz w:val="24"/>
          <w:szCs w:val="24"/>
        </w:rPr>
        <w:t> </w:t>
      </w:r>
      <w:r w:rsidR="00A974B2" w:rsidRPr="00EE4FEA">
        <w:rPr>
          <w:sz w:val="24"/>
          <w:szCs w:val="24"/>
        </w:rPr>
        <w:t xml:space="preserve">finančním </w:t>
      </w:r>
      <w:r w:rsidRPr="00EE4FEA">
        <w:rPr>
          <w:sz w:val="24"/>
          <w:szCs w:val="24"/>
        </w:rPr>
        <w:t xml:space="preserve">vyúčtování </w:t>
      </w:r>
      <w:r w:rsidR="00E01DA3">
        <w:rPr>
          <w:sz w:val="24"/>
          <w:szCs w:val="24"/>
        </w:rPr>
        <w:t>příspěvku</w:t>
      </w:r>
      <w:r w:rsidR="00A974B2" w:rsidRPr="00EE4FEA">
        <w:rPr>
          <w:sz w:val="24"/>
          <w:szCs w:val="24"/>
        </w:rPr>
        <w:t xml:space="preserve"> </w:t>
      </w:r>
      <w:r w:rsidRPr="00EE4FEA">
        <w:rPr>
          <w:sz w:val="24"/>
          <w:szCs w:val="24"/>
        </w:rPr>
        <w:t>písemně potvrdí.</w:t>
      </w:r>
    </w:p>
    <w:p w:rsidR="005E3597" w:rsidRPr="005E3597" w:rsidRDefault="005E3597" w:rsidP="009D6B9C">
      <w:pPr>
        <w:spacing w:before="360"/>
        <w:ind w:left="720"/>
        <w:jc w:val="center"/>
        <w:rPr>
          <w:b/>
          <w:sz w:val="24"/>
          <w:szCs w:val="24"/>
        </w:rPr>
      </w:pPr>
      <w:r w:rsidRPr="005E3597">
        <w:rPr>
          <w:b/>
          <w:sz w:val="24"/>
          <w:szCs w:val="24"/>
        </w:rPr>
        <w:t>Článek VI</w:t>
      </w:r>
    </w:p>
    <w:p w:rsidR="005E3597" w:rsidRPr="00A9499B" w:rsidRDefault="005E3597" w:rsidP="00856253">
      <w:pPr>
        <w:spacing w:after="120"/>
        <w:ind w:left="720"/>
        <w:jc w:val="center"/>
        <w:rPr>
          <w:b/>
          <w:sz w:val="24"/>
          <w:szCs w:val="24"/>
        </w:rPr>
      </w:pPr>
      <w:r w:rsidRPr="00A9499B">
        <w:rPr>
          <w:b/>
          <w:sz w:val="24"/>
          <w:szCs w:val="24"/>
        </w:rPr>
        <w:t>Kontaktní osoby</w:t>
      </w:r>
    </w:p>
    <w:p w:rsidR="005E3597" w:rsidRPr="001C501E" w:rsidRDefault="005E3597" w:rsidP="001C501E">
      <w:pPr>
        <w:jc w:val="both"/>
        <w:rPr>
          <w:sz w:val="24"/>
          <w:szCs w:val="24"/>
        </w:rPr>
      </w:pPr>
      <w:r>
        <w:rPr>
          <w:sz w:val="24"/>
          <w:szCs w:val="24"/>
        </w:rPr>
        <w:t xml:space="preserve">Příjemce a </w:t>
      </w:r>
      <w:r w:rsidRPr="001C501E">
        <w:rPr>
          <w:sz w:val="24"/>
          <w:szCs w:val="24"/>
        </w:rPr>
        <w:t>poskytovatel prohlašují, že pro účely operativní komunikace tímto určují následující osoby, které jsou oprávněné komunikovat jménem smluvních stran ve všech záležitostech týkajících se této smlouvy:</w:t>
      </w:r>
    </w:p>
    <w:p w:rsidR="005E3597" w:rsidRPr="001C501E" w:rsidRDefault="005E3597" w:rsidP="005E3597">
      <w:pPr>
        <w:rPr>
          <w:sz w:val="24"/>
          <w:szCs w:val="24"/>
        </w:rPr>
      </w:pPr>
    </w:p>
    <w:p w:rsidR="00E13F2B" w:rsidRDefault="00E13F2B" w:rsidP="00E13F2B">
      <w:pPr>
        <w:rPr>
          <w:sz w:val="24"/>
          <w:szCs w:val="24"/>
        </w:rPr>
      </w:pPr>
      <w:r>
        <w:rPr>
          <w:sz w:val="24"/>
          <w:szCs w:val="24"/>
        </w:rPr>
        <w:t>Za příjemce</w:t>
      </w:r>
      <w:r w:rsidR="00C47C5A">
        <w:rPr>
          <w:sz w:val="24"/>
          <w:szCs w:val="24"/>
        </w:rPr>
        <w:t xml:space="preserve"> - </w:t>
      </w:r>
      <w:r w:rsidR="00C47C5A" w:rsidRPr="00C47C5A">
        <w:rPr>
          <w:sz w:val="24"/>
          <w:szCs w:val="24"/>
        </w:rPr>
        <w:t>Zlínský kraj</w:t>
      </w:r>
      <w:r>
        <w:rPr>
          <w:sz w:val="24"/>
          <w:szCs w:val="24"/>
        </w:rPr>
        <w:t>:</w:t>
      </w:r>
    </w:p>
    <w:p w:rsidR="00E13F2B" w:rsidRDefault="00E13F2B" w:rsidP="00E13F2B">
      <w:pPr>
        <w:rPr>
          <w:sz w:val="24"/>
          <w:szCs w:val="24"/>
        </w:rPr>
      </w:pPr>
      <w:r>
        <w:rPr>
          <w:sz w:val="24"/>
          <w:szCs w:val="24"/>
        </w:rPr>
        <w:t>Ing. Alice Ohnoutková, tel.</w:t>
      </w:r>
      <w:r w:rsidRPr="00837F2D">
        <w:rPr>
          <w:sz w:val="24"/>
          <w:szCs w:val="24"/>
        </w:rPr>
        <w:t xml:space="preserve">: </w:t>
      </w:r>
      <w:r w:rsidR="00C47C5A">
        <w:rPr>
          <w:sz w:val="24"/>
          <w:szCs w:val="24"/>
        </w:rPr>
        <w:t>+420 </w:t>
      </w:r>
      <w:r w:rsidRPr="00837F2D">
        <w:rPr>
          <w:sz w:val="24"/>
          <w:szCs w:val="24"/>
        </w:rPr>
        <w:t>577 043</w:t>
      </w:r>
      <w:r>
        <w:rPr>
          <w:sz w:val="24"/>
          <w:szCs w:val="24"/>
        </w:rPr>
        <w:t> </w:t>
      </w:r>
      <w:r w:rsidRPr="00837F2D">
        <w:rPr>
          <w:sz w:val="24"/>
          <w:szCs w:val="24"/>
        </w:rPr>
        <w:t>3</w:t>
      </w:r>
      <w:r>
        <w:rPr>
          <w:sz w:val="24"/>
          <w:szCs w:val="24"/>
        </w:rPr>
        <w:t>67,</w:t>
      </w:r>
    </w:p>
    <w:p w:rsidR="00E13F2B" w:rsidRDefault="00C47C5A" w:rsidP="00E13F2B">
      <w:pPr>
        <w:rPr>
          <w:sz w:val="24"/>
          <w:szCs w:val="24"/>
        </w:rPr>
      </w:pPr>
      <w:r>
        <w:rPr>
          <w:sz w:val="24"/>
          <w:szCs w:val="24"/>
        </w:rPr>
        <w:t>e</w:t>
      </w:r>
      <w:r w:rsidR="00E13F2B" w:rsidRPr="00837F2D">
        <w:rPr>
          <w:sz w:val="24"/>
          <w:szCs w:val="24"/>
        </w:rPr>
        <w:t>mail: alice.ohnoutkova@kr-zlinsky.cz</w:t>
      </w:r>
    </w:p>
    <w:p w:rsidR="00C47C5A" w:rsidRDefault="00C47C5A" w:rsidP="00C47C5A">
      <w:pPr>
        <w:rPr>
          <w:sz w:val="24"/>
          <w:szCs w:val="24"/>
        </w:rPr>
      </w:pPr>
    </w:p>
    <w:p w:rsidR="00C47C5A" w:rsidRPr="001C501E" w:rsidRDefault="00C47C5A" w:rsidP="00C47C5A">
      <w:pPr>
        <w:rPr>
          <w:sz w:val="24"/>
          <w:szCs w:val="24"/>
        </w:rPr>
      </w:pPr>
      <w:r w:rsidRPr="0065567C">
        <w:rPr>
          <w:sz w:val="24"/>
          <w:szCs w:val="24"/>
        </w:rPr>
        <w:t xml:space="preserve">Za poskytovatele: </w:t>
      </w:r>
      <w:r>
        <w:rPr>
          <w:sz w:val="24"/>
          <w:szCs w:val="24"/>
        </w:rPr>
        <w:t>Nadace GCP - kontaktní osoba: Markéta Švehlová, Jiří Cívka</w:t>
      </w:r>
    </w:p>
    <w:p w:rsidR="00C47C5A" w:rsidRDefault="00C47C5A" w:rsidP="00C47C5A">
      <w:pPr>
        <w:rPr>
          <w:sz w:val="24"/>
          <w:szCs w:val="24"/>
        </w:rPr>
      </w:pPr>
      <w:r w:rsidRPr="00C43DCB">
        <w:rPr>
          <w:sz w:val="24"/>
          <w:szCs w:val="24"/>
        </w:rPr>
        <w:t>Adresa: Na Pankráci 1720/123, 140 21 Praha 4</w:t>
      </w:r>
    </w:p>
    <w:p w:rsidR="00C47C5A" w:rsidRDefault="00C47C5A" w:rsidP="00C47C5A">
      <w:pPr>
        <w:rPr>
          <w:sz w:val="24"/>
          <w:szCs w:val="24"/>
        </w:rPr>
      </w:pPr>
      <w:r>
        <w:rPr>
          <w:sz w:val="24"/>
          <w:szCs w:val="24"/>
        </w:rPr>
        <w:t xml:space="preserve">Telefon: +420 224 557 638, email: </w:t>
      </w:r>
      <w:hyperlink r:id="rId8" w:history="1">
        <w:r w:rsidRPr="00D60DBE">
          <w:rPr>
            <w:sz w:val="24"/>
            <w:szCs w:val="24"/>
          </w:rPr>
          <w:t>nadace@nadacegcp.cz</w:t>
        </w:r>
      </w:hyperlink>
    </w:p>
    <w:p w:rsidR="00C47C5A" w:rsidRDefault="00C47C5A" w:rsidP="00C47C5A">
      <w:pPr>
        <w:rPr>
          <w:sz w:val="24"/>
          <w:szCs w:val="24"/>
        </w:rPr>
      </w:pPr>
      <w:r>
        <w:rPr>
          <w:sz w:val="24"/>
          <w:szCs w:val="24"/>
        </w:rPr>
        <w:t xml:space="preserve">Jiří Cívka, tel.: +420 </w:t>
      </w:r>
      <w:r w:rsidRPr="00D60DBE">
        <w:rPr>
          <w:sz w:val="24"/>
          <w:szCs w:val="24"/>
        </w:rPr>
        <w:t>224</w:t>
      </w:r>
      <w:r>
        <w:rPr>
          <w:sz w:val="24"/>
          <w:szCs w:val="24"/>
        </w:rPr>
        <w:t> </w:t>
      </w:r>
      <w:r w:rsidRPr="00D60DBE">
        <w:rPr>
          <w:sz w:val="24"/>
          <w:szCs w:val="24"/>
        </w:rPr>
        <w:t>547</w:t>
      </w:r>
      <w:r>
        <w:rPr>
          <w:sz w:val="24"/>
          <w:szCs w:val="24"/>
        </w:rPr>
        <w:t> </w:t>
      </w:r>
      <w:r w:rsidRPr="00D60DBE">
        <w:rPr>
          <w:sz w:val="24"/>
          <w:szCs w:val="24"/>
        </w:rPr>
        <w:t xml:space="preserve">283, </w:t>
      </w:r>
      <w:r>
        <w:rPr>
          <w:sz w:val="24"/>
          <w:szCs w:val="24"/>
        </w:rPr>
        <w:t xml:space="preserve">mobil: +420 724 621 182, </w:t>
      </w:r>
      <w:r w:rsidRPr="00D60DBE">
        <w:rPr>
          <w:sz w:val="24"/>
          <w:szCs w:val="24"/>
        </w:rPr>
        <w:t xml:space="preserve">email: </w:t>
      </w:r>
      <w:hyperlink r:id="rId9" w:history="1">
        <w:r w:rsidRPr="00D60DBE">
          <w:rPr>
            <w:sz w:val="24"/>
            <w:szCs w:val="24"/>
          </w:rPr>
          <w:t>jiri.civka@generali.com</w:t>
        </w:r>
      </w:hyperlink>
    </w:p>
    <w:p w:rsidR="00943020" w:rsidRPr="00A373AE" w:rsidRDefault="00943020" w:rsidP="009D6B9C">
      <w:pPr>
        <w:keepNext/>
        <w:keepLines/>
        <w:spacing w:before="360"/>
        <w:jc w:val="center"/>
        <w:rPr>
          <w:b/>
          <w:sz w:val="24"/>
          <w:szCs w:val="24"/>
        </w:rPr>
      </w:pPr>
      <w:r w:rsidRPr="00A373AE">
        <w:rPr>
          <w:b/>
          <w:sz w:val="24"/>
          <w:szCs w:val="24"/>
        </w:rPr>
        <w:t>Článek VI</w:t>
      </w:r>
      <w:r w:rsidR="005E3597">
        <w:rPr>
          <w:b/>
          <w:sz w:val="24"/>
          <w:szCs w:val="24"/>
        </w:rPr>
        <w:t>I</w:t>
      </w:r>
      <w:r w:rsidRPr="00A373AE">
        <w:rPr>
          <w:b/>
          <w:sz w:val="24"/>
          <w:szCs w:val="24"/>
        </w:rPr>
        <w:t>.</w:t>
      </w:r>
    </w:p>
    <w:p w:rsidR="00943020" w:rsidRPr="00A373AE" w:rsidRDefault="00943020" w:rsidP="009D6B9C">
      <w:pPr>
        <w:spacing w:after="120"/>
        <w:jc w:val="center"/>
        <w:rPr>
          <w:b/>
          <w:sz w:val="24"/>
          <w:szCs w:val="24"/>
        </w:rPr>
      </w:pPr>
      <w:r w:rsidRPr="00A373AE">
        <w:rPr>
          <w:b/>
          <w:sz w:val="24"/>
          <w:szCs w:val="24"/>
        </w:rPr>
        <w:t>Důsledky porušení povinností příjemce</w:t>
      </w:r>
    </w:p>
    <w:p w:rsidR="006C4544" w:rsidRDefault="006C4544" w:rsidP="009D6B9C">
      <w:pPr>
        <w:numPr>
          <w:ilvl w:val="0"/>
          <w:numId w:val="6"/>
        </w:numPr>
        <w:spacing w:after="240"/>
        <w:ind w:left="357" w:hanging="357"/>
        <w:jc w:val="both"/>
        <w:rPr>
          <w:sz w:val="24"/>
          <w:szCs w:val="24"/>
        </w:rPr>
      </w:pPr>
      <w:r w:rsidRPr="00A373AE">
        <w:rPr>
          <w:sz w:val="24"/>
          <w:szCs w:val="24"/>
        </w:rPr>
        <w:t>Pokud se příjemce dopustí porušení</w:t>
      </w:r>
      <w:r w:rsidR="00D60F76">
        <w:rPr>
          <w:sz w:val="24"/>
          <w:szCs w:val="24"/>
        </w:rPr>
        <w:t xml:space="preserve"> podmínek</w:t>
      </w:r>
      <w:r w:rsidRPr="00A373AE">
        <w:rPr>
          <w:sz w:val="24"/>
          <w:szCs w:val="24"/>
        </w:rPr>
        <w:t xml:space="preserve"> </w:t>
      </w:r>
      <w:r w:rsidR="00412AA8">
        <w:rPr>
          <w:sz w:val="24"/>
          <w:szCs w:val="24"/>
        </w:rPr>
        <w:t>čerpání příspěvku</w:t>
      </w:r>
      <w:r w:rsidRPr="00A373AE">
        <w:rPr>
          <w:sz w:val="24"/>
          <w:szCs w:val="24"/>
        </w:rPr>
        <w:t xml:space="preserve">, je povinen </w:t>
      </w:r>
      <w:r w:rsidR="00D60F76">
        <w:rPr>
          <w:sz w:val="24"/>
          <w:szCs w:val="24"/>
        </w:rPr>
        <w:t xml:space="preserve">bezodkladně po takovémto porušení, </w:t>
      </w:r>
      <w:r w:rsidR="005A0B1D">
        <w:rPr>
          <w:sz w:val="24"/>
          <w:szCs w:val="24"/>
        </w:rPr>
        <w:t xml:space="preserve">nejpozději </w:t>
      </w:r>
      <w:r w:rsidR="00D60F76">
        <w:rPr>
          <w:sz w:val="24"/>
          <w:szCs w:val="24"/>
        </w:rPr>
        <w:t xml:space="preserve">však </w:t>
      </w:r>
      <w:r w:rsidR="005A0B1D">
        <w:rPr>
          <w:sz w:val="24"/>
          <w:szCs w:val="24"/>
        </w:rPr>
        <w:t xml:space="preserve">do 15ti dnů od obdržení výzvy poskytovatele, </w:t>
      </w:r>
      <w:r w:rsidRPr="00A373AE">
        <w:rPr>
          <w:sz w:val="24"/>
          <w:szCs w:val="24"/>
        </w:rPr>
        <w:t xml:space="preserve">provést </w:t>
      </w:r>
      <w:r w:rsidR="005A0B1D">
        <w:rPr>
          <w:sz w:val="24"/>
          <w:szCs w:val="24"/>
        </w:rPr>
        <w:t xml:space="preserve">poskytovateli </w:t>
      </w:r>
      <w:r w:rsidRPr="00A373AE">
        <w:rPr>
          <w:sz w:val="24"/>
          <w:szCs w:val="24"/>
        </w:rPr>
        <w:t>odvod, který odpovídá částce neoprávněně použitých prostředků</w:t>
      </w:r>
      <w:r w:rsidR="005A0B1D">
        <w:rPr>
          <w:sz w:val="24"/>
          <w:szCs w:val="24"/>
        </w:rPr>
        <w:t>.</w:t>
      </w:r>
      <w:r w:rsidRPr="00A373AE">
        <w:rPr>
          <w:sz w:val="24"/>
          <w:szCs w:val="24"/>
        </w:rPr>
        <w:t xml:space="preserve"> </w:t>
      </w:r>
    </w:p>
    <w:p w:rsidR="00943020" w:rsidRPr="00A373AE" w:rsidRDefault="00050DA2" w:rsidP="009D6B9C">
      <w:pPr>
        <w:numPr>
          <w:ilvl w:val="0"/>
          <w:numId w:val="6"/>
        </w:numPr>
        <w:spacing w:after="240"/>
        <w:ind w:left="357" w:hanging="357"/>
        <w:jc w:val="both"/>
        <w:rPr>
          <w:sz w:val="24"/>
          <w:szCs w:val="24"/>
        </w:rPr>
      </w:pPr>
      <w:r>
        <w:rPr>
          <w:sz w:val="24"/>
          <w:szCs w:val="24"/>
        </w:rPr>
        <w:t>Příspěvek nebo jeho</w:t>
      </w:r>
      <w:r w:rsidR="006C4544" w:rsidRPr="00A373AE">
        <w:rPr>
          <w:sz w:val="24"/>
          <w:szCs w:val="24"/>
        </w:rPr>
        <w:t xml:space="preserve"> části se považují za vrácené dnem, kdy byly připsány na účet poskytovatele.</w:t>
      </w:r>
    </w:p>
    <w:p w:rsidR="006101BD" w:rsidRPr="00A373AE" w:rsidRDefault="006101BD" w:rsidP="009D6B9C">
      <w:pPr>
        <w:numPr>
          <w:ilvl w:val="0"/>
          <w:numId w:val="6"/>
        </w:numPr>
        <w:spacing w:after="240"/>
        <w:ind w:left="357" w:hanging="357"/>
        <w:jc w:val="both"/>
        <w:rPr>
          <w:sz w:val="24"/>
          <w:szCs w:val="24"/>
        </w:rPr>
      </w:pPr>
      <w:r w:rsidRPr="00A373AE">
        <w:rPr>
          <w:sz w:val="24"/>
          <w:szCs w:val="24"/>
        </w:rPr>
        <w:t>Veškeré platby jako důsledky porušení závazků provede příjemce formou bezhotovostního převodu na účet poskytovatele, v termínu a na číslo účtu, které poskytovatel příjemci sdělí.</w:t>
      </w:r>
    </w:p>
    <w:p w:rsidR="00943020" w:rsidRPr="00A373AE" w:rsidRDefault="00943020" w:rsidP="009D6B9C">
      <w:pPr>
        <w:keepNext/>
        <w:spacing w:before="360"/>
        <w:jc w:val="center"/>
        <w:rPr>
          <w:b/>
          <w:sz w:val="24"/>
          <w:szCs w:val="24"/>
        </w:rPr>
      </w:pPr>
      <w:r w:rsidRPr="00A373AE">
        <w:rPr>
          <w:b/>
          <w:sz w:val="24"/>
          <w:szCs w:val="24"/>
        </w:rPr>
        <w:lastRenderedPageBreak/>
        <w:t>Článek VII</w:t>
      </w:r>
      <w:r w:rsidR="005E3597">
        <w:rPr>
          <w:b/>
          <w:sz w:val="24"/>
          <w:szCs w:val="24"/>
        </w:rPr>
        <w:t>I</w:t>
      </w:r>
      <w:r w:rsidRPr="00A373AE">
        <w:rPr>
          <w:b/>
          <w:sz w:val="24"/>
          <w:szCs w:val="24"/>
        </w:rPr>
        <w:t>.</w:t>
      </w:r>
    </w:p>
    <w:p w:rsidR="00943020" w:rsidRPr="00A373AE" w:rsidRDefault="00943020" w:rsidP="009D6B9C">
      <w:pPr>
        <w:keepNext/>
        <w:spacing w:after="120"/>
        <w:jc w:val="center"/>
        <w:rPr>
          <w:b/>
          <w:sz w:val="24"/>
          <w:szCs w:val="24"/>
        </w:rPr>
      </w:pPr>
      <w:r w:rsidRPr="00A373AE">
        <w:rPr>
          <w:b/>
          <w:sz w:val="24"/>
          <w:szCs w:val="24"/>
        </w:rPr>
        <w:t>Ukončení smlouvy, odstoupení od smlouvy</w:t>
      </w:r>
    </w:p>
    <w:p w:rsidR="00943020" w:rsidRDefault="002142CD" w:rsidP="009D6B9C">
      <w:pPr>
        <w:numPr>
          <w:ilvl w:val="0"/>
          <w:numId w:val="5"/>
        </w:numPr>
        <w:spacing w:after="240"/>
        <w:jc w:val="both"/>
        <w:rPr>
          <w:sz w:val="24"/>
          <w:szCs w:val="24"/>
        </w:rPr>
      </w:pPr>
      <w:r w:rsidRPr="00A373AE">
        <w:rPr>
          <w:sz w:val="24"/>
          <w:szCs w:val="24"/>
        </w:rPr>
        <w:t>Závazkový vztah založený touto smlouvou lze ukončit na základě písemné dohody smluvních stran nebo odstoupením od smlouvy</w:t>
      </w:r>
      <w:r w:rsidR="00943020" w:rsidRPr="00A373AE">
        <w:rPr>
          <w:sz w:val="24"/>
          <w:szCs w:val="24"/>
        </w:rPr>
        <w:t>.</w:t>
      </w:r>
    </w:p>
    <w:p w:rsidR="00943020" w:rsidRPr="00A373AE" w:rsidRDefault="00943020" w:rsidP="009D6B9C">
      <w:pPr>
        <w:numPr>
          <w:ilvl w:val="0"/>
          <w:numId w:val="5"/>
        </w:numPr>
        <w:spacing w:after="120"/>
        <w:jc w:val="both"/>
        <w:rPr>
          <w:sz w:val="24"/>
          <w:szCs w:val="24"/>
        </w:rPr>
      </w:pPr>
      <w:r w:rsidRPr="00A373AE">
        <w:rPr>
          <w:sz w:val="24"/>
          <w:szCs w:val="24"/>
        </w:rPr>
        <w:t>Dojde-li ze strany příjemce k závažnému porušení smlouvy, je poskytovatel oprávněn od této smlouvy</w:t>
      </w:r>
      <w:r w:rsidR="00EE4FEA">
        <w:rPr>
          <w:sz w:val="24"/>
          <w:szCs w:val="24"/>
        </w:rPr>
        <w:t xml:space="preserve"> od</w:t>
      </w:r>
      <w:r w:rsidR="003A536E">
        <w:rPr>
          <w:sz w:val="24"/>
          <w:szCs w:val="24"/>
        </w:rPr>
        <w:t xml:space="preserve"> počátku od</w:t>
      </w:r>
      <w:r w:rsidR="00EE4FEA">
        <w:rPr>
          <w:sz w:val="24"/>
          <w:szCs w:val="24"/>
        </w:rPr>
        <w:t>stoupit</w:t>
      </w:r>
      <w:r w:rsidRPr="00A373AE">
        <w:rPr>
          <w:sz w:val="24"/>
          <w:szCs w:val="24"/>
        </w:rPr>
        <w:t>.</w:t>
      </w:r>
    </w:p>
    <w:p w:rsidR="00943020" w:rsidRPr="003A536E" w:rsidRDefault="00943020" w:rsidP="009D6B9C">
      <w:pPr>
        <w:keepNext/>
        <w:keepLines/>
        <w:spacing w:after="120"/>
        <w:ind w:left="360"/>
        <w:jc w:val="both"/>
        <w:rPr>
          <w:sz w:val="24"/>
          <w:szCs w:val="24"/>
        </w:rPr>
      </w:pPr>
      <w:r w:rsidRPr="003A536E">
        <w:rPr>
          <w:sz w:val="24"/>
          <w:szCs w:val="24"/>
        </w:rPr>
        <w:t xml:space="preserve">Závažným porušením se </w:t>
      </w:r>
      <w:r w:rsidR="00685C3F" w:rsidRPr="003A536E">
        <w:rPr>
          <w:sz w:val="24"/>
          <w:szCs w:val="24"/>
        </w:rPr>
        <w:t xml:space="preserve">ve smyslu této smlouvy </w:t>
      </w:r>
      <w:r w:rsidRPr="003A536E">
        <w:rPr>
          <w:sz w:val="24"/>
          <w:szCs w:val="24"/>
        </w:rPr>
        <w:t>rozumí:</w:t>
      </w:r>
    </w:p>
    <w:p w:rsidR="00CC3E0D" w:rsidRDefault="00346282" w:rsidP="009D6B9C">
      <w:pPr>
        <w:numPr>
          <w:ilvl w:val="1"/>
          <w:numId w:val="5"/>
        </w:numPr>
        <w:spacing w:after="120"/>
        <w:jc w:val="both"/>
        <w:rPr>
          <w:sz w:val="24"/>
          <w:szCs w:val="24"/>
        </w:rPr>
      </w:pPr>
      <w:r w:rsidRPr="00A373AE">
        <w:rPr>
          <w:sz w:val="24"/>
          <w:szCs w:val="24"/>
        </w:rPr>
        <w:t xml:space="preserve">ukončení či přerušení činnosti související bezprostředně s realizací projektu, na nějž byl </w:t>
      </w:r>
      <w:r w:rsidR="00412AA8">
        <w:rPr>
          <w:sz w:val="24"/>
          <w:szCs w:val="24"/>
        </w:rPr>
        <w:t>příspěvek</w:t>
      </w:r>
      <w:r w:rsidRPr="00A373AE">
        <w:rPr>
          <w:sz w:val="24"/>
          <w:szCs w:val="24"/>
        </w:rPr>
        <w:t xml:space="preserve"> poskytnut, bez vědomí a písemného souhlasu poskytovatele </w:t>
      </w:r>
    </w:p>
    <w:p w:rsidR="00943020" w:rsidRPr="00A373AE" w:rsidRDefault="00943020" w:rsidP="009D6B9C">
      <w:pPr>
        <w:numPr>
          <w:ilvl w:val="1"/>
          <w:numId w:val="5"/>
        </w:numPr>
        <w:spacing w:after="120"/>
        <w:jc w:val="both"/>
        <w:rPr>
          <w:sz w:val="24"/>
          <w:szCs w:val="24"/>
        </w:rPr>
      </w:pPr>
      <w:r w:rsidRPr="00A373AE">
        <w:rPr>
          <w:sz w:val="24"/>
          <w:szCs w:val="24"/>
        </w:rPr>
        <w:t xml:space="preserve">realizace </w:t>
      </w:r>
      <w:r w:rsidR="00B22A9D" w:rsidRPr="00A373AE">
        <w:rPr>
          <w:sz w:val="24"/>
          <w:szCs w:val="24"/>
        </w:rPr>
        <w:t>p</w:t>
      </w:r>
      <w:r w:rsidRPr="00A373AE">
        <w:rPr>
          <w:sz w:val="24"/>
          <w:szCs w:val="24"/>
        </w:rPr>
        <w:t>rojektu v rozporu s právními předpisy,</w:t>
      </w:r>
    </w:p>
    <w:p w:rsidR="00943020" w:rsidRPr="00A373AE" w:rsidRDefault="00943020" w:rsidP="009D6B9C">
      <w:pPr>
        <w:numPr>
          <w:ilvl w:val="1"/>
          <w:numId w:val="5"/>
        </w:numPr>
        <w:spacing w:after="120"/>
        <w:jc w:val="both"/>
        <w:rPr>
          <w:sz w:val="24"/>
          <w:szCs w:val="24"/>
        </w:rPr>
      </w:pPr>
      <w:r w:rsidRPr="00A373AE">
        <w:rPr>
          <w:sz w:val="24"/>
          <w:szCs w:val="24"/>
        </w:rPr>
        <w:t xml:space="preserve">použití </w:t>
      </w:r>
      <w:r w:rsidR="00CC3E0D">
        <w:rPr>
          <w:sz w:val="24"/>
          <w:szCs w:val="24"/>
        </w:rPr>
        <w:t>příspěvku</w:t>
      </w:r>
      <w:r w:rsidRPr="00A373AE">
        <w:rPr>
          <w:sz w:val="24"/>
          <w:szCs w:val="24"/>
        </w:rPr>
        <w:t xml:space="preserve"> (případně je</w:t>
      </w:r>
      <w:r w:rsidR="00CC3E0D">
        <w:rPr>
          <w:sz w:val="24"/>
          <w:szCs w:val="24"/>
        </w:rPr>
        <w:t>ho</w:t>
      </w:r>
      <w:r w:rsidRPr="00A373AE">
        <w:rPr>
          <w:sz w:val="24"/>
          <w:szCs w:val="24"/>
        </w:rPr>
        <w:t xml:space="preserve"> části) v rozporu s účelem, který je stanoven touto smlouvou</w:t>
      </w:r>
    </w:p>
    <w:p w:rsidR="00943020" w:rsidRPr="00A373AE" w:rsidRDefault="00943020" w:rsidP="009D6B9C">
      <w:pPr>
        <w:numPr>
          <w:ilvl w:val="1"/>
          <w:numId w:val="5"/>
        </w:numPr>
        <w:spacing w:after="120"/>
        <w:jc w:val="both"/>
        <w:rPr>
          <w:sz w:val="24"/>
          <w:szCs w:val="24"/>
        </w:rPr>
      </w:pPr>
      <w:r w:rsidRPr="00A373AE">
        <w:rPr>
          <w:sz w:val="24"/>
          <w:szCs w:val="24"/>
        </w:rPr>
        <w:t>nedodržení termín</w:t>
      </w:r>
      <w:r w:rsidR="00723952">
        <w:rPr>
          <w:sz w:val="24"/>
          <w:szCs w:val="24"/>
        </w:rPr>
        <w:t>u</w:t>
      </w:r>
      <w:r w:rsidRPr="00A373AE">
        <w:rPr>
          <w:sz w:val="24"/>
          <w:szCs w:val="24"/>
        </w:rPr>
        <w:t xml:space="preserve"> pro použití </w:t>
      </w:r>
      <w:r w:rsidR="00CC3E0D">
        <w:rPr>
          <w:sz w:val="24"/>
          <w:szCs w:val="24"/>
        </w:rPr>
        <w:t>příspěvku</w:t>
      </w:r>
      <w:r w:rsidRPr="00A373AE">
        <w:rPr>
          <w:sz w:val="24"/>
          <w:szCs w:val="24"/>
        </w:rPr>
        <w:t xml:space="preserve"> stanoven</w:t>
      </w:r>
      <w:r w:rsidR="00723952">
        <w:rPr>
          <w:sz w:val="24"/>
          <w:szCs w:val="24"/>
        </w:rPr>
        <w:t>ého</w:t>
      </w:r>
      <w:r w:rsidRPr="00A373AE">
        <w:rPr>
          <w:sz w:val="24"/>
          <w:szCs w:val="24"/>
        </w:rPr>
        <w:t xml:space="preserve"> v této smlouvě,</w:t>
      </w:r>
    </w:p>
    <w:p w:rsidR="00E701CC" w:rsidRPr="00A373AE" w:rsidRDefault="00E701CC" w:rsidP="009D6B9C">
      <w:pPr>
        <w:numPr>
          <w:ilvl w:val="1"/>
          <w:numId w:val="5"/>
        </w:numPr>
        <w:spacing w:after="120"/>
        <w:jc w:val="both"/>
        <w:rPr>
          <w:sz w:val="24"/>
          <w:szCs w:val="24"/>
        </w:rPr>
      </w:pPr>
      <w:r w:rsidRPr="00A373AE">
        <w:rPr>
          <w:sz w:val="24"/>
          <w:szCs w:val="24"/>
        </w:rPr>
        <w:t>neumožnění poskytovateli provést kontrolu dle čl. V. této smlouvy,</w:t>
      </w:r>
    </w:p>
    <w:p w:rsidR="00943020" w:rsidRPr="00A373AE" w:rsidRDefault="00943020" w:rsidP="009D6B9C">
      <w:pPr>
        <w:numPr>
          <w:ilvl w:val="1"/>
          <w:numId w:val="5"/>
        </w:numPr>
        <w:spacing w:after="240"/>
        <w:jc w:val="both"/>
        <w:rPr>
          <w:sz w:val="24"/>
          <w:szCs w:val="24"/>
        </w:rPr>
      </w:pPr>
      <w:r w:rsidRPr="00A373AE">
        <w:rPr>
          <w:sz w:val="24"/>
          <w:szCs w:val="24"/>
        </w:rPr>
        <w:t xml:space="preserve">uvedení nepravdivých údajů v žádosti o </w:t>
      </w:r>
      <w:r w:rsidR="00933953">
        <w:rPr>
          <w:sz w:val="24"/>
          <w:szCs w:val="24"/>
        </w:rPr>
        <w:t>příspěvek</w:t>
      </w:r>
      <w:r w:rsidRPr="00A373AE">
        <w:rPr>
          <w:sz w:val="24"/>
          <w:szCs w:val="24"/>
        </w:rPr>
        <w:t xml:space="preserve"> ke dni její</w:t>
      </w:r>
      <w:r w:rsidR="00933953">
        <w:rPr>
          <w:sz w:val="24"/>
          <w:szCs w:val="24"/>
        </w:rPr>
        <w:t>ho</w:t>
      </w:r>
      <w:r w:rsidRPr="00A373AE">
        <w:rPr>
          <w:sz w:val="24"/>
          <w:szCs w:val="24"/>
        </w:rPr>
        <w:t xml:space="preserve"> podání.</w:t>
      </w:r>
    </w:p>
    <w:p w:rsidR="00735ED4" w:rsidRPr="00A373AE" w:rsidRDefault="00735ED4" w:rsidP="009D6B9C">
      <w:pPr>
        <w:numPr>
          <w:ilvl w:val="0"/>
          <w:numId w:val="5"/>
        </w:numPr>
        <w:spacing w:after="240"/>
        <w:jc w:val="both"/>
        <w:rPr>
          <w:sz w:val="24"/>
          <w:szCs w:val="24"/>
        </w:rPr>
      </w:pPr>
      <w:r w:rsidRPr="00A373AE">
        <w:rPr>
          <w:sz w:val="24"/>
          <w:szCs w:val="24"/>
        </w:rPr>
        <w:t>Smluvní strany se dohodly pro případ, že kterákoli ze smluvních stran odstoupí od</w:t>
      </w:r>
      <w:r w:rsidR="00CB01CA">
        <w:rPr>
          <w:sz w:val="24"/>
          <w:szCs w:val="24"/>
        </w:rPr>
        <w:t> </w:t>
      </w:r>
      <w:r w:rsidRPr="00A373AE">
        <w:rPr>
          <w:sz w:val="24"/>
          <w:szCs w:val="24"/>
        </w:rPr>
        <w:t xml:space="preserve">smlouvy, že příjemce vrátí </w:t>
      </w:r>
      <w:r w:rsidR="00933953">
        <w:rPr>
          <w:sz w:val="24"/>
          <w:szCs w:val="24"/>
        </w:rPr>
        <w:t>příspěvek</w:t>
      </w:r>
      <w:r w:rsidRPr="00A373AE">
        <w:rPr>
          <w:sz w:val="24"/>
          <w:szCs w:val="24"/>
        </w:rPr>
        <w:t xml:space="preserve"> poskytovateli do 30 dnů po doručení odstoupení od</w:t>
      </w:r>
      <w:r w:rsidR="001B323D">
        <w:rPr>
          <w:sz w:val="24"/>
          <w:szCs w:val="24"/>
        </w:rPr>
        <w:t> </w:t>
      </w:r>
      <w:r w:rsidRPr="00A373AE">
        <w:rPr>
          <w:sz w:val="24"/>
          <w:szCs w:val="24"/>
        </w:rPr>
        <w:t>smlouvy.</w:t>
      </w:r>
    </w:p>
    <w:p w:rsidR="00735ED4" w:rsidRPr="00A373AE" w:rsidRDefault="00735ED4" w:rsidP="009D6B9C">
      <w:pPr>
        <w:numPr>
          <w:ilvl w:val="0"/>
          <w:numId w:val="5"/>
        </w:numPr>
        <w:spacing w:after="240"/>
        <w:jc w:val="both"/>
        <w:rPr>
          <w:sz w:val="24"/>
          <w:szCs w:val="24"/>
        </w:rPr>
      </w:pPr>
      <w:r w:rsidRPr="00A373AE">
        <w:rPr>
          <w:sz w:val="24"/>
          <w:szCs w:val="24"/>
        </w:rPr>
        <w:t xml:space="preserve">Odstoupením od smlouvy zanikají práva a povinnosti smluvních stran, vyjma smluvních ustanovení týkajících se řešení sporů mezi smluvními stranami, sankčních ustanovení a jiných ustanovení, která podle projevené vůle smluvních stran nebo vzhledem ke své povaze mají </w:t>
      </w:r>
      <w:r w:rsidR="00685C3F">
        <w:rPr>
          <w:sz w:val="24"/>
          <w:szCs w:val="24"/>
        </w:rPr>
        <w:t>zavazovat</w:t>
      </w:r>
      <w:r w:rsidRPr="00A373AE">
        <w:rPr>
          <w:sz w:val="24"/>
          <w:szCs w:val="24"/>
        </w:rPr>
        <w:t xml:space="preserve"> i po ukončení smlouvy.</w:t>
      </w:r>
    </w:p>
    <w:p w:rsidR="00735ED4" w:rsidRPr="00A373AE" w:rsidRDefault="00735ED4" w:rsidP="009D6B9C">
      <w:pPr>
        <w:numPr>
          <w:ilvl w:val="0"/>
          <w:numId w:val="5"/>
        </w:numPr>
        <w:spacing w:after="240"/>
        <w:jc w:val="both"/>
        <w:rPr>
          <w:sz w:val="24"/>
          <w:szCs w:val="24"/>
        </w:rPr>
      </w:pPr>
      <w:r w:rsidRPr="00A373AE">
        <w:rPr>
          <w:sz w:val="24"/>
          <w:szCs w:val="24"/>
        </w:rPr>
        <w:t>Odstoupení od smlouvy se nedotýká</w:t>
      </w:r>
      <w:r w:rsidR="00912A31">
        <w:rPr>
          <w:sz w:val="24"/>
          <w:szCs w:val="24"/>
        </w:rPr>
        <w:t xml:space="preserve"> práva</w:t>
      </w:r>
      <w:r w:rsidRPr="00A373AE">
        <w:rPr>
          <w:sz w:val="24"/>
          <w:szCs w:val="24"/>
        </w:rPr>
        <w:t xml:space="preserve"> na náhradu škody vzniklé </w:t>
      </w:r>
      <w:r w:rsidR="00912A31">
        <w:rPr>
          <w:sz w:val="24"/>
          <w:szCs w:val="24"/>
        </w:rPr>
        <w:t>z porušení smluvní povinnosti</w:t>
      </w:r>
      <w:r w:rsidRPr="00A373AE">
        <w:rPr>
          <w:sz w:val="24"/>
          <w:szCs w:val="24"/>
        </w:rPr>
        <w:t>.</w:t>
      </w:r>
    </w:p>
    <w:p w:rsidR="00735ED4" w:rsidRPr="00A373AE" w:rsidRDefault="00735ED4" w:rsidP="009D6B9C">
      <w:pPr>
        <w:numPr>
          <w:ilvl w:val="0"/>
          <w:numId w:val="5"/>
        </w:numPr>
        <w:spacing w:after="240"/>
        <w:jc w:val="both"/>
        <w:rPr>
          <w:sz w:val="24"/>
          <w:szCs w:val="24"/>
        </w:rPr>
      </w:pPr>
      <w:r w:rsidRPr="00A373AE">
        <w:rPr>
          <w:sz w:val="24"/>
          <w:szCs w:val="24"/>
        </w:rPr>
        <w:t>Odstoupení od smlouvy musí být učiněno písemným projevem, ve kterém bude uveden důvod pro odstoupení od smlouvy. Odstoupení od smlouvy je účinné od jeho doručení druhé smluvní straně. V případě pochybností se má za to, že je odstoupení od smlouvy doručeno 10. den od jeho odeslání.</w:t>
      </w:r>
    </w:p>
    <w:p w:rsidR="00943020" w:rsidRPr="00A373AE" w:rsidRDefault="00943020" w:rsidP="009D6B9C">
      <w:pPr>
        <w:keepNext/>
        <w:keepLines/>
        <w:spacing w:before="360"/>
        <w:jc w:val="center"/>
        <w:rPr>
          <w:b/>
          <w:sz w:val="24"/>
          <w:szCs w:val="24"/>
        </w:rPr>
      </w:pPr>
      <w:r w:rsidRPr="00A373AE">
        <w:rPr>
          <w:b/>
          <w:sz w:val="24"/>
          <w:szCs w:val="24"/>
        </w:rPr>
        <w:t xml:space="preserve">Článek </w:t>
      </w:r>
      <w:r w:rsidR="005E3597">
        <w:rPr>
          <w:b/>
          <w:sz w:val="24"/>
          <w:szCs w:val="24"/>
        </w:rPr>
        <w:t>IX</w:t>
      </w:r>
      <w:r w:rsidRPr="00A373AE">
        <w:rPr>
          <w:b/>
          <w:sz w:val="24"/>
          <w:szCs w:val="24"/>
        </w:rPr>
        <w:t>.</w:t>
      </w:r>
    </w:p>
    <w:p w:rsidR="00943020" w:rsidRPr="00A373AE" w:rsidRDefault="00943020" w:rsidP="009D6B9C">
      <w:pPr>
        <w:keepNext/>
        <w:keepLines/>
        <w:spacing w:after="120"/>
        <w:jc w:val="center"/>
        <w:rPr>
          <w:b/>
          <w:sz w:val="24"/>
          <w:szCs w:val="24"/>
        </w:rPr>
      </w:pPr>
      <w:r w:rsidRPr="00A373AE">
        <w:rPr>
          <w:b/>
          <w:sz w:val="24"/>
          <w:szCs w:val="24"/>
        </w:rPr>
        <w:t>Závěrečná ustanovení</w:t>
      </w:r>
    </w:p>
    <w:p w:rsidR="00943020" w:rsidRPr="00A373AE" w:rsidRDefault="004E7D23" w:rsidP="009D6B9C">
      <w:pPr>
        <w:numPr>
          <w:ilvl w:val="0"/>
          <w:numId w:val="3"/>
        </w:numPr>
        <w:spacing w:after="240"/>
        <w:ind w:left="538" w:hanging="357"/>
        <w:jc w:val="both"/>
        <w:rPr>
          <w:sz w:val="24"/>
          <w:szCs w:val="24"/>
        </w:rPr>
      </w:pPr>
      <w:r w:rsidRPr="004E7D23">
        <w:rPr>
          <w:sz w:val="24"/>
          <w:szCs w:val="24"/>
        </w:rPr>
        <w:t>Smlouva nabývá platnosti a účinnosti dnem jejího podpisu oprávněnými</w:t>
      </w:r>
      <w:r>
        <w:rPr>
          <w:sz w:val="24"/>
          <w:szCs w:val="24"/>
        </w:rPr>
        <w:t xml:space="preserve"> zástupci obou smluvních stran.</w:t>
      </w:r>
    </w:p>
    <w:p w:rsidR="00943020" w:rsidRPr="00DC2F76" w:rsidRDefault="00943020" w:rsidP="009D6B9C">
      <w:pPr>
        <w:numPr>
          <w:ilvl w:val="0"/>
          <w:numId w:val="3"/>
        </w:numPr>
        <w:spacing w:after="240"/>
        <w:ind w:left="538" w:hanging="357"/>
        <w:jc w:val="both"/>
        <w:rPr>
          <w:sz w:val="24"/>
          <w:szCs w:val="24"/>
        </w:rPr>
      </w:pPr>
      <w:r w:rsidRPr="00DC2F76">
        <w:rPr>
          <w:sz w:val="24"/>
          <w:szCs w:val="24"/>
        </w:rPr>
        <w:t xml:space="preserve">Vztahy touto smlouvou neupravené se řídí </w:t>
      </w:r>
      <w:r w:rsidR="00AB5268">
        <w:rPr>
          <w:sz w:val="24"/>
          <w:szCs w:val="24"/>
        </w:rPr>
        <w:t xml:space="preserve">zejména </w:t>
      </w:r>
      <w:r w:rsidRPr="00DC2F76">
        <w:rPr>
          <w:sz w:val="24"/>
          <w:szCs w:val="24"/>
        </w:rPr>
        <w:t>příslušnými ustanoveními zákona č. </w:t>
      </w:r>
      <w:r w:rsidR="00DC2F76" w:rsidRPr="00DC2F76">
        <w:rPr>
          <w:sz w:val="24"/>
          <w:szCs w:val="24"/>
        </w:rPr>
        <w:t>89/2012 Sb.</w:t>
      </w:r>
      <w:r w:rsidRPr="00DC2F76">
        <w:rPr>
          <w:sz w:val="24"/>
          <w:szCs w:val="24"/>
        </w:rPr>
        <w:t>, občanský</w:t>
      </w:r>
      <w:r w:rsidR="00DC2F76" w:rsidRPr="00DC2F76">
        <w:rPr>
          <w:sz w:val="24"/>
          <w:szCs w:val="24"/>
        </w:rPr>
        <w:t>m</w:t>
      </w:r>
      <w:r w:rsidRPr="00DC2F76">
        <w:rPr>
          <w:sz w:val="24"/>
          <w:szCs w:val="24"/>
        </w:rPr>
        <w:t xml:space="preserve"> zákoník</w:t>
      </w:r>
      <w:r w:rsidR="00DC2F76" w:rsidRPr="00DC2F76">
        <w:rPr>
          <w:sz w:val="24"/>
          <w:szCs w:val="24"/>
        </w:rPr>
        <w:t>em</w:t>
      </w:r>
      <w:r w:rsidRPr="00DC2F76">
        <w:rPr>
          <w:sz w:val="24"/>
          <w:szCs w:val="24"/>
        </w:rPr>
        <w:t>, ve znění pozdějších předpisů.</w:t>
      </w:r>
    </w:p>
    <w:p w:rsidR="00860D95" w:rsidRPr="00A373AE" w:rsidRDefault="00860D95" w:rsidP="009D6B9C">
      <w:pPr>
        <w:numPr>
          <w:ilvl w:val="0"/>
          <w:numId w:val="3"/>
        </w:numPr>
        <w:spacing w:after="240"/>
        <w:ind w:left="538" w:hanging="357"/>
        <w:jc w:val="both"/>
        <w:rPr>
          <w:sz w:val="24"/>
          <w:szCs w:val="24"/>
        </w:rPr>
      </w:pPr>
      <w:r>
        <w:rPr>
          <w:sz w:val="24"/>
          <w:szCs w:val="24"/>
        </w:rPr>
        <w:t>Nedílnou součástí této smlouvy je příloha, která obsahuje formulář „Finanční vyúčtování příspěvku“</w:t>
      </w:r>
    </w:p>
    <w:p w:rsidR="00071A17" w:rsidRPr="009D6B9C" w:rsidRDefault="00943020" w:rsidP="009D6B9C">
      <w:pPr>
        <w:numPr>
          <w:ilvl w:val="0"/>
          <w:numId w:val="3"/>
        </w:numPr>
        <w:spacing w:after="240"/>
        <w:ind w:left="538" w:hanging="357"/>
        <w:jc w:val="both"/>
        <w:rPr>
          <w:sz w:val="24"/>
          <w:szCs w:val="24"/>
        </w:rPr>
      </w:pPr>
      <w:r w:rsidRPr="00A373AE">
        <w:rPr>
          <w:sz w:val="24"/>
          <w:szCs w:val="24"/>
        </w:rPr>
        <w:t xml:space="preserve">Tato smlouva je sepsána ve </w:t>
      </w:r>
      <w:r w:rsidR="008D5AB5">
        <w:rPr>
          <w:sz w:val="24"/>
          <w:szCs w:val="24"/>
        </w:rPr>
        <w:t>třech</w:t>
      </w:r>
      <w:r w:rsidRPr="00A373AE">
        <w:rPr>
          <w:sz w:val="24"/>
          <w:szCs w:val="24"/>
        </w:rPr>
        <w:t xml:space="preserve"> vyhotoveních, z nichž </w:t>
      </w:r>
      <w:r w:rsidR="008D5AB5">
        <w:rPr>
          <w:sz w:val="24"/>
          <w:szCs w:val="24"/>
        </w:rPr>
        <w:t>dvě jsou</w:t>
      </w:r>
      <w:r w:rsidRPr="00A373AE">
        <w:rPr>
          <w:sz w:val="24"/>
          <w:szCs w:val="24"/>
        </w:rPr>
        <w:t xml:space="preserve"> určen</w:t>
      </w:r>
      <w:r w:rsidR="008D5AB5">
        <w:rPr>
          <w:sz w:val="24"/>
          <w:szCs w:val="24"/>
        </w:rPr>
        <w:t>y</w:t>
      </w:r>
      <w:r w:rsidRPr="00A373AE">
        <w:rPr>
          <w:sz w:val="24"/>
          <w:szCs w:val="24"/>
        </w:rPr>
        <w:t xml:space="preserve"> pro poskytovatele a </w:t>
      </w:r>
      <w:r w:rsidR="008D5AB5">
        <w:rPr>
          <w:sz w:val="24"/>
          <w:szCs w:val="24"/>
        </w:rPr>
        <w:t>jedno</w:t>
      </w:r>
      <w:r w:rsidR="001D5A2E" w:rsidRPr="00A373AE">
        <w:rPr>
          <w:sz w:val="24"/>
          <w:szCs w:val="24"/>
        </w:rPr>
        <w:t xml:space="preserve"> </w:t>
      </w:r>
      <w:r w:rsidRPr="00A373AE">
        <w:rPr>
          <w:sz w:val="24"/>
          <w:szCs w:val="24"/>
        </w:rPr>
        <w:t>pro příjemce.</w:t>
      </w:r>
    </w:p>
    <w:p w:rsidR="00071A17" w:rsidRPr="00A10A6B" w:rsidRDefault="00071A17" w:rsidP="009D6B9C">
      <w:pPr>
        <w:numPr>
          <w:ilvl w:val="0"/>
          <w:numId w:val="3"/>
        </w:numPr>
        <w:spacing w:after="240"/>
        <w:ind w:left="538" w:hanging="357"/>
        <w:jc w:val="both"/>
        <w:rPr>
          <w:sz w:val="24"/>
          <w:szCs w:val="24"/>
        </w:rPr>
      </w:pPr>
      <w:r w:rsidRPr="00071A17">
        <w:rPr>
          <w:sz w:val="24"/>
          <w:szCs w:val="24"/>
        </w:rPr>
        <w:lastRenderedPageBreak/>
        <w:t>Smluvní strany prohlašují, že mají zájem uzavřít tuto smlouvu a že si vzájemně sdělily všechny skutkové a právní okolnosti potř</w:t>
      </w:r>
      <w:r w:rsidR="00A10A6B">
        <w:rPr>
          <w:sz w:val="24"/>
          <w:szCs w:val="24"/>
        </w:rPr>
        <w:t xml:space="preserve">ebné k uzavření platné smlouvy </w:t>
      </w:r>
      <w:r w:rsidRPr="00A10A6B">
        <w:rPr>
          <w:sz w:val="24"/>
          <w:szCs w:val="24"/>
        </w:rPr>
        <w:t>a na důkaz toho připojují své vlastnoruční podpisy.</w:t>
      </w:r>
    </w:p>
    <w:p w:rsidR="00C47C5A" w:rsidRDefault="00C47C5A" w:rsidP="00C47C5A">
      <w:pPr>
        <w:keepNext/>
        <w:ind w:left="540"/>
        <w:jc w:val="both"/>
        <w:rPr>
          <w:sz w:val="24"/>
          <w:szCs w:val="24"/>
        </w:rPr>
      </w:pPr>
    </w:p>
    <w:p w:rsidR="00C47C5A" w:rsidRDefault="00C47C5A" w:rsidP="00C47C5A">
      <w:pPr>
        <w:widowControl w:val="0"/>
        <w:pBdr>
          <w:top w:val="single" w:sz="6" w:space="1" w:color="auto"/>
          <w:left w:val="single" w:sz="6" w:space="17" w:color="auto"/>
          <w:bottom w:val="single" w:sz="6" w:space="1" w:color="auto"/>
          <w:right w:val="single" w:sz="6" w:space="1" w:color="auto"/>
        </w:pBdr>
        <w:spacing w:before="60"/>
        <w:ind w:left="540"/>
        <w:jc w:val="both"/>
        <w:rPr>
          <w:rFonts w:ascii="Arial" w:hAnsi="Arial" w:cs="Arial"/>
          <w:b/>
        </w:rPr>
      </w:pPr>
      <w:r>
        <w:rPr>
          <w:rFonts w:ascii="Arial" w:hAnsi="Arial" w:cs="Arial"/>
          <w:b/>
        </w:rPr>
        <w:t>Doložka dle § 23 zákona č. 129/2000 Sb., o krajích, ve znění pozdějších předpisů</w:t>
      </w:r>
    </w:p>
    <w:p w:rsidR="00C47C5A" w:rsidRDefault="00C47C5A" w:rsidP="00C47C5A">
      <w:pPr>
        <w:widowControl w:val="0"/>
        <w:pBdr>
          <w:top w:val="single" w:sz="6" w:space="1" w:color="auto"/>
          <w:left w:val="single" w:sz="6" w:space="17" w:color="auto"/>
          <w:bottom w:val="single" w:sz="6" w:space="1" w:color="auto"/>
          <w:right w:val="single" w:sz="6" w:space="1" w:color="auto"/>
        </w:pBdr>
        <w:spacing w:before="60"/>
        <w:ind w:left="540"/>
        <w:jc w:val="both"/>
        <w:rPr>
          <w:rFonts w:ascii="Arial" w:hAnsi="Arial" w:cs="Arial"/>
        </w:rPr>
      </w:pPr>
      <w:r>
        <w:rPr>
          <w:rFonts w:ascii="Arial" w:hAnsi="Arial" w:cs="Arial"/>
        </w:rPr>
        <w:t>Rozhodnuto orgánem kraje:</w:t>
      </w:r>
      <w:r>
        <w:rPr>
          <w:rFonts w:ascii="Arial" w:hAnsi="Arial" w:cs="Arial"/>
        </w:rPr>
        <w:tab/>
      </w:r>
      <w:r w:rsidR="00E83666">
        <w:rPr>
          <w:rFonts w:ascii="Arial" w:hAnsi="Arial" w:cs="Arial"/>
        </w:rPr>
        <w:t>Zastupitelstvo</w:t>
      </w:r>
      <w:r>
        <w:rPr>
          <w:rFonts w:ascii="Arial" w:hAnsi="Arial" w:cs="Arial"/>
        </w:rPr>
        <w:t xml:space="preserve"> Zlínského kraje </w:t>
      </w:r>
    </w:p>
    <w:p w:rsidR="00C47C5A" w:rsidRDefault="00C47C5A" w:rsidP="00C47C5A">
      <w:pPr>
        <w:widowControl w:val="0"/>
        <w:pBdr>
          <w:top w:val="single" w:sz="6" w:space="1" w:color="auto"/>
          <w:left w:val="single" w:sz="6" w:space="17" w:color="auto"/>
          <w:bottom w:val="single" w:sz="6" w:space="1" w:color="auto"/>
          <w:right w:val="single" w:sz="6" w:space="1" w:color="auto"/>
        </w:pBdr>
        <w:spacing w:before="60"/>
        <w:ind w:left="540"/>
        <w:jc w:val="both"/>
        <w:rPr>
          <w:rFonts w:ascii="Arial" w:hAnsi="Arial" w:cs="Arial"/>
        </w:rPr>
      </w:pPr>
      <w:r>
        <w:rPr>
          <w:rFonts w:ascii="Arial" w:hAnsi="Arial" w:cs="Arial"/>
        </w:rPr>
        <w:t>Datum jednání a číslo usnesení</w:t>
      </w:r>
      <w:r w:rsidRPr="00892847">
        <w:rPr>
          <w:rFonts w:ascii="Arial" w:hAnsi="Arial" w:cs="Arial"/>
        </w:rPr>
        <w:t xml:space="preserve">: dne </w:t>
      </w:r>
      <w:r w:rsidR="00892847" w:rsidRPr="00892847">
        <w:rPr>
          <w:rFonts w:ascii="Arial" w:hAnsi="Arial" w:cs="Arial"/>
        </w:rPr>
        <w:t xml:space="preserve">29.6.2016 </w:t>
      </w:r>
      <w:r w:rsidRPr="00892847">
        <w:rPr>
          <w:rFonts w:ascii="Arial" w:hAnsi="Arial" w:cs="Arial"/>
        </w:rPr>
        <w:t xml:space="preserve">číslo usnesení </w:t>
      </w:r>
      <w:r w:rsidR="00892847">
        <w:rPr>
          <w:rFonts w:ascii="Arial" w:hAnsi="Arial" w:cs="Arial"/>
        </w:rPr>
        <w:t>0759/Z22/16.</w:t>
      </w:r>
    </w:p>
    <w:p w:rsidR="00943020" w:rsidRDefault="00943020" w:rsidP="00C47C5A">
      <w:pPr>
        <w:jc w:val="both"/>
        <w:rPr>
          <w:sz w:val="24"/>
          <w:szCs w:val="24"/>
        </w:rPr>
      </w:pPr>
    </w:p>
    <w:p w:rsidR="00C47C5A" w:rsidRPr="00A373AE" w:rsidRDefault="00C47C5A" w:rsidP="00C47C5A">
      <w:pPr>
        <w:jc w:val="both"/>
        <w:rPr>
          <w:sz w:val="24"/>
          <w:szCs w:val="24"/>
        </w:rPr>
      </w:pPr>
    </w:p>
    <w:p w:rsidR="006F15A7" w:rsidRPr="00A373AE" w:rsidRDefault="006F15A7" w:rsidP="006F15A7">
      <w:pPr>
        <w:ind w:left="280" w:hanging="280"/>
        <w:rPr>
          <w:sz w:val="24"/>
          <w:szCs w:val="24"/>
        </w:rPr>
      </w:pPr>
      <w:r>
        <w:rPr>
          <w:sz w:val="24"/>
          <w:szCs w:val="24"/>
        </w:rPr>
        <w:t xml:space="preserve">V Praze </w:t>
      </w:r>
      <w:r w:rsidRPr="00A373AE">
        <w:rPr>
          <w:sz w:val="24"/>
          <w:szCs w:val="24"/>
        </w:rPr>
        <w:t xml:space="preserve">dne </w:t>
      </w:r>
      <w:r w:rsidR="00CC0389">
        <w:rPr>
          <w:sz w:val="24"/>
          <w:szCs w:val="24"/>
        </w:rPr>
        <w:t>25.7.2016</w:t>
      </w:r>
      <w:r>
        <w:rPr>
          <w:sz w:val="24"/>
          <w:szCs w:val="24"/>
        </w:rPr>
        <w:tab/>
      </w:r>
      <w:r>
        <w:rPr>
          <w:sz w:val="24"/>
          <w:szCs w:val="24"/>
        </w:rPr>
        <w:tab/>
      </w:r>
      <w:r>
        <w:rPr>
          <w:sz w:val="24"/>
          <w:szCs w:val="24"/>
        </w:rPr>
        <w:tab/>
      </w:r>
      <w:r>
        <w:rPr>
          <w:sz w:val="24"/>
          <w:szCs w:val="24"/>
        </w:rPr>
        <w:tab/>
      </w:r>
      <w:r w:rsidRPr="00A373AE">
        <w:rPr>
          <w:sz w:val="24"/>
          <w:szCs w:val="24"/>
        </w:rPr>
        <w:t>V</w:t>
      </w:r>
      <w:r w:rsidR="00C47C5A">
        <w:rPr>
          <w:sz w:val="24"/>
          <w:szCs w:val="24"/>
        </w:rPr>
        <w:t>e Zlíně</w:t>
      </w:r>
      <w:r w:rsidRPr="00A373AE">
        <w:rPr>
          <w:sz w:val="24"/>
          <w:szCs w:val="24"/>
        </w:rPr>
        <w:t xml:space="preserve"> dne </w:t>
      </w:r>
      <w:r w:rsidR="00CC0389">
        <w:rPr>
          <w:sz w:val="24"/>
          <w:szCs w:val="24"/>
        </w:rPr>
        <w:t>18.7.2016</w:t>
      </w:r>
    </w:p>
    <w:p w:rsidR="006F15A7" w:rsidRDefault="006F15A7" w:rsidP="006F15A7">
      <w:pPr>
        <w:tabs>
          <w:tab w:val="center" w:pos="2160"/>
          <w:tab w:val="center" w:pos="7020"/>
        </w:tabs>
        <w:rPr>
          <w:sz w:val="24"/>
          <w:szCs w:val="24"/>
        </w:rPr>
      </w:pPr>
    </w:p>
    <w:p w:rsidR="006F15A7" w:rsidRDefault="006F15A7" w:rsidP="006F15A7">
      <w:pPr>
        <w:tabs>
          <w:tab w:val="center" w:pos="2160"/>
          <w:tab w:val="center" w:pos="7020"/>
        </w:tabs>
        <w:rPr>
          <w:sz w:val="24"/>
          <w:szCs w:val="24"/>
        </w:rPr>
      </w:pPr>
    </w:p>
    <w:p w:rsidR="006F15A7" w:rsidRPr="007E0B3A" w:rsidRDefault="006F15A7" w:rsidP="006F15A7">
      <w:pPr>
        <w:tabs>
          <w:tab w:val="center" w:pos="2160"/>
          <w:tab w:val="center" w:pos="7020"/>
        </w:tabs>
        <w:rPr>
          <w:sz w:val="24"/>
          <w:szCs w:val="24"/>
        </w:rPr>
      </w:pPr>
    </w:p>
    <w:p w:rsidR="00D22528" w:rsidRPr="007E0B3A" w:rsidRDefault="00CC0389" w:rsidP="00D22528">
      <w:pPr>
        <w:pStyle w:val="Prosttext"/>
        <w:rPr>
          <w:rFonts w:ascii="Times New Roman" w:hAnsi="Times New Roman"/>
          <w:sz w:val="24"/>
          <w:szCs w:val="24"/>
        </w:rPr>
      </w:pPr>
      <w:r>
        <w:rPr>
          <w:rFonts w:ascii="Times New Roman" w:hAnsi="Times New Roman"/>
          <w:sz w:val="24"/>
          <w:szCs w:val="24"/>
        </w:rPr>
        <w:t>xxxxxxxxxxxxxxxxxx</w:t>
      </w:r>
      <w:r w:rsidR="00D22528" w:rsidRPr="007E0B3A">
        <w:rPr>
          <w:rFonts w:ascii="Times New Roman" w:hAnsi="Times New Roman"/>
          <w:sz w:val="24"/>
          <w:szCs w:val="24"/>
        </w:rPr>
        <w:tab/>
      </w:r>
      <w:r w:rsidR="00D22528" w:rsidRPr="007E0B3A">
        <w:rPr>
          <w:rFonts w:ascii="Times New Roman" w:hAnsi="Times New Roman"/>
          <w:sz w:val="24"/>
          <w:szCs w:val="24"/>
        </w:rPr>
        <w:tab/>
      </w:r>
      <w:r w:rsidR="00D22528" w:rsidRPr="007E0B3A">
        <w:rPr>
          <w:rFonts w:ascii="Times New Roman" w:hAnsi="Times New Roman"/>
          <w:sz w:val="24"/>
          <w:szCs w:val="24"/>
        </w:rPr>
        <w:tab/>
      </w:r>
      <w:r w:rsidR="00D22528" w:rsidRPr="007E0B3A">
        <w:rPr>
          <w:rFonts w:ascii="Times New Roman" w:hAnsi="Times New Roman"/>
          <w:sz w:val="24"/>
          <w:szCs w:val="24"/>
        </w:rPr>
        <w:tab/>
      </w:r>
      <w:r w:rsidR="00D22528" w:rsidRPr="007E0B3A">
        <w:rPr>
          <w:rFonts w:ascii="Times New Roman" w:hAnsi="Times New Roman"/>
          <w:sz w:val="24"/>
          <w:szCs w:val="24"/>
        </w:rPr>
        <w:tab/>
      </w:r>
      <w:r>
        <w:rPr>
          <w:rFonts w:ascii="Times New Roman" w:hAnsi="Times New Roman"/>
          <w:sz w:val="24"/>
          <w:szCs w:val="24"/>
        </w:rPr>
        <w:t>xxxxxxxxxxxxxxxxx</w:t>
      </w:r>
    </w:p>
    <w:p w:rsidR="00892847" w:rsidRPr="007E0B3A" w:rsidRDefault="00D22528" w:rsidP="00892847">
      <w:pPr>
        <w:rPr>
          <w:sz w:val="24"/>
          <w:szCs w:val="24"/>
        </w:rPr>
      </w:pPr>
      <w:r>
        <w:rPr>
          <w:sz w:val="24"/>
          <w:szCs w:val="24"/>
        </w:rPr>
        <w:t>Renata Werliková</w:t>
      </w:r>
      <w:r w:rsidR="00892847">
        <w:rPr>
          <w:sz w:val="24"/>
          <w:szCs w:val="24"/>
        </w:rPr>
        <w:tab/>
      </w:r>
      <w:r w:rsidR="00892847">
        <w:rPr>
          <w:sz w:val="24"/>
          <w:szCs w:val="24"/>
        </w:rPr>
        <w:tab/>
      </w:r>
      <w:r w:rsidR="00892847">
        <w:rPr>
          <w:sz w:val="24"/>
          <w:szCs w:val="24"/>
        </w:rPr>
        <w:tab/>
      </w:r>
      <w:r w:rsidR="00892847">
        <w:rPr>
          <w:sz w:val="24"/>
          <w:szCs w:val="24"/>
        </w:rPr>
        <w:tab/>
      </w:r>
      <w:r w:rsidR="00892847">
        <w:rPr>
          <w:sz w:val="24"/>
          <w:szCs w:val="24"/>
        </w:rPr>
        <w:tab/>
      </w:r>
      <w:r w:rsidR="00892847">
        <w:rPr>
          <w:sz w:val="24"/>
          <w:szCs w:val="24"/>
        </w:rPr>
        <w:tab/>
        <w:t>MVDr. Stanislav Mišák</w:t>
      </w:r>
    </w:p>
    <w:p w:rsidR="00892847" w:rsidRPr="007E0B3A" w:rsidRDefault="00892847" w:rsidP="00892847">
      <w:pPr>
        <w:rPr>
          <w:sz w:val="24"/>
          <w:szCs w:val="24"/>
        </w:rPr>
      </w:pPr>
      <w:r>
        <w:rPr>
          <w:sz w:val="24"/>
          <w:szCs w:val="24"/>
        </w:rPr>
        <w:t>členka Správní rady</w:t>
      </w:r>
      <w:r w:rsidRPr="007E0B3A">
        <w:rPr>
          <w:sz w:val="24"/>
          <w:szCs w:val="24"/>
        </w:rPr>
        <w:tab/>
      </w:r>
      <w:r w:rsidRPr="007E0B3A">
        <w:rPr>
          <w:sz w:val="24"/>
          <w:szCs w:val="24"/>
        </w:rPr>
        <w:tab/>
      </w:r>
      <w:r w:rsidRPr="007E0B3A">
        <w:rPr>
          <w:sz w:val="24"/>
          <w:szCs w:val="24"/>
        </w:rPr>
        <w:tab/>
      </w:r>
      <w:r>
        <w:rPr>
          <w:sz w:val="24"/>
          <w:szCs w:val="24"/>
        </w:rPr>
        <w:tab/>
      </w:r>
      <w:r>
        <w:rPr>
          <w:sz w:val="24"/>
          <w:szCs w:val="24"/>
        </w:rPr>
        <w:tab/>
      </w:r>
      <w:r>
        <w:rPr>
          <w:sz w:val="24"/>
          <w:szCs w:val="24"/>
        </w:rPr>
        <w:tab/>
        <w:t>hejtman Zlínského kraje</w:t>
      </w:r>
    </w:p>
    <w:p w:rsidR="00D22528" w:rsidRPr="007E0B3A" w:rsidRDefault="00892847" w:rsidP="00892847">
      <w:pPr>
        <w:rPr>
          <w:sz w:val="24"/>
          <w:szCs w:val="24"/>
        </w:rPr>
      </w:pPr>
      <w:r w:rsidRPr="007E0B3A">
        <w:rPr>
          <w:sz w:val="24"/>
          <w:szCs w:val="24"/>
        </w:rPr>
        <w:t xml:space="preserve">Nadace </w:t>
      </w:r>
      <w:r>
        <w:rPr>
          <w:sz w:val="24"/>
          <w:szCs w:val="24"/>
        </w:rPr>
        <w:t>GCP</w:t>
      </w:r>
    </w:p>
    <w:p w:rsidR="00D22528" w:rsidRPr="007E0B3A" w:rsidRDefault="00D22528" w:rsidP="00D22528">
      <w:pPr>
        <w:pStyle w:val="Prosttext"/>
        <w:rPr>
          <w:rFonts w:ascii="Times New Roman" w:hAnsi="Times New Roman"/>
          <w:sz w:val="24"/>
          <w:szCs w:val="24"/>
        </w:rPr>
      </w:pP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Pr>
          <w:rFonts w:ascii="Times New Roman" w:hAnsi="Times New Roman"/>
          <w:sz w:val="24"/>
          <w:szCs w:val="24"/>
        </w:rPr>
        <w:tab/>
      </w:r>
    </w:p>
    <w:p w:rsidR="00D22528" w:rsidRPr="007E0B3A" w:rsidRDefault="00D22528" w:rsidP="00D22528">
      <w:pPr>
        <w:pStyle w:val="Prosttext"/>
        <w:rPr>
          <w:rFonts w:ascii="Times New Roman" w:hAnsi="Times New Roman"/>
          <w:sz w:val="24"/>
          <w:szCs w:val="24"/>
        </w:rPr>
      </w:pPr>
      <w:r w:rsidRPr="007E0B3A">
        <w:rPr>
          <w:rFonts w:ascii="Times New Roman" w:hAnsi="Times New Roman"/>
          <w:sz w:val="24"/>
          <w:szCs w:val="24"/>
        </w:rPr>
        <w:t>(poskytovatel)</w:t>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t>(příjemce)</w:t>
      </w:r>
    </w:p>
    <w:p w:rsidR="00D22528" w:rsidRPr="007E0B3A" w:rsidRDefault="00D22528" w:rsidP="00D22528">
      <w:pPr>
        <w:rPr>
          <w:sz w:val="24"/>
          <w:szCs w:val="24"/>
        </w:rPr>
      </w:pPr>
    </w:p>
    <w:p w:rsidR="00D22528" w:rsidRPr="007E0B3A" w:rsidRDefault="00D22528" w:rsidP="00D22528">
      <w:pPr>
        <w:rPr>
          <w:sz w:val="24"/>
          <w:szCs w:val="24"/>
        </w:rPr>
      </w:pPr>
    </w:p>
    <w:p w:rsidR="00D22528" w:rsidRDefault="00D22528" w:rsidP="00D22528">
      <w:pPr>
        <w:rPr>
          <w:sz w:val="24"/>
          <w:szCs w:val="24"/>
        </w:rPr>
      </w:pPr>
    </w:p>
    <w:p w:rsidR="00D22528" w:rsidRPr="007E0B3A" w:rsidRDefault="00D22528" w:rsidP="00D22528">
      <w:pPr>
        <w:rPr>
          <w:sz w:val="24"/>
          <w:szCs w:val="24"/>
        </w:rPr>
      </w:pPr>
    </w:p>
    <w:p w:rsidR="00D22528" w:rsidRPr="007E0B3A" w:rsidRDefault="00CC0389" w:rsidP="00D22528">
      <w:pPr>
        <w:rPr>
          <w:sz w:val="24"/>
          <w:szCs w:val="24"/>
        </w:rPr>
      </w:pPr>
      <w:r>
        <w:rPr>
          <w:sz w:val="24"/>
          <w:szCs w:val="24"/>
        </w:rPr>
        <w:t>xxxxxxxxxxxxxxxxxx</w:t>
      </w:r>
    </w:p>
    <w:p w:rsidR="00D22528" w:rsidRPr="007E0B3A" w:rsidRDefault="00D22528" w:rsidP="00D22528">
      <w:pPr>
        <w:pStyle w:val="Prosttext"/>
        <w:rPr>
          <w:rFonts w:ascii="Times New Roman" w:hAnsi="Times New Roman"/>
          <w:sz w:val="24"/>
          <w:szCs w:val="24"/>
        </w:rPr>
      </w:pPr>
      <w:r>
        <w:rPr>
          <w:rFonts w:ascii="Times New Roman" w:hAnsi="Times New Roman"/>
          <w:sz w:val="24"/>
          <w:szCs w:val="24"/>
        </w:rPr>
        <w:t>Radek Moc</w:t>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r w:rsidRPr="007E0B3A">
        <w:rPr>
          <w:rFonts w:ascii="Times New Roman" w:hAnsi="Times New Roman"/>
          <w:sz w:val="24"/>
          <w:szCs w:val="24"/>
        </w:rPr>
        <w:tab/>
      </w:r>
    </w:p>
    <w:p w:rsidR="00D22528" w:rsidRPr="007E0B3A" w:rsidRDefault="00D22528" w:rsidP="00D22528">
      <w:pPr>
        <w:rPr>
          <w:sz w:val="24"/>
          <w:szCs w:val="24"/>
        </w:rPr>
      </w:pPr>
      <w:r w:rsidRPr="007E0B3A">
        <w:rPr>
          <w:sz w:val="24"/>
          <w:szCs w:val="24"/>
        </w:rPr>
        <w:t>předseda Správní rady</w:t>
      </w:r>
      <w:r w:rsidRPr="007E0B3A">
        <w:rPr>
          <w:sz w:val="24"/>
          <w:szCs w:val="24"/>
        </w:rPr>
        <w:tab/>
      </w:r>
    </w:p>
    <w:p w:rsidR="00D22528" w:rsidRPr="007E0B3A" w:rsidRDefault="00D22528" w:rsidP="00D22528">
      <w:pPr>
        <w:rPr>
          <w:sz w:val="24"/>
          <w:szCs w:val="24"/>
        </w:rPr>
      </w:pPr>
      <w:r w:rsidRPr="007E0B3A">
        <w:rPr>
          <w:sz w:val="24"/>
          <w:szCs w:val="24"/>
        </w:rPr>
        <w:t xml:space="preserve">Nadace </w:t>
      </w:r>
      <w:r>
        <w:rPr>
          <w:sz w:val="24"/>
          <w:szCs w:val="24"/>
        </w:rPr>
        <w:t>GCP</w:t>
      </w:r>
    </w:p>
    <w:p w:rsidR="006A55E0" w:rsidRPr="00212BE4" w:rsidRDefault="00D22528" w:rsidP="00D22528">
      <w:pPr>
        <w:rPr>
          <w:b/>
          <w:sz w:val="24"/>
          <w:szCs w:val="24"/>
        </w:rPr>
      </w:pPr>
      <w:r w:rsidRPr="007E0B3A">
        <w:rPr>
          <w:sz w:val="24"/>
          <w:szCs w:val="24"/>
        </w:rPr>
        <w:t>(poskytovatel)</w:t>
      </w:r>
      <w:r w:rsidRPr="007E0B3A">
        <w:rPr>
          <w:sz w:val="24"/>
          <w:szCs w:val="24"/>
        </w:rPr>
        <w:tab/>
      </w:r>
      <w:r w:rsidR="006F15A7">
        <w:rPr>
          <w:sz w:val="24"/>
          <w:szCs w:val="24"/>
        </w:rPr>
        <w:br w:type="page"/>
      </w:r>
      <w:r w:rsidR="00212BE4" w:rsidRPr="00A373AE">
        <w:rPr>
          <w:b/>
          <w:sz w:val="24"/>
          <w:szCs w:val="24"/>
        </w:rPr>
        <w:lastRenderedPageBreak/>
        <w:t>Příloha smlouvy</w:t>
      </w:r>
    </w:p>
    <w:tbl>
      <w:tblPr>
        <w:tblW w:w="9195" w:type="dxa"/>
        <w:tblInd w:w="55" w:type="dxa"/>
        <w:tblLayout w:type="fixed"/>
        <w:tblCellMar>
          <w:left w:w="70" w:type="dxa"/>
          <w:right w:w="70" w:type="dxa"/>
        </w:tblCellMar>
        <w:tblLook w:val="0000" w:firstRow="0" w:lastRow="0" w:firstColumn="0" w:lastColumn="0" w:noHBand="0" w:noVBand="0"/>
      </w:tblPr>
      <w:tblGrid>
        <w:gridCol w:w="1008"/>
        <w:gridCol w:w="1134"/>
        <w:gridCol w:w="992"/>
        <w:gridCol w:w="841"/>
        <w:gridCol w:w="151"/>
        <w:gridCol w:w="2977"/>
        <w:gridCol w:w="992"/>
        <w:gridCol w:w="1100"/>
      </w:tblGrid>
      <w:tr w:rsidR="006A55E0" w:rsidTr="001034E0">
        <w:trPr>
          <w:trHeight w:val="567"/>
        </w:trPr>
        <w:tc>
          <w:tcPr>
            <w:tcW w:w="9195" w:type="dxa"/>
            <w:gridSpan w:val="8"/>
            <w:tcBorders>
              <w:top w:val="nil"/>
              <w:left w:val="nil"/>
              <w:bottom w:val="single" w:sz="12" w:space="0" w:color="auto"/>
              <w:right w:val="nil"/>
            </w:tcBorders>
            <w:shd w:val="clear" w:color="auto" w:fill="auto"/>
            <w:noWrap/>
            <w:vAlign w:val="center"/>
          </w:tcPr>
          <w:p w:rsidR="006A55E0" w:rsidRPr="006A55E0" w:rsidRDefault="006A55E0" w:rsidP="0000057D">
            <w:pPr>
              <w:jc w:val="center"/>
              <w:rPr>
                <w:b/>
                <w:bCs/>
                <w:sz w:val="24"/>
                <w:szCs w:val="24"/>
                <w:u w:val="single"/>
              </w:rPr>
            </w:pPr>
            <w:r w:rsidRPr="006A55E0">
              <w:rPr>
                <w:b/>
                <w:bCs/>
                <w:sz w:val="24"/>
                <w:szCs w:val="24"/>
                <w:u w:val="single"/>
              </w:rPr>
              <w:t xml:space="preserve">Finanční vyúčtování </w:t>
            </w:r>
            <w:r w:rsidR="002476F3">
              <w:rPr>
                <w:b/>
                <w:bCs/>
                <w:sz w:val="24"/>
                <w:szCs w:val="24"/>
                <w:u w:val="single"/>
              </w:rPr>
              <w:t>příspěvku</w:t>
            </w:r>
            <w:r w:rsidR="00D62C79">
              <w:rPr>
                <w:b/>
                <w:bCs/>
                <w:sz w:val="24"/>
                <w:szCs w:val="24"/>
                <w:u w:val="single"/>
              </w:rPr>
              <w:t xml:space="preserve"> ke smlouvě č.</w:t>
            </w:r>
            <w:r w:rsidR="004F76BF">
              <w:rPr>
                <w:b/>
                <w:bCs/>
                <w:sz w:val="24"/>
                <w:szCs w:val="24"/>
                <w:u w:val="single"/>
              </w:rPr>
              <w:t xml:space="preserve"> 2016/13</w:t>
            </w:r>
          </w:p>
        </w:tc>
      </w:tr>
      <w:tr w:rsidR="006A55E0" w:rsidTr="001034E0">
        <w:trPr>
          <w:trHeight w:val="397"/>
        </w:trPr>
        <w:tc>
          <w:tcPr>
            <w:tcW w:w="3975" w:type="dxa"/>
            <w:gridSpan w:val="4"/>
            <w:tcBorders>
              <w:top w:val="single" w:sz="12" w:space="0" w:color="auto"/>
              <w:left w:val="single" w:sz="12" w:space="0" w:color="auto"/>
              <w:bottom w:val="single" w:sz="4" w:space="0" w:color="auto"/>
              <w:right w:val="single" w:sz="4" w:space="0" w:color="auto"/>
            </w:tcBorders>
            <w:shd w:val="clear" w:color="auto" w:fill="auto"/>
            <w:noWrap/>
            <w:vAlign w:val="center"/>
          </w:tcPr>
          <w:p w:rsidR="006A55E0" w:rsidRPr="00A95C8F" w:rsidRDefault="006A55E0" w:rsidP="0000057D">
            <w:pPr>
              <w:rPr>
                <w:b/>
                <w:bCs/>
              </w:rPr>
            </w:pPr>
            <w:r w:rsidRPr="00A95C8F">
              <w:rPr>
                <w:b/>
                <w:bCs/>
              </w:rPr>
              <w:t>PŘÍJEMCE</w:t>
            </w:r>
          </w:p>
          <w:p w:rsidR="006A55E0" w:rsidRPr="00A95C8F" w:rsidRDefault="006A55E0" w:rsidP="003B287B">
            <w:pPr>
              <w:rPr>
                <w:bCs/>
              </w:rPr>
            </w:pPr>
            <w:r w:rsidRPr="00A95C8F">
              <w:rPr>
                <w:bCs/>
              </w:rPr>
              <w:t>(jméno a příjmení/název/obchodní firma)</w:t>
            </w:r>
          </w:p>
        </w:tc>
        <w:tc>
          <w:tcPr>
            <w:tcW w:w="5220" w:type="dxa"/>
            <w:gridSpan w:val="4"/>
            <w:tcBorders>
              <w:top w:val="single" w:sz="12" w:space="0" w:color="auto"/>
              <w:left w:val="nil"/>
              <w:bottom w:val="single" w:sz="4" w:space="0" w:color="auto"/>
              <w:right w:val="single" w:sz="12" w:space="0" w:color="auto"/>
            </w:tcBorders>
            <w:shd w:val="clear" w:color="auto" w:fill="auto"/>
            <w:noWrap/>
            <w:vAlign w:val="center"/>
          </w:tcPr>
          <w:p w:rsidR="006A55E0" w:rsidRPr="00A47920" w:rsidRDefault="00C47C5A" w:rsidP="0000057D">
            <w:r w:rsidRPr="00C47C5A">
              <w:t>Zlínský kraj</w:t>
            </w:r>
          </w:p>
        </w:tc>
      </w:tr>
      <w:tr w:rsidR="006A55E0" w:rsidTr="001034E0">
        <w:trPr>
          <w:trHeight w:val="397"/>
        </w:trPr>
        <w:tc>
          <w:tcPr>
            <w:tcW w:w="397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6A55E0" w:rsidRPr="00A95C8F" w:rsidRDefault="006A55E0" w:rsidP="0000057D">
            <w:pPr>
              <w:rPr>
                <w:b/>
                <w:bCs/>
              </w:rPr>
            </w:pPr>
            <w:r w:rsidRPr="00A95C8F">
              <w:rPr>
                <w:b/>
                <w:bCs/>
              </w:rPr>
              <w:t>Adresa</w:t>
            </w:r>
          </w:p>
          <w:p w:rsidR="006A55E0" w:rsidRPr="00A95C8F" w:rsidRDefault="006A55E0" w:rsidP="00583927">
            <w:pPr>
              <w:rPr>
                <w:bCs/>
              </w:rPr>
            </w:pPr>
            <w:r w:rsidRPr="00A95C8F">
              <w:rPr>
                <w:bCs/>
              </w:rPr>
              <w:t>(trvalé bydliště/</w:t>
            </w:r>
            <w:r w:rsidR="00583927" w:rsidRPr="00A95C8F" w:rsidDel="00583927">
              <w:rPr>
                <w:bCs/>
              </w:rPr>
              <w:t xml:space="preserve"> </w:t>
            </w:r>
            <w:r w:rsidRPr="00A95C8F">
              <w:rPr>
                <w:bCs/>
              </w:rPr>
              <w:t>sídlo)</w:t>
            </w:r>
          </w:p>
        </w:tc>
        <w:tc>
          <w:tcPr>
            <w:tcW w:w="5220" w:type="dxa"/>
            <w:gridSpan w:val="4"/>
            <w:tcBorders>
              <w:top w:val="single" w:sz="4" w:space="0" w:color="auto"/>
              <w:left w:val="nil"/>
              <w:bottom w:val="single" w:sz="4" w:space="0" w:color="auto"/>
              <w:right w:val="single" w:sz="12" w:space="0" w:color="auto"/>
            </w:tcBorders>
            <w:shd w:val="clear" w:color="auto" w:fill="auto"/>
            <w:noWrap/>
            <w:vAlign w:val="center"/>
          </w:tcPr>
          <w:p w:rsidR="006A55E0" w:rsidRPr="00A47920" w:rsidRDefault="00C47C5A" w:rsidP="0000057D">
            <w:r w:rsidRPr="00C47C5A">
              <w:t>Zlín, tř. T. Bati 21, PSČ 761 90</w:t>
            </w:r>
          </w:p>
        </w:tc>
      </w:tr>
      <w:tr w:rsidR="006A55E0" w:rsidTr="001034E0">
        <w:trPr>
          <w:trHeight w:val="397"/>
        </w:trPr>
        <w:tc>
          <w:tcPr>
            <w:tcW w:w="397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6A55E0" w:rsidRPr="00A95C8F" w:rsidRDefault="006A55E0" w:rsidP="0000057D">
            <w:pPr>
              <w:rPr>
                <w:b/>
                <w:bCs/>
              </w:rPr>
            </w:pPr>
            <w:r w:rsidRPr="00A95C8F">
              <w:rPr>
                <w:b/>
                <w:bCs/>
              </w:rPr>
              <w:t>IČ</w:t>
            </w:r>
            <w:r w:rsidR="003B287B">
              <w:rPr>
                <w:b/>
                <w:bCs/>
              </w:rPr>
              <w:t>O</w:t>
            </w:r>
          </w:p>
          <w:p w:rsidR="006A55E0" w:rsidRPr="00A95C8F" w:rsidRDefault="006A55E0" w:rsidP="0000057D">
            <w:pPr>
              <w:ind w:right="-70"/>
              <w:rPr>
                <w:bCs/>
              </w:rPr>
            </w:pPr>
            <w:r w:rsidRPr="00A95C8F">
              <w:rPr>
                <w:bCs/>
              </w:rPr>
              <w:t>(u fyzické osoby i datum narození)</w:t>
            </w:r>
          </w:p>
        </w:tc>
        <w:tc>
          <w:tcPr>
            <w:tcW w:w="5220" w:type="dxa"/>
            <w:gridSpan w:val="4"/>
            <w:tcBorders>
              <w:top w:val="single" w:sz="4" w:space="0" w:color="auto"/>
              <w:left w:val="nil"/>
              <w:bottom w:val="single" w:sz="4" w:space="0" w:color="auto"/>
              <w:right w:val="single" w:sz="12" w:space="0" w:color="auto"/>
            </w:tcBorders>
            <w:shd w:val="clear" w:color="auto" w:fill="auto"/>
            <w:noWrap/>
            <w:vAlign w:val="center"/>
          </w:tcPr>
          <w:p w:rsidR="006A55E0" w:rsidRPr="00A47920" w:rsidRDefault="00C47C5A" w:rsidP="0000057D">
            <w:r w:rsidRPr="00C47C5A">
              <w:t>70891320</w:t>
            </w:r>
          </w:p>
        </w:tc>
      </w:tr>
      <w:tr w:rsidR="006A55E0" w:rsidTr="001034E0">
        <w:trPr>
          <w:trHeight w:val="397"/>
        </w:trPr>
        <w:tc>
          <w:tcPr>
            <w:tcW w:w="3975"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6A55E0" w:rsidRPr="00A47920" w:rsidRDefault="006A55E0" w:rsidP="0000057D">
            <w:pPr>
              <w:rPr>
                <w:b/>
                <w:bCs/>
              </w:rPr>
            </w:pPr>
            <w:r>
              <w:rPr>
                <w:b/>
                <w:bCs/>
              </w:rPr>
              <w:t>Název projektu/akce/činnosti</w:t>
            </w:r>
          </w:p>
        </w:tc>
        <w:tc>
          <w:tcPr>
            <w:tcW w:w="5220" w:type="dxa"/>
            <w:gridSpan w:val="4"/>
            <w:tcBorders>
              <w:top w:val="single" w:sz="4" w:space="0" w:color="auto"/>
              <w:left w:val="nil"/>
              <w:bottom w:val="single" w:sz="4" w:space="0" w:color="auto"/>
              <w:right w:val="single" w:sz="12" w:space="0" w:color="auto"/>
            </w:tcBorders>
            <w:shd w:val="clear" w:color="auto" w:fill="auto"/>
            <w:noWrap/>
            <w:vAlign w:val="center"/>
          </w:tcPr>
          <w:p w:rsidR="006A55E0" w:rsidRPr="00A47920" w:rsidRDefault="00C47C5A" w:rsidP="0000057D">
            <w:r w:rsidRPr="00C47C5A">
              <w:t>Pachové ohradníky 2016</w:t>
            </w:r>
          </w:p>
        </w:tc>
      </w:tr>
      <w:tr w:rsidR="006A55E0" w:rsidTr="001034E0">
        <w:trPr>
          <w:trHeight w:val="397"/>
        </w:trPr>
        <w:tc>
          <w:tcPr>
            <w:tcW w:w="397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6A55E0" w:rsidRDefault="006A55E0" w:rsidP="0000057D">
            <w:pPr>
              <w:rPr>
                <w:rFonts w:cs="Arial"/>
                <w:b/>
              </w:rPr>
            </w:pPr>
            <w:r w:rsidRPr="00A47920">
              <w:rPr>
                <w:b/>
                <w:bCs/>
              </w:rPr>
              <w:t xml:space="preserve">Celkové </w:t>
            </w:r>
            <w:r>
              <w:rPr>
                <w:b/>
                <w:bCs/>
              </w:rPr>
              <w:t>výdaje</w:t>
            </w:r>
            <w:r w:rsidRPr="00A47920">
              <w:rPr>
                <w:b/>
                <w:bCs/>
              </w:rPr>
              <w:t xml:space="preserve"> na </w:t>
            </w:r>
            <w:r>
              <w:rPr>
                <w:rFonts w:cs="Arial"/>
                <w:b/>
              </w:rPr>
              <w:t>projekt/akci/činnost</w:t>
            </w:r>
          </w:p>
          <w:p w:rsidR="006A55E0" w:rsidRPr="00A47920" w:rsidRDefault="006A55E0" w:rsidP="0000057D">
            <w:pPr>
              <w:rPr>
                <w:b/>
                <w:bCs/>
              </w:rPr>
            </w:pPr>
            <w:r w:rsidRPr="00A47920">
              <w:rPr>
                <w:b/>
                <w:bCs/>
              </w:rPr>
              <w:t>(v</w:t>
            </w:r>
            <w:r>
              <w:rPr>
                <w:b/>
                <w:bCs/>
              </w:rPr>
              <w:t> </w:t>
            </w:r>
            <w:r w:rsidRPr="00A47920">
              <w:rPr>
                <w:b/>
                <w:bCs/>
              </w:rPr>
              <w:t>Kč):</w:t>
            </w:r>
          </w:p>
        </w:tc>
        <w:tc>
          <w:tcPr>
            <w:tcW w:w="5220" w:type="dxa"/>
            <w:gridSpan w:val="4"/>
            <w:tcBorders>
              <w:top w:val="single" w:sz="4" w:space="0" w:color="auto"/>
              <w:left w:val="nil"/>
              <w:bottom w:val="single" w:sz="4" w:space="0" w:color="auto"/>
              <w:right w:val="single" w:sz="12" w:space="0" w:color="auto"/>
            </w:tcBorders>
            <w:shd w:val="clear" w:color="auto" w:fill="auto"/>
            <w:noWrap/>
            <w:vAlign w:val="center"/>
          </w:tcPr>
          <w:p w:rsidR="006A55E0" w:rsidRPr="00A47920" w:rsidRDefault="006A55E0" w:rsidP="0000057D"/>
        </w:tc>
      </w:tr>
      <w:tr w:rsidR="006A55E0" w:rsidTr="001034E0">
        <w:trPr>
          <w:trHeight w:val="397"/>
        </w:trPr>
        <w:tc>
          <w:tcPr>
            <w:tcW w:w="397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6A55E0" w:rsidRDefault="006A55E0" w:rsidP="0000057D">
            <w:pPr>
              <w:rPr>
                <w:b/>
                <w:bCs/>
              </w:rPr>
            </w:pPr>
            <w:r>
              <w:rPr>
                <w:b/>
                <w:bCs/>
              </w:rPr>
              <w:t xml:space="preserve">Výše </w:t>
            </w:r>
            <w:r w:rsidR="002476F3">
              <w:rPr>
                <w:b/>
                <w:bCs/>
              </w:rPr>
              <w:t xml:space="preserve">příspěvku </w:t>
            </w:r>
          </w:p>
          <w:p w:rsidR="006A55E0" w:rsidRPr="00A47920" w:rsidRDefault="006A55E0" w:rsidP="0000057D">
            <w:pPr>
              <w:rPr>
                <w:b/>
                <w:bCs/>
              </w:rPr>
            </w:pPr>
            <w:r w:rsidRPr="00A47920">
              <w:rPr>
                <w:b/>
                <w:bCs/>
              </w:rPr>
              <w:t>(v</w:t>
            </w:r>
            <w:r>
              <w:rPr>
                <w:b/>
                <w:bCs/>
              </w:rPr>
              <w:t> </w:t>
            </w:r>
            <w:r w:rsidRPr="00A47920">
              <w:rPr>
                <w:b/>
                <w:bCs/>
              </w:rPr>
              <w:t>Kč)</w:t>
            </w:r>
          </w:p>
        </w:tc>
        <w:tc>
          <w:tcPr>
            <w:tcW w:w="5220" w:type="dxa"/>
            <w:gridSpan w:val="4"/>
            <w:tcBorders>
              <w:top w:val="single" w:sz="4" w:space="0" w:color="auto"/>
              <w:left w:val="nil"/>
              <w:bottom w:val="single" w:sz="4" w:space="0" w:color="auto"/>
              <w:right w:val="single" w:sz="12" w:space="0" w:color="auto"/>
            </w:tcBorders>
            <w:shd w:val="clear" w:color="auto" w:fill="auto"/>
            <w:noWrap/>
            <w:vAlign w:val="center"/>
          </w:tcPr>
          <w:p w:rsidR="006A55E0" w:rsidRPr="00A47920" w:rsidRDefault="00C47C5A" w:rsidP="0000057D">
            <w:r>
              <w:t>150.000,-Kč</w:t>
            </w:r>
          </w:p>
        </w:tc>
      </w:tr>
      <w:tr w:rsidR="006A55E0" w:rsidTr="001034E0">
        <w:trPr>
          <w:trHeight w:val="397"/>
        </w:trPr>
        <w:tc>
          <w:tcPr>
            <w:tcW w:w="3975"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6A55E0" w:rsidRDefault="006A55E0" w:rsidP="0000057D">
            <w:pPr>
              <w:rPr>
                <w:b/>
                <w:bCs/>
              </w:rPr>
            </w:pPr>
            <w:r>
              <w:rPr>
                <w:b/>
                <w:bCs/>
              </w:rPr>
              <w:t xml:space="preserve">Z </w:t>
            </w:r>
            <w:r w:rsidR="0024050D">
              <w:rPr>
                <w:b/>
                <w:bCs/>
              </w:rPr>
              <w:t>příspěvku</w:t>
            </w:r>
            <w:r>
              <w:rPr>
                <w:b/>
                <w:bCs/>
              </w:rPr>
              <w:t xml:space="preserve"> vráceno</w:t>
            </w:r>
          </w:p>
          <w:p w:rsidR="006A55E0" w:rsidRPr="00A47920" w:rsidRDefault="006A55E0" w:rsidP="0000057D">
            <w:pPr>
              <w:rPr>
                <w:b/>
                <w:bCs/>
              </w:rPr>
            </w:pPr>
            <w:r w:rsidRPr="00A47920">
              <w:rPr>
                <w:b/>
                <w:bCs/>
              </w:rPr>
              <w:t>(v</w:t>
            </w:r>
            <w:r>
              <w:rPr>
                <w:b/>
                <w:bCs/>
              </w:rPr>
              <w:t> </w:t>
            </w:r>
            <w:r w:rsidRPr="00A47920">
              <w:rPr>
                <w:b/>
                <w:bCs/>
              </w:rPr>
              <w:t>Kč):</w:t>
            </w:r>
          </w:p>
        </w:tc>
        <w:tc>
          <w:tcPr>
            <w:tcW w:w="5220" w:type="dxa"/>
            <w:gridSpan w:val="4"/>
            <w:tcBorders>
              <w:top w:val="single" w:sz="4" w:space="0" w:color="auto"/>
              <w:left w:val="nil"/>
              <w:bottom w:val="single" w:sz="4" w:space="0" w:color="auto"/>
              <w:right w:val="single" w:sz="12" w:space="0" w:color="auto"/>
            </w:tcBorders>
            <w:shd w:val="clear" w:color="auto" w:fill="auto"/>
            <w:noWrap/>
            <w:vAlign w:val="center"/>
          </w:tcPr>
          <w:p w:rsidR="006A55E0" w:rsidRPr="00A47920" w:rsidRDefault="006A55E0" w:rsidP="0000057D"/>
        </w:tc>
      </w:tr>
      <w:tr w:rsidR="006A55E0" w:rsidTr="001034E0">
        <w:trPr>
          <w:trHeight w:val="397"/>
        </w:trPr>
        <w:tc>
          <w:tcPr>
            <w:tcW w:w="3975"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6A55E0" w:rsidRPr="00A47920" w:rsidRDefault="006A55E0" w:rsidP="006F15A7">
            <w:pPr>
              <w:rPr>
                <w:b/>
                <w:bCs/>
              </w:rPr>
            </w:pPr>
            <w:r w:rsidRPr="00A47920">
              <w:rPr>
                <w:b/>
                <w:bCs/>
              </w:rPr>
              <w:t xml:space="preserve">Prostředky vráceny na účet </w:t>
            </w:r>
            <w:r w:rsidR="00F90DE5">
              <w:rPr>
                <w:b/>
                <w:bCs/>
              </w:rPr>
              <w:t xml:space="preserve">Nadace </w:t>
            </w:r>
            <w:r w:rsidR="006F15A7">
              <w:rPr>
                <w:b/>
                <w:bCs/>
              </w:rPr>
              <w:t>GCP</w:t>
            </w:r>
            <w:r w:rsidRPr="00A47920">
              <w:rPr>
                <w:b/>
                <w:bCs/>
              </w:rPr>
              <w:t xml:space="preserve"> dne</w:t>
            </w:r>
          </w:p>
        </w:tc>
        <w:tc>
          <w:tcPr>
            <w:tcW w:w="5220" w:type="dxa"/>
            <w:gridSpan w:val="4"/>
            <w:tcBorders>
              <w:top w:val="single" w:sz="4" w:space="0" w:color="auto"/>
              <w:left w:val="nil"/>
              <w:bottom w:val="single" w:sz="4" w:space="0" w:color="auto"/>
              <w:right w:val="single" w:sz="12" w:space="0" w:color="auto"/>
            </w:tcBorders>
            <w:shd w:val="clear" w:color="auto" w:fill="auto"/>
            <w:noWrap/>
            <w:vAlign w:val="center"/>
          </w:tcPr>
          <w:p w:rsidR="006A55E0" w:rsidRPr="00A47920" w:rsidRDefault="006A55E0" w:rsidP="0000057D"/>
        </w:tc>
      </w:tr>
      <w:tr w:rsidR="006A55E0" w:rsidTr="001034E0">
        <w:trPr>
          <w:trHeight w:val="397"/>
        </w:trPr>
        <w:tc>
          <w:tcPr>
            <w:tcW w:w="3975"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6A55E0" w:rsidRDefault="006A55E0" w:rsidP="0000057D">
            <w:pPr>
              <w:rPr>
                <w:b/>
                <w:bCs/>
              </w:rPr>
            </w:pPr>
            <w:r w:rsidRPr="00A47920">
              <w:rPr>
                <w:b/>
                <w:bCs/>
              </w:rPr>
              <w:t>Osoba od</w:t>
            </w:r>
            <w:r>
              <w:rPr>
                <w:b/>
                <w:bCs/>
              </w:rPr>
              <w:t xml:space="preserve">povědná za vyúčtování </w:t>
            </w:r>
          </w:p>
          <w:p w:rsidR="006A55E0" w:rsidRPr="00052054" w:rsidRDefault="006A55E0" w:rsidP="0000057D">
            <w:pPr>
              <w:rPr>
                <w:bCs/>
              </w:rPr>
            </w:pPr>
            <w:r w:rsidRPr="00052054">
              <w:rPr>
                <w:bCs/>
              </w:rPr>
              <w:t>(jméno</w:t>
            </w:r>
            <w:r>
              <w:rPr>
                <w:bCs/>
              </w:rPr>
              <w:t xml:space="preserve"> a příjmení, funkce</w:t>
            </w:r>
            <w:r w:rsidRPr="00052054">
              <w:rPr>
                <w:bCs/>
              </w:rPr>
              <w:t>, adresa, telefon)</w:t>
            </w:r>
          </w:p>
        </w:tc>
        <w:tc>
          <w:tcPr>
            <w:tcW w:w="5220" w:type="dxa"/>
            <w:gridSpan w:val="4"/>
            <w:tcBorders>
              <w:top w:val="single" w:sz="4" w:space="0" w:color="auto"/>
              <w:left w:val="nil"/>
              <w:bottom w:val="single" w:sz="12" w:space="0" w:color="auto"/>
              <w:right w:val="single" w:sz="12" w:space="0" w:color="auto"/>
            </w:tcBorders>
            <w:shd w:val="clear" w:color="auto" w:fill="auto"/>
            <w:noWrap/>
            <w:vAlign w:val="center"/>
          </w:tcPr>
          <w:p w:rsidR="006A55E0" w:rsidRPr="00A47920" w:rsidRDefault="006A55E0" w:rsidP="0000057D"/>
        </w:tc>
      </w:tr>
      <w:tr w:rsidR="006A55E0" w:rsidTr="001034E0">
        <w:trPr>
          <w:trHeight w:val="564"/>
        </w:trPr>
        <w:tc>
          <w:tcPr>
            <w:tcW w:w="9195" w:type="dxa"/>
            <w:gridSpan w:val="8"/>
            <w:tcBorders>
              <w:top w:val="single" w:sz="12" w:space="0" w:color="auto"/>
              <w:left w:val="nil"/>
              <w:bottom w:val="single" w:sz="12" w:space="0" w:color="auto"/>
              <w:right w:val="nil"/>
            </w:tcBorders>
            <w:shd w:val="clear" w:color="auto" w:fill="auto"/>
            <w:noWrap/>
            <w:vAlign w:val="bottom"/>
          </w:tcPr>
          <w:p w:rsidR="006A55E0" w:rsidRPr="006A55E0" w:rsidRDefault="006A55E0" w:rsidP="0000057D">
            <w:pPr>
              <w:rPr>
                <w:b/>
                <w:sz w:val="24"/>
                <w:szCs w:val="24"/>
              </w:rPr>
            </w:pPr>
            <w:r w:rsidRPr="006A55E0">
              <w:rPr>
                <w:b/>
                <w:sz w:val="24"/>
                <w:szCs w:val="24"/>
              </w:rPr>
              <w:t xml:space="preserve">Soupis dokladů vztahujících se k realizaci </w:t>
            </w:r>
            <w:r w:rsidRPr="006A55E0">
              <w:rPr>
                <w:b/>
                <w:bCs/>
                <w:sz w:val="24"/>
                <w:szCs w:val="24"/>
              </w:rPr>
              <w:t>projektu/akce/činnosti</w:t>
            </w:r>
          </w:p>
        </w:tc>
      </w:tr>
      <w:tr w:rsidR="006A55E0" w:rsidTr="006F15A7">
        <w:trPr>
          <w:trHeight w:val="838"/>
        </w:trPr>
        <w:tc>
          <w:tcPr>
            <w:tcW w:w="1008" w:type="dxa"/>
            <w:tcBorders>
              <w:top w:val="single" w:sz="12" w:space="0" w:color="auto"/>
              <w:left w:val="single" w:sz="12" w:space="0" w:color="auto"/>
              <w:bottom w:val="single" w:sz="12" w:space="0" w:color="auto"/>
              <w:right w:val="single" w:sz="4" w:space="0" w:color="auto"/>
            </w:tcBorders>
            <w:shd w:val="clear" w:color="auto" w:fill="auto"/>
          </w:tcPr>
          <w:p w:rsidR="006A55E0" w:rsidRPr="00A47920" w:rsidRDefault="006A55E0" w:rsidP="0000057D">
            <w:pPr>
              <w:jc w:val="center"/>
              <w:rPr>
                <w:b/>
                <w:bCs/>
              </w:rPr>
            </w:pPr>
            <w:r w:rsidRPr="00A47920">
              <w:rPr>
                <w:b/>
                <w:bCs/>
              </w:rPr>
              <w:t>číslo účetního dokladu v</w:t>
            </w:r>
            <w:r>
              <w:rPr>
                <w:b/>
                <w:bCs/>
              </w:rPr>
              <w:t> </w:t>
            </w:r>
            <w:r w:rsidRPr="00A47920">
              <w:rPr>
                <w:b/>
                <w:bCs/>
              </w:rPr>
              <w:t>účetní evidenci</w:t>
            </w:r>
          </w:p>
        </w:tc>
        <w:tc>
          <w:tcPr>
            <w:tcW w:w="1134" w:type="dxa"/>
            <w:tcBorders>
              <w:top w:val="single" w:sz="12" w:space="0" w:color="auto"/>
              <w:left w:val="nil"/>
              <w:bottom w:val="single" w:sz="12" w:space="0" w:color="auto"/>
              <w:right w:val="single" w:sz="4" w:space="0" w:color="auto"/>
            </w:tcBorders>
            <w:shd w:val="clear" w:color="auto" w:fill="auto"/>
          </w:tcPr>
          <w:p w:rsidR="006A55E0" w:rsidRPr="00A47920" w:rsidRDefault="006A55E0" w:rsidP="0000057D">
            <w:pPr>
              <w:jc w:val="center"/>
              <w:rPr>
                <w:b/>
                <w:bCs/>
              </w:rPr>
            </w:pPr>
            <w:r w:rsidRPr="00A47920">
              <w:rPr>
                <w:b/>
                <w:bCs/>
              </w:rPr>
              <w:t>číslo prvotního účetního dokladu</w:t>
            </w:r>
          </w:p>
        </w:tc>
        <w:tc>
          <w:tcPr>
            <w:tcW w:w="992" w:type="dxa"/>
            <w:tcBorders>
              <w:top w:val="single" w:sz="12" w:space="0" w:color="auto"/>
              <w:left w:val="nil"/>
              <w:bottom w:val="single" w:sz="12" w:space="0" w:color="auto"/>
              <w:right w:val="single" w:sz="4" w:space="0" w:color="auto"/>
            </w:tcBorders>
            <w:shd w:val="clear" w:color="auto" w:fill="auto"/>
          </w:tcPr>
          <w:p w:rsidR="006A55E0" w:rsidRPr="00A47920" w:rsidRDefault="006A55E0" w:rsidP="0000057D">
            <w:pPr>
              <w:jc w:val="center"/>
              <w:rPr>
                <w:b/>
                <w:bCs/>
              </w:rPr>
            </w:pPr>
            <w:r w:rsidRPr="00A47920">
              <w:rPr>
                <w:b/>
                <w:bCs/>
              </w:rPr>
              <w:t>název dokladu</w:t>
            </w:r>
          </w:p>
        </w:tc>
        <w:tc>
          <w:tcPr>
            <w:tcW w:w="992" w:type="dxa"/>
            <w:gridSpan w:val="2"/>
            <w:tcBorders>
              <w:top w:val="single" w:sz="12" w:space="0" w:color="auto"/>
              <w:left w:val="nil"/>
              <w:bottom w:val="single" w:sz="12" w:space="0" w:color="auto"/>
              <w:right w:val="single" w:sz="4" w:space="0" w:color="auto"/>
            </w:tcBorders>
            <w:shd w:val="clear" w:color="auto" w:fill="auto"/>
          </w:tcPr>
          <w:p w:rsidR="006A55E0" w:rsidRPr="00A47920" w:rsidRDefault="006A55E0" w:rsidP="0000057D">
            <w:pPr>
              <w:jc w:val="center"/>
              <w:rPr>
                <w:b/>
                <w:bCs/>
              </w:rPr>
            </w:pPr>
            <w:r w:rsidRPr="00A47920">
              <w:rPr>
                <w:b/>
                <w:bCs/>
              </w:rPr>
              <w:t>datum vystavení dokladu</w:t>
            </w:r>
          </w:p>
        </w:tc>
        <w:tc>
          <w:tcPr>
            <w:tcW w:w="2977" w:type="dxa"/>
            <w:tcBorders>
              <w:top w:val="single" w:sz="12" w:space="0" w:color="auto"/>
              <w:left w:val="nil"/>
              <w:bottom w:val="single" w:sz="12" w:space="0" w:color="auto"/>
              <w:right w:val="single" w:sz="4" w:space="0" w:color="auto"/>
            </w:tcBorders>
            <w:shd w:val="clear" w:color="auto" w:fill="auto"/>
            <w:noWrap/>
          </w:tcPr>
          <w:p w:rsidR="006A55E0" w:rsidRPr="00A47920" w:rsidRDefault="006A55E0" w:rsidP="0000057D">
            <w:pPr>
              <w:jc w:val="center"/>
              <w:rPr>
                <w:b/>
                <w:bCs/>
              </w:rPr>
            </w:pPr>
            <w:r w:rsidRPr="00A47920">
              <w:rPr>
                <w:b/>
                <w:bCs/>
              </w:rPr>
              <w:t>účel platby</w:t>
            </w:r>
          </w:p>
        </w:tc>
        <w:tc>
          <w:tcPr>
            <w:tcW w:w="992" w:type="dxa"/>
            <w:tcBorders>
              <w:top w:val="single" w:sz="12" w:space="0" w:color="auto"/>
              <w:left w:val="nil"/>
              <w:bottom w:val="single" w:sz="12" w:space="0" w:color="auto"/>
              <w:right w:val="single" w:sz="4" w:space="0" w:color="auto"/>
            </w:tcBorders>
            <w:shd w:val="clear" w:color="auto" w:fill="auto"/>
          </w:tcPr>
          <w:p w:rsidR="006A55E0" w:rsidRPr="00A47920" w:rsidRDefault="006A55E0" w:rsidP="00860D95">
            <w:pPr>
              <w:jc w:val="center"/>
              <w:rPr>
                <w:b/>
                <w:bCs/>
              </w:rPr>
            </w:pPr>
            <w:r w:rsidRPr="00A47920">
              <w:rPr>
                <w:b/>
                <w:bCs/>
              </w:rPr>
              <w:t>částka v</w:t>
            </w:r>
            <w:r>
              <w:rPr>
                <w:b/>
                <w:bCs/>
              </w:rPr>
              <w:t> </w:t>
            </w:r>
            <w:r w:rsidRPr="00A47920">
              <w:rPr>
                <w:b/>
                <w:bCs/>
              </w:rPr>
              <w:t>Kč</w:t>
            </w:r>
            <w:r>
              <w:rPr>
                <w:b/>
                <w:bCs/>
              </w:rPr>
              <w:t xml:space="preserve"> </w:t>
            </w:r>
            <w:r w:rsidR="00860D95">
              <w:rPr>
                <w:b/>
                <w:bCs/>
              </w:rPr>
              <w:t>(bez DPH)</w:t>
            </w:r>
          </w:p>
        </w:tc>
        <w:tc>
          <w:tcPr>
            <w:tcW w:w="1100" w:type="dxa"/>
            <w:tcBorders>
              <w:top w:val="single" w:sz="12" w:space="0" w:color="auto"/>
              <w:left w:val="nil"/>
              <w:bottom w:val="single" w:sz="12" w:space="0" w:color="auto"/>
              <w:right w:val="single" w:sz="12" w:space="0" w:color="auto"/>
            </w:tcBorders>
            <w:shd w:val="clear" w:color="auto" w:fill="auto"/>
          </w:tcPr>
          <w:p w:rsidR="006A55E0" w:rsidRPr="00A47920" w:rsidRDefault="006A55E0" w:rsidP="0000057D">
            <w:pPr>
              <w:jc w:val="center"/>
              <w:rPr>
                <w:b/>
                <w:bCs/>
              </w:rPr>
            </w:pPr>
            <w:r>
              <w:rPr>
                <w:b/>
                <w:bCs/>
              </w:rPr>
              <w:t>z toho</w:t>
            </w:r>
            <w:r w:rsidRPr="00A47920">
              <w:rPr>
                <w:b/>
                <w:bCs/>
              </w:rPr>
              <w:t xml:space="preserve"> částka hrazená z</w:t>
            </w:r>
            <w:r>
              <w:rPr>
                <w:b/>
                <w:bCs/>
              </w:rPr>
              <w:t> </w:t>
            </w:r>
            <w:r w:rsidR="00F90DE5">
              <w:rPr>
                <w:b/>
                <w:bCs/>
              </w:rPr>
              <w:t>příspěvku</w:t>
            </w:r>
            <w:r w:rsidRPr="00A47920">
              <w:rPr>
                <w:b/>
                <w:bCs/>
              </w:rPr>
              <w:t xml:space="preserve"> </w:t>
            </w:r>
          </w:p>
        </w:tc>
      </w:tr>
      <w:tr w:rsidR="006A55E0" w:rsidTr="006F15A7">
        <w:trPr>
          <w:trHeight w:val="284"/>
        </w:trPr>
        <w:tc>
          <w:tcPr>
            <w:tcW w:w="1008"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single" w:sz="12" w:space="0" w:color="auto"/>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single" w:sz="12" w:space="0" w:color="auto"/>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single" w:sz="12" w:space="0" w:color="auto"/>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single" w:sz="12" w:space="0" w:color="auto"/>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single" w:sz="12" w:space="0" w:color="auto"/>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single" w:sz="12" w:space="0" w:color="auto"/>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4"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4"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4"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4" w:space="0" w:color="auto"/>
              <w:right w:val="single" w:sz="12" w:space="0" w:color="auto"/>
            </w:tcBorders>
            <w:shd w:val="clear" w:color="auto" w:fill="auto"/>
            <w:noWrap/>
            <w:vAlign w:val="bottom"/>
          </w:tcPr>
          <w:p w:rsidR="006A55E0" w:rsidRPr="00A47920" w:rsidRDefault="006A55E0" w:rsidP="0000057D"/>
        </w:tc>
      </w:tr>
      <w:tr w:rsidR="006A55E0" w:rsidTr="006F15A7">
        <w:trPr>
          <w:trHeight w:val="284"/>
        </w:trPr>
        <w:tc>
          <w:tcPr>
            <w:tcW w:w="1008" w:type="dxa"/>
            <w:tcBorders>
              <w:top w:val="nil"/>
              <w:left w:val="single" w:sz="12" w:space="0" w:color="auto"/>
              <w:bottom w:val="single" w:sz="12" w:space="0" w:color="auto"/>
              <w:right w:val="single" w:sz="4" w:space="0" w:color="auto"/>
            </w:tcBorders>
            <w:shd w:val="clear" w:color="auto" w:fill="auto"/>
            <w:noWrap/>
            <w:vAlign w:val="bottom"/>
          </w:tcPr>
          <w:p w:rsidR="006A55E0" w:rsidRPr="00A47920" w:rsidRDefault="006A55E0" w:rsidP="0000057D"/>
        </w:tc>
        <w:tc>
          <w:tcPr>
            <w:tcW w:w="1134" w:type="dxa"/>
            <w:tcBorders>
              <w:top w:val="nil"/>
              <w:left w:val="nil"/>
              <w:bottom w:val="single" w:sz="12"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12" w:space="0" w:color="auto"/>
              <w:right w:val="single" w:sz="4" w:space="0" w:color="auto"/>
            </w:tcBorders>
            <w:shd w:val="clear" w:color="auto" w:fill="auto"/>
            <w:noWrap/>
            <w:vAlign w:val="bottom"/>
          </w:tcPr>
          <w:p w:rsidR="006A55E0" w:rsidRPr="00A47920" w:rsidRDefault="006A55E0" w:rsidP="0000057D"/>
        </w:tc>
        <w:tc>
          <w:tcPr>
            <w:tcW w:w="992" w:type="dxa"/>
            <w:gridSpan w:val="2"/>
            <w:tcBorders>
              <w:top w:val="nil"/>
              <w:left w:val="nil"/>
              <w:bottom w:val="single" w:sz="12" w:space="0" w:color="auto"/>
              <w:right w:val="single" w:sz="4" w:space="0" w:color="auto"/>
            </w:tcBorders>
            <w:shd w:val="clear" w:color="auto" w:fill="auto"/>
            <w:noWrap/>
            <w:vAlign w:val="bottom"/>
          </w:tcPr>
          <w:p w:rsidR="006A55E0" w:rsidRPr="00A47920" w:rsidRDefault="006A55E0" w:rsidP="0000057D"/>
        </w:tc>
        <w:tc>
          <w:tcPr>
            <w:tcW w:w="2977" w:type="dxa"/>
            <w:tcBorders>
              <w:top w:val="nil"/>
              <w:left w:val="nil"/>
              <w:bottom w:val="single" w:sz="12" w:space="0" w:color="auto"/>
              <w:right w:val="single" w:sz="4" w:space="0" w:color="auto"/>
            </w:tcBorders>
            <w:shd w:val="clear" w:color="auto" w:fill="auto"/>
            <w:noWrap/>
            <w:vAlign w:val="bottom"/>
          </w:tcPr>
          <w:p w:rsidR="006A55E0" w:rsidRPr="00A47920" w:rsidRDefault="006A55E0" w:rsidP="0000057D"/>
        </w:tc>
        <w:tc>
          <w:tcPr>
            <w:tcW w:w="992" w:type="dxa"/>
            <w:tcBorders>
              <w:top w:val="nil"/>
              <w:left w:val="nil"/>
              <w:bottom w:val="single" w:sz="12" w:space="0" w:color="auto"/>
              <w:right w:val="nil"/>
            </w:tcBorders>
            <w:shd w:val="clear" w:color="auto" w:fill="auto"/>
            <w:noWrap/>
            <w:vAlign w:val="bottom"/>
          </w:tcPr>
          <w:p w:rsidR="006A55E0" w:rsidRPr="00A47920" w:rsidRDefault="006A55E0" w:rsidP="0000057D"/>
        </w:tc>
        <w:tc>
          <w:tcPr>
            <w:tcW w:w="1100" w:type="dxa"/>
            <w:tcBorders>
              <w:top w:val="nil"/>
              <w:left w:val="single" w:sz="4" w:space="0" w:color="auto"/>
              <w:bottom w:val="single" w:sz="12" w:space="0" w:color="auto"/>
              <w:right w:val="single" w:sz="12" w:space="0" w:color="auto"/>
            </w:tcBorders>
            <w:shd w:val="clear" w:color="auto" w:fill="auto"/>
            <w:noWrap/>
            <w:vAlign w:val="bottom"/>
          </w:tcPr>
          <w:p w:rsidR="006A55E0" w:rsidRPr="00A47920" w:rsidRDefault="006A55E0" w:rsidP="0000057D"/>
        </w:tc>
      </w:tr>
      <w:tr w:rsidR="006A55E0" w:rsidTr="001034E0">
        <w:trPr>
          <w:trHeight w:val="465"/>
        </w:trPr>
        <w:tc>
          <w:tcPr>
            <w:tcW w:w="9195" w:type="dxa"/>
            <w:gridSpan w:val="8"/>
            <w:tcBorders>
              <w:top w:val="nil"/>
              <w:left w:val="nil"/>
              <w:bottom w:val="nil"/>
              <w:right w:val="nil"/>
            </w:tcBorders>
            <w:shd w:val="clear" w:color="auto" w:fill="auto"/>
            <w:noWrap/>
            <w:vAlign w:val="bottom"/>
          </w:tcPr>
          <w:p w:rsidR="006A55E0" w:rsidRPr="00A47920" w:rsidRDefault="006A55E0" w:rsidP="0000057D">
            <w:r w:rsidRPr="00A47920">
              <w:t>V ................................................. dne ..........................................</w:t>
            </w:r>
          </w:p>
        </w:tc>
      </w:tr>
      <w:tr w:rsidR="006A55E0" w:rsidTr="001034E0">
        <w:trPr>
          <w:trHeight w:val="465"/>
        </w:trPr>
        <w:tc>
          <w:tcPr>
            <w:tcW w:w="9195" w:type="dxa"/>
            <w:gridSpan w:val="8"/>
            <w:tcBorders>
              <w:top w:val="nil"/>
              <w:left w:val="nil"/>
              <w:bottom w:val="nil"/>
              <w:right w:val="nil"/>
            </w:tcBorders>
            <w:shd w:val="clear" w:color="auto" w:fill="auto"/>
            <w:noWrap/>
            <w:vAlign w:val="bottom"/>
          </w:tcPr>
          <w:p w:rsidR="006A55E0" w:rsidRDefault="006C6654" w:rsidP="0000057D">
            <w:r>
              <w:t>Jméno a příjmení</w:t>
            </w:r>
            <w:r w:rsidR="006A55E0">
              <w:t xml:space="preserve"> a p</w:t>
            </w:r>
            <w:r w:rsidR="006A55E0" w:rsidRPr="00A47920">
              <w:t xml:space="preserve">odpis osoby zodpovědné za vyúčtování </w:t>
            </w:r>
            <w:r w:rsidR="006A55E0">
              <w:t xml:space="preserve">(příp. též otisk razítka): </w:t>
            </w:r>
          </w:p>
          <w:p w:rsidR="006F15A7" w:rsidRPr="00A47920" w:rsidRDefault="006F15A7" w:rsidP="0000057D"/>
        </w:tc>
      </w:tr>
      <w:tr w:rsidR="006A55E0" w:rsidTr="001034E0">
        <w:trPr>
          <w:trHeight w:val="465"/>
        </w:trPr>
        <w:tc>
          <w:tcPr>
            <w:tcW w:w="9195" w:type="dxa"/>
            <w:gridSpan w:val="8"/>
            <w:tcBorders>
              <w:top w:val="nil"/>
              <w:left w:val="nil"/>
              <w:bottom w:val="nil"/>
              <w:right w:val="nil"/>
            </w:tcBorders>
            <w:shd w:val="clear" w:color="auto" w:fill="auto"/>
            <w:noWrap/>
            <w:vAlign w:val="bottom"/>
          </w:tcPr>
          <w:p w:rsidR="006A55E0" w:rsidRPr="00A47920" w:rsidRDefault="006A55E0" w:rsidP="0000057D">
            <w:r w:rsidRPr="00A47920">
              <w:t>...........</w:t>
            </w:r>
            <w:r>
              <w:t>................................</w:t>
            </w:r>
            <w:r w:rsidRPr="00A47920">
              <w:t>........................................</w:t>
            </w:r>
            <w:r>
              <w:t>.....................................................</w:t>
            </w:r>
          </w:p>
        </w:tc>
      </w:tr>
    </w:tbl>
    <w:p w:rsidR="0089021F" w:rsidRPr="00B07AE8" w:rsidRDefault="0089021F" w:rsidP="0000057D">
      <w:pPr>
        <w:rPr>
          <w:sz w:val="24"/>
          <w:szCs w:val="24"/>
        </w:rPr>
      </w:pPr>
    </w:p>
    <w:sectPr w:rsidR="0089021F" w:rsidRPr="00B07AE8" w:rsidSect="00892847">
      <w:headerReference w:type="default" r:id="rId10"/>
      <w:footerReference w:type="even" r:id="rId11"/>
      <w:footerReference w:type="default" r:id="rId12"/>
      <w:footnotePr>
        <w:numRestart w:val="eachSect"/>
      </w:footnotePr>
      <w:pgSz w:w="11906" w:h="16838"/>
      <w:pgMar w:top="1134" w:right="1134" w:bottom="1134" w:left="1134" w:header="1134" w:footer="1134"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913" w:rsidRDefault="003B3913">
      <w:r>
        <w:separator/>
      </w:r>
    </w:p>
  </w:endnote>
  <w:endnote w:type="continuationSeparator" w:id="0">
    <w:p w:rsidR="003B3913" w:rsidRDefault="003B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C6" w:rsidRDefault="00DC6FC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C6FC6" w:rsidRDefault="00DC6F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C6" w:rsidRDefault="00DC6FC6" w:rsidP="00943020">
    <w:pPr>
      <w:pStyle w:val="Zpat"/>
      <w:framePr w:wrap="around" w:vAnchor="text" w:hAnchor="margin" w:xAlign="center" w:y="1"/>
      <w:jc w:val="center"/>
      <w:rPr>
        <w:rStyle w:val="slostrnky"/>
      </w:rPr>
    </w:pPr>
  </w:p>
  <w:p w:rsidR="00DC6FC6" w:rsidRDefault="00DC6F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913" w:rsidRDefault="003B3913">
      <w:r>
        <w:separator/>
      </w:r>
    </w:p>
  </w:footnote>
  <w:footnote w:type="continuationSeparator" w:id="0">
    <w:p w:rsidR="003B3913" w:rsidRDefault="003B3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847" w:rsidRDefault="00892847" w:rsidP="00BC2754">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9D111F"/>
    <w:multiLevelType w:val="hybridMultilevel"/>
    <w:tmpl w:val="CD548FB6"/>
    <w:lvl w:ilvl="0" w:tplc="D4821A06">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D7645E"/>
    <w:multiLevelType w:val="multilevel"/>
    <w:tmpl w:val="87D8F2D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9E91B98"/>
    <w:multiLevelType w:val="hybridMultilevel"/>
    <w:tmpl w:val="897018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044BF6"/>
    <w:multiLevelType w:val="multilevel"/>
    <w:tmpl w:val="A0F2E54E"/>
    <w:lvl w:ilvl="0">
      <w:start w:val="1"/>
      <w:numFmt w:val="decimal"/>
      <w:lvlText w:val="%1."/>
      <w:lvlJc w:val="left"/>
      <w:pPr>
        <w:tabs>
          <w:tab w:val="num" w:pos="786"/>
        </w:tabs>
        <w:ind w:left="786" w:hanging="360"/>
      </w:pPr>
      <w:rPr>
        <w:rFonts w:hint="default"/>
        <w:b w:val="0"/>
        <w:i w:val="0"/>
        <w:sz w:val="24"/>
        <w:szCs w:val="22"/>
        <w:u w:val="none"/>
      </w:rPr>
    </w:lvl>
    <w:lvl w:ilvl="1">
      <w:start w:val="1"/>
      <w:numFmt w:val="lowerLetter"/>
      <w:lvlText w:val="%2)"/>
      <w:lvlJc w:val="left"/>
      <w:pPr>
        <w:tabs>
          <w:tab w:val="num" w:pos="1080"/>
        </w:tabs>
        <w:ind w:left="108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5CF5C76"/>
    <w:multiLevelType w:val="multilevel"/>
    <w:tmpl w:val="FEBC022E"/>
    <w:lvl w:ilvl="0">
      <w:start w:val="4"/>
      <w:numFmt w:val="upperRoman"/>
      <w:lvlText w:val="%1."/>
      <w:lvlJc w:val="left"/>
      <w:pPr>
        <w:tabs>
          <w:tab w:val="num" w:pos="720"/>
        </w:tabs>
        <w:ind w:left="720" w:hanging="72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4A864B2C"/>
    <w:multiLevelType w:val="hybridMultilevel"/>
    <w:tmpl w:val="BBE834F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4551058"/>
    <w:multiLevelType w:val="hybridMultilevel"/>
    <w:tmpl w:val="3E362B1A"/>
    <w:lvl w:ilvl="0" w:tplc="DDE09B5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5C531F2"/>
    <w:multiLevelType w:val="multilevel"/>
    <w:tmpl w:val="A0F2E54E"/>
    <w:lvl w:ilvl="0">
      <w:start w:val="1"/>
      <w:numFmt w:val="decimal"/>
      <w:lvlText w:val="%1."/>
      <w:lvlJc w:val="left"/>
      <w:pPr>
        <w:tabs>
          <w:tab w:val="num" w:pos="786"/>
        </w:tabs>
        <w:ind w:left="786" w:hanging="360"/>
      </w:pPr>
      <w:rPr>
        <w:rFonts w:hint="default"/>
        <w:b w:val="0"/>
        <w:i w:val="0"/>
        <w:sz w:val="24"/>
        <w:szCs w:val="22"/>
        <w:u w:val="none"/>
      </w:rPr>
    </w:lvl>
    <w:lvl w:ilvl="1">
      <w:start w:val="1"/>
      <w:numFmt w:val="lowerLetter"/>
      <w:lvlText w:val="%2)"/>
      <w:lvlJc w:val="left"/>
      <w:pPr>
        <w:tabs>
          <w:tab w:val="num" w:pos="1080"/>
        </w:tabs>
        <w:ind w:left="108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6C618FE"/>
    <w:multiLevelType w:val="hybridMultilevel"/>
    <w:tmpl w:val="3186576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8183A17"/>
    <w:multiLevelType w:val="hybridMultilevel"/>
    <w:tmpl w:val="318657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96E34F0"/>
    <w:multiLevelType w:val="multilevel"/>
    <w:tmpl w:val="0480E694"/>
    <w:lvl w:ilvl="0">
      <w:start w:val="1"/>
      <w:numFmt w:val="decimal"/>
      <w:lvlText w:val="%1."/>
      <w:lvlJc w:val="left"/>
      <w:pPr>
        <w:tabs>
          <w:tab w:val="num" w:pos="540"/>
        </w:tabs>
        <w:ind w:left="54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5"/>
  </w:num>
  <w:num w:numId="3">
    <w:abstractNumId w:val="20"/>
  </w:num>
  <w:num w:numId="4">
    <w:abstractNumId w:val="11"/>
  </w:num>
  <w:num w:numId="5">
    <w:abstractNumId w:val="3"/>
  </w:num>
  <w:num w:numId="6">
    <w:abstractNumId w:val="0"/>
  </w:num>
  <w:num w:numId="7">
    <w:abstractNumId w:val="5"/>
  </w:num>
  <w:num w:numId="8">
    <w:abstractNumId w:val="16"/>
  </w:num>
  <w:num w:numId="9">
    <w:abstractNumId w:val="2"/>
  </w:num>
  <w:num w:numId="10">
    <w:abstractNumId w:val="18"/>
  </w:num>
  <w:num w:numId="11">
    <w:abstractNumId w:val="4"/>
  </w:num>
  <w:num w:numId="12">
    <w:abstractNumId w:val="9"/>
  </w:num>
  <w:num w:numId="13">
    <w:abstractNumId w:val="19"/>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8"/>
  </w:num>
  <w:num w:numId="19">
    <w:abstractNumId w:val="1"/>
  </w:num>
  <w:num w:numId="20">
    <w:abstractNumId w:val="7"/>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AD"/>
    <w:rsid w:val="0000057D"/>
    <w:rsid w:val="000028FA"/>
    <w:rsid w:val="00005DDD"/>
    <w:rsid w:val="00011130"/>
    <w:rsid w:val="0001143C"/>
    <w:rsid w:val="00011588"/>
    <w:rsid w:val="00012984"/>
    <w:rsid w:val="0002266C"/>
    <w:rsid w:val="000250A4"/>
    <w:rsid w:val="00026B46"/>
    <w:rsid w:val="00032DC6"/>
    <w:rsid w:val="00034EFF"/>
    <w:rsid w:val="000366AF"/>
    <w:rsid w:val="00044910"/>
    <w:rsid w:val="00044D39"/>
    <w:rsid w:val="00044FE4"/>
    <w:rsid w:val="00047CE5"/>
    <w:rsid w:val="00050DA2"/>
    <w:rsid w:val="000531E6"/>
    <w:rsid w:val="00053E39"/>
    <w:rsid w:val="00054D38"/>
    <w:rsid w:val="0005520E"/>
    <w:rsid w:val="000558CA"/>
    <w:rsid w:val="00057321"/>
    <w:rsid w:val="00057D0E"/>
    <w:rsid w:val="00060090"/>
    <w:rsid w:val="00062B11"/>
    <w:rsid w:val="000631A7"/>
    <w:rsid w:val="000634CE"/>
    <w:rsid w:val="000718CE"/>
    <w:rsid w:val="00071A17"/>
    <w:rsid w:val="00072EDE"/>
    <w:rsid w:val="00073614"/>
    <w:rsid w:val="000758BF"/>
    <w:rsid w:val="000817E6"/>
    <w:rsid w:val="0008225B"/>
    <w:rsid w:val="0009752A"/>
    <w:rsid w:val="00097C70"/>
    <w:rsid w:val="000A25F2"/>
    <w:rsid w:val="000A27D3"/>
    <w:rsid w:val="000B4600"/>
    <w:rsid w:val="000B7577"/>
    <w:rsid w:val="000B7AB7"/>
    <w:rsid w:val="000C4940"/>
    <w:rsid w:val="000C6898"/>
    <w:rsid w:val="000C6E34"/>
    <w:rsid w:val="000C7B66"/>
    <w:rsid w:val="000D04D7"/>
    <w:rsid w:val="000D3011"/>
    <w:rsid w:val="000D5808"/>
    <w:rsid w:val="000D6674"/>
    <w:rsid w:val="000D7CA0"/>
    <w:rsid w:val="000D7F40"/>
    <w:rsid w:val="000E17F3"/>
    <w:rsid w:val="000E36FC"/>
    <w:rsid w:val="000E5711"/>
    <w:rsid w:val="000E6218"/>
    <w:rsid w:val="000E6318"/>
    <w:rsid w:val="000E79ED"/>
    <w:rsid w:val="000F63D9"/>
    <w:rsid w:val="000F7836"/>
    <w:rsid w:val="001002B5"/>
    <w:rsid w:val="00101AEF"/>
    <w:rsid w:val="001034E0"/>
    <w:rsid w:val="001057B6"/>
    <w:rsid w:val="001065F8"/>
    <w:rsid w:val="001069E8"/>
    <w:rsid w:val="001132FB"/>
    <w:rsid w:val="00114CA9"/>
    <w:rsid w:val="001170D9"/>
    <w:rsid w:val="001206FE"/>
    <w:rsid w:val="00122AA6"/>
    <w:rsid w:val="00126E75"/>
    <w:rsid w:val="001305C2"/>
    <w:rsid w:val="00143183"/>
    <w:rsid w:val="001460FA"/>
    <w:rsid w:val="00146520"/>
    <w:rsid w:val="00154948"/>
    <w:rsid w:val="001575D8"/>
    <w:rsid w:val="00160396"/>
    <w:rsid w:val="00165719"/>
    <w:rsid w:val="001753DE"/>
    <w:rsid w:val="00175428"/>
    <w:rsid w:val="00175EF2"/>
    <w:rsid w:val="001817E9"/>
    <w:rsid w:val="0018292F"/>
    <w:rsid w:val="001920AA"/>
    <w:rsid w:val="001A03DD"/>
    <w:rsid w:val="001A079C"/>
    <w:rsid w:val="001A3B95"/>
    <w:rsid w:val="001B323D"/>
    <w:rsid w:val="001B6A5D"/>
    <w:rsid w:val="001B79BA"/>
    <w:rsid w:val="001C0713"/>
    <w:rsid w:val="001C2805"/>
    <w:rsid w:val="001C4D09"/>
    <w:rsid w:val="001C501E"/>
    <w:rsid w:val="001D4ED1"/>
    <w:rsid w:val="001D5A2E"/>
    <w:rsid w:val="001D7CEE"/>
    <w:rsid w:val="001E26E7"/>
    <w:rsid w:val="001E674D"/>
    <w:rsid w:val="001F18DF"/>
    <w:rsid w:val="001F3B3C"/>
    <w:rsid w:val="001F7EF8"/>
    <w:rsid w:val="0020302D"/>
    <w:rsid w:val="00205021"/>
    <w:rsid w:val="00206E63"/>
    <w:rsid w:val="00212BE4"/>
    <w:rsid w:val="00213A1D"/>
    <w:rsid w:val="002142CD"/>
    <w:rsid w:val="00215884"/>
    <w:rsid w:val="0022254B"/>
    <w:rsid w:val="00222A21"/>
    <w:rsid w:val="0022772C"/>
    <w:rsid w:val="00227BF8"/>
    <w:rsid w:val="0023193C"/>
    <w:rsid w:val="00234306"/>
    <w:rsid w:val="0024050D"/>
    <w:rsid w:val="0024282A"/>
    <w:rsid w:val="00246C0F"/>
    <w:rsid w:val="00247590"/>
    <w:rsid w:val="002476F3"/>
    <w:rsid w:val="002511FB"/>
    <w:rsid w:val="00254F53"/>
    <w:rsid w:val="00265A50"/>
    <w:rsid w:val="00266EF9"/>
    <w:rsid w:val="00267EEF"/>
    <w:rsid w:val="00271812"/>
    <w:rsid w:val="002733AC"/>
    <w:rsid w:val="00274D48"/>
    <w:rsid w:val="00274D63"/>
    <w:rsid w:val="00275139"/>
    <w:rsid w:val="00275BF7"/>
    <w:rsid w:val="00280D3A"/>
    <w:rsid w:val="0028111A"/>
    <w:rsid w:val="002823A2"/>
    <w:rsid w:val="0028464A"/>
    <w:rsid w:val="0028541F"/>
    <w:rsid w:val="00286A77"/>
    <w:rsid w:val="00287FAD"/>
    <w:rsid w:val="002903C8"/>
    <w:rsid w:val="00291D8B"/>
    <w:rsid w:val="00292C06"/>
    <w:rsid w:val="002A079D"/>
    <w:rsid w:val="002A3850"/>
    <w:rsid w:val="002A4268"/>
    <w:rsid w:val="002A675B"/>
    <w:rsid w:val="002A6E20"/>
    <w:rsid w:val="002B1740"/>
    <w:rsid w:val="002B184A"/>
    <w:rsid w:val="002B3145"/>
    <w:rsid w:val="002C1CB8"/>
    <w:rsid w:val="002C43C8"/>
    <w:rsid w:val="002D0877"/>
    <w:rsid w:val="002D14C0"/>
    <w:rsid w:val="002D1879"/>
    <w:rsid w:val="002D19B3"/>
    <w:rsid w:val="002D59FD"/>
    <w:rsid w:val="002D6AB9"/>
    <w:rsid w:val="002D6F51"/>
    <w:rsid w:val="002D7312"/>
    <w:rsid w:val="002E0B4E"/>
    <w:rsid w:val="002E2699"/>
    <w:rsid w:val="002E530A"/>
    <w:rsid w:val="002E6AFF"/>
    <w:rsid w:val="002F0225"/>
    <w:rsid w:val="002F1954"/>
    <w:rsid w:val="002F446A"/>
    <w:rsid w:val="00300A16"/>
    <w:rsid w:val="00301FAE"/>
    <w:rsid w:val="003034A4"/>
    <w:rsid w:val="003218B6"/>
    <w:rsid w:val="00323ABC"/>
    <w:rsid w:val="0032779F"/>
    <w:rsid w:val="0032799D"/>
    <w:rsid w:val="003346A5"/>
    <w:rsid w:val="00334763"/>
    <w:rsid w:val="00335BC4"/>
    <w:rsid w:val="003367E7"/>
    <w:rsid w:val="00346282"/>
    <w:rsid w:val="0034692D"/>
    <w:rsid w:val="00351A1D"/>
    <w:rsid w:val="003555BF"/>
    <w:rsid w:val="003575AB"/>
    <w:rsid w:val="0036005D"/>
    <w:rsid w:val="0036083C"/>
    <w:rsid w:val="003635FF"/>
    <w:rsid w:val="0036720C"/>
    <w:rsid w:val="00367458"/>
    <w:rsid w:val="00370AE0"/>
    <w:rsid w:val="00370EBE"/>
    <w:rsid w:val="00373950"/>
    <w:rsid w:val="00377F8F"/>
    <w:rsid w:val="00381D4F"/>
    <w:rsid w:val="00382465"/>
    <w:rsid w:val="00383F29"/>
    <w:rsid w:val="0038439A"/>
    <w:rsid w:val="0038521F"/>
    <w:rsid w:val="003929F8"/>
    <w:rsid w:val="00394845"/>
    <w:rsid w:val="0039567B"/>
    <w:rsid w:val="00396DB6"/>
    <w:rsid w:val="003A0201"/>
    <w:rsid w:val="003A0882"/>
    <w:rsid w:val="003A536E"/>
    <w:rsid w:val="003A74F8"/>
    <w:rsid w:val="003B0860"/>
    <w:rsid w:val="003B2054"/>
    <w:rsid w:val="003B287B"/>
    <w:rsid w:val="003B3913"/>
    <w:rsid w:val="003B4488"/>
    <w:rsid w:val="003B664D"/>
    <w:rsid w:val="003B697F"/>
    <w:rsid w:val="003B74F0"/>
    <w:rsid w:val="003C49B4"/>
    <w:rsid w:val="003C4EFF"/>
    <w:rsid w:val="003C66AA"/>
    <w:rsid w:val="003C6DA3"/>
    <w:rsid w:val="003C72FC"/>
    <w:rsid w:val="003D1C15"/>
    <w:rsid w:val="003D33DB"/>
    <w:rsid w:val="003D636A"/>
    <w:rsid w:val="003D6580"/>
    <w:rsid w:val="003D7BA2"/>
    <w:rsid w:val="003F0B32"/>
    <w:rsid w:val="003F26F0"/>
    <w:rsid w:val="003F31F4"/>
    <w:rsid w:val="003F6168"/>
    <w:rsid w:val="003F6DA3"/>
    <w:rsid w:val="00405E1D"/>
    <w:rsid w:val="00411508"/>
    <w:rsid w:val="00411AC9"/>
    <w:rsid w:val="00412AA8"/>
    <w:rsid w:val="00412C01"/>
    <w:rsid w:val="004218D2"/>
    <w:rsid w:val="00422823"/>
    <w:rsid w:val="00423570"/>
    <w:rsid w:val="00423803"/>
    <w:rsid w:val="004312A1"/>
    <w:rsid w:val="00435D33"/>
    <w:rsid w:val="00436C7E"/>
    <w:rsid w:val="004516FE"/>
    <w:rsid w:val="00452F01"/>
    <w:rsid w:val="00453C95"/>
    <w:rsid w:val="00453CB5"/>
    <w:rsid w:val="00456534"/>
    <w:rsid w:val="00457303"/>
    <w:rsid w:val="00457584"/>
    <w:rsid w:val="00461B9F"/>
    <w:rsid w:val="004710D9"/>
    <w:rsid w:val="00471F14"/>
    <w:rsid w:val="0047512F"/>
    <w:rsid w:val="00476351"/>
    <w:rsid w:val="004819CB"/>
    <w:rsid w:val="00485EDE"/>
    <w:rsid w:val="00490891"/>
    <w:rsid w:val="00491476"/>
    <w:rsid w:val="00494528"/>
    <w:rsid w:val="004967E1"/>
    <w:rsid w:val="004A3F30"/>
    <w:rsid w:val="004A625A"/>
    <w:rsid w:val="004B7D7D"/>
    <w:rsid w:val="004C3EC6"/>
    <w:rsid w:val="004C525B"/>
    <w:rsid w:val="004C7DF9"/>
    <w:rsid w:val="004D0E76"/>
    <w:rsid w:val="004D0FC7"/>
    <w:rsid w:val="004D20AB"/>
    <w:rsid w:val="004D3957"/>
    <w:rsid w:val="004D5D17"/>
    <w:rsid w:val="004E0746"/>
    <w:rsid w:val="004E0F6A"/>
    <w:rsid w:val="004E2AF8"/>
    <w:rsid w:val="004E5E4E"/>
    <w:rsid w:val="004E623E"/>
    <w:rsid w:val="004E6FE9"/>
    <w:rsid w:val="004E70C0"/>
    <w:rsid w:val="004E72A9"/>
    <w:rsid w:val="004E7D23"/>
    <w:rsid w:val="004F4CC3"/>
    <w:rsid w:val="004F76BF"/>
    <w:rsid w:val="00501030"/>
    <w:rsid w:val="0051255E"/>
    <w:rsid w:val="00515509"/>
    <w:rsid w:val="005226AA"/>
    <w:rsid w:val="00524D66"/>
    <w:rsid w:val="00524D95"/>
    <w:rsid w:val="00527CC7"/>
    <w:rsid w:val="00536725"/>
    <w:rsid w:val="0054582E"/>
    <w:rsid w:val="00546897"/>
    <w:rsid w:val="00547264"/>
    <w:rsid w:val="005505E6"/>
    <w:rsid w:val="00554D42"/>
    <w:rsid w:val="00563FB2"/>
    <w:rsid w:val="0056760B"/>
    <w:rsid w:val="00567D07"/>
    <w:rsid w:val="00570258"/>
    <w:rsid w:val="005706C0"/>
    <w:rsid w:val="0057403A"/>
    <w:rsid w:val="00574F4A"/>
    <w:rsid w:val="005778F4"/>
    <w:rsid w:val="0058049F"/>
    <w:rsid w:val="005818C6"/>
    <w:rsid w:val="00583927"/>
    <w:rsid w:val="005852B7"/>
    <w:rsid w:val="005A0B1D"/>
    <w:rsid w:val="005A15E6"/>
    <w:rsid w:val="005A1D61"/>
    <w:rsid w:val="005A2AD1"/>
    <w:rsid w:val="005A5615"/>
    <w:rsid w:val="005A6F6B"/>
    <w:rsid w:val="005B0542"/>
    <w:rsid w:val="005B3C54"/>
    <w:rsid w:val="005B465B"/>
    <w:rsid w:val="005B690D"/>
    <w:rsid w:val="005B6F58"/>
    <w:rsid w:val="005B7B8A"/>
    <w:rsid w:val="005C0CC8"/>
    <w:rsid w:val="005C640E"/>
    <w:rsid w:val="005D0AB6"/>
    <w:rsid w:val="005D4567"/>
    <w:rsid w:val="005E3597"/>
    <w:rsid w:val="005E4875"/>
    <w:rsid w:val="005E5766"/>
    <w:rsid w:val="005E5AB5"/>
    <w:rsid w:val="005F5B2C"/>
    <w:rsid w:val="00601575"/>
    <w:rsid w:val="00601EA6"/>
    <w:rsid w:val="00603D83"/>
    <w:rsid w:val="0060497A"/>
    <w:rsid w:val="00604986"/>
    <w:rsid w:val="00604DF3"/>
    <w:rsid w:val="00606640"/>
    <w:rsid w:val="006101BD"/>
    <w:rsid w:val="00612D80"/>
    <w:rsid w:val="00614413"/>
    <w:rsid w:val="00616ABD"/>
    <w:rsid w:val="00620B82"/>
    <w:rsid w:val="00621B14"/>
    <w:rsid w:val="00622FA2"/>
    <w:rsid w:val="0062532E"/>
    <w:rsid w:val="00625B51"/>
    <w:rsid w:val="006261C1"/>
    <w:rsid w:val="00645003"/>
    <w:rsid w:val="006518EA"/>
    <w:rsid w:val="0066143B"/>
    <w:rsid w:val="0066403A"/>
    <w:rsid w:val="00664D7F"/>
    <w:rsid w:val="006655B7"/>
    <w:rsid w:val="006665AC"/>
    <w:rsid w:val="00666CDC"/>
    <w:rsid w:val="00674C10"/>
    <w:rsid w:val="006767CE"/>
    <w:rsid w:val="00685C3F"/>
    <w:rsid w:val="00692F92"/>
    <w:rsid w:val="006959A3"/>
    <w:rsid w:val="00695D61"/>
    <w:rsid w:val="006A2029"/>
    <w:rsid w:val="006A48F9"/>
    <w:rsid w:val="006A55E0"/>
    <w:rsid w:val="006A70F3"/>
    <w:rsid w:val="006A7ACC"/>
    <w:rsid w:val="006B4012"/>
    <w:rsid w:val="006B6FD3"/>
    <w:rsid w:val="006B7744"/>
    <w:rsid w:val="006C4544"/>
    <w:rsid w:val="006C5F7D"/>
    <w:rsid w:val="006C6654"/>
    <w:rsid w:val="006D0191"/>
    <w:rsid w:val="006D0834"/>
    <w:rsid w:val="006D099C"/>
    <w:rsid w:val="006D0DF3"/>
    <w:rsid w:val="006D288A"/>
    <w:rsid w:val="006D3E38"/>
    <w:rsid w:val="006D3E45"/>
    <w:rsid w:val="006E3EA9"/>
    <w:rsid w:val="006E6229"/>
    <w:rsid w:val="006E72A7"/>
    <w:rsid w:val="006F0011"/>
    <w:rsid w:val="006F15A7"/>
    <w:rsid w:val="006F2763"/>
    <w:rsid w:val="006F3DFA"/>
    <w:rsid w:val="00703703"/>
    <w:rsid w:val="0070481C"/>
    <w:rsid w:val="00713D9D"/>
    <w:rsid w:val="00715C36"/>
    <w:rsid w:val="007207EE"/>
    <w:rsid w:val="0072198F"/>
    <w:rsid w:val="00723952"/>
    <w:rsid w:val="007239B5"/>
    <w:rsid w:val="007262F2"/>
    <w:rsid w:val="0072724D"/>
    <w:rsid w:val="00735ED4"/>
    <w:rsid w:val="00737E86"/>
    <w:rsid w:val="00745FA4"/>
    <w:rsid w:val="00747BC7"/>
    <w:rsid w:val="0075014C"/>
    <w:rsid w:val="007525CB"/>
    <w:rsid w:val="0075728B"/>
    <w:rsid w:val="00764B36"/>
    <w:rsid w:val="0076631D"/>
    <w:rsid w:val="00770A30"/>
    <w:rsid w:val="00770E7B"/>
    <w:rsid w:val="007805CB"/>
    <w:rsid w:val="00782B80"/>
    <w:rsid w:val="00786094"/>
    <w:rsid w:val="007864DE"/>
    <w:rsid w:val="00787D30"/>
    <w:rsid w:val="00794CDD"/>
    <w:rsid w:val="007A1543"/>
    <w:rsid w:val="007C0A1A"/>
    <w:rsid w:val="007C7DAD"/>
    <w:rsid w:val="007D064F"/>
    <w:rsid w:val="007D0730"/>
    <w:rsid w:val="007D15AD"/>
    <w:rsid w:val="007D28E0"/>
    <w:rsid w:val="007D2C64"/>
    <w:rsid w:val="007D5C37"/>
    <w:rsid w:val="007D5EAE"/>
    <w:rsid w:val="007E1A8A"/>
    <w:rsid w:val="007E1B04"/>
    <w:rsid w:val="007F08D5"/>
    <w:rsid w:val="007F21BF"/>
    <w:rsid w:val="007F25E5"/>
    <w:rsid w:val="007F29EF"/>
    <w:rsid w:val="007F3421"/>
    <w:rsid w:val="00800581"/>
    <w:rsid w:val="00803A13"/>
    <w:rsid w:val="008157BB"/>
    <w:rsid w:val="0081583A"/>
    <w:rsid w:val="0082121A"/>
    <w:rsid w:val="00824369"/>
    <w:rsid w:val="00824EA9"/>
    <w:rsid w:val="008342F5"/>
    <w:rsid w:val="00835623"/>
    <w:rsid w:val="008360D8"/>
    <w:rsid w:val="00841D4A"/>
    <w:rsid w:val="00843A4E"/>
    <w:rsid w:val="00843E32"/>
    <w:rsid w:val="00846892"/>
    <w:rsid w:val="00853C53"/>
    <w:rsid w:val="0085624F"/>
    <w:rsid w:val="00856253"/>
    <w:rsid w:val="00860D95"/>
    <w:rsid w:val="00875076"/>
    <w:rsid w:val="008828C7"/>
    <w:rsid w:val="00884904"/>
    <w:rsid w:val="0089021F"/>
    <w:rsid w:val="00892847"/>
    <w:rsid w:val="008A0E46"/>
    <w:rsid w:val="008A3ED7"/>
    <w:rsid w:val="008A4094"/>
    <w:rsid w:val="008A4289"/>
    <w:rsid w:val="008A6526"/>
    <w:rsid w:val="008A6E04"/>
    <w:rsid w:val="008A7525"/>
    <w:rsid w:val="008B062F"/>
    <w:rsid w:val="008B1566"/>
    <w:rsid w:val="008B1BB1"/>
    <w:rsid w:val="008B677B"/>
    <w:rsid w:val="008B700B"/>
    <w:rsid w:val="008C039D"/>
    <w:rsid w:val="008C4546"/>
    <w:rsid w:val="008C483E"/>
    <w:rsid w:val="008C5E4D"/>
    <w:rsid w:val="008C73BF"/>
    <w:rsid w:val="008D1C52"/>
    <w:rsid w:val="008D26DB"/>
    <w:rsid w:val="008D28DF"/>
    <w:rsid w:val="008D3EFA"/>
    <w:rsid w:val="008D5AB5"/>
    <w:rsid w:val="008D6D21"/>
    <w:rsid w:val="008E1A4B"/>
    <w:rsid w:val="008E1D99"/>
    <w:rsid w:val="008E4915"/>
    <w:rsid w:val="008E5195"/>
    <w:rsid w:val="008E7DBC"/>
    <w:rsid w:val="008F0062"/>
    <w:rsid w:val="008F16F4"/>
    <w:rsid w:val="008F2373"/>
    <w:rsid w:val="008F3BE6"/>
    <w:rsid w:val="008F4982"/>
    <w:rsid w:val="008F4CD0"/>
    <w:rsid w:val="008F5BFA"/>
    <w:rsid w:val="008F666B"/>
    <w:rsid w:val="008F67DF"/>
    <w:rsid w:val="00903562"/>
    <w:rsid w:val="00903A56"/>
    <w:rsid w:val="00905030"/>
    <w:rsid w:val="00905424"/>
    <w:rsid w:val="00912A31"/>
    <w:rsid w:val="00914930"/>
    <w:rsid w:val="00914AEA"/>
    <w:rsid w:val="0092094D"/>
    <w:rsid w:val="009268F9"/>
    <w:rsid w:val="00927F50"/>
    <w:rsid w:val="00930CD6"/>
    <w:rsid w:val="00933953"/>
    <w:rsid w:val="00940BD7"/>
    <w:rsid w:val="009413F2"/>
    <w:rsid w:val="00942497"/>
    <w:rsid w:val="00943020"/>
    <w:rsid w:val="00943D14"/>
    <w:rsid w:val="009447A4"/>
    <w:rsid w:val="00947A61"/>
    <w:rsid w:val="00950310"/>
    <w:rsid w:val="009506BA"/>
    <w:rsid w:val="00954E31"/>
    <w:rsid w:val="00955FD6"/>
    <w:rsid w:val="00957BA8"/>
    <w:rsid w:val="009604E1"/>
    <w:rsid w:val="00963BDB"/>
    <w:rsid w:val="00963FB7"/>
    <w:rsid w:val="00992043"/>
    <w:rsid w:val="00996BB1"/>
    <w:rsid w:val="009A2B2B"/>
    <w:rsid w:val="009A5F7C"/>
    <w:rsid w:val="009B0E88"/>
    <w:rsid w:val="009B14D4"/>
    <w:rsid w:val="009B41E0"/>
    <w:rsid w:val="009B6828"/>
    <w:rsid w:val="009B7FF5"/>
    <w:rsid w:val="009C3DD0"/>
    <w:rsid w:val="009C3E8E"/>
    <w:rsid w:val="009D0093"/>
    <w:rsid w:val="009D0FAB"/>
    <w:rsid w:val="009D282E"/>
    <w:rsid w:val="009D4B2F"/>
    <w:rsid w:val="009D6B9C"/>
    <w:rsid w:val="009E031F"/>
    <w:rsid w:val="009E40CD"/>
    <w:rsid w:val="009E5193"/>
    <w:rsid w:val="009F1F7E"/>
    <w:rsid w:val="009F46D8"/>
    <w:rsid w:val="009F4F4D"/>
    <w:rsid w:val="009F54CC"/>
    <w:rsid w:val="00A05A24"/>
    <w:rsid w:val="00A05EC7"/>
    <w:rsid w:val="00A061F5"/>
    <w:rsid w:val="00A10194"/>
    <w:rsid w:val="00A10A6B"/>
    <w:rsid w:val="00A23CD3"/>
    <w:rsid w:val="00A25EDC"/>
    <w:rsid w:val="00A27FF1"/>
    <w:rsid w:val="00A315A3"/>
    <w:rsid w:val="00A31C3A"/>
    <w:rsid w:val="00A373AE"/>
    <w:rsid w:val="00A41786"/>
    <w:rsid w:val="00A43A4B"/>
    <w:rsid w:val="00A55C00"/>
    <w:rsid w:val="00A60090"/>
    <w:rsid w:val="00A61C2A"/>
    <w:rsid w:val="00A63390"/>
    <w:rsid w:val="00A63882"/>
    <w:rsid w:val="00A6413A"/>
    <w:rsid w:val="00A675F1"/>
    <w:rsid w:val="00A713E1"/>
    <w:rsid w:val="00A71C57"/>
    <w:rsid w:val="00A71EE4"/>
    <w:rsid w:val="00A72484"/>
    <w:rsid w:val="00A753F6"/>
    <w:rsid w:val="00A7779F"/>
    <w:rsid w:val="00A83769"/>
    <w:rsid w:val="00A83B71"/>
    <w:rsid w:val="00A84597"/>
    <w:rsid w:val="00A85531"/>
    <w:rsid w:val="00A87E98"/>
    <w:rsid w:val="00A92CE1"/>
    <w:rsid w:val="00A9409E"/>
    <w:rsid w:val="00A9433B"/>
    <w:rsid w:val="00A9499B"/>
    <w:rsid w:val="00A974B2"/>
    <w:rsid w:val="00AA0D01"/>
    <w:rsid w:val="00AA35DE"/>
    <w:rsid w:val="00AA43CD"/>
    <w:rsid w:val="00AA5694"/>
    <w:rsid w:val="00AA74E8"/>
    <w:rsid w:val="00AB18D5"/>
    <w:rsid w:val="00AB229A"/>
    <w:rsid w:val="00AB5268"/>
    <w:rsid w:val="00AB7981"/>
    <w:rsid w:val="00AD19A3"/>
    <w:rsid w:val="00AE4791"/>
    <w:rsid w:val="00AE6AA4"/>
    <w:rsid w:val="00AE73E0"/>
    <w:rsid w:val="00AE7D22"/>
    <w:rsid w:val="00AF19BA"/>
    <w:rsid w:val="00AF59A9"/>
    <w:rsid w:val="00B050E2"/>
    <w:rsid w:val="00B050FA"/>
    <w:rsid w:val="00B07AE8"/>
    <w:rsid w:val="00B12556"/>
    <w:rsid w:val="00B1553E"/>
    <w:rsid w:val="00B15696"/>
    <w:rsid w:val="00B2243D"/>
    <w:rsid w:val="00B22A9D"/>
    <w:rsid w:val="00B268A6"/>
    <w:rsid w:val="00B26916"/>
    <w:rsid w:val="00B31595"/>
    <w:rsid w:val="00B31E87"/>
    <w:rsid w:val="00B42070"/>
    <w:rsid w:val="00B50FB0"/>
    <w:rsid w:val="00B63A3B"/>
    <w:rsid w:val="00B66465"/>
    <w:rsid w:val="00B676B8"/>
    <w:rsid w:val="00B700E7"/>
    <w:rsid w:val="00B73760"/>
    <w:rsid w:val="00B759D3"/>
    <w:rsid w:val="00B77704"/>
    <w:rsid w:val="00B806B2"/>
    <w:rsid w:val="00B80D48"/>
    <w:rsid w:val="00B87506"/>
    <w:rsid w:val="00B91265"/>
    <w:rsid w:val="00B93CA4"/>
    <w:rsid w:val="00BA34D9"/>
    <w:rsid w:val="00BA3CF2"/>
    <w:rsid w:val="00BA5634"/>
    <w:rsid w:val="00BB13E1"/>
    <w:rsid w:val="00BB2484"/>
    <w:rsid w:val="00BB4200"/>
    <w:rsid w:val="00BB66F9"/>
    <w:rsid w:val="00BC2754"/>
    <w:rsid w:val="00BC6FC6"/>
    <w:rsid w:val="00BD0C13"/>
    <w:rsid w:val="00BE6AE6"/>
    <w:rsid w:val="00BF2AC6"/>
    <w:rsid w:val="00BF451C"/>
    <w:rsid w:val="00BF4A15"/>
    <w:rsid w:val="00C02403"/>
    <w:rsid w:val="00C02439"/>
    <w:rsid w:val="00C03FFB"/>
    <w:rsid w:val="00C043BA"/>
    <w:rsid w:val="00C05B1A"/>
    <w:rsid w:val="00C10550"/>
    <w:rsid w:val="00C13058"/>
    <w:rsid w:val="00C1484E"/>
    <w:rsid w:val="00C14A0A"/>
    <w:rsid w:val="00C16B0D"/>
    <w:rsid w:val="00C16E49"/>
    <w:rsid w:val="00C20AB8"/>
    <w:rsid w:val="00C22A5D"/>
    <w:rsid w:val="00C313E0"/>
    <w:rsid w:val="00C35C28"/>
    <w:rsid w:val="00C428BA"/>
    <w:rsid w:val="00C45268"/>
    <w:rsid w:val="00C4560A"/>
    <w:rsid w:val="00C47C5A"/>
    <w:rsid w:val="00C520F2"/>
    <w:rsid w:val="00C55780"/>
    <w:rsid w:val="00C55783"/>
    <w:rsid w:val="00C6065F"/>
    <w:rsid w:val="00C63D5B"/>
    <w:rsid w:val="00C70CA7"/>
    <w:rsid w:val="00C73B1B"/>
    <w:rsid w:val="00C7625E"/>
    <w:rsid w:val="00C81960"/>
    <w:rsid w:val="00C85EE4"/>
    <w:rsid w:val="00C86BDD"/>
    <w:rsid w:val="00C91360"/>
    <w:rsid w:val="00C93E29"/>
    <w:rsid w:val="00C9528F"/>
    <w:rsid w:val="00C97452"/>
    <w:rsid w:val="00C976AB"/>
    <w:rsid w:val="00C97739"/>
    <w:rsid w:val="00CA43C2"/>
    <w:rsid w:val="00CB01CA"/>
    <w:rsid w:val="00CB0CF4"/>
    <w:rsid w:val="00CB21E0"/>
    <w:rsid w:val="00CB58F2"/>
    <w:rsid w:val="00CB6A96"/>
    <w:rsid w:val="00CC0389"/>
    <w:rsid w:val="00CC3E0D"/>
    <w:rsid w:val="00CC671E"/>
    <w:rsid w:val="00CD1453"/>
    <w:rsid w:val="00CD6EFE"/>
    <w:rsid w:val="00CE3046"/>
    <w:rsid w:val="00CE7678"/>
    <w:rsid w:val="00CF7A2A"/>
    <w:rsid w:val="00D00231"/>
    <w:rsid w:val="00D0220D"/>
    <w:rsid w:val="00D036AA"/>
    <w:rsid w:val="00D04A86"/>
    <w:rsid w:val="00D0578F"/>
    <w:rsid w:val="00D057DA"/>
    <w:rsid w:val="00D062C4"/>
    <w:rsid w:val="00D11043"/>
    <w:rsid w:val="00D11748"/>
    <w:rsid w:val="00D12704"/>
    <w:rsid w:val="00D1431F"/>
    <w:rsid w:val="00D158EE"/>
    <w:rsid w:val="00D16938"/>
    <w:rsid w:val="00D16A4E"/>
    <w:rsid w:val="00D22528"/>
    <w:rsid w:val="00D24BBE"/>
    <w:rsid w:val="00D25C32"/>
    <w:rsid w:val="00D43212"/>
    <w:rsid w:val="00D46239"/>
    <w:rsid w:val="00D5153C"/>
    <w:rsid w:val="00D518AB"/>
    <w:rsid w:val="00D53D0E"/>
    <w:rsid w:val="00D57F18"/>
    <w:rsid w:val="00D60BD8"/>
    <w:rsid w:val="00D60F76"/>
    <w:rsid w:val="00D62C79"/>
    <w:rsid w:val="00D6597D"/>
    <w:rsid w:val="00D66D65"/>
    <w:rsid w:val="00D712E5"/>
    <w:rsid w:val="00D772DD"/>
    <w:rsid w:val="00D945C1"/>
    <w:rsid w:val="00D9527B"/>
    <w:rsid w:val="00D95652"/>
    <w:rsid w:val="00D95DCC"/>
    <w:rsid w:val="00D96295"/>
    <w:rsid w:val="00DA4A18"/>
    <w:rsid w:val="00DB04FC"/>
    <w:rsid w:val="00DB44A3"/>
    <w:rsid w:val="00DB4F20"/>
    <w:rsid w:val="00DB5208"/>
    <w:rsid w:val="00DC1B07"/>
    <w:rsid w:val="00DC2F76"/>
    <w:rsid w:val="00DC52E8"/>
    <w:rsid w:val="00DC6FC6"/>
    <w:rsid w:val="00DD27E7"/>
    <w:rsid w:val="00DD2910"/>
    <w:rsid w:val="00DD3528"/>
    <w:rsid w:val="00DD4E91"/>
    <w:rsid w:val="00DD5ED2"/>
    <w:rsid w:val="00DD5FFD"/>
    <w:rsid w:val="00DE5FD1"/>
    <w:rsid w:val="00DF0770"/>
    <w:rsid w:val="00DF60AA"/>
    <w:rsid w:val="00E01DA3"/>
    <w:rsid w:val="00E03A0A"/>
    <w:rsid w:val="00E108A2"/>
    <w:rsid w:val="00E12D99"/>
    <w:rsid w:val="00E13D93"/>
    <w:rsid w:val="00E13F2B"/>
    <w:rsid w:val="00E20693"/>
    <w:rsid w:val="00E209B4"/>
    <w:rsid w:val="00E2310B"/>
    <w:rsid w:val="00E27887"/>
    <w:rsid w:val="00E30D33"/>
    <w:rsid w:val="00E332B2"/>
    <w:rsid w:val="00E40202"/>
    <w:rsid w:val="00E449F3"/>
    <w:rsid w:val="00E45D52"/>
    <w:rsid w:val="00E52D68"/>
    <w:rsid w:val="00E55027"/>
    <w:rsid w:val="00E55A45"/>
    <w:rsid w:val="00E56681"/>
    <w:rsid w:val="00E601C3"/>
    <w:rsid w:val="00E612D7"/>
    <w:rsid w:val="00E6145C"/>
    <w:rsid w:val="00E61DA7"/>
    <w:rsid w:val="00E628E1"/>
    <w:rsid w:val="00E63163"/>
    <w:rsid w:val="00E701CC"/>
    <w:rsid w:val="00E728CC"/>
    <w:rsid w:val="00E73728"/>
    <w:rsid w:val="00E73AE2"/>
    <w:rsid w:val="00E74912"/>
    <w:rsid w:val="00E77AEF"/>
    <w:rsid w:val="00E80FA3"/>
    <w:rsid w:val="00E81769"/>
    <w:rsid w:val="00E83666"/>
    <w:rsid w:val="00E86D89"/>
    <w:rsid w:val="00E97956"/>
    <w:rsid w:val="00EA3157"/>
    <w:rsid w:val="00EB0F39"/>
    <w:rsid w:val="00EB3DD6"/>
    <w:rsid w:val="00EC1E33"/>
    <w:rsid w:val="00EC5AF1"/>
    <w:rsid w:val="00EC6FD2"/>
    <w:rsid w:val="00ED099D"/>
    <w:rsid w:val="00ED29DE"/>
    <w:rsid w:val="00ED3319"/>
    <w:rsid w:val="00EE380F"/>
    <w:rsid w:val="00EE425B"/>
    <w:rsid w:val="00EE4FEA"/>
    <w:rsid w:val="00EE67D3"/>
    <w:rsid w:val="00EE6F4E"/>
    <w:rsid w:val="00EF28FF"/>
    <w:rsid w:val="00F00449"/>
    <w:rsid w:val="00F01436"/>
    <w:rsid w:val="00F0166E"/>
    <w:rsid w:val="00F02E3D"/>
    <w:rsid w:val="00F0712C"/>
    <w:rsid w:val="00F0749C"/>
    <w:rsid w:val="00F07C86"/>
    <w:rsid w:val="00F14A23"/>
    <w:rsid w:val="00F25A11"/>
    <w:rsid w:val="00F32592"/>
    <w:rsid w:val="00F34C33"/>
    <w:rsid w:val="00F4231E"/>
    <w:rsid w:val="00F44085"/>
    <w:rsid w:val="00F53D21"/>
    <w:rsid w:val="00F553C0"/>
    <w:rsid w:val="00F5542D"/>
    <w:rsid w:val="00F5602E"/>
    <w:rsid w:val="00F61D3D"/>
    <w:rsid w:val="00F63306"/>
    <w:rsid w:val="00F63DA1"/>
    <w:rsid w:val="00F75A37"/>
    <w:rsid w:val="00F76F9F"/>
    <w:rsid w:val="00F845B2"/>
    <w:rsid w:val="00F85555"/>
    <w:rsid w:val="00F8594A"/>
    <w:rsid w:val="00F86670"/>
    <w:rsid w:val="00F90DE5"/>
    <w:rsid w:val="00F9491B"/>
    <w:rsid w:val="00F954FD"/>
    <w:rsid w:val="00F96BC5"/>
    <w:rsid w:val="00F9799C"/>
    <w:rsid w:val="00F97B9F"/>
    <w:rsid w:val="00F97D0F"/>
    <w:rsid w:val="00F97D60"/>
    <w:rsid w:val="00FA260F"/>
    <w:rsid w:val="00FA2653"/>
    <w:rsid w:val="00FA2C12"/>
    <w:rsid w:val="00FA5615"/>
    <w:rsid w:val="00FB0A5F"/>
    <w:rsid w:val="00FB1C81"/>
    <w:rsid w:val="00FB3381"/>
    <w:rsid w:val="00FB47C3"/>
    <w:rsid w:val="00FB7438"/>
    <w:rsid w:val="00FB77CA"/>
    <w:rsid w:val="00FC3F21"/>
    <w:rsid w:val="00FC5B89"/>
    <w:rsid w:val="00FC6423"/>
    <w:rsid w:val="00FC67DB"/>
    <w:rsid w:val="00FD6157"/>
    <w:rsid w:val="00FD623F"/>
    <w:rsid w:val="00FE0AC4"/>
    <w:rsid w:val="00FE149B"/>
    <w:rsid w:val="00FE67E7"/>
    <w:rsid w:val="00FE7C54"/>
    <w:rsid w:val="00FF11D2"/>
    <w:rsid w:val="00FF3BF4"/>
    <w:rsid w:val="00FF3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E700AD8-2775-49B9-8AE7-E6665EBC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943020"/>
    <w:pPr>
      <w:tabs>
        <w:tab w:val="center" w:pos="4536"/>
        <w:tab w:val="right" w:pos="9072"/>
      </w:tabs>
    </w:pPr>
  </w:style>
  <w:style w:type="paragraph" w:styleId="Zpat">
    <w:name w:val="footer"/>
    <w:basedOn w:val="Normln"/>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cs="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paragraph" w:styleId="Prosttext">
    <w:name w:val="Plain Text"/>
    <w:basedOn w:val="Normln"/>
    <w:link w:val="ProsttextChar"/>
    <w:uiPriority w:val="99"/>
    <w:unhideWhenUsed/>
    <w:rsid w:val="006F15A7"/>
    <w:rPr>
      <w:rFonts w:ascii="Arial" w:hAnsi="Arial"/>
      <w:color w:val="000000"/>
      <w:szCs w:val="21"/>
      <w:lang w:eastAsia="en-US"/>
    </w:rPr>
  </w:style>
  <w:style w:type="character" w:customStyle="1" w:styleId="ProsttextChar">
    <w:name w:val="Prostý text Char"/>
    <w:link w:val="Prosttext"/>
    <w:uiPriority w:val="99"/>
    <w:rsid w:val="006F15A7"/>
    <w:rPr>
      <w:rFonts w:ascii="Arial" w:hAnsi="Arial"/>
      <w:color w:val="00000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adace@nadacegc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i.civka@generali.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04B35-A10A-4968-BA4E-8A453992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2375</Words>
  <Characters>14017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16360</CharactersWithSpaces>
  <SharedDoc>false</SharedDoc>
  <HLinks>
    <vt:vector size="12" baseType="variant">
      <vt:variant>
        <vt:i4>1048680</vt:i4>
      </vt:variant>
      <vt:variant>
        <vt:i4>3</vt:i4>
      </vt:variant>
      <vt:variant>
        <vt:i4>0</vt:i4>
      </vt:variant>
      <vt:variant>
        <vt:i4>5</vt:i4>
      </vt:variant>
      <vt:variant>
        <vt:lpwstr>mailto:jiri.civka@generali.com</vt:lpwstr>
      </vt:variant>
      <vt:variant>
        <vt:lpwstr/>
      </vt:variant>
      <vt:variant>
        <vt:i4>1638450</vt:i4>
      </vt:variant>
      <vt:variant>
        <vt:i4>0</vt:i4>
      </vt:variant>
      <vt:variant>
        <vt:i4>0</vt:i4>
      </vt:variant>
      <vt:variant>
        <vt:i4>5</vt:i4>
      </vt:variant>
      <vt:variant>
        <vt:lpwstr>mailto:nadace@nadacegcp.cz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holcova.veronika</dc:creator>
  <cp:keywords/>
  <cp:lastModifiedBy>Neckařová Martina</cp:lastModifiedBy>
  <cp:revision>2</cp:revision>
  <cp:lastPrinted>2016-07-12T08:05:00Z</cp:lastPrinted>
  <dcterms:created xsi:type="dcterms:W3CDTF">2016-08-08T11:15:00Z</dcterms:created>
  <dcterms:modified xsi:type="dcterms:W3CDTF">2016-08-08T11:15:00Z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