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05" w:rsidRPr="00EF1FB6" w:rsidRDefault="00751805">
      <w:pPr>
        <w:pStyle w:val="Nadpis1"/>
        <w:jc w:val="center"/>
        <w:rPr>
          <w:caps w:val="0"/>
          <w:kern w:val="0"/>
          <w:sz w:val="24"/>
        </w:rPr>
      </w:pPr>
      <w:r w:rsidRPr="00EF1FB6">
        <w:rPr>
          <w:sz w:val="40"/>
        </w:rPr>
        <w:t xml:space="preserve">Dodatek </w:t>
      </w:r>
      <w:r w:rsidRPr="00EF1FB6">
        <w:rPr>
          <w:caps w:val="0"/>
          <w:sz w:val="40"/>
        </w:rPr>
        <w:t>č</w:t>
      </w:r>
      <w:r w:rsidRPr="00EF1FB6">
        <w:rPr>
          <w:sz w:val="40"/>
        </w:rPr>
        <w:t xml:space="preserve">. 1 </w:t>
      </w:r>
      <w:r w:rsidRPr="00EF1FB6">
        <w:rPr>
          <w:sz w:val="40"/>
        </w:rPr>
        <w:br/>
      </w:r>
      <w:r w:rsidRPr="00EF1FB6">
        <w:rPr>
          <w:caps w:val="0"/>
          <w:kern w:val="0"/>
          <w:sz w:val="24"/>
        </w:rPr>
        <w:t xml:space="preserve">ke smlouvě o dílo č. </w:t>
      </w:r>
      <w:r w:rsidR="008558B6" w:rsidRPr="00EF1FB6">
        <w:rPr>
          <w:caps w:val="0"/>
          <w:kern w:val="0"/>
          <w:sz w:val="24"/>
        </w:rPr>
        <w:t>objednatele</w:t>
      </w:r>
      <w:r w:rsidR="00F3263D">
        <w:rPr>
          <w:caps w:val="0"/>
          <w:kern w:val="0"/>
          <w:sz w:val="24"/>
        </w:rPr>
        <w:t xml:space="preserve"> </w:t>
      </w:r>
      <w:r w:rsidR="005830CF">
        <w:rPr>
          <w:caps w:val="0"/>
          <w:kern w:val="0"/>
          <w:sz w:val="24"/>
        </w:rPr>
        <w:t>967</w:t>
      </w:r>
      <w:r w:rsidR="00F3263D">
        <w:rPr>
          <w:caps w:val="0"/>
          <w:kern w:val="0"/>
          <w:sz w:val="24"/>
        </w:rPr>
        <w:t>/201</w:t>
      </w:r>
      <w:r w:rsidR="005830CF">
        <w:rPr>
          <w:caps w:val="0"/>
          <w:kern w:val="0"/>
          <w:sz w:val="24"/>
        </w:rPr>
        <w:t>5</w:t>
      </w:r>
      <w:r w:rsidR="00CE3360" w:rsidRPr="00EF1FB6">
        <w:rPr>
          <w:caps w:val="0"/>
          <w:kern w:val="0"/>
          <w:sz w:val="24"/>
        </w:rPr>
        <w:t>, č. zhotovitele A</w:t>
      </w:r>
      <w:r w:rsidR="0023522F">
        <w:rPr>
          <w:caps w:val="0"/>
          <w:kern w:val="0"/>
          <w:sz w:val="24"/>
        </w:rPr>
        <w:t>1</w:t>
      </w:r>
      <w:r w:rsidR="005830CF">
        <w:rPr>
          <w:caps w:val="0"/>
          <w:kern w:val="0"/>
          <w:sz w:val="24"/>
        </w:rPr>
        <w:t>557</w:t>
      </w:r>
      <w:r w:rsidR="00CE3360" w:rsidRPr="00EF1FB6">
        <w:rPr>
          <w:caps w:val="0"/>
          <w:kern w:val="0"/>
          <w:sz w:val="24"/>
        </w:rPr>
        <w:t>/1</w:t>
      </w:r>
      <w:r w:rsidR="005830CF">
        <w:rPr>
          <w:caps w:val="0"/>
          <w:kern w:val="0"/>
          <w:sz w:val="24"/>
        </w:rPr>
        <w:t>5</w:t>
      </w:r>
    </w:p>
    <w:p w:rsidR="00CE3360" w:rsidRPr="00EF1FB6" w:rsidRDefault="00CE3360" w:rsidP="00CE3360">
      <w:pPr>
        <w:pStyle w:val="Nadpis6"/>
        <w:numPr>
          <w:ilvl w:val="0"/>
          <w:numId w:val="0"/>
        </w:numPr>
        <w:ind w:left="720"/>
      </w:pPr>
    </w:p>
    <w:p w:rsidR="00751805" w:rsidRPr="00EF1FB6" w:rsidRDefault="00751805">
      <w:pPr>
        <w:pStyle w:val="Nadpis6"/>
      </w:pPr>
      <w:r w:rsidRPr="00EF1FB6">
        <w:t>SMLUVNÍ STRANY</w:t>
      </w:r>
    </w:p>
    <w:p w:rsidR="00CE3360" w:rsidRPr="00EF1FB6" w:rsidRDefault="00CE3360" w:rsidP="00CE3360"/>
    <w:p w:rsidR="00065D5C" w:rsidRDefault="00065D5C" w:rsidP="00065D5C">
      <w:pPr>
        <w:pStyle w:val="Normlntun"/>
      </w:pPr>
      <w:r>
        <w:t>Objednatel: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20"/>
      </w:tblGrid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Obchodní firma: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  <w:rPr>
                <w:b/>
                <w:bCs/>
              </w:rPr>
            </w:pPr>
            <w:r>
              <w:rPr>
                <w:b/>
                <w:bCs/>
              </w:rPr>
              <w:t>Povodí Ohře, státní podnik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Sídlo: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Bezručova 4219, 430 03 Chomutov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Zapsán: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 xml:space="preserve">u Krajského soudu v Ústí n. Labem, oddíl A, vložka </w:t>
            </w:r>
            <w:r>
              <w:br/>
              <w:t>č. 13052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Statutární orgán objednatele: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Ing. Jiří Nedoma, generální ředitel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Zástupce ve věcech smluvních:</w:t>
            </w:r>
          </w:p>
        </w:tc>
        <w:tc>
          <w:tcPr>
            <w:tcW w:w="5720" w:type="dxa"/>
          </w:tcPr>
          <w:p w:rsidR="00065D5C" w:rsidRDefault="00065D5C" w:rsidP="00DE6180">
            <w:pPr>
              <w:pStyle w:val="Normlntabulka1"/>
            </w:pPr>
            <w:r>
              <w:t xml:space="preserve">Ing. </w:t>
            </w:r>
            <w:r w:rsidR="00DE6180">
              <w:t>Jan Fischer</w:t>
            </w:r>
            <w:r>
              <w:t>, ekonomický ředitel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Zástupce ve věcech technických: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Ing. Martin Cidlinský, vedoucí odboru TPČ</w:t>
            </w:r>
            <w:r>
              <w:br/>
              <w:t>Ing. Jan Svejkovský, hlavní pracovník TBD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IČ: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70889988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DIČ: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CZ70889988</w:t>
            </w:r>
            <w:bookmarkStart w:id="0" w:name="_GoBack"/>
            <w:bookmarkEnd w:id="0"/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Název a adresa banky: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Komerční banka, a. s., pobočka Chomutov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Číslo účtu: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9137441/0100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proofErr w:type="gramStart"/>
            <w:r>
              <w:t>Telefon  (fax</w:t>
            </w:r>
            <w:proofErr w:type="gramEnd"/>
            <w:r>
              <w:t>):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proofErr w:type="gramStart"/>
            <w:r>
              <w:t>474 636 403  (474 627 288</w:t>
            </w:r>
            <w:proofErr w:type="gramEnd"/>
            <w:r>
              <w:t>)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E-mail:</w:t>
            </w:r>
          </w:p>
        </w:tc>
        <w:tc>
          <w:tcPr>
            <w:tcW w:w="5720" w:type="dxa"/>
          </w:tcPr>
          <w:p w:rsidR="00065D5C" w:rsidRDefault="00430E03" w:rsidP="002F303D">
            <w:pPr>
              <w:pStyle w:val="Normlntabulka1"/>
            </w:pPr>
            <w:hyperlink r:id="rId8" w:history="1">
              <w:r w:rsidR="00065D5C">
                <w:rPr>
                  <w:rStyle w:val="Hypertextovodkaz"/>
                </w:rPr>
                <w:t>poh@poh.cz</w:t>
              </w:r>
            </w:hyperlink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</w:p>
        </w:tc>
      </w:tr>
    </w:tbl>
    <w:p w:rsidR="00065D5C" w:rsidRDefault="00065D5C" w:rsidP="00065D5C">
      <w:pPr>
        <w:pStyle w:val="Normlntun"/>
      </w:pPr>
      <w:r>
        <w:t>Zhotovitel: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20"/>
      </w:tblGrid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Obchodní firma: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rPr>
                <w:b/>
              </w:rPr>
              <w:t>VODNÍ DÍLA – TBD a. s.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Sídlo: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 xml:space="preserve">Hybernská 1617/40, </w:t>
            </w:r>
            <w:proofErr w:type="gramStart"/>
            <w:r>
              <w:t>110 00  Praha</w:t>
            </w:r>
            <w:proofErr w:type="gramEnd"/>
            <w:r>
              <w:t xml:space="preserve"> 1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Zapsán: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u Městského soudu v Praze, oddíl B, vložka č. 2154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Zástupce ve věcech smluvních: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Ing. Miloš Sedláček, prokurista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Zástupce ve věcech technických: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Ing. Petr Smrž, vedoucí útvaru 402</w:t>
            </w:r>
            <w:r>
              <w:br/>
              <w:t>Ing. David Richtr, vedoucí útvaru 401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IČ: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49241648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DIČ: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CZ49241648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Název a adresa banky: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Komerční banka, a.s. Praha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Číslo účtu: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proofErr w:type="spellStart"/>
            <w:proofErr w:type="gramStart"/>
            <w:r>
              <w:t>č.ú</w:t>
            </w:r>
            <w:proofErr w:type="spellEnd"/>
            <w:r>
              <w:t>. 64504021/0100</w:t>
            </w:r>
            <w:proofErr w:type="gramEnd"/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proofErr w:type="gramStart"/>
            <w:r>
              <w:t>Telefon  (fax</w:t>
            </w:r>
            <w:proofErr w:type="gramEnd"/>
            <w:r>
              <w:t>):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221 408 334 (224 212 803)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E-mail:</w:t>
            </w:r>
          </w:p>
        </w:tc>
        <w:tc>
          <w:tcPr>
            <w:tcW w:w="5720" w:type="dxa"/>
          </w:tcPr>
          <w:p w:rsidR="00065D5C" w:rsidRDefault="00430E03" w:rsidP="002F303D">
            <w:pPr>
              <w:pStyle w:val="Normlntabulka1"/>
            </w:pPr>
            <w:hyperlink r:id="rId9" w:history="1">
              <w:r w:rsidR="00065D5C">
                <w:rPr>
                  <w:rStyle w:val="Hypertextovodkaz"/>
                </w:rPr>
                <w:t>praha@vdtbd.cz</w:t>
              </w:r>
            </w:hyperlink>
          </w:p>
        </w:tc>
      </w:tr>
    </w:tbl>
    <w:p w:rsidR="00065D5C" w:rsidRDefault="00065D5C" w:rsidP="00065D5C">
      <w:pPr>
        <w:pStyle w:val="Normlntun"/>
        <w:sectPr w:rsidR="00065D5C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077" w:right="1134" w:bottom="1418" w:left="1418" w:header="709" w:footer="709" w:gutter="284"/>
          <w:cols w:space="708"/>
          <w:docGrid w:linePitch="360"/>
        </w:sectPr>
      </w:pPr>
    </w:p>
    <w:p w:rsidR="00751805" w:rsidRPr="00EF1FB6" w:rsidRDefault="00751805">
      <w:pPr>
        <w:rPr>
          <w:b/>
        </w:rPr>
      </w:pPr>
      <w:r w:rsidRPr="00EF1FB6">
        <w:rPr>
          <w:b/>
        </w:rPr>
        <w:lastRenderedPageBreak/>
        <w:t xml:space="preserve">Obě smluvní strany se dohodly na následujících změnách smlouvy o dílo </w:t>
      </w:r>
      <w:r w:rsidR="005830CF" w:rsidRPr="005830CF">
        <w:rPr>
          <w:b/>
        </w:rPr>
        <w:t>č. objednatele 967/2015, č. zhotovitele A1557/15</w:t>
      </w:r>
      <w:r w:rsidR="0000080E" w:rsidRPr="00EF1FB6">
        <w:rPr>
          <w:b/>
        </w:rPr>
        <w:t>:</w:t>
      </w:r>
    </w:p>
    <w:p w:rsidR="00751805" w:rsidRPr="00EF1FB6" w:rsidRDefault="00751805"/>
    <w:p w:rsidR="00751805" w:rsidRPr="00EF1FB6" w:rsidRDefault="00751805">
      <w:pPr>
        <w:pStyle w:val="Nadpis6"/>
      </w:pPr>
      <w:r w:rsidRPr="00EF1FB6">
        <w:t>PŘEDMĚT PLNĚNÍ</w:t>
      </w:r>
    </w:p>
    <w:p w:rsidR="00751805" w:rsidRPr="00EF1FB6" w:rsidRDefault="00751805"/>
    <w:p w:rsidR="003E3579" w:rsidRDefault="005830CF" w:rsidP="003E3579">
      <w:pPr>
        <w:numPr>
          <w:ilvl w:val="0"/>
          <w:numId w:val="23"/>
        </w:numPr>
        <w:rPr>
          <w:b/>
        </w:rPr>
      </w:pPr>
      <w:r>
        <w:rPr>
          <w:b/>
        </w:rPr>
        <w:t>Rozšíření</w:t>
      </w:r>
      <w:r w:rsidR="003E3579" w:rsidRPr="003E3579">
        <w:rPr>
          <w:b/>
        </w:rPr>
        <w:t xml:space="preserve"> rozsahu plnění</w:t>
      </w:r>
    </w:p>
    <w:p w:rsidR="003E3579" w:rsidRPr="003E3579" w:rsidRDefault="003E3579">
      <w:pPr>
        <w:rPr>
          <w:b/>
        </w:rPr>
      </w:pPr>
    </w:p>
    <w:p w:rsidR="0023522F" w:rsidRDefault="00751805">
      <w:r w:rsidRPr="00EF1FB6">
        <w:t xml:space="preserve">Předmět plnění se </w:t>
      </w:r>
      <w:r w:rsidR="00EA12B9">
        <w:t>rozšiřuje</w:t>
      </w:r>
      <w:r w:rsidRPr="00EF1FB6">
        <w:t xml:space="preserve"> </w:t>
      </w:r>
      <w:r w:rsidR="002A77A0">
        <w:t>o</w:t>
      </w:r>
      <w:r w:rsidR="0023522F">
        <w:t xml:space="preserve"> </w:t>
      </w:r>
      <w:r w:rsidR="002A77A0">
        <w:t xml:space="preserve">následující </w:t>
      </w:r>
      <w:r w:rsidR="0023522F">
        <w:t xml:space="preserve">práce na jednotlivé akce specifikované v příloze č. </w:t>
      </w:r>
      <w:r w:rsidR="005537BA">
        <w:t>3</w:t>
      </w:r>
      <w:r w:rsidR="006C1D8D">
        <w:t>/2016</w:t>
      </w:r>
      <w:r w:rsidR="005537BA">
        <w:t xml:space="preserve"> </w:t>
      </w:r>
      <w:r w:rsidR="0023522F">
        <w:t xml:space="preserve">a </w:t>
      </w:r>
      <w:r w:rsidR="005537BA">
        <w:t>4</w:t>
      </w:r>
      <w:r w:rsidR="006C1D8D">
        <w:t>/2016</w:t>
      </w:r>
      <w:r w:rsidR="002A77A0">
        <w:t xml:space="preserve"> smlouvy o </w:t>
      </w:r>
      <w:r w:rsidR="002A77A0" w:rsidRPr="00F3263D">
        <w:t>dílo</w:t>
      </w:r>
      <w:r w:rsidR="002A77A0" w:rsidRPr="00F3263D">
        <w:rPr>
          <w:b/>
        </w:rPr>
        <w:t xml:space="preserve"> </w:t>
      </w:r>
      <w:r w:rsidR="005830CF" w:rsidRPr="005830CF">
        <w:t>č. objednatele 967/2015, č. zhotovitele A1557/15</w:t>
      </w:r>
      <w:r w:rsidR="002A77A0" w:rsidRPr="00F3263D">
        <w:t>:</w:t>
      </w:r>
    </w:p>
    <w:p w:rsidR="002A77A0" w:rsidRDefault="002A77A0"/>
    <w:tbl>
      <w:tblPr>
        <w:tblW w:w="97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4"/>
        <w:gridCol w:w="46"/>
        <w:gridCol w:w="154"/>
        <w:gridCol w:w="1760"/>
      </w:tblGrid>
      <w:tr w:rsidR="008C7031" w:rsidRPr="008C7031" w:rsidTr="006C1D8D">
        <w:trPr>
          <w:gridAfter w:val="2"/>
          <w:wAfter w:w="1914" w:type="dxa"/>
          <w:trHeight w:val="255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031" w:rsidRPr="008C7031" w:rsidRDefault="00456EEF" w:rsidP="008C7031">
            <w:pPr>
              <w:jc w:val="left"/>
              <w:rPr>
                <w:b/>
                <w:bCs/>
                <w:szCs w:val="24"/>
              </w:rPr>
            </w:pPr>
            <w:r w:rsidRPr="00456EEF">
              <w:rPr>
                <w:b/>
                <w:bCs/>
                <w:szCs w:val="24"/>
              </w:rPr>
              <w:t>Práce dle přílohy č. 3</w:t>
            </w:r>
            <w:r w:rsidR="005830CF">
              <w:rPr>
                <w:b/>
                <w:bCs/>
                <w:szCs w:val="24"/>
              </w:rPr>
              <w:t xml:space="preserve">/2016 </w:t>
            </w:r>
            <w:r w:rsidRPr="00456EEF">
              <w:rPr>
                <w:b/>
                <w:bCs/>
                <w:szCs w:val="24"/>
              </w:rPr>
              <w:t xml:space="preserve"> SOD - Betonové a zděné objekty</w:t>
            </w:r>
          </w:p>
        </w:tc>
      </w:tr>
      <w:tr w:rsidR="008C7031" w:rsidRPr="008C7031" w:rsidTr="006C1D8D">
        <w:trPr>
          <w:gridAfter w:val="2"/>
          <w:wAfter w:w="1914" w:type="dxa"/>
          <w:trHeight w:val="255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031" w:rsidRPr="008C7031" w:rsidRDefault="008C7031" w:rsidP="008C7031">
            <w:pPr>
              <w:jc w:val="left"/>
              <w:rPr>
                <w:b/>
                <w:bCs/>
                <w:szCs w:val="24"/>
              </w:rPr>
            </w:pPr>
          </w:p>
        </w:tc>
      </w:tr>
      <w:tr w:rsidR="008C7031" w:rsidRPr="008C7031" w:rsidTr="006C1D8D">
        <w:trPr>
          <w:gridAfter w:val="2"/>
          <w:wAfter w:w="1914" w:type="dxa"/>
          <w:trHeight w:val="255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031" w:rsidRPr="008C7031" w:rsidRDefault="005830CF" w:rsidP="005830CF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ČERNÝ MLÝN</w:t>
            </w:r>
            <w:r w:rsidR="008C7031" w:rsidRPr="008C7031">
              <w:rPr>
                <w:b/>
                <w:bCs/>
                <w:szCs w:val="24"/>
              </w:rPr>
              <w:t xml:space="preserve"> (III.,</w:t>
            </w:r>
            <w:r>
              <w:rPr>
                <w:b/>
                <w:bCs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Cs w:val="24"/>
              </w:rPr>
              <w:t>KV</w:t>
            </w:r>
            <w:r w:rsidR="008C7031" w:rsidRPr="008C7031">
              <w:rPr>
                <w:b/>
                <w:bCs/>
                <w:szCs w:val="24"/>
              </w:rPr>
              <w:t>,  Ing.</w:t>
            </w:r>
            <w:proofErr w:type="gramEnd"/>
            <w:r w:rsidR="008C7031" w:rsidRPr="008C7031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Wimmer</w:t>
            </w:r>
            <w:r w:rsidR="008C7031" w:rsidRPr="008C7031">
              <w:rPr>
                <w:b/>
                <w:bCs/>
                <w:szCs w:val="24"/>
              </w:rPr>
              <w:t xml:space="preserve">) </w:t>
            </w:r>
          </w:p>
        </w:tc>
      </w:tr>
      <w:tr w:rsidR="008C7031" w:rsidRPr="008C7031" w:rsidTr="006C1D8D">
        <w:trPr>
          <w:gridAfter w:val="2"/>
          <w:wAfter w:w="1914" w:type="dxa"/>
          <w:trHeight w:val="255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031" w:rsidRPr="008C7031" w:rsidRDefault="008C7031" w:rsidP="005830CF">
            <w:pPr>
              <w:rPr>
                <w:szCs w:val="24"/>
              </w:rPr>
            </w:pPr>
            <w:r w:rsidRPr="008C7031">
              <w:rPr>
                <w:szCs w:val="24"/>
              </w:rPr>
              <w:t xml:space="preserve"> - </w:t>
            </w:r>
            <w:r w:rsidR="005830CF">
              <w:rPr>
                <w:szCs w:val="24"/>
              </w:rPr>
              <w:t>vypracování nového Programu TBD pro trvalý provoz</w:t>
            </w:r>
          </w:p>
        </w:tc>
      </w:tr>
      <w:tr w:rsidR="008C7031" w:rsidRPr="008C7031" w:rsidTr="006C1D8D">
        <w:trPr>
          <w:gridAfter w:val="2"/>
          <w:wAfter w:w="1914" w:type="dxa"/>
          <w:trHeight w:val="270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031" w:rsidRPr="008C7031" w:rsidRDefault="008C7031" w:rsidP="008C7031">
            <w:pPr>
              <w:rPr>
                <w:szCs w:val="24"/>
              </w:rPr>
            </w:pPr>
          </w:p>
        </w:tc>
      </w:tr>
      <w:tr w:rsidR="008C7031" w:rsidRPr="008C7031" w:rsidTr="006C1D8D">
        <w:trPr>
          <w:gridAfter w:val="2"/>
          <w:wAfter w:w="1914" w:type="dxa"/>
          <w:trHeight w:val="270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031" w:rsidRPr="008C7031" w:rsidRDefault="008C7031" w:rsidP="008C7031">
            <w:pPr>
              <w:rPr>
                <w:szCs w:val="24"/>
              </w:rPr>
            </w:pPr>
          </w:p>
        </w:tc>
      </w:tr>
      <w:tr w:rsidR="008C7031" w:rsidRPr="008C7031" w:rsidTr="006C1D8D">
        <w:trPr>
          <w:gridAfter w:val="2"/>
          <w:wAfter w:w="1914" w:type="dxa"/>
          <w:trHeight w:val="552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031" w:rsidRPr="008C7031" w:rsidRDefault="008C7031" w:rsidP="008C7031">
            <w:pPr>
              <w:rPr>
                <w:b/>
                <w:szCs w:val="24"/>
              </w:rPr>
            </w:pPr>
            <w:r w:rsidRPr="008C7031">
              <w:rPr>
                <w:b/>
                <w:szCs w:val="24"/>
              </w:rPr>
              <w:t>Práce dle přílohy č. 4</w:t>
            </w:r>
            <w:r w:rsidR="005830CF">
              <w:rPr>
                <w:b/>
                <w:szCs w:val="24"/>
              </w:rPr>
              <w:t xml:space="preserve">/2016 </w:t>
            </w:r>
            <w:r w:rsidRPr="008C7031">
              <w:rPr>
                <w:b/>
                <w:szCs w:val="24"/>
              </w:rPr>
              <w:t xml:space="preserve"> SOD - Kontroly prostorů vtoků do spodních výpustí přehrad, komplexní prohlídky technologie</w:t>
            </w:r>
          </w:p>
        </w:tc>
      </w:tr>
      <w:tr w:rsidR="008C7031" w:rsidRPr="008C7031" w:rsidTr="006C1D8D">
        <w:trPr>
          <w:gridAfter w:val="2"/>
          <w:wAfter w:w="1914" w:type="dxa"/>
          <w:trHeight w:val="270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031" w:rsidRPr="008C7031" w:rsidRDefault="008C7031" w:rsidP="008C7031">
            <w:pPr>
              <w:rPr>
                <w:szCs w:val="24"/>
              </w:rPr>
            </w:pPr>
          </w:p>
        </w:tc>
      </w:tr>
      <w:tr w:rsidR="008C7031" w:rsidRPr="008C7031" w:rsidTr="006C1D8D">
        <w:trPr>
          <w:gridAfter w:val="2"/>
          <w:wAfter w:w="1914" w:type="dxa"/>
          <w:trHeight w:val="255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31" w:rsidRPr="008C7031" w:rsidRDefault="008C7031" w:rsidP="008C7031">
            <w:pPr>
              <w:jc w:val="left"/>
              <w:rPr>
                <w:b/>
                <w:bCs/>
                <w:szCs w:val="24"/>
              </w:rPr>
            </w:pPr>
            <w:r w:rsidRPr="008C7031">
              <w:rPr>
                <w:b/>
                <w:bCs/>
                <w:szCs w:val="24"/>
              </w:rPr>
              <w:t>KAMENIČKA (II.,</w:t>
            </w:r>
            <w:proofErr w:type="spellStart"/>
            <w:r w:rsidRPr="008C7031">
              <w:rPr>
                <w:b/>
                <w:bCs/>
                <w:szCs w:val="24"/>
              </w:rPr>
              <w:t>Cho</w:t>
            </w:r>
            <w:proofErr w:type="spellEnd"/>
            <w:r w:rsidRPr="008C7031">
              <w:rPr>
                <w:b/>
                <w:bCs/>
                <w:szCs w:val="24"/>
              </w:rPr>
              <w:t xml:space="preserve">) </w:t>
            </w:r>
          </w:p>
        </w:tc>
      </w:tr>
      <w:tr w:rsidR="008C7031" w:rsidRPr="008C7031" w:rsidTr="006C1D8D">
        <w:trPr>
          <w:gridAfter w:val="2"/>
          <w:wAfter w:w="1914" w:type="dxa"/>
          <w:trHeight w:val="255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031" w:rsidRPr="008C7031" w:rsidRDefault="008C7031" w:rsidP="008C7031">
            <w:pPr>
              <w:rPr>
                <w:szCs w:val="24"/>
              </w:rPr>
            </w:pPr>
            <w:r w:rsidRPr="008C7031">
              <w:rPr>
                <w:szCs w:val="24"/>
              </w:rPr>
              <w:t xml:space="preserve"> </w:t>
            </w:r>
            <w:r w:rsidR="00D50398" w:rsidRPr="002711E9">
              <w:rPr>
                <w:szCs w:val="24"/>
              </w:rPr>
              <w:t xml:space="preserve">- zhodnocení výsledků prohlídky prostorů nátoků potápěči </w:t>
            </w:r>
            <w:r w:rsidR="00D50398">
              <w:rPr>
                <w:szCs w:val="24"/>
              </w:rPr>
              <w:t xml:space="preserve">z roku 2015 </w:t>
            </w:r>
            <w:r w:rsidR="00D50398" w:rsidRPr="002711E9">
              <w:rPr>
                <w:szCs w:val="24"/>
              </w:rPr>
              <w:t>z hl</w:t>
            </w:r>
            <w:r w:rsidR="00D50398" w:rsidRPr="002711E9">
              <w:rPr>
                <w:szCs w:val="24"/>
              </w:rPr>
              <w:t>e</w:t>
            </w:r>
            <w:r w:rsidR="00D50398" w:rsidRPr="002711E9">
              <w:rPr>
                <w:szCs w:val="24"/>
              </w:rPr>
              <w:t>diska TBD</w:t>
            </w:r>
          </w:p>
        </w:tc>
      </w:tr>
      <w:tr w:rsidR="008C7031" w:rsidRPr="008C7031" w:rsidTr="006C1D8D">
        <w:trPr>
          <w:gridAfter w:val="2"/>
          <w:wAfter w:w="1914" w:type="dxa"/>
          <w:trHeight w:val="255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031" w:rsidRPr="008C7031" w:rsidRDefault="008C7031" w:rsidP="008C7031">
            <w:pPr>
              <w:rPr>
                <w:szCs w:val="24"/>
              </w:rPr>
            </w:pPr>
          </w:p>
        </w:tc>
      </w:tr>
      <w:tr w:rsidR="008C7031" w:rsidRPr="008C7031" w:rsidTr="006C1D8D">
        <w:trPr>
          <w:gridAfter w:val="2"/>
          <w:wAfter w:w="1914" w:type="dxa"/>
          <w:trHeight w:val="255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31" w:rsidRPr="008C7031" w:rsidRDefault="008C7031" w:rsidP="008C7031">
            <w:pPr>
              <w:jc w:val="left"/>
              <w:rPr>
                <w:b/>
                <w:bCs/>
                <w:szCs w:val="24"/>
              </w:rPr>
            </w:pPr>
            <w:r w:rsidRPr="008C7031">
              <w:rPr>
                <w:b/>
                <w:bCs/>
                <w:szCs w:val="24"/>
              </w:rPr>
              <w:t>JANOV (II.,</w:t>
            </w:r>
            <w:proofErr w:type="spellStart"/>
            <w:r w:rsidRPr="008C7031">
              <w:rPr>
                <w:b/>
                <w:bCs/>
                <w:szCs w:val="24"/>
              </w:rPr>
              <w:t>Cho</w:t>
            </w:r>
            <w:proofErr w:type="spellEnd"/>
            <w:r w:rsidRPr="008C7031">
              <w:rPr>
                <w:b/>
                <w:bCs/>
                <w:szCs w:val="24"/>
              </w:rPr>
              <w:t>)</w:t>
            </w:r>
          </w:p>
        </w:tc>
      </w:tr>
      <w:tr w:rsidR="008C7031" w:rsidRPr="008C7031" w:rsidTr="006C1D8D">
        <w:trPr>
          <w:gridAfter w:val="2"/>
          <w:wAfter w:w="1914" w:type="dxa"/>
          <w:trHeight w:val="240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031" w:rsidRPr="008C7031" w:rsidRDefault="008C7031" w:rsidP="008C7031">
            <w:pPr>
              <w:rPr>
                <w:szCs w:val="24"/>
              </w:rPr>
            </w:pPr>
            <w:r w:rsidRPr="008C7031">
              <w:rPr>
                <w:szCs w:val="24"/>
              </w:rPr>
              <w:t xml:space="preserve"> - zhodnocení výsledků prohlídky prostorů nátoků potápěči z hlediska TBD</w:t>
            </w:r>
          </w:p>
        </w:tc>
      </w:tr>
      <w:tr w:rsidR="008C7031" w:rsidRPr="008C7031" w:rsidTr="006C1D8D">
        <w:trPr>
          <w:gridAfter w:val="2"/>
          <w:wAfter w:w="1914" w:type="dxa"/>
          <w:trHeight w:val="240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031" w:rsidRPr="008C7031" w:rsidRDefault="008C7031" w:rsidP="008C7031">
            <w:pPr>
              <w:rPr>
                <w:szCs w:val="24"/>
              </w:rPr>
            </w:pPr>
          </w:p>
        </w:tc>
      </w:tr>
      <w:tr w:rsidR="008C7031" w:rsidRPr="008C7031" w:rsidTr="006C1D8D">
        <w:trPr>
          <w:gridAfter w:val="2"/>
          <w:wAfter w:w="1914" w:type="dxa"/>
          <w:trHeight w:val="240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31" w:rsidRPr="008C7031" w:rsidRDefault="008C7031" w:rsidP="008C7031">
            <w:pPr>
              <w:jc w:val="left"/>
              <w:rPr>
                <w:b/>
                <w:bCs/>
                <w:szCs w:val="24"/>
              </w:rPr>
            </w:pPr>
            <w:r w:rsidRPr="008C7031">
              <w:rPr>
                <w:b/>
                <w:bCs/>
                <w:szCs w:val="24"/>
              </w:rPr>
              <w:t>ÚJEZD (II.,</w:t>
            </w:r>
            <w:proofErr w:type="spellStart"/>
            <w:r w:rsidRPr="008C7031">
              <w:rPr>
                <w:b/>
                <w:bCs/>
                <w:szCs w:val="24"/>
              </w:rPr>
              <w:t>Cho</w:t>
            </w:r>
            <w:proofErr w:type="spellEnd"/>
            <w:r w:rsidRPr="008C7031">
              <w:rPr>
                <w:b/>
                <w:bCs/>
                <w:szCs w:val="24"/>
              </w:rPr>
              <w:t>)</w:t>
            </w:r>
          </w:p>
        </w:tc>
      </w:tr>
      <w:tr w:rsidR="008C7031" w:rsidRPr="008C7031" w:rsidTr="006C1D8D">
        <w:trPr>
          <w:gridAfter w:val="2"/>
          <w:wAfter w:w="1914" w:type="dxa"/>
          <w:trHeight w:val="240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031" w:rsidRPr="008C7031" w:rsidRDefault="008C7031" w:rsidP="008C7031">
            <w:pPr>
              <w:rPr>
                <w:szCs w:val="24"/>
              </w:rPr>
            </w:pPr>
            <w:r w:rsidRPr="008C7031">
              <w:rPr>
                <w:szCs w:val="24"/>
              </w:rPr>
              <w:t xml:space="preserve"> - zhodnocení výsledků prohlídky prostorů nátoků potápěči z hlediska TBD</w:t>
            </w:r>
          </w:p>
        </w:tc>
      </w:tr>
      <w:tr w:rsidR="008C7031" w:rsidRPr="008C7031" w:rsidTr="006C1D8D">
        <w:trPr>
          <w:gridAfter w:val="2"/>
          <w:wAfter w:w="1914" w:type="dxa"/>
          <w:trHeight w:val="255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031" w:rsidRPr="008C7031" w:rsidRDefault="008C7031" w:rsidP="008C7031">
            <w:pPr>
              <w:rPr>
                <w:szCs w:val="24"/>
              </w:rPr>
            </w:pPr>
          </w:p>
        </w:tc>
      </w:tr>
      <w:tr w:rsidR="008C7031" w:rsidRPr="008C7031" w:rsidTr="006C1D8D">
        <w:trPr>
          <w:gridAfter w:val="2"/>
          <w:wAfter w:w="1914" w:type="dxa"/>
          <w:trHeight w:val="255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031" w:rsidRPr="008C7031" w:rsidRDefault="00D50398" w:rsidP="008C7031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FLÁJE</w:t>
            </w:r>
            <w:r w:rsidR="008C7031" w:rsidRPr="008C7031">
              <w:rPr>
                <w:b/>
                <w:bCs/>
                <w:szCs w:val="24"/>
              </w:rPr>
              <w:t xml:space="preserve"> (III.,</w:t>
            </w:r>
            <w:proofErr w:type="spellStart"/>
            <w:r w:rsidR="008C7031" w:rsidRPr="008C7031">
              <w:rPr>
                <w:b/>
                <w:bCs/>
                <w:szCs w:val="24"/>
              </w:rPr>
              <w:t>Cho</w:t>
            </w:r>
            <w:proofErr w:type="spellEnd"/>
            <w:r w:rsidR="008C7031" w:rsidRPr="008C7031">
              <w:rPr>
                <w:b/>
                <w:bCs/>
                <w:szCs w:val="24"/>
              </w:rPr>
              <w:t xml:space="preserve">) </w:t>
            </w:r>
          </w:p>
        </w:tc>
      </w:tr>
      <w:tr w:rsidR="008C7031" w:rsidRPr="008C7031" w:rsidTr="006C1D8D">
        <w:trPr>
          <w:gridAfter w:val="2"/>
          <w:wAfter w:w="1914" w:type="dxa"/>
          <w:trHeight w:val="255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031" w:rsidRPr="008C7031" w:rsidRDefault="008C7031" w:rsidP="008C7031">
            <w:pPr>
              <w:rPr>
                <w:szCs w:val="24"/>
              </w:rPr>
            </w:pPr>
            <w:r w:rsidRPr="008C7031">
              <w:rPr>
                <w:szCs w:val="24"/>
              </w:rPr>
              <w:t xml:space="preserve"> - zhodnocení výsledků prohlídky prostorů nátoků potápěči z hlediska TBD</w:t>
            </w:r>
          </w:p>
        </w:tc>
      </w:tr>
      <w:tr w:rsidR="008C7031" w:rsidRPr="008C7031" w:rsidTr="006C1D8D">
        <w:trPr>
          <w:gridAfter w:val="2"/>
          <w:wAfter w:w="1914" w:type="dxa"/>
          <w:trHeight w:val="255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31" w:rsidRPr="008C7031" w:rsidRDefault="008C7031" w:rsidP="008C7031">
            <w:pPr>
              <w:rPr>
                <w:szCs w:val="24"/>
              </w:rPr>
            </w:pPr>
          </w:p>
        </w:tc>
      </w:tr>
      <w:tr w:rsidR="008C7031" w:rsidRPr="008C7031" w:rsidTr="006C1D8D">
        <w:trPr>
          <w:gridAfter w:val="2"/>
          <w:wAfter w:w="1914" w:type="dxa"/>
          <w:trHeight w:val="323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031" w:rsidRPr="008C7031" w:rsidRDefault="008C7031" w:rsidP="008C7031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8C7031">
              <w:rPr>
                <w:b/>
                <w:bCs/>
                <w:color w:val="000000"/>
                <w:szCs w:val="24"/>
              </w:rPr>
              <w:t>SEDLEC (</w:t>
            </w:r>
            <w:proofErr w:type="spellStart"/>
            <w:r w:rsidRPr="008C7031">
              <w:rPr>
                <w:b/>
                <w:bCs/>
                <w:color w:val="000000"/>
                <w:szCs w:val="24"/>
              </w:rPr>
              <w:t>III.,Te</w:t>
            </w:r>
            <w:proofErr w:type="spellEnd"/>
            <w:r w:rsidRPr="008C7031">
              <w:rPr>
                <w:b/>
                <w:bCs/>
                <w:color w:val="000000"/>
                <w:szCs w:val="24"/>
              </w:rPr>
              <w:t xml:space="preserve">) </w:t>
            </w:r>
          </w:p>
        </w:tc>
      </w:tr>
      <w:tr w:rsidR="008C7031" w:rsidRPr="008C7031" w:rsidTr="006C1D8D">
        <w:trPr>
          <w:gridAfter w:val="2"/>
          <w:wAfter w:w="1914" w:type="dxa"/>
          <w:trHeight w:val="300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031" w:rsidRPr="008C7031" w:rsidRDefault="008C7031" w:rsidP="008C7031">
            <w:pPr>
              <w:rPr>
                <w:color w:val="000000"/>
                <w:szCs w:val="24"/>
              </w:rPr>
            </w:pPr>
            <w:r w:rsidRPr="008C7031">
              <w:rPr>
                <w:color w:val="000000"/>
                <w:szCs w:val="24"/>
              </w:rPr>
              <w:t xml:space="preserve"> - zhodnocení výsledků prohlídky prostorů nátoků potápěči z hlediska TBD</w:t>
            </w:r>
          </w:p>
        </w:tc>
      </w:tr>
      <w:tr w:rsidR="008C7031" w:rsidRPr="008C7031" w:rsidTr="006C1D8D">
        <w:trPr>
          <w:gridAfter w:val="2"/>
          <w:wAfter w:w="1914" w:type="dxa"/>
          <w:trHeight w:val="255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031" w:rsidRPr="008C7031" w:rsidRDefault="008C7031" w:rsidP="008C7031">
            <w:pPr>
              <w:rPr>
                <w:color w:val="000000"/>
                <w:szCs w:val="24"/>
              </w:rPr>
            </w:pPr>
            <w:r w:rsidRPr="008C7031">
              <w:rPr>
                <w:color w:val="000000"/>
                <w:szCs w:val="24"/>
              </w:rPr>
              <w:t xml:space="preserve"> - aktualizace pasportu nátoku do spodní </w:t>
            </w:r>
            <w:proofErr w:type="spellStart"/>
            <w:r w:rsidRPr="008C7031">
              <w:rPr>
                <w:color w:val="000000"/>
                <w:szCs w:val="24"/>
              </w:rPr>
              <w:t>výtusti</w:t>
            </w:r>
            <w:proofErr w:type="spellEnd"/>
            <w:r w:rsidRPr="008C7031">
              <w:rPr>
                <w:color w:val="000000"/>
                <w:szCs w:val="24"/>
              </w:rPr>
              <w:t>, skutečný stav, výkresy, z</w:t>
            </w:r>
            <w:r w:rsidRPr="008C7031">
              <w:rPr>
                <w:color w:val="000000"/>
                <w:szCs w:val="24"/>
              </w:rPr>
              <w:t>á</w:t>
            </w:r>
            <w:r w:rsidRPr="008C7031">
              <w:rPr>
                <w:color w:val="000000"/>
                <w:szCs w:val="24"/>
              </w:rPr>
              <w:t>kladní a podrobné údaje</w:t>
            </w:r>
          </w:p>
        </w:tc>
      </w:tr>
      <w:tr w:rsidR="006C1D8D" w:rsidRPr="00361F7E" w:rsidTr="006C1D8D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D8D" w:rsidRDefault="006C1D8D" w:rsidP="00BF36CB">
            <w:pPr>
              <w:jc w:val="left"/>
              <w:rPr>
                <w:b/>
                <w:color w:val="000000"/>
                <w:szCs w:val="24"/>
              </w:rPr>
            </w:pPr>
          </w:p>
          <w:p w:rsidR="006C1D8D" w:rsidRPr="00361F7E" w:rsidRDefault="006C1D8D" w:rsidP="00BF36CB">
            <w:pPr>
              <w:jc w:val="left"/>
              <w:rPr>
                <w:b/>
              </w:rPr>
            </w:pPr>
            <w:r w:rsidRPr="00361F7E">
              <w:rPr>
                <w:b/>
                <w:color w:val="000000"/>
                <w:szCs w:val="24"/>
              </w:rPr>
              <w:t>ERVĚNICKÝ KORIDOR (II.,</w:t>
            </w:r>
            <w:proofErr w:type="spellStart"/>
            <w:r w:rsidRPr="00361F7E">
              <w:rPr>
                <w:b/>
                <w:color w:val="000000"/>
                <w:szCs w:val="24"/>
              </w:rPr>
              <w:t>Cho</w:t>
            </w:r>
            <w:proofErr w:type="spellEnd"/>
            <w:r w:rsidRPr="00361F7E">
              <w:rPr>
                <w:b/>
                <w:color w:val="000000"/>
                <w:szCs w:val="24"/>
              </w:rPr>
              <w:t>)</w:t>
            </w:r>
            <w:r w:rsidRPr="00361F7E">
              <w:rPr>
                <w:rStyle w:val="Siln"/>
                <w:rFonts w:ascii="Arial CE" w:hAnsi="Arial CE" w:cs="Arial CE"/>
                <w:b w:val="0"/>
                <w:sz w:val="20"/>
              </w:rPr>
              <w:t xml:space="preserve">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D8D" w:rsidRDefault="006C1D8D" w:rsidP="00BF36CB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D8D" w:rsidRPr="00361F7E" w:rsidRDefault="006C1D8D" w:rsidP="00BF36CB">
            <w:pPr>
              <w:jc w:val="right"/>
              <w:rPr>
                <w:b/>
                <w:bCs/>
                <w:szCs w:val="24"/>
              </w:rPr>
            </w:pPr>
          </w:p>
        </w:tc>
      </w:tr>
      <w:tr w:rsidR="006C1D8D" w:rsidRPr="002711E9" w:rsidTr="006C1D8D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D8D" w:rsidRPr="00361F7E" w:rsidRDefault="006C1D8D" w:rsidP="00BF36CB">
            <w:pPr>
              <w:rPr>
                <w:color w:val="000000"/>
                <w:szCs w:val="24"/>
              </w:rPr>
            </w:pPr>
            <w:r w:rsidRPr="00361F7E">
              <w:rPr>
                <w:color w:val="000000"/>
                <w:szCs w:val="24"/>
              </w:rPr>
              <w:t xml:space="preserve"> - geodetické zaměření tvaru potrubí po rektifikaci, 209 profilů o jednom bodu na </w:t>
            </w:r>
            <w:proofErr w:type="gramStart"/>
            <w:r w:rsidRPr="00361F7E">
              <w:rPr>
                <w:color w:val="000000"/>
                <w:szCs w:val="24"/>
              </w:rPr>
              <w:t>čtyřech</w:t>
            </w:r>
            <w:proofErr w:type="gramEnd"/>
            <w:r w:rsidRPr="00361F7E">
              <w:rPr>
                <w:color w:val="000000"/>
                <w:szCs w:val="24"/>
              </w:rPr>
              <w:t xml:space="preserve"> potrubí, tj. 836 zaměřovaných bodů + 2 x 46 bodů na pláni, vtokový a výtokový objekt.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D8D" w:rsidRDefault="006C1D8D" w:rsidP="00BF36CB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D8D" w:rsidRPr="00361F7E" w:rsidRDefault="006C1D8D" w:rsidP="00BF36CB">
            <w:pPr>
              <w:jc w:val="right"/>
              <w:rPr>
                <w:color w:val="000000"/>
                <w:szCs w:val="24"/>
              </w:rPr>
            </w:pPr>
          </w:p>
        </w:tc>
      </w:tr>
      <w:tr w:rsidR="006C1D8D" w:rsidRPr="002711E9" w:rsidTr="006C1D8D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D8D" w:rsidRPr="00361F7E" w:rsidRDefault="006C1D8D" w:rsidP="00BF36CB">
            <w:pPr>
              <w:rPr>
                <w:color w:val="000000"/>
                <w:szCs w:val="24"/>
              </w:rPr>
            </w:pPr>
            <w:r w:rsidRPr="00361F7E">
              <w:rPr>
                <w:color w:val="000000"/>
                <w:szCs w:val="24"/>
              </w:rPr>
              <w:t xml:space="preserve"> - vyhodnocení geodetických měření, skutečných průhybů potrubí, doporučení pro další provoz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D8D" w:rsidRDefault="006C1D8D" w:rsidP="00BF36CB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D8D" w:rsidRPr="00361F7E" w:rsidRDefault="006C1D8D" w:rsidP="00BF36CB">
            <w:pPr>
              <w:jc w:val="right"/>
              <w:rPr>
                <w:color w:val="000000"/>
                <w:szCs w:val="24"/>
              </w:rPr>
            </w:pPr>
          </w:p>
        </w:tc>
      </w:tr>
      <w:tr w:rsidR="008C7031" w:rsidRPr="008C7031" w:rsidTr="006C1D8D">
        <w:trPr>
          <w:gridAfter w:val="2"/>
          <w:wAfter w:w="1914" w:type="dxa"/>
          <w:trHeight w:val="255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031" w:rsidRDefault="008C7031" w:rsidP="008C7031">
            <w:pPr>
              <w:rPr>
                <w:color w:val="000000"/>
                <w:szCs w:val="24"/>
              </w:rPr>
            </w:pPr>
          </w:p>
          <w:p w:rsidR="00D50398" w:rsidRDefault="00D50398" w:rsidP="008C7031">
            <w:pPr>
              <w:rPr>
                <w:color w:val="000000"/>
                <w:szCs w:val="24"/>
              </w:rPr>
            </w:pPr>
          </w:p>
          <w:p w:rsidR="00D50398" w:rsidRPr="008C7031" w:rsidRDefault="00D50398" w:rsidP="008C7031">
            <w:pPr>
              <w:rPr>
                <w:color w:val="000000"/>
                <w:szCs w:val="24"/>
              </w:rPr>
            </w:pPr>
          </w:p>
        </w:tc>
      </w:tr>
    </w:tbl>
    <w:p w:rsidR="006C1D8D" w:rsidRDefault="006C1D8D">
      <w:pPr>
        <w:spacing w:before="120" w:line="360" w:lineRule="atLeast"/>
        <w:rPr>
          <w:b/>
          <w:sz w:val="28"/>
        </w:rPr>
      </w:pPr>
    </w:p>
    <w:p w:rsidR="006C1D8D" w:rsidRDefault="006C1D8D" w:rsidP="006C1D8D">
      <w:r>
        <w:br w:type="page"/>
      </w:r>
    </w:p>
    <w:p w:rsidR="00751805" w:rsidRPr="00EF1FB6" w:rsidRDefault="00166C58">
      <w:pPr>
        <w:spacing w:before="120" w:line="360" w:lineRule="atLeast"/>
        <w:rPr>
          <w:b/>
          <w:sz w:val="28"/>
        </w:rPr>
      </w:pPr>
      <w:proofErr w:type="gramStart"/>
      <w:r w:rsidRPr="00EF1FB6">
        <w:rPr>
          <w:b/>
          <w:sz w:val="28"/>
        </w:rPr>
        <w:lastRenderedPageBreak/>
        <w:t>I</w:t>
      </w:r>
      <w:r w:rsidR="00751805" w:rsidRPr="00EF1FB6">
        <w:rPr>
          <w:b/>
          <w:sz w:val="28"/>
        </w:rPr>
        <w:t>V.   CENA</w:t>
      </w:r>
      <w:proofErr w:type="gramEnd"/>
      <w:r w:rsidR="00751805" w:rsidRPr="00EF1FB6">
        <w:rPr>
          <w:b/>
          <w:sz w:val="28"/>
        </w:rPr>
        <w:t xml:space="preserve"> D</w:t>
      </w:r>
      <w:r w:rsidRPr="00EF1FB6">
        <w:rPr>
          <w:b/>
          <w:sz w:val="28"/>
        </w:rPr>
        <w:t>ÍLA</w:t>
      </w:r>
    </w:p>
    <w:p w:rsidR="00C410BD" w:rsidRDefault="00C410BD" w:rsidP="00C410BD">
      <w:pPr>
        <w:pStyle w:val="Zkladntext0"/>
        <w:numPr>
          <w:ilvl w:val="0"/>
          <w:numId w:val="11"/>
        </w:numPr>
        <w:rPr>
          <w:sz w:val="24"/>
        </w:rPr>
      </w:pPr>
      <w:r w:rsidRPr="00961F8D">
        <w:rPr>
          <w:sz w:val="24"/>
        </w:rPr>
        <w:t xml:space="preserve">Cena díla se </w:t>
      </w:r>
      <w:r w:rsidR="00D50398">
        <w:rPr>
          <w:sz w:val="24"/>
        </w:rPr>
        <w:t>rozšiřuje</w:t>
      </w:r>
      <w:r>
        <w:rPr>
          <w:sz w:val="24"/>
        </w:rPr>
        <w:t xml:space="preserve"> </w:t>
      </w:r>
      <w:r w:rsidRPr="00961F8D">
        <w:rPr>
          <w:sz w:val="24"/>
        </w:rPr>
        <w:t>o následující částky:</w:t>
      </w:r>
    </w:p>
    <w:p w:rsidR="002711E9" w:rsidRDefault="002711E9" w:rsidP="002711E9">
      <w:pPr>
        <w:pStyle w:val="Zkladntext0"/>
        <w:ind w:left="360"/>
        <w:rPr>
          <w:sz w:val="24"/>
        </w:rPr>
      </w:pPr>
    </w:p>
    <w:tbl>
      <w:tblPr>
        <w:tblW w:w="97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4"/>
        <w:gridCol w:w="200"/>
        <w:gridCol w:w="1760"/>
      </w:tblGrid>
      <w:tr w:rsidR="002711E9" w:rsidRPr="002711E9" w:rsidTr="00D50398">
        <w:trPr>
          <w:trHeight w:val="240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1E9" w:rsidRPr="002711E9" w:rsidRDefault="002711E9" w:rsidP="002711E9">
            <w:pPr>
              <w:rPr>
                <w:szCs w:val="24"/>
              </w:rPr>
            </w:pPr>
            <w:r w:rsidRPr="002711E9">
              <w:rPr>
                <w:szCs w:val="24"/>
              </w:rPr>
              <w:t>Práce dle přílohy č. 3</w:t>
            </w:r>
            <w:r w:rsidR="00D50398">
              <w:rPr>
                <w:szCs w:val="24"/>
              </w:rPr>
              <w:t xml:space="preserve">/2016 </w:t>
            </w:r>
            <w:r w:rsidRPr="002711E9">
              <w:rPr>
                <w:szCs w:val="24"/>
              </w:rPr>
              <w:t xml:space="preserve"> SOD - Betonové a zděné objekty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1E9" w:rsidRPr="002711E9" w:rsidRDefault="002711E9" w:rsidP="002711E9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left"/>
              <w:rPr>
                <w:szCs w:val="24"/>
              </w:rPr>
            </w:pPr>
          </w:p>
        </w:tc>
      </w:tr>
      <w:tr w:rsidR="002711E9" w:rsidRPr="002711E9" w:rsidTr="00D50398">
        <w:trPr>
          <w:trHeight w:val="240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1E9" w:rsidRPr="002711E9" w:rsidRDefault="002711E9" w:rsidP="002711E9">
            <w:pPr>
              <w:jc w:val="righ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1E9" w:rsidRPr="002711E9" w:rsidRDefault="002711E9" w:rsidP="002711E9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left"/>
              <w:rPr>
                <w:szCs w:val="24"/>
              </w:rPr>
            </w:pPr>
          </w:p>
        </w:tc>
      </w:tr>
      <w:tr w:rsidR="00D50398" w:rsidRPr="002711E9" w:rsidTr="00D50398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398" w:rsidRPr="008C7031" w:rsidRDefault="00D50398" w:rsidP="00D5039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ČERNÝ MLÝN</w:t>
            </w:r>
            <w:r w:rsidRPr="008C7031">
              <w:rPr>
                <w:b/>
                <w:bCs/>
                <w:szCs w:val="24"/>
              </w:rPr>
              <w:t xml:space="preserve"> (III.,</w:t>
            </w:r>
            <w:r>
              <w:rPr>
                <w:b/>
                <w:bCs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Cs w:val="24"/>
              </w:rPr>
              <w:t>KV</w:t>
            </w:r>
            <w:r w:rsidRPr="008C7031">
              <w:rPr>
                <w:b/>
                <w:bCs/>
                <w:szCs w:val="24"/>
              </w:rPr>
              <w:t>,  Ing.</w:t>
            </w:r>
            <w:proofErr w:type="gramEnd"/>
            <w:r w:rsidRPr="008C7031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Wimmer</w:t>
            </w:r>
            <w:r w:rsidRPr="008C7031">
              <w:rPr>
                <w:b/>
                <w:bCs/>
                <w:szCs w:val="24"/>
              </w:rPr>
              <w:t xml:space="preserve">)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398" w:rsidRPr="002711E9" w:rsidRDefault="00D50398" w:rsidP="00D50398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398" w:rsidRPr="002711E9" w:rsidRDefault="00D50398" w:rsidP="00D5039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25</w:t>
            </w:r>
            <w:r w:rsidRPr="002711E9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8</w:t>
            </w:r>
            <w:r w:rsidRPr="002711E9">
              <w:rPr>
                <w:b/>
                <w:bCs/>
                <w:szCs w:val="24"/>
              </w:rPr>
              <w:t>00 Kč</w:t>
            </w:r>
          </w:p>
        </w:tc>
      </w:tr>
      <w:tr w:rsidR="00D50398" w:rsidRPr="002711E9" w:rsidTr="00D50398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0398" w:rsidRPr="008C7031" w:rsidRDefault="00D50398" w:rsidP="00D50398">
            <w:pPr>
              <w:rPr>
                <w:szCs w:val="24"/>
              </w:rPr>
            </w:pPr>
            <w:r w:rsidRPr="008C7031">
              <w:rPr>
                <w:szCs w:val="24"/>
              </w:rPr>
              <w:t xml:space="preserve"> - </w:t>
            </w:r>
            <w:r>
              <w:rPr>
                <w:szCs w:val="24"/>
              </w:rPr>
              <w:t>vypracování nového Programu TBD pro trvalý provoz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398" w:rsidRPr="002711E9" w:rsidRDefault="00D50398" w:rsidP="00D50398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398" w:rsidRPr="002711E9" w:rsidRDefault="00D50398" w:rsidP="00D5039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2711E9">
              <w:rPr>
                <w:szCs w:val="24"/>
              </w:rPr>
              <w:t xml:space="preserve"> </w:t>
            </w:r>
            <w:r>
              <w:rPr>
                <w:szCs w:val="24"/>
              </w:rPr>
              <w:t>8</w:t>
            </w:r>
            <w:r w:rsidRPr="002711E9">
              <w:rPr>
                <w:szCs w:val="24"/>
              </w:rPr>
              <w:t>00 Kč</w:t>
            </w:r>
          </w:p>
        </w:tc>
      </w:tr>
      <w:tr w:rsidR="002711E9" w:rsidRPr="002711E9" w:rsidTr="00D50398">
        <w:trPr>
          <w:trHeight w:val="270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1E9" w:rsidRPr="002711E9" w:rsidRDefault="002711E9" w:rsidP="002711E9">
            <w:pPr>
              <w:jc w:val="righ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1E9" w:rsidRPr="002711E9" w:rsidRDefault="002711E9" w:rsidP="002711E9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left"/>
              <w:rPr>
                <w:szCs w:val="24"/>
              </w:rPr>
            </w:pPr>
          </w:p>
        </w:tc>
      </w:tr>
      <w:tr w:rsidR="002711E9" w:rsidRPr="002711E9" w:rsidTr="00D50398">
        <w:trPr>
          <w:trHeight w:val="270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1E9" w:rsidRPr="002711E9" w:rsidRDefault="002711E9" w:rsidP="002711E9">
            <w:pPr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1E9" w:rsidRPr="002711E9" w:rsidRDefault="002711E9" w:rsidP="002711E9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left"/>
              <w:rPr>
                <w:szCs w:val="24"/>
              </w:rPr>
            </w:pPr>
          </w:p>
        </w:tc>
      </w:tr>
      <w:tr w:rsidR="002711E9" w:rsidRPr="002711E9" w:rsidTr="00D50398">
        <w:trPr>
          <w:trHeight w:val="552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1E9" w:rsidRPr="002711E9" w:rsidRDefault="002711E9" w:rsidP="002711E9">
            <w:pPr>
              <w:rPr>
                <w:szCs w:val="24"/>
              </w:rPr>
            </w:pPr>
            <w:r w:rsidRPr="002711E9">
              <w:rPr>
                <w:szCs w:val="24"/>
              </w:rPr>
              <w:t>Práce dle přílohy č. 4</w:t>
            </w:r>
            <w:r w:rsidR="00D50398">
              <w:rPr>
                <w:szCs w:val="24"/>
              </w:rPr>
              <w:t xml:space="preserve">/2016 </w:t>
            </w:r>
            <w:r w:rsidRPr="002711E9">
              <w:rPr>
                <w:szCs w:val="24"/>
              </w:rPr>
              <w:t xml:space="preserve"> SOD - Kontroly prostorů vtoků do spodních v</w:t>
            </w:r>
            <w:r w:rsidRPr="002711E9">
              <w:rPr>
                <w:szCs w:val="24"/>
              </w:rPr>
              <w:t>ý</w:t>
            </w:r>
            <w:r w:rsidRPr="002711E9">
              <w:rPr>
                <w:szCs w:val="24"/>
              </w:rPr>
              <w:t>pustí přehrad, komplexní prohlídky technologie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1E9" w:rsidRPr="002711E9" w:rsidRDefault="002711E9" w:rsidP="002711E9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left"/>
              <w:rPr>
                <w:szCs w:val="24"/>
              </w:rPr>
            </w:pPr>
          </w:p>
        </w:tc>
      </w:tr>
      <w:tr w:rsidR="002711E9" w:rsidRPr="002711E9" w:rsidTr="00D50398">
        <w:trPr>
          <w:trHeight w:val="270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1E9" w:rsidRPr="002711E9" w:rsidRDefault="002711E9" w:rsidP="002711E9">
            <w:pPr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1E9" w:rsidRPr="002711E9" w:rsidRDefault="002711E9" w:rsidP="002711E9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left"/>
              <w:rPr>
                <w:szCs w:val="24"/>
              </w:rPr>
            </w:pPr>
          </w:p>
        </w:tc>
      </w:tr>
      <w:tr w:rsidR="002711E9" w:rsidRPr="002711E9" w:rsidTr="00D50398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1E9" w:rsidRPr="002711E9" w:rsidRDefault="002711E9" w:rsidP="002711E9">
            <w:pPr>
              <w:jc w:val="left"/>
              <w:rPr>
                <w:b/>
                <w:bCs/>
                <w:szCs w:val="24"/>
              </w:rPr>
            </w:pPr>
            <w:r w:rsidRPr="002711E9">
              <w:rPr>
                <w:b/>
                <w:bCs/>
                <w:szCs w:val="24"/>
              </w:rPr>
              <w:t>KAMENIČKA (II.,</w:t>
            </w:r>
            <w:proofErr w:type="spellStart"/>
            <w:r w:rsidRPr="002711E9">
              <w:rPr>
                <w:b/>
                <w:bCs/>
                <w:szCs w:val="24"/>
              </w:rPr>
              <w:t>Cho</w:t>
            </w:r>
            <w:proofErr w:type="spellEnd"/>
            <w:r w:rsidRPr="002711E9">
              <w:rPr>
                <w:b/>
                <w:bCs/>
                <w:szCs w:val="24"/>
              </w:rPr>
              <w:t xml:space="preserve">)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1E9" w:rsidRPr="002711E9" w:rsidRDefault="002711E9" w:rsidP="002711E9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right"/>
              <w:rPr>
                <w:b/>
                <w:bCs/>
                <w:szCs w:val="24"/>
              </w:rPr>
            </w:pPr>
            <w:r w:rsidRPr="002711E9">
              <w:rPr>
                <w:b/>
                <w:bCs/>
                <w:szCs w:val="24"/>
              </w:rPr>
              <w:t>8 540 Kč</w:t>
            </w:r>
          </w:p>
        </w:tc>
      </w:tr>
      <w:tr w:rsidR="002711E9" w:rsidRPr="002711E9" w:rsidTr="00D50398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1E9" w:rsidRPr="002711E9" w:rsidRDefault="002711E9" w:rsidP="00D50398">
            <w:pPr>
              <w:rPr>
                <w:szCs w:val="24"/>
              </w:rPr>
            </w:pPr>
            <w:r w:rsidRPr="002711E9">
              <w:rPr>
                <w:szCs w:val="24"/>
              </w:rPr>
              <w:t xml:space="preserve"> - zhodnocení výsledků prohlídky prostorů nátoků potápěči </w:t>
            </w:r>
            <w:r w:rsidR="00D50398">
              <w:rPr>
                <w:szCs w:val="24"/>
              </w:rPr>
              <w:t xml:space="preserve">z roku 2015 </w:t>
            </w:r>
            <w:r w:rsidRPr="002711E9">
              <w:rPr>
                <w:szCs w:val="24"/>
              </w:rPr>
              <w:t>z hl</w:t>
            </w:r>
            <w:r w:rsidRPr="002711E9">
              <w:rPr>
                <w:szCs w:val="24"/>
              </w:rPr>
              <w:t>e</w:t>
            </w:r>
            <w:r w:rsidRPr="002711E9">
              <w:rPr>
                <w:szCs w:val="24"/>
              </w:rPr>
              <w:t>diska TBD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1E9" w:rsidRPr="002711E9" w:rsidRDefault="002711E9" w:rsidP="002711E9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right"/>
              <w:rPr>
                <w:szCs w:val="24"/>
              </w:rPr>
            </w:pPr>
            <w:r w:rsidRPr="002711E9">
              <w:rPr>
                <w:szCs w:val="24"/>
              </w:rPr>
              <w:t>8 540 Kč</w:t>
            </w:r>
          </w:p>
        </w:tc>
      </w:tr>
      <w:tr w:rsidR="002711E9" w:rsidRPr="002711E9" w:rsidTr="00D50398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1E9" w:rsidRPr="002711E9" w:rsidRDefault="002711E9" w:rsidP="002711E9">
            <w:pPr>
              <w:jc w:val="righ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1E9" w:rsidRPr="002711E9" w:rsidRDefault="002711E9" w:rsidP="002711E9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left"/>
              <w:rPr>
                <w:szCs w:val="24"/>
              </w:rPr>
            </w:pPr>
          </w:p>
        </w:tc>
      </w:tr>
      <w:tr w:rsidR="002711E9" w:rsidRPr="002711E9" w:rsidTr="00D50398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1E9" w:rsidRPr="002711E9" w:rsidRDefault="002711E9" w:rsidP="002711E9">
            <w:pPr>
              <w:jc w:val="left"/>
              <w:rPr>
                <w:b/>
                <w:bCs/>
                <w:szCs w:val="24"/>
              </w:rPr>
            </w:pPr>
            <w:r w:rsidRPr="002711E9">
              <w:rPr>
                <w:b/>
                <w:bCs/>
                <w:szCs w:val="24"/>
              </w:rPr>
              <w:t>JANOV (II.,</w:t>
            </w:r>
            <w:proofErr w:type="spellStart"/>
            <w:r w:rsidRPr="002711E9">
              <w:rPr>
                <w:b/>
                <w:bCs/>
                <w:szCs w:val="24"/>
              </w:rPr>
              <w:t>Cho</w:t>
            </w:r>
            <w:proofErr w:type="spellEnd"/>
            <w:r w:rsidRPr="002711E9">
              <w:rPr>
                <w:b/>
                <w:bCs/>
                <w:szCs w:val="24"/>
              </w:rPr>
              <w:t>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1E9" w:rsidRPr="002711E9" w:rsidRDefault="002711E9" w:rsidP="002711E9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right"/>
              <w:rPr>
                <w:b/>
                <w:bCs/>
                <w:szCs w:val="24"/>
              </w:rPr>
            </w:pPr>
            <w:r w:rsidRPr="002711E9">
              <w:rPr>
                <w:b/>
                <w:bCs/>
                <w:szCs w:val="24"/>
              </w:rPr>
              <w:t>8 540 Kč</w:t>
            </w:r>
          </w:p>
        </w:tc>
      </w:tr>
      <w:tr w:rsidR="002711E9" w:rsidRPr="002711E9" w:rsidTr="00D50398">
        <w:trPr>
          <w:trHeight w:val="240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1E9" w:rsidRPr="002711E9" w:rsidRDefault="002711E9" w:rsidP="002711E9">
            <w:pPr>
              <w:rPr>
                <w:szCs w:val="24"/>
              </w:rPr>
            </w:pPr>
            <w:r w:rsidRPr="002711E9">
              <w:rPr>
                <w:szCs w:val="24"/>
              </w:rPr>
              <w:t xml:space="preserve"> - zhodnocení výsledků prohlídky prostorů nátoků potápěči z hlediska TBD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1E9" w:rsidRPr="002711E9" w:rsidRDefault="002711E9" w:rsidP="002711E9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right"/>
              <w:rPr>
                <w:szCs w:val="24"/>
              </w:rPr>
            </w:pPr>
            <w:r w:rsidRPr="002711E9">
              <w:rPr>
                <w:szCs w:val="24"/>
              </w:rPr>
              <w:t>8 540 Kč</w:t>
            </w:r>
          </w:p>
        </w:tc>
      </w:tr>
      <w:tr w:rsidR="002711E9" w:rsidRPr="002711E9" w:rsidTr="00D50398">
        <w:trPr>
          <w:trHeight w:val="240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1E9" w:rsidRPr="002711E9" w:rsidRDefault="002711E9" w:rsidP="002711E9">
            <w:pPr>
              <w:jc w:val="righ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1E9" w:rsidRPr="002711E9" w:rsidRDefault="002711E9" w:rsidP="002711E9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left"/>
              <w:rPr>
                <w:szCs w:val="24"/>
              </w:rPr>
            </w:pPr>
          </w:p>
        </w:tc>
      </w:tr>
      <w:tr w:rsidR="002711E9" w:rsidRPr="002711E9" w:rsidTr="00D50398">
        <w:trPr>
          <w:trHeight w:val="240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1E9" w:rsidRPr="002711E9" w:rsidRDefault="002711E9" w:rsidP="002711E9">
            <w:pPr>
              <w:jc w:val="left"/>
              <w:rPr>
                <w:b/>
                <w:bCs/>
                <w:szCs w:val="24"/>
              </w:rPr>
            </w:pPr>
            <w:r w:rsidRPr="002711E9">
              <w:rPr>
                <w:b/>
                <w:bCs/>
                <w:szCs w:val="24"/>
              </w:rPr>
              <w:t>ÚJEZD (II.,</w:t>
            </w:r>
            <w:proofErr w:type="spellStart"/>
            <w:r w:rsidRPr="002711E9">
              <w:rPr>
                <w:b/>
                <w:bCs/>
                <w:szCs w:val="24"/>
              </w:rPr>
              <w:t>Cho</w:t>
            </w:r>
            <w:proofErr w:type="spellEnd"/>
            <w:r w:rsidRPr="002711E9">
              <w:rPr>
                <w:b/>
                <w:bCs/>
                <w:szCs w:val="24"/>
              </w:rPr>
              <w:t>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1E9" w:rsidRPr="002711E9" w:rsidRDefault="002711E9" w:rsidP="002711E9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right"/>
              <w:rPr>
                <w:b/>
                <w:bCs/>
                <w:szCs w:val="24"/>
              </w:rPr>
            </w:pPr>
            <w:r w:rsidRPr="002711E9">
              <w:rPr>
                <w:b/>
                <w:bCs/>
                <w:szCs w:val="24"/>
              </w:rPr>
              <w:t>8 540 Kč</w:t>
            </w:r>
          </w:p>
        </w:tc>
      </w:tr>
      <w:tr w:rsidR="002711E9" w:rsidRPr="002711E9" w:rsidTr="00D50398">
        <w:trPr>
          <w:trHeight w:val="240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1E9" w:rsidRPr="002711E9" w:rsidRDefault="002711E9" w:rsidP="002711E9">
            <w:pPr>
              <w:rPr>
                <w:szCs w:val="24"/>
              </w:rPr>
            </w:pPr>
            <w:r w:rsidRPr="002711E9">
              <w:rPr>
                <w:szCs w:val="24"/>
              </w:rPr>
              <w:t xml:space="preserve"> - zhodnocení výsledků prohlídky prostorů nátoků potápěči z hlediska TBD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1E9" w:rsidRPr="002711E9" w:rsidRDefault="002711E9" w:rsidP="002711E9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right"/>
              <w:rPr>
                <w:szCs w:val="24"/>
              </w:rPr>
            </w:pPr>
            <w:r w:rsidRPr="002711E9">
              <w:rPr>
                <w:szCs w:val="24"/>
              </w:rPr>
              <w:t>8 540 Kč</w:t>
            </w:r>
          </w:p>
        </w:tc>
      </w:tr>
      <w:tr w:rsidR="002711E9" w:rsidRPr="002711E9" w:rsidTr="00D50398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1E9" w:rsidRPr="002711E9" w:rsidRDefault="002711E9" w:rsidP="002711E9">
            <w:pPr>
              <w:jc w:val="righ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1E9" w:rsidRPr="002711E9" w:rsidRDefault="002711E9" w:rsidP="002711E9">
            <w:pPr>
              <w:jc w:val="left"/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left"/>
              <w:rPr>
                <w:szCs w:val="24"/>
              </w:rPr>
            </w:pPr>
          </w:p>
        </w:tc>
      </w:tr>
      <w:tr w:rsidR="002711E9" w:rsidRPr="002711E9" w:rsidTr="00D50398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1E9" w:rsidRPr="002711E9" w:rsidRDefault="00D50398" w:rsidP="00D5039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FLÁJE</w:t>
            </w:r>
            <w:r w:rsidRPr="008C7031">
              <w:rPr>
                <w:b/>
                <w:bCs/>
                <w:szCs w:val="24"/>
              </w:rPr>
              <w:t xml:space="preserve"> (III.,</w:t>
            </w:r>
            <w:proofErr w:type="spellStart"/>
            <w:r w:rsidRPr="008C7031">
              <w:rPr>
                <w:b/>
                <w:bCs/>
                <w:szCs w:val="24"/>
              </w:rPr>
              <w:t>Cho</w:t>
            </w:r>
            <w:proofErr w:type="spellEnd"/>
            <w:r w:rsidRPr="008C7031">
              <w:rPr>
                <w:b/>
                <w:bCs/>
                <w:szCs w:val="24"/>
              </w:rPr>
              <w:t xml:space="preserve">) </w:t>
            </w:r>
            <w:r w:rsidR="002711E9" w:rsidRPr="002711E9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1E9" w:rsidRPr="002711E9" w:rsidRDefault="002711E9" w:rsidP="002711E9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right"/>
              <w:rPr>
                <w:b/>
                <w:bCs/>
                <w:szCs w:val="24"/>
              </w:rPr>
            </w:pPr>
            <w:r w:rsidRPr="002711E9">
              <w:rPr>
                <w:b/>
                <w:bCs/>
                <w:szCs w:val="24"/>
              </w:rPr>
              <w:t>8 540 Kč</w:t>
            </w:r>
          </w:p>
        </w:tc>
      </w:tr>
      <w:tr w:rsidR="002711E9" w:rsidRPr="002711E9" w:rsidTr="00D50398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1E9" w:rsidRPr="002711E9" w:rsidRDefault="002711E9" w:rsidP="002711E9">
            <w:pPr>
              <w:rPr>
                <w:szCs w:val="24"/>
              </w:rPr>
            </w:pPr>
            <w:r w:rsidRPr="002711E9">
              <w:rPr>
                <w:szCs w:val="24"/>
              </w:rPr>
              <w:t xml:space="preserve"> - zhodnocení výsledků prohlídky prostorů nátoků potápěči z hlediska TBD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1E9" w:rsidRPr="002711E9" w:rsidRDefault="002711E9" w:rsidP="002711E9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right"/>
              <w:rPr>
                <w:szCs w:val="24"/>
              </w:rPr>
            </w:pPr>
            <w:r w:rsidRPr="002711E9">
              <w:rPr>
                <w:szCs w:val="24"/>
              </w:rPr>
              <w:t>8 540 Kč</w:t>
            </w:r>
          </w:p>
        </w:tc>
      </w:tr>
      <w:tr w:rsidR="002711E9" w:rsidRPr="002711E9" w:rsidTr="00D50398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1E9" w:rsidRPr="002711E9" w:rsidRDefault="002711E9" w:rsidP="002711E9">
            <w:pPr>
              <w:jc w:val="righ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left"/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left"/>
              <w:rPr>
                <w:szCs w:val="24"/>
              </w:rPr>
            </w:pPr>
          </w:p>
        </w:tc>
      </w:tr>
      <w:tr w:rsidR="002711E9" w:rsidRPr="002711E9" w:rsidTr="00D50398">
        <w:trPr>
          <w:trHeight w:val="323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1E9" w:rsidRPr="002711E9" w:rsidRDefault="002711E9" w:rsidP="002711E9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2711E9">
              <w:rPr>
                <w:b/>
                <w:bCs/>
                <w:color w:val="000000"/>
                <w:szCs w:val="24"/>
              </w:rPr>
              <w:t>SEDLEC (</w:t>
            </w:r>
            <w:proofErr w:type="spellStart"/>
            <w:r w:rsidRPr="002711E9">
              <w:rPr>
                <w:b/>
                <w:bCs/>
                <w:color w:val="000000"/>
                <w:szCs w:val="24"/>
              </w:rPr>
              <w:t>III.,Te</w:t>
            </w:r>
            <w:proofErr w:type="spellEnd"/>
            <w:r w:rsidRPr="002711E9">
              <w:rPr>
                <w:b/>
                <w:bCs/>
                <w:color w:val="000000"/>
                <w:szCs w:val="24"/>
              </w:rPr>
              <w:t xml:space="preserve">)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1E9" w:rsidRPr="002711E9" w:rsidRDefault="002711E9" w:rsidP="002711E9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right"/>
              <w:rPr>
                <w:b/>
                <w:bCs/>
                <w:szCs w:val="24"/>
              </w:rPr>
            </w:pPr>
            <w:r w:rsidRPr="002711E9">
              <w:rPr>
                <w:b/>
                <w:bCs/>
                <w:szCs w:val="24"/>
              </w:rPr>
              <w:t>20 900 Kč</w:t>
            </w:r>
          </w:p>
        </w:tc>
      </w:tr>
      <w:tr w:rsidR="002711E9" w:rsidRPr="002711E9" w:rsidTr="00D50398">
        <w:trPr>
          <w:trHeight w:val="300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1E9" w:rsidRPr="002711E9" w:rsidRDefault="002711E9" w:rsidP="002711E9">
            <w:pPr>
              <w:rPr>
                <w:color w:val="000000"/>
                <w:szCs w:val="24"/>
              </w:rPr>
            </w:pPr>
            <w:r w:rsidRPr="002711E9">
              <w:rPr>
                <w:color w:val="000000"/>
                <w:szCs w:val="24"/>
              </w:rPr>
              <w:t xml:space="preserve"> - zhodnocení výsledků prohlídky prostorů nátoků potápěči z hlediska TBD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1E9" w:rsidRPr="002711E9" w:rsidRDefault="002711E9" w:rsidP="002711E9">
            <w:pPr>
              <w:rPr>
                <w:color w:val="000000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right"/>
              <w:rPr>
                <w:color w:val="000000"/>
                <w:szCs w:val="24"/>
              </w:rPr>
            </w:pPr>
            <w:r w:rsidRPr="002711E9">
              <w:rPr>
                <w:color w:val="000000"/>
                <w:szCs w:val="24"/>
              </w:rPr>
              <w:t>8 540 Kč</w:t>
            </w:r>
          </w:p>
        </w:tc>
      </w:tr>
      <w:tr w:rsidR="002711E9" w:rsidRPr="002711E9" w:rsidTr="00D50398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1E9" w:rsidRPr="002711E9" w:rsidRDefault="002711E9" w:rsidP="00673615">
            <w:pPr>
              <w:rPr>
                <w:color w:val="000000"/>
                <w:szCs w:val="24"/>
              </w:rPr>
            </w:pPr>
            <w:r w:rsidRPr="002711E9">
              <w:rPr>
                <w:color w:val="000000"/>
                <w:szCs w:val="24"/>
              </w:rPr>
              <w:t xml:space="preserve"> - aktualizace pasportu nátoku do spodní vý</w:t>
            </w:r>
            <w:r w:rsidR="00673615">
              <w:rPr>
                <w:color w:val="000000"/>
                <w:szCs w:val="24"/>
              </w:rPr>
              <w:t>p</w:t>
            </w:r>
            <w:r w:rsidRPr="002711E9">
              <w:rPr>
                <w:color w:val="000000"/>
                <w:szCs w:val="24"/>
              </w:rPr>
              <w:t>usti, skutečný stav, výkresy, z</w:t>
            </w:r>
            <w:r w:rsidRPr="002711E9">
              <w:rPr>
                <w:color w:val="000000"/>
                <w:szCs w:val="24"/>
              </w:rPr>
              <w:t>á</w:t>
            </w:r>
            <w:r w:rsidRPr="002711E9">
              <w:rPr>
                <w:color w:val="000000"/>
                <w:szCs w:val="24"/>
              </w:rPr>
              <w:t>kladní a podrobné údaje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1E9" w:rsidRPr="002711E9" w:rsidRDefault="002711E9" w:rsidP="002711E9">
            <w:pPr>
              <w:rPr>
                <w:color w:val="000000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right"/>
              <w:rPr>
                <w:color w:val="000000"/>
                <w:szCs w:val="24"/>
              </w:rPr>
            </w:pPr>
            <w:r w:rsidRPr="002711E9">
              <w:rPr>
                <w:color w:val="000000"/>
                <w:szCs w:val="24"/>
              </w:rPr>
              <w:t>12 360 Kč</w:t>
            </w:r>
          </w:p>
        </w:tc>
      </w:tr>
      <w:tr w:rsidR="002711E9" w:rsidRPr="002711E9" w:rsidTr="00D50398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1E9" w:rsidRPr="002711E9" w:rsidRDefault="002711E9" w:rsidP="002711E9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1E9" w:rsidRPr="002711E9" w:rsidRDefault="002711E9" w:rsidP="002711E9">
            <w:pPr>
              <w:jc w:val="left"/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E9" w:rsidRPr="002711E9" w:rsidRDefault="002711E9" w:rsidP="002711E9">
            <w:pPr>
              <w:jc w:val="left"/>
              <w:rPr>
                <w:szCs w:val="24"/>
              </w:rPr>
            </w:pPr>
          </w:p>
        </w:tc>
      </w:tr>
      <w:tr w:rsidR="00361F7E" w:rsidRPr="00361F7E" w:rsidTr="00500FFC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F7E" w:rsidRPr="00361F7E" w:rsidRDefault="00361F7E" w:rsidP="00361F7E">
            <w:pPr>
              <w:jc w:val="left"/>
              <w:rPr>
                <w:b/>
              </w:rPr>
            </w:pPr>
            <w:r w:rsidRPr="00361F7E">
              <w:rPr>
                <w:b/>
                <w:color w:val="000000"/>
                <w:szCs w:val="24"/>
              </w:rPr>
              <w:t>ERVĚNICKÝ KORIDOR (II.,</w:t>
            </w:r>
            <w:proofErr w:type="spellStart"/>
            <w:r w:rsidRPr="00361F7E">
              <w:rPr>
                <w:b/>
                <w:color w:val="000000"/>
                <w:szCs w:val="24"/>
              </w:rPr>
              <w:t>Cho</w:t>
            </w:r>
            <w:proofErr w:type="spellEnd"/>
            <w:r w:rsidRPr="00361F7E">
              <w:rPr>
                <w:b/>
                <w:color w:val="000000"/>
                <w:szCs w:val="24"/>
              </w:rPr>
              <w:t>)</w:t>
            </w:r>
            <w:r w:rsidRPr="00361F7E">
              <w:rPr>
                <w:rStyle w:val="Siln"/>
                <w:rFonts w:ascii="Arial CE" w:hAnsi="Arial CE" w:cs="Arial CE"/>
                <w:b w:val="0"/>
                <w:sz w:val="20"/>
              </w:rPr>
              <w:t xml:space="preserve">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F7E" w:rsidRDefault="00361F7E" w:rsidP="00361F7E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F7E" w:rsidRPr="00361F7E" w:rsidRDefault="00361F7E" w:rsidP="00F264D7">
            <w:pPr>
              <w:jc w:val="right"/>
              <w:rPr>
                <w:b/>
                <w:bCs/>
                <w:szCs w:val="24"/>
              </w:rPr>
            </w:pPr>
            <w:r w:rsidRPr="00361F7E">
              <w:rPr>
                <w:b/>
                <w:szCs w:val="24"/>
              </w:rPr>
              <w:t>1</w:t>
            </w:r>
            <w:r w:rsidR="00F264D7">
              <w:rPr>
                <w:b/>
                <w:szCs w:val="24"/>
              </w:rPr>
              <w:t>52</w:t>
            </w:r>
            <w:r w:rsidRPr="00361F7E">
              <w:rPr>
                <w:b/>
                <w:szCs w:val="24"/>
              </w:rPr>
              <w:t xml:space="preserve"> 100 Kč</w:t>
            </w:r>
          </w:p>
        </w:tc>
      </w:tr>
      <w:tr w:rsidR="00361F7E" w:rsidRPr="002711E9" w:rsidTr="00500FFC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F7E" w:rsidRPr="00361F7E" w:rsidRDefault="00361F7E" w:rsidP="00361F7E">
            <w:pPr>
              <w:rPr>
                <w:color w:val="000000"/>
                <w:szCs w:val="24"/>
              </w:rPr>
            </w:pPr>
            <w:r w:rsidRPr="00361F7E">
              <w:rPr>
                <w:color w:val="000000"/>
                <w:szCs w:val="24"/>
              </w:rPr>
              <w:t xml:space="preserve"> - geodetické zaměření tvaru potrubí po rektifikaci, 209 profilů o jednom bodu na čtyřech potrubí, tj. 836 zaměřovaných bodů + 2 x 46 bodů na pláni, vtokový a výtokový objekt.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F7E" w:rsidRDefault="00361F7E" w:rsidP="00361F7E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F7E" w:rsidRPr="00361F7E" w:rsidRDefault="00361F7E" w:rsidP="00361F7E">
            <w:pPr>
              <w:jc w:val="right"/>
              <w:rPr>
                <w:color w:val="000000"/>
                <w:szCs w:val="24"/>
              </w:rPr>
            </w:pPr>
            <w:r w:rsidRPr="00361F7E">
              <w:rPr>
                <w:color w:val="000000"/>
                <w:szCs w:val="24"/>
              </w:rPr>
              <w:t>103 800 Kč</w:t>
            </w:r>
          </w:p>
        </w:tc>
      </w:tr>
      <w:tr w:rsidR="00361F7E" w:rsidRPr="002711E9" w:rsidTr="00500FFC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F7E" w:rsidRPr="00361F7E" w:rsidRDefault="00361F7E" w:rsidP="00361F7E">
            <w:pPr>
              <w:rPr>
                <w:color w:val="000000"/>
                <w:szCs w:val="24"/>
              </w:rPr>
            </w:pPr>
            <w:r w:rsidRPr="00361F7E">
              <w:rPr>
                <w:color w:val="000000"/>
                <w:szCs w:val="24"/>
              </w:rPr>
              <w:t xml:space="preserve"> - vyhodnocení geodetických měření, skutečných průhybů potrubí, doporučení pro další provoz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F7E" w:rsidRDefault="00361F7E" w:rsidP="00361F7E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F7E" w:rsidRPr="00361F7E" w:rsidRDefault="00361F7E" w:rsidP="00361F7E">
            <w:pPr>
              <w:jc w:val="right"/>
              <w:rPr>
                <w:color w:val="000000"/>
                <w:szCs w:val="24"/>
              </w:rPr>
            </w:pPr>
            <w:r w:rsidRPr="00361F7E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8</w:t>
            </w:r>
            <w:r w:rsidRPr="00361F7E">
              <w:rPr>
                <w:color w:val="000000"/>
                <w:szCs w:val="24"/>
              </w:rPr>
              <w:t xml:space="preserve"> 300 Kč</w:t>
            </w:r>
          </w:p>
        </w:tc>
      </w:tr>
      <w:tr w:rsidR="00361F7E" w:rsidRPr="002711E9" w:rsidTr="00D50398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1F7E" w:rsidRPr="00361F7E" w:rsidRDefault="00361F7E" w:rsidP="00361F7E">
            <w:pPr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F7E" w:rsidRPr="002711E9" w:rsidRDefault="00361F7E" w:rsidP="00361F7E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F7E" w:rsidRPr="002711E9" w:rsidRDefault="00361F7E" w:rsidP="00361F7E">
            <w:pPr>
              <w:jc w:val="left"/>
              <w:rPr>
                <w:szCs w:val="24"/>
              </w:rPr>
            </w:pPr>
          </w:p>
        </w:tc>
      </w:tr>
      <w:tr w:rsidR="00361F7E" w:rsidRPr="002711E9" w:rsidTr="00D50398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F7E" w:rsidRPr="002711E9" w:rsidRDefault="00361F7E" w:rsidP="00361F7E">
            <w:pPr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F7E" w:rsidRPr="002711E9" w:rsidRDefault="00361F7E" w:rsidP="00361F7E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F7E" w:rsidRPr="002711E9" w:rsidRDefault="00361F7E" w:rsidP="00361F7E">
            <w:pPr>
              <w:jc w:val="left"/>
              <w:rPr>
                <w:szCs w:val="24"/>
              </w:rPr>
            </w:pPr>
          </w:p>
        </w:tc>
      </w:tr>
      <w:tr w:rsidR="00361F7E" w:rsidRPr="002711E9" w:rsidTr="00D50398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F7E" w:rsidRPr="002711E9" w:rsidRDefault="00361F7E" w:rsidP="00361F7E">
            <w:pPr>
              <w:rPr>
                <w:b/>
                <w:bCs/>
                <w:color w:val="000000"/>
                <w:szCs w:val="24"/>
              </w:rPr>
            </w:pPr>
            <w:r w:rsidRPr="002711E9">
              <w:rPr>
                <w:b/>
                <w:bCs/>
                <w:color w:val="000000"/>
                <w:szCs w:val="24"/>
              </w:rPr>
              <w:t xml:space="preserve">Rozdělení finančních nákladů na jednotlivé závody </w:t>
            </w:r>
            <w:proofErr w:type="spellStart"/>
            <w:r w:rsidRPr="002711E9">
              <w:rPr>
                <w:b/>
                <w:bCs/>
                <w:color w:val="000000"/>
                <w:szCs w:val="24"/>
              </w:rPr>
              <w:t>POh</w:t>
            </w:r>
            <w:proofErr w:type="spellEnd"/>
            <w:r w:rsidRPr="002711E9">
              <w:rPr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F7E" w:rsidRPr="002711E9" w:rsidRDefault="00361F7E" w:rsidP="00361F7E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F7E" w:rsidRPr="002711E9" w:rsidRDefault="00361F7E" w:rsidP="00361F7E">
            <w:pPr>
              <w:jc w:val="left"/>
              <w:rPr>
                <w:szCs w:val="24"/>
              </w:rPr>
            </w:pPr>
          </w:p>
        </w:tc>
      </w:tr>
      <w:tr w:rsidR="00361F7E" w:rsidRPr="002711E9" w:rsidTr="00D50398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F7E" w:rsidRPr="002711E9" w:rsidRDefault="00361F7E" w:rsidP="00361F7E">
            <w:pPr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F7E" w:rsidRPr="002711E9" w:rsidRDefault="00361F7E" w:rsidP="00361F7E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F7E" w:rsidRPr="002711E9" w:rsidRDefault="00361F7E" w:rsidP="00361F7E">
            <w:pPr>
              <w:jc w:val="left"/>
              <w:rPr>
                <w:szCs w:val="24"/>
              </w:rPr>
            </w:pPr>
          </w:p>
        </w:tc>
      </w:tr>
      <w:tr w:rsidR="00361F7E" w:rsidRPr="002711E9" w:rsidTr="00D50398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F7E" w:rsidRPr="002711E9" w:rsidRDefault="00361F7E" w:rsidP="00361F7E">
            <w:pPr>
              <w:jc w:val="left"/>
              <w:rPr>
                <w:color w:val="000000"/>
                <w:szCs w:val="24"/>
              </w:rPr>
            </w:pPr>
            <w:r w:rsidRPr="002711E9">
              <w:rPr>
                <w:color w:val="000000"/>
                <w:szCs w:val="24"/>
              </w:rPr>
              <w:t xml:space="preserve"> závod Chomutov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F7E" w:rsidRPr="002711E9" w:rsidRDefault="00361F7E" w:rsidP="00361F7E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F7E" w:rsidRPr="002711E9" w:rsidRDefault="00361F7E" w:rsidP="00F264D7">
            <w:pPr>
              <w:jc w:val="right"/>
              <w:rPr>
                <w:color w:val="000000"/>
                <w:szCs w:val="24"/>
              </w:rPr>
            </w:pPr>
            <w:r w:rsidRPr="002711E9">
              <w:rPr>
                <w:color w:val="000000"/>
                <w:szCs w:val="24"/>
              </w:rPr>
              <w:t>1</w:t>
            </w:r>
            <w:r w:rsidR="00F264D7">
              <w:rPr>
                <w:color w:val="000000"/>
                <w:szCs w:val="24"/>
              </w:rPr>
              <w:t>86</w:t>
            </w:r>
            <w:r w:rsidRPr="002711E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2</w:t>
            </w:r>
            <w:r w:rsidR="00F264D7">
              <w:rPr>
                <w:color w:val="000000"/>
                <w:szCs w:val="24"/>
              </w:rPr>
              <w:t>6</w:t>
            </w:r>
            <w:r w:rsidRPr="002711E9">
              <w:rPr>
                <w:color w:val="000000"/>
                <w:szCs w:val="24"/>
              </w:rPr>
              <w:t>0 Kč</w:t>
            </w:r>
          </w:p>
        </w:tc>
      </w:tr>
      <w:tr w:rsidR="00361F7E" w:rsidRPr="002711E9" w:rsidTr="00D50398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F7E" w:rsidRPr="002711E9" w:rsidRDefault="00361F7E" w:rsidP="00361F7E">
            <w:pPr>
              <w:jc w:val="left"/>
              <w:rPr>
                <w:color w:val="000000"/>
                <w:szCs w:val="24"/>
              </w:rPr>
            </w:pPr>
            <w:r w:rsidRPr="002711E9">
              <w:rPr>
                <w:color w:val="000000"/>
                <w:szCs w:val="24"/>
              </w:rPr>
              <w:t xml:space="preserve"> závod Karlovy Vary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F7E" w:rsidRPr="002711E9" w:rsidRDefault="00361F7E" w:rsidP="00361F7E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F7E" w:rsidRPr="002711E9" w:rsidRDefault="00F264D7" w:rsidP="00F264D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25 800</w:t>
            </w:r>
            <w:r w:rsidR="00361F7E" w:rsidRPr="002711E9">
              <w:rPr>
                <w:color w:val="000000"/>
                <w:szCs w:val="24"/>
              </w:rPr>
              <w:t xml:space="preserve"> Kč</w:t>
            </w:r>
          </w:p>
        </w:tc>
      </w:tr>
      <w:tr w:rsidR="00361F7E" w:rsidRPr="002711E9" w:rsidTr="00D50398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F7E" w:rsidRPr="002711E9" w:rsidRDefault="00361F7E" w:rsidP="00361F7E">
            <w:pPr>
              <w:jc w:val="left"/>
              <w:rPr>
                <w:color w:val="000000"/>
                <w:szCs w:val="24"/>
              </w:rPr>
            </w:pPr>
            <w:r w:rsidRPr="002711E9">
              <w:rPr>
                <w:color w:val="000000"/>
                <w:szCs w:val="24"/>
              </w:rPr>
              <w:t xml:space="preserve"> závod Terezín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F7E" w:rsidRPr="002711E9" w:rsidRDefault="00361F7E" w:rsidP="00361F7E">
            <w:pPr>
              <w:jc w:val="left"/>
              <w:rPr>
                <w:color w:val="000000"/>
                <w:szCs w:val="24"/>
              </w:rPr>
            </w:pPr>
            <w:r w:rsidRPr="002711E9">
              <w:rPr>
                <w:color w:val="000000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F7E" w:rsidRPr="002711E9" w:rsidRDefault="00F264D7" w:rsidP="00F264D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  <w:r w:rsidR="00361F7E" w:rsidRPr="002711E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9</w:t>
            </w:r>
            <w:r w:rsidR="00361F7E" w:rsidRPr="002711E9">
              <w:rPr>
                <w:color w:val="000000"/>
                <w:szCs w:val="24"/>
              </w:rPr>
              <w:t>00 Kč</w:t>
            </w:r>
          </w:p>
        </w:tc>
      </w:tr>
      <w:tr w:rsidR="00361F7E" w:rsidRPr="002711E9" w:rsidTr="00D50398">
        <w:trPr>
          <w:trHeight w:val="255"/>
        </w:trPr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F7E" w:rsidRPr="002711E9" w:rsidRDefault="00361F7E" w:rsidP="00361F7E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2711E9">
              <w:rPr>
                <w:b/>
                <w:bCs/>
                <w:color w:val="000000"/>
                <w:szCs w:val="24"/>
              </w:rPr>
              <w:t xml:space="preserve"> Cena c e l k e m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F7E" w:rsidRPr="002711E9" w:rsidRDefault="00361F7E" w:rsidP="00361F7E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F7E" w:rsidRPr="002711E9" w:rsidRDefault="00F264D7" w:rsidP="00F264D7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232</w:t>
            </w:r>
            <w:r w:rsidR="00361F7E" w:rsidRPr="002711E9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>96</w:t>
            </w:r>
            <w:r w:rsidR="00361F7E" w:rsidRPr="002711E9">
              <w:rPr>
                <w:b/>
                <w:bCs/>
                <w:color w:val="000000"/>
                <w:szCs w:val="24"/>
              </w:rPr>
              <w:t>0 Kč</w:t>
            </w:r>
          </w:p>
        </w:tc>
      </w:tr>
    </w:tbl>
    <w:p w:rsidR="002711E9" w:rsidRDefault="002711E9" w:rsidP="002711E9">
      <w:pPr>
        <w:pStyle w:val="Zkladntext0"/>
        <w:ind w:left="360"/>
        <w:rPr>
          <w:sz w:val="24"/>
        </w:rPr>
      </w:pPr>
    </w:p>
    <w:p w:rsidR="00706637" w:rsidRDefault="00706637" w:rsidP="00706637">
      <w:pPr>
        <w:pStyle w:val="Zkladntext0"/>
        <w:numPr>
          <w:ilvl w:val="0"/>
          <w:numId w:val="11"/>
        </w:numPr>
        <w:rPr>
          <w:sz w:val="24"/>
        </w:rPr>
      </w:pPr>
      <w:r w:rsidRPr="00961F8D">
        <w:rPr>
          <w:sz w:val="24"/>
        </w:rPr>
        <w:t xml:space="preserve">Celková cena </w:t>
      </w:r>
      <w:r w:rsidR="0084202A">
        <w:rPr>
          <w:sz w:val="24"/>
        </w:rPr>
        <w:t xml:space="preserve">prací pro rok 2016 </w:t>
      </w:r>
      <w:r w:rsidR="00F01409" w:rsidRPr="00961F8D">
        <w:rPr>
          <w:sz w:val="24"/>
        </w:rPr>
        <w:t xml:space="preserve">po </w:t>
      </w:r>
      <w:r w:rsidR="00322C9D">
        <w:rPr>
          <w:sz w:val="24"/>
        </w:rPr>
        <w:t>úpravě</w:t>
      </w:r>
      <w:r w:rsidR="00F01409" w:rsidRPr="00961F8D">
        <w:rPr>
          <w:sz w:val="24"/>
        </w:rPr>
        <w:t xml:space="preserve"> rozsahu prací </w:t>
      </w:r>
      <w:r w:rsidRPr="00961F8D">
        <w:rPr>
          <w:sz w:val="24"/>
        </w:rPr>
        <w:t>je stanovena jako smluvní ve smyslu zákona č. 526/1990 Sb., o cenách a činí</w:t>
      </w:r>
      <w:r w:rsidR="0084202A">
        <w:rPr>
          <w:sz w:val="24"/>
        </w:rPr>
        <w:t xml:space="preserve"> </w:t>
      </w:r>
      <w:r w:rsidR="0084202A" w:rsidRPr="0084202A">
        <w:rPr>
          <w:b/>
          <w:sz w:val="24"/>
        </w:rPr>
        <w:t>5 880 130</w:t>
      </w:r>
      <w:r w:rsidRPr="00180835">
        <w:rPr>
          <w:b/>
          <w:sz w:val="24"/>
        </w:rPr>
        <w:t>,-</w:t>
      </w:r>
      <w:proofErr w:type="gramStart"/>
      <w:r w:rsidRPr="00180835">
        <w:rPr>
          <w:b/>
          <w:sz w:val="24"/>
        </w:rPr>
        <w:t>Kč</w:t>
      </w:r>
      <w:r w:rsidRPr="00961F8D">
        <w:rPr>
          <w:sz w:val="24"/>
        </w:rPr>
        <w:t xml:space="preserve"> </w:t>
      </w:r>
      <w:r w:rsidR="00BA2D4B">
        <w:rPr>
          <w:sz w:val="24"/>
        </w:rPr>
        <w:t xml:space="preserve">  (slovy</w:t>
      </w:r>
      <w:proofErr w:type="gramEnd"/>
      <w:r w:rsidR="00BA2D4B">
        <w:rPr>
          <w:sz w:val="24"/>
        </w:rPr>
        <w:t xml:space="preserve">: </w:t>
      </w:r>
      <w:proofErr w:type="spellStart"/>
      <w:r w:rsidR="004106A8">
        <w:rPr>
          <w:sz w:val="24"/>
        </w:rPr>
        <w:t>pět</w:t>
      </w:r>
      <w:r w:rsidRPr="00961F8D">
        <w:rPr>
          <w:sz w:val="24"/>
        </w:rPr>
        <w:t>milionů</w:t>
      </w:r>
      <w:r w:rsidR="0084202A">
        <w:rPr>
          <w:sz w:val="24"/>
        </w:rPr>
        <w:t>osmsetosmdesátos</w:t>
      </w:r>
      <w:r w:rsidR="0084202A">
        <w:rPr>
          <w:sz w:val="24"/>
        </w:rPr>
        <w:t>m</w:t>
      </w:r>
      <w:r w:rsidR="0084202A">
        <w:rPr>
          <w:sz w:val="24"/>
        </w:rPr>
        <w:t>tisícstotřicet</w:t>
      </w:r>
      <w:proofErr w:type="spellEnd"/>
      <w:r w:rsidR="00BA2D4B">
        <w:rPr>
          <w:sz w:val="24"/>
        </w:rPr>
        <w:t xml:space="preserve"> </w:t>
      </w:r>
      <w:r w:rsidRPr="00961F8D">
        <w:rPr>
          <w:sz w:val="24"/>
        </w:rPr>
        <w:t>Kč).</w:t>
      </w:r>
    </w:p>
    <w:p w:rsidR="00961F8D" w:rsidRDefault="00961F8D" w:rsidP="00961F8D"/>
    <w:p w:rsidR="00961F8D" w:rsidRDefault="00961F8D" w:rsidP="00961F8D">
      <w:r>
        <w:t>Rozdělení celkové ceny prací na jednotlivé závody Povodí Ohře, státní podnik:</w:t>
      </w:r>
    </w:p>
    <w:p w:rsidR="00961F8D" w:rsidRDefault="00961F8D" w:rsidP="00961F8D"/>
    <w:p w:rsidR="00961F8D" w:rsidRDefault="00961F8D" w:rsidP="007E0FC7">
      <w:pPr>
        <w:tabs>
          <w:tab w:val="right" w:pos="9639"/>
        </w:tabs>
        <w:spacing w:before="120"/>
      </w:pPr>
      <w:r w:rsidRPr="00017FA4">
        <w:t>závod Chomutov</w:t>
      </w:r>
      <w:r>
        <w:tab/>
      </w:r>
      <w:r w:rsidR="0084202A">
        <w:t>3 088 070</w:t>
      </w:r>
      <w:r>
        <w:t>,- Kč</w:t>
      </w:r>
    </w:p>
    <w:p w:rsidR="00961F8D" w:rsidRDefault="00961F8D" w:rsidP="007E0FC7">
      <w:pPr>
        <w:tabs>
          <w:tab w:val="right" w:pos="9639"/>
        </w:tabs>
        <w:spacing w:before="120"/>
      </w:pPr>
      <w:r w:rsidRPr="00017FA4">
        <w:t>závod Karlovy Vary</w:t>
      </w:r>
      <w:r>
        <w:tab/>
      </w:r>
      <w:r w:rsidR="0084202A">
        <w:t>1 743 460</w:t>
      </w:r>
      <w:r>
        <w:t>,- Kč</w:t>
      </w:r>
    </w:p>
    <w:p w:rsidR="00961F8D" w:rsidRDefault="00961F8D" w:rsidP="007E0FC7">
      <w:pPr>
        <w:tabs>
          <w:tab w:val="right" w:pos="9639"/>
        </w:tabs>
        <w:spacing w:before="120"/>
      </w:pPr>
      <w:r w:rsidRPr="00017FA4">
        <w:t>závod Terezín</w:t>
      </w:r>
      <w:r>
        <w:tab/>
      </w:r>
      <w:r w:rsidR="00180835">
        <w:t> </w:t>
      </w:r>
      <w:r w:rsidR="0084202A">
        <w:t>1 048 600</w:t>
      </w:r>
      <w:r>
        <w:t>,- Kč</w:t>
      </w:r>
    </w:p>
    <w:p w:rsidR="00961F8D" w:rsidRDefault="00961F8D" w:rsidP="00961F8D">
      <w:pPr>
        <w:tabs>
          <w:tab w:val="right" w:pos="9639"/>
        </w:tabs>
      </w:pPr>
    </w:p>
    <w:p w:rsidR="00997008" w:rsidRPr="00997008" w:rsidRDefault="00997008" w:rsidP="00180835">
      <w:pPr>
        <w:pStyle w:val="Zkladntext0"/>
        <w:numPr>
          <w:ilvl w:val="0"/>
          <w:numId w:val="11"/>
        </w:numPr>
        <w:rPr>
          <w:sz w:val="24"/>
        </w:rPr>
      </w:pPr>
      <w:r w:rsidRPr="00997008">
        <w:rPr>
          <w:sz w:val="24"/>
        </w:rPr>
        <w:t xml:space="preserve">Celková cena prací pro roky 2016 až 2018 po úpravě rozsahu prací dodatkem č. 1 je stanovena jako smluvní ve smyslu zákona č. 526/1990 Sb., o cenách a činí </w:t>
      </w:r>
      <w:r w:rsidRPr="00997008">
        <w:rPr>
          <w:b/>
          <w:sz w:val="24"/>
        </w:rPr>
        <w:t>16 266 660,-Kč</w:t>
      </w:r>
      <w:r w:rsidRPr="00997008">
        <w:rPr>
          <w:sz w:val="24"/>
        </w:rPr>
        <w:t xml:space="preserve">   (slovy: </w:t>
      </w:r>
      <w:proofErr w:type="spellStart"/>
      <w:r w:rsidRPr="00997008">
        <w:rPr>
          <w:sz w:val="24"/>
        </w:rPr>
        <w:t>šes</w:t>
      </w:r>
      <w:r w:rsidRPr="00997008">
        <w:rPr>
          <w:sz w:val="24"/>
        </w:rPr>
        <w:t>t</w:t>
      </w:r>
      <w:r w:rsidRPr="00997008">
        <w:rPr>
          <w:sz w:val="24"/>
        </w:rPr>
        <w:t>náctmilionůdvěstěšedesátšesttisícšestsetšedesát</w:t>
      </w:r>
      <w:proofErr w:type="spellEnd"/>
      <w:r w:rsidRPr="00997008">
        <w:rPr>
          <w:sz w:val="24"/>
        </w:rPr>
        <w:t xml:space="preserve"> Kč).</w:t>
      </w:r>
    </w:p>
    <w:p w:rsidR="00706637" w:rsidRDefault="00706637" w:rsidP="00180835">
      <w:pPr>
        <w:pStyle w:val="Zkladntext0"/>
        <w:numPr>
          <w:ilvl w:val="0"/>
          <w:numId w:val="11"/>
        </w:numPr>
        <w:rPr>
          <w:sz w:val="24"/>
        </w:rPr>
      </w:pPr>
      <w:r w:rsidRPr="00180835">
        <w:rPr>
          <w:sz w:val="24"/>
        </w:rPr>
        <w:t>K částkám bude připočtena daň z přidané hodnoty podle zákona č. 235/2004 Sb., ve znění po</w:t>
      </w:r>
      <w:r w:rsidRPr="00180835">
        <w:rPr>
          <w:sz w:val="24"/>
        </w:rPr>
        <w:t>z</w:t>
      </w:r>
      <w:r w:rsidRPr="00180835">
        <w:rPr>
          <w:sz w:val="24"/>
        </w:rPr>
        <w:t>dějších předpisů.</w:t>
      </w:r>
    </w:p>
    <w:p w:rsidR="00751805" w:rsidRPr="00EF1FB6" w:rsidRDefault="00751805" w:rsidP="00166C58">
      <w:pPr>
        <w:pStyle w:val="Zkladntext0"/>
        <w:rPr>
          <w:b/>
          <w:sz w:val="24"/>
        </w:rPr>
      </w:pPr>
      <w:r w:rsidRPr="00EF1FB6">
        <w:rPr>
          <w:b/>
          <w:sz w:val="24"/>
        </w:rPr>
        <w:t xml:space="preserve">Ostatní ujednání </w:t>
      </w:r>
      <w:proofErr w:type="spellStart"/>
      <w:r w:rsidRPr="00EF1FB6">
        <w:rPr>
          <w:b/>
          <w:sz w:val="24"/>
        </w:rPr>
        <w:t>SoD</w:t>
      </w:r>
      <w:proofErr w:type="spellEnd"/>
      <w:r w:rsidRPr="00EF1FB6">
        <w:rPr>
          <w:b/>
          <w:sz w:val="24"/>
        </w:rPr>
        <w:t xml:space="preserve"> zůstávají nezměněná.</w:t>
      </w:r>
    </w:p>
    <w:p w:rsidR="007B5BCE" w:rsidRPr="00EF1FB6" w:rsidRDefault="00751805" w:rsidP="00706637">
      <w:pPr>
        <w:pStyle w:val="Zkladntext0"/>
        <w:numPr>
          <w:ilvl w:val="0"/>
          <w:numId w:val="22"/>
        </w:numPr>
        <w:rPr>
          <w:sz w:val="24"/>
        </w:rPr>
      </w:pPr>
      <w:r w:rsidRPr="00EF1FB6">
        <w:rPr>
          <w:sz w:val="24"/>
        </w:rPr>
        <w:t xml:space="preserve">Tento dodatek č. 1 je vyhotoven ve </w:t>
      </w:r>
      <w:r w:rsidR="007B5BCE" w:rsidRPr="00EF1FB6">
        <w:rPr>
          <w:sz w:val="24"/>
        </w:rPr>
        <w:t>třech výtiscích, z nichž každ</w:t>
      </w:r>
      <w:r w:rsidR="00241F04">
        <w:rPr>
          <w:sz w:val="24"/>
        </w:rPr>
        <w:t xml:space="preserve">ý </w:t>
      </w:r>
      <w:r w:rsidR="007B5BCE" w:rsidRPr="00EF1FB6">
        <w:rPr>
          <w:sz w:val="24"/>
        </w:rPr>
        <w:t>má platnost originálu. Po jeho podepsání obdrží objednatel dva a zhotovitel jeden výtisk.</w:t>
      </w:r>
    </w:p>
    <w:p w:rsidR="00751805" w:rsidRPr="00EF1FB6" w:rsidRDefault="007B5BCE" w:rsidP="00706637">
      <w:pPr>
        <w:pStyle w:val="Zkladntext0"/>
        <w:numPr>
          <w:ilvl w:val="0"/>
          <w:numId w:val="22"/>
        </w:numPr>
        <w:rPr>
          <w:sz w:val="24"/>
        </w:rPr>
      </w:pPr>
      <w:r w:rsidRPr="00EF1FB6">
        <w:rPr>
          <w:sz w:val="24"/>
        </w:rPr>
        <w:t>T</w:t>
      </w:r>
      <w:r w:rsidR="00751805" w:rsidRPr="00EF1FB6">
        <w:rPr>
          <w:sz w:val="24"/>
        </w:rPr>
        <w:t>ento dodatek č. 1 nabývá platnosti a účinnosti dnem jeho podpisu oběma smluvními stranami.</w:t>
      </w:r>
    </w:p>
    <w:p w:rsidR="00751805" w:rsidRPr="00EF1FB6" w:rsidRDefault="00751805" w:rsidP="00706637">
      <w:pPr>
        <w:pStyle w:val="Zkladntext0"/>
        <w:numPr>
          <w:ilvl w:val="0"/>
          <w:numId w:val="22"/>
        </w:numPr>
        <w:rPr>
          <w:sz w:val="24"/>
        </w:rPr>
      </w:pPr>
      <w:r w:rsidRPr="00EF1FB6">
        <w:rPr>
          <w:sz w:val="24"/>
        </w:rPr>
        <w:t>V ostatním platí pro smluvní vztah ustanovení obchodního zákoníku.</w:t>
      </w:r>
    </w:p>
    <w:p w:rsidR="00751805" w:rsidRDefault="00751805">
      <w:pPr>
        <w:pStyle w:val="zkladntext"/>
      </w:pPr>
    </w:p>
    <w:p w:rsidR="00BB0C22" w:rsidRPr="00EF1FB6" w:rsidRDefault="00BB0C22">
      <w:pPr>
        <w:pStyle w:val="zkladntext"/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60"/>
        <w:gridCol w:w="3562"/>
      </w:tblGrid>
      <w:tr w:rsidR="007B5BCE" w:rsidRPr="00EF1FB6" w:rsidTr="00377C41">
        <w:tc>
          <w:tcPr>
            <w:tcW w:w="5290" w:type="dxa"/>
          </w:tcPr>
          <w:p w:rsidR="007B5BCE" w:rsidRPr="00EF1FB6" w:rsidRDefault="007B5BCE" w:rsidP="00751805">
            <w:pPr>
              <w:pStyle w:val="Normlntabulka1"/>
            </w:pPr>
            <w:r w:rsidRPr="00EF1FB6">
              <w:t xml:space="preserve">V Chomutově dne:                  </w:t>
            </w:r>
          </w:p>
        </w:tc>
        <w:tc>
          <w:tcPr>
            <w:tcW w:w="360" w:type="dxa"/>
          </w:tcPr>
          <w:p w:rsidR="007B5BCE" w:rsidRPr="00EF1FB6" w:rsidRDefault="007B5BCE" w:rsidP="00751805">
            <w:pPr>
              <w:pStyle w:val="Normlntabulka1"/>
            </w:pPr>
          </w:p>
        </w:tc>
        <w:tc>
          <w:tcPr>
            <w:tcW w:w="3562" w:type="dxa"/>
          </w:tcPr>
          <w:p w:rsidR="007B5BCE" w:rsidRPr="00EF1FB6" w:rsidRDefault="007B5BCE" w:rsidP="00BA42B7">
            <w:pPr>
              <w:pStyle w:val="Normlntabulka1"/>
            </w:pPr>
            <w:r w:rsidRPr="00EF1FB6">
              <w:t xml:space="preserve">V Praze dne:       </w:t>
            </w:r>
          </w:p>
        </w:tc>
      </w:tr>
      <w:tr w:rsidR="007B5BCE" w:rsidRPr="00EF1FB6" w:rsidTr="00377C41">
        <w:tc>
          <w:tcPr>
            <w:tcW w:w="5290" w:type="dxa"/>
          </w:tcPr>
          <w:p w:rsidR="007B5BCE" w:rsidRPr="00EF1FB6" w:rsidRDefault="007B5BCE" w:rsidP="00751805">
            <w:pPr>
              <w:pStyle w:val="Normlntabulka1"/>
            </w:pPr>
          </w:p>
        </w:tc>
        <w:tc>
          <w:tcPr>
            <w:tcW w:w="360" w:type="dxa"/>
          </w:tcPr>
          <w:p w:rsidR="007B5BCE" w:rsidRPr="00EF1FB6" w:rsidRDefault="007B5BCE" w:rsidP="00751805">
            <w:pPr>
              <w:pStyle w:val="Normlntabulka1"/>
            </w:pPr>
          </w:p>
        </w:tc>
        <w:tc>
          <w:tcPr>
            <w:tcW w:w="3562" w:type="dxa"/>
          </w:tcPr>
          <w:p w:rsidR="007B5BCE" w:rsidRPr="00EF1FB6" w:rsidRDefault="007B5BCE" w:rsidP="00751805">
            <w:pPr>
              <w:pStyle w:val="Normlntabulka1"/>
            </w:pPr>
          </w:p>
        </w:tc>
      </w:tr>
      <w:tr w:rsidR="007B5BCE" w:rsidRPr="00EF1FB6" w:rsidTr="00377C41">
        <w:tc>
          <w:tcPr>
            <w:tcW w:w="5290" w:type="dxa"/>
          </w:tcPr>
          <w:p w:rsidR="007B5BCE" w:rsidRPr="00EF1FB6" w:rsidRDefault="007B5BCE" w:rsidP="00751805">
            <w:pPr>
              <w:pStyle w:val="Normlntun"/>
            </w:pPr>
            <w:r w:rsidRPr="00EF1FB6">
              <w:t>Objednatel:</w:t>
            </w:r>
          </w:p>
        </w:tc>
        <w:tc>
          <w:tcPr>
            <w:tcW w:w="360" w:type="dxa"/>
          </w:tcPr>
          <w:p w:rsidR="007B5BCE" w:rsidRPr="00EF1FB6" w:rsidRDefault="007B5BCE" w:rsidP="00751805">
            <w:pPr>
              <w:pStyle w:val="Normlntun"/>
            </w:pPr>
          </w:p>
        </w:tc>
        <w:tc>
          <w:tcPr>
            <w:tcW w:w="3562" w:type="dxa"/>
          </w:tcPr>
          <w:p w:rsidR="007B5BCE" w:rsidRPr="00EF1FB6" w:rsidRDefault="007B5BCE" w:rsidP="00751805">
            <w:pPr>
              <w:pStyle w:val="Normlntun"/>
            </w:pPr>
            <w:r w:rsidRPr="00EF1FB6">
              <w:t>Zhotovitel:</w:t>
            </w:r>
          </w:p>
        </w:tc>
      </w:tr>
      <w:tr w:rsidR="007B5BCE" w:rsidRPr="00EF1FB6" w:rsidTr="00377C41">
        <w:tc>
          <w:tcPr>
            <w:tcW w:w="5290" w:type="dxa"/>
          </w:tcPr>
          <w:p w:rsidR="007B5BCE" w:rsidRPr="00EF1FB6" w:rsidRDefault="007B5BCE" w:rsidP="00751805">
            <w:pPr>
              <w:pStyle w:val="Normlntabulka1"/>
            </w:pPr>
          </w:p>
        </w:tc>
        <w:tc>
          <w:tcPr>
            <w:tcW w:w="360" w:type="dxa"/>
          </w:tcPr>
          <w:p w:rsidR="007B5BCE" w:rsidRPr="00EF1FB6" w:rsidRDefault="007B5BCE" w:rsidP="00751805">
            <w:pPr>
              <w:pStyle w:val="Normlntabulka1"/>
            </w:pPr>
          </w:p>
        </w:tc>
        <w:tc>
          <w:tcPr>
            <w:tcW w:w="3562" w:type="dxa"/>
          </w:tcPr>
          <w:p w:rsidR="007B5BCE" w:rsidRPr="00EF1FB6" w:rsidRDefault="007B5BCE" w:rsidP="00751805">
            <w:pPr>
              <w:pStyle w:val="Normlntabulka1"/>
            </w:pPr>
          </w:p>
        </w:tc>
      </w:tr>
      <w:tr w:rsidR="007B5BCE" w:rsidRPr="00EF1FB6" w:rsidTr="00377C41">
        <w:tc>
          <w:tcPr>
            <w:tcW w:w="5290" w:type="dxa"/>
          </w:tcPr>
          <w:p w:rsidR="007B5BCE" w:rsidRPr="00EF1FB6" w:rsidRDefault="007B5BCE" w:rsidP="00751805">
            <w:pPr>
              <w:pStyle w:val="Normlntabulka1"/>
            </w:pPr>
          </w:p>
        </w:tc>
        <w:tc>
          <w:tcPr>
            <w:tcW w:w="360" w:type="dxa"/>
          </w:tcPr>
          <w:p w:rsidR="007B5BCE" w:rsidRPr="00EF1FB6" w:rsidRDefault="007B5BCE" w:rsidP="00751805">
            <w:pPr>
              <w:pStyle w:val="Normlntabulka1"/>
            </w:pPr>
          </w:p>
        </w:tc>
        <w:tc>
          <w:tcPr>
            <w:tcW w:w="3562" w:type="dxa"/>
          </w:tcPr>
          <w:p w:rsidR="007B5BCE" w:rsidRPr="00EF1FB6" w:rsidRDefault="007B5BCE" w:rsidP="00751805">
            <w:pPr>
              <w:pStyle w:val="Normlntabulka1"/>
            </w:pPr>
          </w:p>
        </w:tc>
      </w:tr>
      <w:tr w:rsidR="007B5BCE" w:rsidRPr="00EF1FB6" w:rsidTr="00377C41">
        <w:tc>
          <w:tcPr>
            <w:tcW w:w="5290" w:type="dxa"/>
          </w:tcPr>
          <w:p w:rsidR="007B5BCE" w:rsidRPr="00EF1FB6" w:rsidRDefault="007B5BCE" w:rsidP="006C1D8D">
            <w:pPr>
              <w:pStyle w:val="Normlntabulka1"/>
            </w:pPr>
            <w:r w:rsidRPr="00EF1FB6">
              <w:t xml:space="preserve">Ing. </w:t>
            </w:r>
            <w:r w:rsidR="006C1D8D">
              <w:t>Jan Fischer</w:t>
            </w:r>
          </w:p>
        </w:tc>
        <w:tc>
          <w:tcPr>
            <w:tcW w:w="360" w:type="dxa"/>
          </w:tcPr>
          <w:p w:rsidR="007B5BCE" w:rsidRPr="00EF1FB6" w:rsidRDefault="007B5BCE" w:rsidP="00751805">
            <w:pPr>
              <w:pStyle w:val="Normlntabulka1"/>
            </w:pPr>
          </w:p>
        </w:tc>
        <w:tc>
          <w:tcPr>
            <w:tcW w:w="3562" w:type="dxa"/>
          </w:tcPr>
          <w:p w:rsidR="007B5BCE" w:rsidRPr="00EF1FB6" w:rsidRDefault="007B5BCE" w:rsidP="00751805">
            <w:pPr>
              <w:pStyle w:val="Normlntabulka1"/>
            </w:pPr>
            <w:r w:rsidRPr="00EF1FB6">
              <w:t>Ing. Miloš Sedláček</w:t>
            </w:r>
          </w:p>
        </w:tc>
      </w:tr>
      <w:tr w:rsidR="007B5BCE" w:rsidRPr="00EF1FB6" w:rsidTr="00377C41">
        <w:tc>
          <w:tcPr>
            <w:tcW w:w="5290" w:type="dxa"/>
          </w:tcPr>
          <w:p w:rsidR="007B5BCE" w:rsidRPr="00EF1FB6" w:rsidRDefault="007B5BCE" w:rsidP="00751805">
            <w:pPr>
              <w:pStyle w:val="Normlntabulka1"/>
            </w:pPr>
            <w:r w:rsidRPr="00EF1FB6">
              <w:t>ekonomický ředitel</w:t>
            </w:r>
          </w:p>
          <w:p w:rsidR="007B5BCE" w:rsidRPr="00EF1FB6" w:rsidRDefault="007B5BCE" w:rsidP="00751805">
            <w:pPr>
              <w:pStyle w:val="Normlntabulka1"/>
            </w:pPr>
            <w:r w:rsidRPr="00EF1FB6">
              <w:t>Povodí Ohře, státní podnik</w:t>
            </w:r>
          </w:p>
        </w:tc>
        <w:tc>
          <w:tcPr>
            <w:tcW w:w="360" w:type="dxa"/>
          </w:tcPr>
          <w:p w:rsidR="007B5BCE" w:rsidRPr="00EF1FB6" w:rsidRDefault="007B5BCE" w:rsidP="00751805">
            <w:pPr>
              <w:pStyle w:val="Normlntabulka1"/>
            </w:pPr>
          </w:p>
        </w:tc>
        <w:tc>
          <w:tcPr>
            <w:tcW w:w="3562" w:type="dxa"/>
          </w:tcPr>
          <w:p w:rsidR="007B5BCE" w:rsidRPr="00EF1FB6" w:rsidRDefault="007B5BCE" w:rsidP="00751805">
            <w:pPr>
              <w:pStyle w:val="Normlntabulka1"/>
            </w:pPr>
            <w:r w:rsidRPr="00EF1FB6">
              <w:t>prokurista</w:t>
            </w:r>
          </w:p>
          <w:p w:rsidR="007B5BCE" w:rsidRPr="00EF1FB6" w:rsidRDefault="007B5BCE" w:rsidP="00751805">
            <w:pPr>
              <w:pStyle w:val="Normlntabulka1"/>
            </w:pPr>
            <w:r w:rsidRPr="00EF1FB6">
              <w:t>VODNÍ DÍLA – TBD a. s.</w:t>
            </w:r>
          </w:p>
        </w:tc>
      </w:tr>
    </w:tbl>
    <w:p w:rsidR="002D3F5C" w:rsidRPr="00EF1FB6" w:rsidRDefault="002D3F5C">
      <w:pPr>
        <w:pStyle w:val="zkladntext"/>
      </w:pPr>
    </w:p>
    <w:sectPr w:rsidR="002D3F5C" w:rsidRPr="00EF1FB6" w:rsidSect="001F1710">
      <w:footerReference w:type="default" r:id="rId14"/>
      <w:pgSz w:w="11907" w:h="16840"/>
      <w:pgMar w:top="1135" w:right="1134" w:bottom="709" w:left="1134" w:header="708" w:footer="9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03" w:rsidRDefault="00430E03">
      <w:r>
        <w:separator/>
      </w:r>
    </w:p>
  </w:endnote>
  <w:endnote w:type="continuationSeparator" w:id="0">
    <w:p w:rsidR="00430E03" w:rsidRDefault="0043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5C" w:rsidRDefault="00065D5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65D5C" w:rsidRDefault="00065D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5C" w:rsidRDefault="00065D5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6180">
      <w:rPr>
        <w:rStyle w:val="slostrnky"/>
        <w:noProof/>
      </w:rPr>
      <w:t>1</w:t>
    </w:r>
    <w:r>
      <w:rPr>
        <w:rStyle w:val="slostrnky"/>
      </w:rPr>
      <w:fldChar w:fldCharType="end"/>
    </w:r>
  </w:p>
  <w:p w:rsidR="00065D5C" w:rsidRDefault="00065D5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5C" w:rsidRDefault="00065D5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065D5C" w:rsidRDefault="00065D5C">
    <w:pPr>
      <w:pStyle w:val="Zpa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31" w:rsidRDefault="00D7343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6180">
      <w:rPr>
        <w:rStyle w:val="slostrnky"/>
        <w:noProof/>
      </w:rPr>
      <w:t>2</w:t>
    </w:r>
    <w:r>
      <w:rPr>
        <w:rStyle w:val="slostrnky"/>
      </w:rPr>
      <w:fldChar w:fldCharType="end"/>
    </w:r>
  </w:p>
  <w:p w:rsidR="00D73431" w:rsidRDefault="00D7343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03" w:rsidRDefault="00430E03">
      <w:r>
        <w:separator/>
      </w:r>
    </w:p>
  </w:footnote>
  <w:footnote w:type="continuationSeparator" w:id="0">
    <w:p w:rsidR="00430E03" w:rsidRDefault="00430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4140"/>
      <w:gridCol w:w="1800"/>
      <w:gridCol w:w="1400"/>
    </w:tblGrid>
    <w:tr w:rsidR="00065D5C">
      <w:tc>
        <w:tcPr>
          <w:tcW w:w="1870" w:type="dxa"/>
        </w:tcPr>
        <w:p w:rsidR="00065D5C" w:rsidRDefault="00065D5C">
          <w:pPr>
            <w:pStyle w:val="Zpat"/>
          </w:pPr>
          <w:r>
            <w:t>Číslo objednatele:</w:t>
          </w:r>
        </w:p>
      </w:tc>
      <w:tc>
        <w:tcPr>
          <w:tcW w:w="4140" w:type="dxa"/>
        </w:tcPr>
        <w:p w:rsidR="00065D5C" w:rsidRDefault="00065D5C">
          <w:pPr>
            <w:pStyle w:val="Zpat"/>
          </w:pPr>
        </w:p>
      </w:tc>
      <w:tc>
        <w:tcPr>
          <w:tcW w:w="1800" w:type="dxa"/>
        </w:tcPr>
        <w:p w:rsidR="00065D5C" w:rsidRDefault="00065D5C">
          <w:pPr>
            <w:pStyle w:val="Zpat"/>
          </w:pPr>
          <w:r>
            <w:t>Číslo zhotovitele:</w:t>
          </w:r>
        </w:p>
      </w:tc>
      <w:tc>
        <w:tcPr>
          <w:tcW w:w="1400" w:type="dxa"/>
        </w:tcPr>
        <w:p w:rsidR="00065D5C" w:rsidRDefault="00065D5C">
          <w:pPr>
            <w:pStyle w:val="Zpat"/>
          </w:pPr>
          <w:proofErr w:type="spellStart"/>
          <w:r>
            <w:t>Axxx</w:t>
          </w:r>
          <w:proofErr w:type="spellEnd"/>
          <w:r>
            <w:t>/07</w:t>
          </w:r>
        </w:p>
      </w:tc>
    </w:tr>
  </w:tbl>
  <w:p w:rsidR="00065D5C" w:rsidRDefault="00065D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6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324215"/>
    <w:multiLevelType w:val="singleLevel"/>
    <w:tmpl w:val="A0C636D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9267F2"/>
    <w:multiLevelType w:val="hybridMultilevel"/>
    <w:tmpl w:val="024ECD52"/>
    <w:lvl w:ilvl="0" w:tplc="39C81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C20C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B6D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CB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2C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04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A8E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A1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ACB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74E50"/>
    <w:multiLevelType w:val="singleLevel"/>
    <w:tmpl w:val="1692367E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1F3901AF"/>
    <w:multiLevelType w:val="hybridMultilevel"/>
    <w:tmpl w:val="3272C5C2"/>
    <w:lvl w:ilvl="0" w:tplc="3626AB14">
      <w:start w:val="1"/>
      <w:numFmt w:val="upperRoman"/>
      <w:pStyle w:val="NADPISI"/>
      <w:lvlText w:val="%1.   "/>
      <w:lvlJc w:val="left"/>
      <w:pPr>
        <w:tabs>
          <w:tab w:val="num" w:pos="1080"/>
        </w:tabs>
        <w:ind w:left="340" w:hanging="340"/>
      </w:pPr>
      <w:rPr>
        <w:rFonts w:ascii="Times New Roman" w:hAnsi="Times New Roman" w:hint="default"/>
        <w:b/>
        <w:i w:val="0"/>
        <w:sz w:val="28"/>
      </w:rPr>
    </w:lvl>
    <w:lvl w:ilvl="1" w:tplc="5FBE6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853318"/>
    <w:multiLevelType w:val="singleLevel"/>
    <w:tmpl w:val="A0C636D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781479"/>
    <w:multiLevelType w:val="hybridMultilevel"/>
    <w:tmpl w:val="11EABB28"/>
    <w:lvl w:ilvl="0" w:tplc="17962D2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FCD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26B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AE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CE5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10D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4C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4F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CAB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CF6E3F"/>
    <w:multiLevelType w:val="hybridMultilevel"/>
    <w:tmpl w:val="6E726BCE"/>
    <w:lvl w:ilvl="0" w:tplc="B142BEF6">
      <w:start w:val="1"/>
      <w:numFmt w:val="bullet"/>
      <w:lvlText w:val="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</w:rPr>
    </w:lvl>
    <w:lvl w:ilvl="1" w:tplc="6818C698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AECD5C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421A4798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1C0EA1CA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2A7AEE16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837231F2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89FE77AC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9EAC9FB4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3ACC5AFE"/>
    <w:multiLevelType w:val="singleLevel"/>
    <w:tmpl w:val="08FACF2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AFD3A31"/>
    <w:multiLevelType w:val="hybridMultilevel"/>
    <w:tmpl w:val="56D0C64C"/>
    <w:lvl w:ilvl="0" w:tplc="8C981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A4F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CFC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FE7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4B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18D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327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44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E26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623C35"/>
    <w:multiLevelType w:val="hybridMultilevel"/>
    <w:tmpl w:val="E5C0AF24"/>
    <w:lvl w:ilvl="0" w:tplc="7F069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929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5E5B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0E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63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A03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4E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62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58F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723D2F"/>
    <w:multiLevelType w:val="hybridMultilevel"/>
    <w:tmpl w:val="97BEDDFC"/>
    <w:lvl w:ilvl="0" w:tplc="FE3E2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18C68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2C6A2B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DEE5E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1C039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A262C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1472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7C6C8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462B7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33A4D98"/>
    <w:multiLevelType w:val="hybridMultilevel"/>
    <w:tmpl w:val="76FE5CB8"/>
    <w:lvl w:ilvl="0" w:tplc="33D4C5A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A25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A242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C00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66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0EC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47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84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469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F65B0B"/>
    <w:multiLevelType w:val="singleLevel"/>
    <w:tmpl w:val="5BDC88DC"/>
    <w:lvl w:ilvl="0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4">
    <w:nsid w:val="5FE638C8"/>
    <w:multiLevelType w:val="multilevel"/>
    <w:tmpl w:val="2FDC56EA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9040EFA"/>
    <w:multiLevelType w:val="hybridMultilevel"/>
    <w:tmpl w:val="97BEDDFC"/>
    <w:lvl w:ilvl="0" w:tplc="7E5E5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9418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B90DA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B662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582B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3F68A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CA0D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2A95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3CB8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0C748D9"/>
    <w:multiLevelType w:val="hybridMultilevel"/>
    <w:tmpl w:val="E5C0AF24"/>
    <w:lvl w:ilvl="0" w:tplc="67D238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122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42C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A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922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ECB7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4E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3AE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1A3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161790"/>
    <w:multiLevelType w:val="hybridMultilevel"/>
    <w:tmpl w:val="015EB1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395331"/>
    <w:multiLevelType w:val="singleLevel"/>
    <w:tmpl w:val="896EE68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F6E7BBF"/>
    <w:multiLevelType w:val="singleLevel"/>
    <w:tmpl w:val="2D301598"/>
    <w:lvl w:ilvl="0">
      <w:start w:val="1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19"/>
  </w:num>
  <w:num w:numId="5">
    <w:abstractNumId w:val="13"/>
  </w:num>
  <w:num w:numId="6">
    <w:abstractNumId w:val="5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5"/>
  </w:num>
  <w:num w:numId="12">
    <w:abstractNumId w:val="7"/>
  </w:num>
  <w:num w:numId="13">
    <w:abstractNumId w:val="8"/>
  </w:num>
  <w:num w:numId="14">
    <w:abstractNumId w:val="1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6"/>
    </w:lvlOverride>
  </w:num>
  <w:num w:numId="17">
    <w:abstractNumId w:val="10"/>
  </w:num>
  <w:num w:numId="18">
    <w:abstractNumId w:val="16"/>
  </w:num>
  <w:num w:numId="19">
    <w:abstractNumId w:val="19"/>
    <w:lvlOverride w:ilvl="0">
      <w:startOverride w:val="5"/>
    </w:lvlOverride>
  </w:num>
  <w:num w:numId="20">
    <w:abstractNumId w:val="0"/>
  </w:num>
  <w:num w:numId="21">
    <w:abstractNumId w:val="4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B6"/>
    <w:rsid w:val="0000080E"/>
    <w:rsid w:val="000025C0"/>
    <w:rsid w:val="00065D5C"/>
    <w:rsid w:val="00087EE3"/>
    <w:rsid w:val="000C0DBF"/>
    <w:rsid w:val="00166C58"/>
    <w:rsid w:val="00176BE2"/>
    <w:rsid w:val="00180835"/>
    <w:rsid w:val="001A51BF"/>
    <w:rsid w:val="001C16F0"/>
    <w:rsid w:val="001F1710"/>
    <w:rsid w:val="002311C8"/>
    <w:rsid w:val="00231562"/>
    <w:rsid w:val="0023522F"/>
    <w:rsid w:val="002377D0"/>
    <w:rsid w:val="00241F04"/>
    <w:rsid w:val="002711E9"/>
    <w:rsid w:val="002754C8"/>
    <w:rsid w:val="002935A4"/>
    <w:rsid w:val="002A77A0"/>
    <w:rsid w:val="002D3F5C"/>
    <w:rsid w:val="002D67F8"/>
    <w:rsid w:val="002F303D"/>
    <w:rsid w:val="00322C9D"/>
    <w:rsid w:val="00361F7E"/>
    <w:rsid w:val="00377C41"/>
    <w:rsid w:val="00383DDE"/>
    <w:rsid w:val="003C00EC"/>
    <w:rsid w:val="003C14A2"/>
    <w:rsid w:val="003E3579"/>
    <w:rsid w:val="004106A8"/>
    <w:rsid w:val="00430E03"/>
    <w:rsid w:val="00456EEF"/>
    <w:rsid w:val="0052450B"/>
    <w:rsid w:val="00542EC8"/>
    <w:rsid w:val="005537BA"/>
    <w:rsid w:val="005830CF"/>
    <w:rsid w:val="005E2607"/>
    <w:rsid w:val="00606AC5"/>
    <w:rsid w:val="00673615"/>
    <w:rsid w:val="00677BF8"/>
    <w:rsid w:val="006C1D8D"/>
    <w:rsid w:val="006E0FE7"/>
    <w:rsid w:val="006F0A41"/>
    <w:rsid w:val="00706637"/>
    <w:rsid w:val="00751805"/>
    <w:rsid w:val="007725EA"/>
    <w:rsid w:val="00777031"/>
    <w:rsid w:val="007B5BCE"/>
    <w:rsid w:val="007E0FC7"/>
    <w:rsid w:val="008153F3"/>
    <w:rsid w:val="0084202A"/>
    <w:rsid w:val="008538C6"/>
    <w:rsid w:val="008558B6"/>
    <w:rsid w:val="008C7031"/>
    <w:rsid w:val="009027F3"/>
    <w:rsid w:val="00961F8D"/>
    <w:rsid w:val="009771C4"/>
    <w:rsid w:val="00997008"/>
    <w:rsid w:val="00A1116B"/>
    <w:rsid w:val="00A16FC0"/>
    <w:rsid w:val="00A75FAF"/>
    <w:rsid w:val="00A775D3"/>
    <w:rsid w:val="00AB7637"/>
    <w:rsid w:val="00AD46E3"/>
    <w:rsid w:val="00AF0B0F"/>
    <w:rsid w:val="00B70403"/>
    <w:rsid w:val="00B71550"/>
    <w:rsid w:val="00B72EB8"/>
    <w:rsid w:val="00BA2D4B"/>
    <w:rsid w:val="00BA42B7"/>
    <w:rsid w:val="00BB0C22"/>
    <w:rsid w:val="00BC0705"/>
    <w:rsid w:val="00BC4ED2"/>
    <w:rsid w:val="00BD0F51"/>
    <w:rsid w:val="00C410BD"/>
    <w:rsid w:val="00C57FE2"/>
    <w:rsid w:val="00CA7F3D"/>
    <w:rsid w:val="00CE3360"/>
    <w:rsid w:val="00D4349F"/>
    <w:rsid w:val="00D45ABF"/>
    <w:rsid w:val="00D50398"/>
    <w:rsid w:val="00D56A13"/>
    <w:rsid w:val="00D73431"/>
    <w:rsid w:val="00D73FE8"/>
    <w:rsid w:val="00DE6180"/>
    <w:rsid w:val="00E63CFD"/>
    <w:rsid w:val="00E73686"/>
    <w:rsid w:val="00E973C0"/>
    <w:rsid w:val="00EA12B9"/>
    <w:rsid w:val="00EB2FBB"/>
    <w:rsid w:val="00EE2A58"/>
    <w:rsid w:val="00EF1FB6"/>
    <w:rsid w:val="00F01409"/>
    <w:rsid w:val="00F17D9A"/>
    <w:rsid w:val="00F264D7"/>
    <w:rsid w:val="00F3263D"/>
    <w:rsid w:val="00F41D45"/>
    <w:rsid w:val="00FC0544"/>
    <w:rsid w:val="00FC23E3"/>
    <w:rsid w:val="00FE3342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BE2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600" w:line="360" w:lineRule="auto"/>
      <w:outlineLvl w:val="0"/>
    </w:pPr>
    <w:rPr>
      <w:b/>
      <w:caps/>
      <w:kern w:val="28"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spacing w:before="120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numId w:val="4"/>
      </w:numPr>
      <w:spacing w:before="120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outlineLvl w:val="6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">
    <w:name w:val="písmeno"/>
    <w:basedOn w:val="Normln"/>
    <w:pPr>
      <w:spacing w:before="120" w:line="360" w:lineRule="auto"/>
      <w:ind w:left="283" w:hanging="283"/>
    </w:pPr>
    <w:rPr>
      <w:sz w:val="22"/>
    </w:rPr>
  </w:style>
  <w:style w:type="paragraph" w:customStyle="1" w:styleId="tabulka">
    <w:name w:val="tabulka"/>
    <w:basedOn w:val="Normln"/>
    <w:pPr>
      <w:spacing w:before="120"/>
      <w:ind w:left="113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">
    <w:name w:val="základní text"/>
    <w:basedOn w:val="Normln"/>
    <w:pPr>
      <w:spacing w:line="360" w:lineRule="auto"/>
    </w:pPr>
  </w:style>
  <w:style w:type="character" w:styleId="slostrnky">
    <w:name w:val="page number"/>
    <w:basedOn w:val="Standardnpsmoodstavce"/>
    <w:semiHidden/>
  </w:style>
  <w:style w:type="paragraph" w:styleId="Zkladntext0">
    <w:name w:val="Body Text"/>
    <w:basedOn w:val="Normln"/>
    <w:link w:val="ZkladntextChar"/>
    <w:semiHidden/>
    <w:pPr>
      <w:spacing w:before="120" w:line="360" w:lineRule="atLeast"/>
    </w:pPr>
    <w:rPr>
      <w:sz w:val="28"/>
    </w:rPr>
  </w:style>
  <w:style w:type="paragraph" w:customStyle="1" w:styleId="Text">
    <w:name w:val="Text"/>
    <w:basedOn w:val="Normln"/>
    <w:pPr>
      <w:ind w:firstLine="68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pPr>
      <w:spacing w:before="120"/>
    </w:pPr>
    <w:rPr>
      <w:b/>
    </w:rPr>
  </w:style>
  <w:style w:type="paragraph" w:styleId="Zkladntextodsazen">
    <w:name w:val="Body Text Indent"/>
    <w:basedOn w:val="Normln"/>
    <w:semiHidden/>
    <w:pPr>
      <w:spacing w:before="120" w:line="360" w:lineRule="atLeast"/>
      <w:ind w:left="284"/>
    </w:pPr>
  </w:style>
  <w:style w:type="paragraph" w:customStyle="1" w:styleId="odrky">
    <w:name w:val="odrážky"/>
    <w:basedOn w:val="zkladntext"/>
    <w:pPr>
      <w:spacing w:line="360" w:lineRule="atLeast"/>
      <w:ind w:left="227" w:hanging="227"/>
    </w:pPr>
  </w:style>
  <w:style w:type="paragraph" w:styleId="Zkladntext2">
    <w:name w:val="Body Text 2"/>
    <w:basedOn w:val="Normln"/>
    <w:semiHidden/>
    <w:pPr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58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58B6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CE3360"/>
    <w:rPr>
      <w:color w:val="0000FF"/>
      <w:u w:val="single"/>
    </w:rPr>
  </w:style>
  <w:style w:type="paragraph" w:customStyle="1" w:styleId="Normlntun">
    <w:name w:val="Normální tučné"/>
    <w:basedOn w:val="Normln"/>
    <w:rsid w:val="00CE3360"/>
    <w:pPr>
      <w:spacing w:before="60" w:after="60"/>
      <w:jc w:val="left"/>
    </w:pPr>
    <w:rPr>
      <w:b/>
      <w:szCs w:val="24"/>
    </w:rPr>
  </w:style>
  <w:style w:type="paragraph" w:customStyle="1" w:styleId="Normlntabulka1">
    <w:name w:val="Normální tabulka1"/>
    <w:basedOn w:val="Normln"/>
    <w:rsid w:val="00CE3360"/>
    <w:pPr>
      <w:spacing w:before="80" w:line="300" w:lineRule="exact"/>
      <w:jc w:val="left"/>
    </w:pPr>
    <w:rPr>
      <w:szCs w:val="24"/>
    </w:rPr>
  </w:style>
  <w:style w:type="paragraph" w:customStyle="1" w:styleId="NADPISI">
    <w:name w:val="NADPIS I"/>
    <w:basedOn w:val="Nadpis1"/>
    <w:next w:val="Normlslovanodstavec"/>
    <w:rsid w:val="00166C58"/>
    <w:pPr>
      <w:numPr>
        <w:numId w:val="21"/>
      </w:numPr>
      <w:tabs>
        <w:tab w:val="left" w:pos="540"/>
      </w:tabs>
      <w:spacing w:before="360" w:after="240" w:line="240" w:lineRule="auto"/>
      <w:jc w:val="left"/>
    </w:pPr>
    <w:rPr>
      <w:rFonts w:cs="Arial"/>
      <w:bCs/>
      <w:kern w:val="32"/>
      <w:sz w:val="28"/>
      <w:szCs w:val="32"/>
    </w:rPr>
  </w:style>
  <w:style w:type="paragraph" w:customStyle="1" w:styleId="Normlslovanodstavec">
    <w:name w:val="Normál číslovaný odstavec"/>
    <w:basedOn w:val="Normln"/>
    <w:rsid w:val="00166C58"/>
    <w:pPr>
      <w:tabs>
        <w:tab w:val="left" w:pos="360"/>
        <w:tab w:val="left" w:pos="2268"/>
        <w:tab w:val="left" w:pos="3686"/>
        <w:tab w:val="left" w:pos="4820"/>
      </w:tabs>
      <w:spacing w:before="60" w:line="300" w:lineRule="exact"/>
      <w:ind w:left="357" w:hanging="357"/>
    </w:pPr>
    <w:rPr>
      <w:szCs w:val="24"/>
    </w:rPr>
  </w:style>
  <w:style w:type="character" w:customStyle="1" w:styleId="ZkladntextChar">
    <w:name w:val="Základní text Char"/>
    <w:link w:val="Zkladntext0"/>
    <w:semiHidden/>
    <w:rsid w:val="002377D0"/>
    <w:rPr>
      <w:sz w:val="28"/>
    </w:rPr>
  </w:style>
  <w:style w:type="character" w:styleId="Siln">
    <w:name w:val="Strong"/>
    <w:basedOn w:val="Standardnpsmoodstavce"/>
    <w:uiPriority w:val="22"/>
    <w:qFormat/>
    <w:rsid w:val="00361F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BE2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600" w:line="360" w:lineRule="auto"/>
      <w:outlineLvl w:val="0"/>
    </w:pPr>
    <w:rPr>
      <w:b/>
      <w:caps/>
      <w:kern w:val="28"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spacing w:before="120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numId w:val="4"/>
      </w:numPr>
      <w:spacing w:before="120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outlineLvl w:val="6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">
    <w:name w:val="písmeno"/>
    <w:basedOn w:val="Normln"/>
    <w:pPr>
      <w:spacing w:before="120" w:line="360" w:lineRule="auto"/>
      <w:ind w:left="283" w:hanging="283"/>
    </w:pPr>
    <w:rPr>
      <w:sz w:val="22"/>
    </w:rPr>
  </w:style>
  <w:style w:type="paragraph" w:customStyle="1" w:styleId="tabulka">
    <w:name w:val="tabulka"/>
    <w:basedOn w:val="Normln"/>
    <w:pPr>
      <w:spacing w:before="120"/>
      <w:ind w:left="113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">
    <w:name w:val="základní text"/>
    <w:basedOn w:val="Normln"/>
    <w:pPr>
      <w:spacing w:line="360" w:lineRule="auto"/>
    </w:pPr>
  </w:style>
  <w:style w:type="character" w:styleId="slostrnky">
    <w:name w:val="page number"/>
    <w:basedOn w:val="Standardnpsmoodstavce"/>
    <w:semiHidden/>
  </w:style>
  <w:style w:type="paragraph" w:styleId="Zkladntext0">
    <w:name w:val="Body Text"/>
    <w:basedOn w:val="Normln"/>
    <w:link w:val="ZkladntextChar"/>
    <w:semiHidden/>
    <w:pPr>
      <w:spacing w:before="120" w:line="360" w:lineRule="atLeast"/>
    </w:pPr>
    <w:rPr>
      <w:sz w:val="28"/>
    </w:rPr>
  </w:style>
  <w:style w:type="paragraph" w:customStyle="1" w:styleId="Text">
    <w:name w:val="Text"/>
    <w:basedOn w:val="Normln"/>
    <w:pPr>
      <w:ind w:firstLine="68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pPr>
      <w:spacing w:before="120"/>
    </w:pPr>
    <w:rPr>
      <w:b/>
    </w:rPr>
  </w:style>
  <w:style w:type="paragraph" w:styleId="Zkladntextodsazen">
    <w:name w:val="Body Text Indent"/>
    <w:basedOn w:val="Normln"/>
    <w:semiHidden/>
    <w:pPr>
      <w:spacing w:before="120" w:line="360" w:lineRule="atLeast"/>
      <w:ind w:left="284"/>
    </w:pPr>
  </w:style>
  <w:style w:type="paragraph" w:customStyle="1" w:styleId="odrky">
    <w:name w:val="odrážky"/>
    <w:basedOn w:val="zkladntext"/>
    <w:pPr>
      <w:spacing w:line="360" w:lineRule="atLeast"/>
      <w:ind w:left="227" w:hanging="227"/>
    </w:pPr>
  </w:style>
  <w:style w:type="paragraph" w:styleId="Zkladntext2">
    <w:name w:val="Body Text 2"/>
    <w:basedOn w:val="Normln"/>
    <w:semiHidden/>
    <w:pPr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58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58B6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CE3360"/>
    <w:rPr>
      <w:color w:val="0000FF"/>
      <w:u w:val="single"/>
    </w:rPr>
  </w:style>
  <w:style w:type="paragraph" w:customStyle="1" w:styleId="Normlntun">
    <w:name w:val="Normální tučné"/>
    <w:basedOn w:val="Normln"/>
    <w:rsid w:val="00CE3360"/>
    <w:pPr>
      <w:spacing w:before="60" w:after="60"/>
      <w:jc w:val="left"/>
    </w:pPr>
    <w:rPr>
      <w:b/>
      <w:szCs w:val="24"/>
    </w:rPr>
  </w:style>
  <w:style w:type="paragraph" w:customStyle="1" w:styleId="Normlntabulka1">
    <w:name w:val="Normální tabulka1"/>
    <w:basedOn w:val="Normln"/>
    <w:rsid w:val="00CE3360"/>
    <w:pPr>
      <w:spacing w:before="80" w:line="300" w:lineRule="exact"/>
      <w:jc w:val="left"/>
    </w:pPr>
    <w:rPr>
      <w:szCs w:val="24"/>
    </w:rPr>
  </w:style>
  <w:style w:type="paragraph" w:customStyle="1" w:styleId="NADPISI">
    <w:name w:val="NADPIS I"/>
    <w:basedOn w:val="Nadpis1"/>
    <w:next w:val="Normlslovanodstavec"/>
    <w:rsid w:val="00166C58"/>
    <w:pPr>
      <w:numPr>
        <w:numId w:val="21"/>
      </w:numPr>
      <w:tabs>
        <w:tab w:val="left" w:pos="540"/>
      </w:tabs>
      <w:spacing w:before="360" w:after="240" w:line="240" w:lineRule="auto"/>
      <w:jc w:val="left"/>
    </w:pPr>
    <w:rPr>
      <w:rFonts w:cs="Arial"/>
      <w:bCs/>
      <w:kern w:val="32"/>
      <w:sz w:val="28"/>
      <w:szCs w:val="32"/>
    </w:rPr>
  </w:style>
  <w:style w:type="paragraph" w:customStyle="1" w:styleId="Normlslovanodstavec">
    <w:name w:val="Normál číslovaný odstavec"/>
    <w:basedOn w:val="Normln"/>
    <w:rsid w:val="00166C58"/>
    <w:pPr>
      <w:tabs>
        <w:tab w:val="left" w:pos="360"/>
        <w:tab w:val="left" w:pos="2268"/>
        <w:tab w:val="left" w:pos="3686"/>
        <w:tab w:val="left" w:pos="4820"/>
      </w:tabs>
      <w:spacing w:before="60" w:line="300" w:lineRule="exact"/>
      <w:ind w:left="357" w:hanging="357"/>
    </w:pPr>
    <w:rPr>
      <w:szCs w:val="24"/>
    </w:rPr>
  </w:style>
  <w:style w:type="character" w:customStyle="1" w:styleId="ZkladntextChar">
    <w:name w:val="Základní text Char"/>
    <w:link w:val="Zkladntext0"/>
    <w:semiHidden/>
    <w:rsid w:val="002377D0"/>
    <w:rPr>
      <w:sz w:val="28"/>
    </w:rPr>
  </w:style>
  <w:style w:type="character" w:styleId="Siln">
    <w:name w:val="Strong"/>
    <w:basedOn w:val="Standardnpsmoodstavce"/>
    <w:uiPriority w:val="22"/>
    <w:qFormat/>
    <w:rsid w:val="00361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@poh.cz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aha@vdtbd.cz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828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 D Í L O</vt:lpstr>
    </vt:vector>
  </TitlesOfParts>
  <Company>Vodní díla - TBD a.s.</Company>
  <LinksUpToDate>false</LinksUpToDate>
  <CharactersWithSpaces>5705</CharactersWithSpaces>
  <SharedDoc>false</SharedDoc>
  <HLinks>
    <vt:vector size="12" baseType="variant">
      <vt:variant>
        <vt:i4>1507384</vt:i4>
      </vt:variant>
      <vt:variant>
        <vt:i4>3</vt:i4>
      </vt:variant>
      <vt:variant>
        <vt:i4>0</vt:i4>
      </vt:variant>
      <vt:variant>
        <vt:i4>5</vt:i4>
      </vt:variant>
      <vt:variant>
        <vt:lpwstr>mailto:praha@vdtbd.cz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mailto:poh@poh.cz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 D Í L O</dc:title>
  <dc:subject>TP při výkonu TBD</dc:subject>
  <dc:creator>Ing.Miloš Sedláček</dc:creator>
  <cp:keywords/>
  <cp:lastModifiedBy>Svejkovský Jan</cp:lastModifiedBy>
  <cp:revision>9</cp:revision>
  <cp:lastPrinted>2005-10-13T13:02:00Z</cp:lastPrinted>
  <dcterms:created xsi:type="dcterms:W3CDTF">2016-04-28T12:08:00Z</dcterms:created>
  <dcterms:modified xsi:type="dcterms:W3CDTF">2016-09-14T13:13:00Z</dcterms:modified>
</cp:coreProperties>
</file>