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1C4F8" w14:textId="77777777" w:rsidR="00E21999" w:rsidRDefault="00E21999">
      <w:pPr>
        <w:rPr>
          <w:rFonts w:ascii="Times New Roman" w:eastAsia="Times New Roman" w:hAnsi="Times New Roman"/>
          <w:color w:val="003399"/>
        </w:rPr>
      </w:pPr>
    </w:p>
    <w:p w14:paraId="63EE38AE" w14:textId="77777777" w:rsidR="0014413C" w:rsidRPr="0014413C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ab/>
      </w:r>
      <w:proofErr w:type="gramStart"/>
      <w:r w:rsidR="0014413C" w:rsidRPr="0014413C">
        <w:rPr>
          <w:rFonts w:ascii="Times New Roman" w:eastAsia="Times New Roman" w:hAnsi="Times New Roman"/>
          <w:b/>
          <w:bCs/>
          <w:lang w:eastAsia="cs-CZ"/>
        </w:rPr>
        <w:t>V E Ř E J N O P R Á V N Í   S M L O U V A</w:t>
      </w:r>
      <w:proofErr w:type="gramEnd"/>
    </w:p>
    <w:p w14:paraId="45015C34" w14:textId="77777777" w:rsidR="0014413C" w:rsidRPr="0014413C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 w:rsidR="0014413C" w:rsidRPr="0014413C">
        <w:rPr>
          <w:rFonts w:ascii="Times New Roman" w:eastAsia="Times New Roman" w:hAnsi="Times New Roman"/>
          <w:lang w:eastAsia="cs-CZ"/>
        </w:rPr>
        <w:t>o poskytnutí dotace z rozpočtu Karlovarského kraje</w:t>
      </w:r>
    </w:p>
    <w:p w14:paraId="603B0D6E" w14:textId="77777777" w:rsidR="0014413C" w:rsidRPr="0014413C" w:rsidRDefault="0014413C" w:rsidP="001F7C4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47F2D4B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strany:</w:t>
      </w:r>
    </w:p>
    <w:p w14:paraId="2DF98B83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969DE54" w14:textId="77777777" w:rsidR="003B42E8" w:rsidRPr="0086528E" w:rsidRDefault="003B42E8" w:rsidP="003B42E8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86528E">
        <w:rPr>
          <w:rFonts w:ascii="Times New Roman" w:eastAsia="Times New Roman" w:hAnsi="Times New Roman"/>
          <w:b/>
          <w:lang w:eastAsia="cs-CZ"/>
        </w:rPr>
        <w:t>Karlovarský kraj</w:t>
      </w:r>
    </w:p>
    <w:p w14:paraId="4D833021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Sídlo: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Závodní 353/88, 360 06 Karlovy Vary</w:t>
      </w:r>
    </w:p>
    <w:p w14:paraId="3CDA463E" w14:textId="77777777" w:rsidR="003B42E8" w:rsidRPr="003B42E8" w:rsidRDefault="00910550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Identifikační čísli</w:t>
      </w:r>
      <w:r w:rsidR="003B42E8" w:rsidRPr="003B42E8">
        <w:rPr>
          <w:rFonts w:ascii="Times New Roman" w:eastAsia="Times New Roman" w:hAnsi="Times New Roman"/>
          <w:lang w:eastAsia="cs-CZ"/>
        </w:rPr>
        <w:t>:</w:t>
      </w:r>
      <w:r w:rsidR="003B42E8" w:rsidRPr="003B42E8">
        <w:rPr>
          <w:rFonts w:ascii="Times New Roman" w:eastAsia="Times New Roman" w:hAnsi="Times New Roman"/>
          <w:lang w:eastAsia="cs-CZ"/>
        </w:rPr>
        <w:tab/>
        <w:t>70891168</w:t>
      </w:r>
    </w:p>
    <w:p w14:paraId="1CC593B7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DIČ: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CZ70891168</w:t>
      </w:r>
    </w:p>
    <w:p w14:paraId="5ED12A9B" w14:textId="77777777" w:rsidR="0054166E" w:rsidRDefault="003B42E8" w:rsidP="0054166E">
      <w:pPr>
        <w:spacing w:after="0" w:line="240" w:lineRule="auto"/>
        <w:rPr>
          <w:b/>
          <w:bCs/>
        </w:rPr>
      </w:pPr>
      <w:r w:rsidRPr="003B42E8">
        <w:rPr>
          <w:rFonts w:ascii="Times New Roman" w:eastAsia="Times New Roman" w:hAnsi="Times New Roman"/>
          <w:lang w:eastAsia="cs-CZ"/>
        </w:rPr>
        <w:t>Zastoupený: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="0054166E">
        <w:rPr>
          <w:rFonts w:ascii="Times New Roman" w:eastAsia="Times New Roman" w:hAnsi="Times New Roman"/>
          <w:lang w:eastAsia="cs-CZ"/>
        </w:rPr>
        <w:t>Martin Hurajčík, statutární zástupce hejtmanky</w:t>
      </w:r>
      <w:r w:rsidR="0054166E">
        <w:rPr>
          <w:b/>
          <w:bCs/>
        </w:rPr>
        <w:t xml:space="preserve"> </w:t>
      </w:r>
    </w:p>
    <w:p w14:paraId="48D24E58" w14:textId="195C5ED8" w:rsidR="0054166E" w:rsidRPr="0054166E" w:rsidRDefault="0054166E" w:rsidP="0054166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4166E">
        <w:rPr>
          <w:rFonts w:ascii="Times New Roman" w:eastAsia="Times New Roman" w:hAnsi="Times New Roman"/>
          <w:lang w:eastAsia="cs-CZ"/>
        </w:rPr>
        <w:t xml:space="preserve">Bankovní spojení        </w:t>
      </w:r>
    </w:p>
    <w:p w14:paraId="471456D1" w14:textId="0FBFE70C" w:rsidR="0054166E" w:rsidRDefault="0054166E" w:rsidP="0054166E">
      <w:pPr>
        <w:tabs>
          <w:tab w:val="left" w:pos="2127"/>
        </w:tabs>
        <w:spacing w:after="0"/>
        <w:ind w:right="241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 čísla účtů: </w:t>
      </w:r>
      <w:r>
        <w:rPr>
          <w:rFonts w:ascii="Times New Roman" w:hAnsi="Times New Roman"/>
          <w:color w:val="000000"/>
          <w:szCs w:val="24"/>
        </w:rPr>
        <w:tab/>
        <w:t xml:space="preserve">Komerční banka                </w:t>
      </w:r>
      <w:proofErr w:type="spellStart"/>
      <w:r w:rsidR="0028585D">
        <w:rPr>
          <w:rFonts w:ascii="Times New Roman" w:hAnsi="Times New Roman"/>
          <w:color w:val="000000"/>
          <w:szCs w:val="24"/>
        </w:rPr>
        <w:t>xxx</w:t>
      </w:r>
      <w:proofErr w:type="spellEnd"/>
    </w:p>
    <w:p w14:paraId="72536963" w14:textId="711A196A" w:rsidR="0054166E" w:rsidRDefault="0054166E" w:rsidP="0054166E">
      <w:pPr>
        <w:spacing w:after="0"/>
        <w:ind w:left="2127" w:right="241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ČSOB                                </w:t>
      </w:r>
      <w:proofErr w:type="spellStart"/>
      <w:r w:rsidR="0028585D">
        <w:rPr>
          <w:rFonts w:ascii="Times New Roman" w:hAnsi="Times New Roman"/>
          <w:color w:val="000000"/>
          <w:szCs w:val="24"/>
        </w:rPr>
        <w:t>xxx</w:t>
      </w:r>
      <w:proofErr w:type="spellEnd"/>
    </w:p>
    <w:p w14:paraId="04FEF687" w14:textId="0CA0C604" w:rsidR="0054166E" w:rsidRDefault="0054166E" w:rsidP="0054166E">
      <w:pPr>
        <w:spacing w:after="0"/>
        <w:ind w:left="2127" w:right="241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Česká spořitelna                </w:t>
      </w:r>
      <w:proofErr w:type="spellStart"/>
      <w:r w:rsidR="0028585D">
        <w:rPr>
          <w:rFonts w:ascii="Times New Roman" w:hAnsi="Times New Roman"/>
          <w:color w:val="000000"/>
          <w:szCs w:val="24"/>
        </w:rPr>
        <w:t>xxx</w:t>
      </w:r>
      <w:proofErr w:type="spellEnd"/>
    </w:p>
    <w:p w14:paraId="44443A63" w14:textId="57CA0846" w:rsidR="0054166E" w:rsidRDefault="0054166E" w:rsidP="0054166E">
      <w:pPr>
        <w:ind w:left="2127" w:right="241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PPF Banka                         </w:t>
      </w:r>
      <w:proofErr w:type="spellStart"/>
      <w:r w:rsidR="0028585D">
        <w:rPr>
          <w:rFonts w:ascii="Times New Roman" w:hAnsi="Times New Roman"/>
          <w:color w:val="000000"/>
          <w:szCs w:val="24"/>
        </w:rPr>
        <w:t>xxx</w:t>
      </w:r>
      <w:proofErr w:type="spellEnd"/>
    </w:p>
    <w:p w14:paraId="4FD345FA" w14:textId="0880BB4A" w:rsidR="003B42E8" w:rsidRDefault="0054166E" w:rsidP="0054166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 xml:space="preserve"> </w:t>
      </w:r>
      <w:r w:rsidR="003B42E8" w:rsidRPr="003B42E8">
        <w:rPr>
          <w:rFonts w:ascii="Times New Roman" w:eastAsia="Times New Roman" w:hAnsi="Times New Roman"/>
          <w:lang w:eastAsia="cs-CZ"/>
        </w:rPr>
        <w:t>(dále jen „</w:t>
      </w:r>
      <w:r w:rsidR="003B42E8">
        <w:rPr>
          <w:rFonts w:ascii="Times New Roman" w:eastAsia="Times New Roman" w:hAnsi="Times New Roman"/>
          <w:lang w:eastAsia="cs-CZ"/>
        </w:rPr>
        <w:t>poskytovatel</w:t>
      </w:r>
      <w:r w:rsidR="003B42E8" w:rsidRPr="003B42E8">
        <w:rPr>
          <w:rFonts w:ascii="Times New Roman" w:eastAsia="Times New Roman" w:hAnsi="Times New Roman"/>
          <w:lang w:eastAsia="cs-CZ"/>
        </w:rPr>
        <w:t>“)</w:t>
      </w:r>
    </w:p>
    <w:p w14:paraId="46A09235" w14:textId="77777777" w:rsidR="00177A7F" w:rsidRDefault="00177A7F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730748A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a</w:t>
      </w:r>
    </w:p>
    <w:p w14:paraId="18F3C17B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1D9FC14" w14:textId="77777777" w:rsidR="00E831CA" w:rsidRPr="00D94F4D" w:rsidRDefault="00E831CA" w:rsidP="00E831C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Dům dětí a mládeže Sova Cheb</w:t>
      </w:r>
      <w:r w:rsidRPr="00D94F4D">
        <w:rPr>
          <w:rFonts w:ascii="Times New Roman" w:eastAsia="Times New Roman" w:hAnsi="Times New Roman"/>
          <w:bCs/>
          <w:lang w:eastAsia="cs-CZ"/>
        </w:rPr>
        <w:t>,</w:t>
      </w:r>
      <w:r>
        <w:rPr>
          <w:rFonts w:ascii="Times New Roman" w:eastAsia="Times New Roman" w:hAnsi="Times New Roman"/>
          <w:bCs/>
          <w:lang w:eastAsia="cs-CZ"/>
        </w:rPr>
        <w:t xml:space="preserve"> Goethova 26, </w:t>
      </w:r>
      <w:r w:rsidRPr="00D94F4D">
        <w:rPr>
          <w:rFonts w:ascii="Times New Roman" w:eastAsia="Times New Roman" w:hAnsi="Times New Roman"/>
          <w:bCs/>
          <w:lang w:eastAsia="cs-CZ"/>
        </w:rPr>
        <w:t>p</w:t>
      </w:r>
      <w:r>
        <w:rPr>
          <w:rFonts w:ascii="Times New Roman" w:eastAsia="Times New Roman" w:hAnsi="Times New Roman"/>
          <w:bCs/>
          <w:lang w:eastAsia="cs-CZ"/>
        </w:rPr>
        <w:t>říspěvková organizace</w:t>
      </w:r>
    </w:p>
    <w:p w14:paraId="32A8658E" w14:textId="77777777" w:rsidR="00E831CA" w:rsidRDefault="00E831CA" w:rsidP="00E831C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Sídlo:</w:t>
      </w:r>
      <w:r>
        <w:rPr>
          <w:rFonts w:ascii="Times New Roman" w:eastAsia="Times New Roman" w:hAnsi="Times New Roman"/>
          <w:bCs/>
          <w:lang w:eastAsia="cs-CZ"/>
        </w:rPr>
        <w:tab/>
        <w:t>Goethova 1108/26, 350 02 Cheb</w:t>
      </w:r>
    </w:p>
    <w:p w14:paraId="014CCDB5" w14:textId="77777777" w:rsidR="00E831CA" w:rsidRDefault="00E831CA" w:rsidP="00E831C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Identifikační číslo:</w:t>
      </w:r>
      <w:r>
        <w:rPr>
          <w:rFonts w:ascii="Times New Roman" w:eastAsia="Times New Roman" w:hAnsi="Times New Roman"/>
          <w:bCs/>
          <w:lang w:eastAsia="cs-CZ"/>
        </w:rPr>
        <w:tab/>
        <w:t>47723475</w:t>
      </w:r>
    </w:p>
    <w:p w14:paraId="7A7C596A" w14:textId="77777777" w:rsidR="00E831CA" w:rsidRDefault="00E831CA" w:rsidP="00E831C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DIČ:</w:t>
      </w:r>
      <w:r>
        <w:rPr>
          <w:rFonts w:ascii="Times New Roman" w:eastAsia="Times New Roman" w:hAnsi="Times New Roman"/>
          <w:bCs/>
          <w:lang w:eastAsia="cs-CZ"/>
        </w:rPr>
        <w:tab/>
        <w:t>---</w:t>
      </w:r>
    </w:p>
    <w:p w14:paraId="0F7F2E59" w14:textId="77777777" w:rsidR="00E831CA" w:rsidRDefault="00E831CA" w:rsidP="00E831C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Právní forma:</w:t>
      </w:r>
      <w:r>
        <w:rPr>
          <w:rFonts w:ascii="Times New Roman" w:eastAsia="Times New Roman" w:hAnsi="Times New Roman"/>
          <w:bCs/>
          <w:lang w:eastAsia="cs-CZ"/>
        </w:rPr>
        <w:tab/>
        <w:t>Příspěvková organizace</w:t>
      </w:r>
    </w:p>
    <w:p w14:paraId="1D21CE7F" w14:textId="79964E1F" w:rsidR="00E831CA" w:rsidRPr="0086528E" w:rsidRDefault="00E831CA" w:rsidP="00E831C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Zastoupený:</w:t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28585D">
        <w:rPr>
          <w:rFonts w:ascii="Times New Roman" w:eastAsia="Times New Roman" w:hAnsi="Times New Roman"/>
          <w:lang w:eastAsia="cs-CZ"/>
        </w:rPr>
        <w:t>xxx</w:t>
      </w:r>
      <w:proofErr w:type="spellEnd"/>
      <w:r>
        <w:rPr>
          <w:rFonts w:ascii="Times New Roman" w:eastAsia="Times New Roman" w:hAnsi="Times New Roman"/>
          <w:lang w:eastAsia="cs-CZ"/>
        </w:rPr>
        <w:t>, ředitel</w:t>
      </w:r>
    </w:p>
    <w:p w14:paraId="344A0BF9" w14:textId="77777777" w:rsidR="00E831CA" w:rsidRPr="0086528E" w:rsidRDefault="00E831CA" w:rsidP="00E831C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ab/>
        <w:t>Komerční banka</w:t>
      </w:r>
    </w:p>
    <w:p w14:paraId="17BA1A63" w14:textId="2C1DFE54" w:rsidR="00E831CA" w:rsidRPr="0086528E" w:rsidRDefault="00E831CA" w:rsidP="00E831CA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Číslo účtu:</w:t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28585D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59931404" w14:textId="4A6350ED" w:rsidR="00E831CA" w:rsidRPr="003B42E8" w:rsidRDefault="0028585D" w:rsidP="00E831C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Telefon: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7A73C54D" w14:textId="14527097" w:rsidR="00E831CA" w:rsidRPr="003B42E8" w:rsidRDefault="00E831CA" w:rsidP="00E831C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E</w:t>
      </w:r>
      <w:r w:rsidRPr="003B42E8">
        <w:rPr>
          <w:rFonts w:ascii="Times New Roman" w:eastAsia="Times New Roman" w:hAnsi="Times New Roman"/>
          <w:lang w:eastAsia="cs-CZ"/>
        </w:rPr>
        <w:t>-mail: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28585D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466511BC" w14:textId="77777777" w:rsidR="00E831CA" w:rsidRDefault="00E831CA" w:rsidP="00E831CA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6C2D34">
        <w:rPr>
          <w:rFonts w:ascii="Times New Roman" w:eastAsia="Times New Roman" w:hAnsi="Times New Roman"/>
          <w:lang w:eastAsia="cs-CZ"/>
        </w:rPr>
        <w:t>Není</w:t>
      </w:r>
      <w:r>
        <w:rPr>
          <w:rFonts w:ascii="Times New Roman" w:eastAsia="Times New Roman" w:hAnsi="Times New Roman"/>
          <w:lang w:eastAsia="cs-CZ"/>
        </w:rPr>
        <w:t xml:space="preserve"> plátce DPH.</w:t>
      </w:r>
    </w:p>
    <w:p w14:paraId="57D591AC" w14:textId="43F3FEA2" w:rsidR="009D5AFF" w:rsidRPr="00602229" w:rsidRDefault="00E655C0" w:rsidP="0060222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 xml:space="preserve"> </w:t>
      </w:r>
    </w:p>
    <w:p w14:paraId="491143ED" w14:textId="77777777" w:rsidR="004766E0" w:rsidRDefault="004766E0" w:rsidP="004766E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(dále jen „</w:t>
      </w:r>
      <w:r>
        <w:rPr>
          <w:rFonts w:ascii="Times New Roman" w:eastAsia="Times New Roman" w:hAnsi="Times New Roman"/>
          <w:lang w:eastAsia="cs-CZ"/>
        </w:rPr>
        <w:t>příjemce</w:t>
      </w:r>
      <w:r w:rsidRPr="003B42E8">
        <w:rPr>
          <w:rFonts w:ascii="Times New Roman" w:eastAsia="Times New Roman" w:hAnsi="Times New Roman"/>
          <w:lang w:eastAsia="cs-CZ"/>
        </w:rPr>
        <w:t>“)</w:t>
      </w:r>
    </w:p>
    <w:p w14:paraId="3667B7EF" w14:textId="77777777" w:rsidR="004766E0" w:rsidRPr="003B42E8" w:rsidRDefault="004766E0" w:rsidP="004766E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E758F1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a</w:t>
      </w:r>
    </w:p>
    <w:p w14:paraId="514BCC66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5C86E2E" w14:textId="77777777" w:rsidR="00E831CA" w:rsidRPr="003B42E8" w:rsidRDefault="00E831CA" w:rsidP="00E831C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Město Cheb</w:t>
      </w:r>
    </w:p>
    <w:p w14:paraId="3537BAD8" w14:textId="77777777" w:rsidR="00E831CA" w:rsidRDefault="00E831CA" w:rsidP="00E831C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Sídlo:</w:t>
      </w:r>
      <w:r>
        <w:rPr>
          <w:rFonts w:ascii="Times New Roman" w:eastAsia="Times New Roman" w:hAnsi="Times New Roman"/>
          <w:bCs/>
          <w:lang w:eastAsia="cs-CZ"/>
        </w:rPr>
        <w:tab/>
        <w:t>Náměstí krále Jiřího z Poděbrad 1/14</w:t>
      </w:r>
    </w:p>
    <w:p w14:paraId="3607CC08" w14:textId="77777777" w:rsidR="00E831CA" w:rsidRDefault="00E831CA" w:rsidP="00E831C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Identifikační číslo:</w:t>
      </w:r>
      <w:r>
        <w:rPr>
          <w:rFonts w:ascii="Times New Roman" w:eastAsia="Times New Roman" w:hAnsi="Times New Roman"/>
          <w:bCs/>
          <w:lang w:eastAsia="cs-CZ"/>
        </w:rPr>
        <w:tab/>
        <w:t>00253979</w:t>
      </w:r>
    </w:p>
    <w:p w14:paraId="642B2765" w14:textId="77777777" w:rsidR="00E831CA" w:rsidRDefault="00E831CA" w:rsidP="00E831C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DIČ:</w:t>
      </w:r>
      <w:r>
        <w:rPr>
          <w:rFonts w:ascii="Times New Roman" w:eastAsia="Times New Roman" w:hAnsi="Times New Roman"/>
          <w:bCs/>
          <w:lang w:eastAsia="cs-CZ"/>
        </w:rPr>
        <w:tab/>
        <w:t>CZ00253979</w:t>
      </w:r>
    </w:p>
    <w:p w14:paraId="66933B62" w14:textId="77777777" w:rsidR="00E831CA" w:rsidRDefault="00E831CA" w:rsidP="00E831C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Právní forma:</w:t>
      </w:r>
      <w:r>
        <w:rPr>
          <w:rFonts w:ascii="Times New Roman" w:eastAsia="Times New Roman" w:hAnsi="Times New Roman"/>
          <w:bCs/>
          <w:lang w:eastAsia="cs-CZ"/>
        </w:rPr>
        <w:tab/>
        <w:t>Obec</w:t>
      </w:r>
    </w:p>
    <w:p w14:paraId="395A1BCF" w14:textId="161BEAB3" w:rsidR="00E831CA" w:rsidRPr="0086528E" w:rsidRDefault="00E831CA" w:rsidP="00E831C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Zastoupený:</w:t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28585D">
        <w:rPr>
          <w:rFonts w:ascii="Times New Roman" w:eastAsia="Times New Roman" w:hAnsi="Times New Roman"/>
          <w:lang w:eastAsia="cs-CZ"/>
        </w:rPr>
        <w:t>xxx</w:t>
      </w:r>
      <w:proofErr w:type="spellEnd"/>
      <w:r>
        <w:rPr>
          <w:rFonts w:ascii="Times New Roman" w:eastAsia="Times New Roman" w:hAnsi="Times New Roman"/>
          <w:lang w:eastAsia="cs-CZ"/>
        </w:rPr>
        <w:t xml:space="preserve">, starosta </w:t>
      </w:r>
    </w:p>
    <w:p w14:paraId="50E99BAE" w14:textId="55A8FF33" w:rsidR="00E831CA" w:rsidRPr="0086528E" w:rsidRDefault="00E831CA" w:rsidP="00E831C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ab/>
        <w:t>Komerční banka</w:t>
      </w:r>
    </w:p>
    <w:p w14:paraId="2D0646FE" w14:textId="6864FC7C" w:rsidR="00E831CA" w:rsidRPr="0086528E" w:rsidRDefault="00E831CA" w:rsidP="00E831CA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Číslo účtu:</w:t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28585D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64DE3D83" w14:textId="2BA7EC98" w:rsidR="00E831CA" w:rsidRPr="003B42E8" w:rsidRDefault="00E831CA" w:rsidP="00E831C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Telefon: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28585D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3CEAB01E" w14:textId="0FD9353A" w:rsidR="00E831CA" w:rsidRPr="003B42E8" w:rsidRDefault="00E831CA" w:rsidP="00E831C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E</w:t>
      </w:r>
      <w:r w:rsidRPr="003B42E8">
        <w:rPr>
          <w:rFonts w:ascii="Times New Roman" w:eastAsia="Times New Roman" w:hAnsi="Times New Roman"/>
          <w:lang w:eastAsia="cs-CZ"/>
        </w:rPr>
        <w:t>-mail: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28585D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222DAC0F" w14:textId="77777777" w:rsidR="00910550" w:rsidRDefault="00910550" w:rsidP="0091055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D2E6D5A" w14:textId="77777777" w:rsidR="003B42E8" w:rsidRPr="003B42E8" w:rsidRDefault="003B42E8" w:rsidP="0091055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(dále jen „zřizovatel“)</w:t>
      </w:r>
    </w:p>
    <w:p w14:paraId="0F3AEE41" w14:textId="1D02E8D8" w:rsidR="003B42E8" w:rsidRPr="003B42E8" w:rsidRDefault="003B42E8" w:rsidP="004766E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(společně jako „smluvní strany“)</w:t>
      </w:r>
      <w:r w:rsidR="00DC4EF9">
        <w:rPr>
          <w:rFonts w:ascii="Times New Roman" w:eastAsia="Times New Roman" w:hAnsi="Times New Roman"/>
          <w:lang w:eastAsia="cs-CZ"/>
        </w:rPr>
        <w:t xml:space="preserve"> </w:t>
      </w:r>
    </w:p>
    <w:p w14:paraId="62D2F9F8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9016768" w14:textId="77777777" w:rsidR="00FD7DE8" w:rsidRDefault="00FD7DE8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5E8E782" w14:textId="77777777" w:rsidR="00FD7DE8" w:rsidRDefault="00FD7DE8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368E92FA" w14:textId="77777777" w:rsidR="00031EEE" w:rsidRDefault="00031EEE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2CC8E7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lastRenderedPageBreak/>
        <w:t>Článek I.</w:t>
      </w:r>
    </w:p>
    <w:p w14:paraId="0C813562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15EAF387" w14:textId="77777777" w:rsidR="001E7AE7" w:rsidRPr="0014413C" w:rsidRDefault="001E7AE7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3E9AA25" w14:textId="77777777" w:rsidR="0086528E" w:rsidRDefault="0014413C" w:rsidP="00580F8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>
        <w:rPr>
          <w:rFonts w:ascii="Times New Roman" w:eastAsia="Arial Unicode MS" w:hAnsi="Times New Roman"/>
          <w:lang w:eastAsia="cs-CZ"/>
        </w:rPr>
        <w:t xml:space="preserve"> (krajské zřízení)</w:t>
      </w:r>
      <w:r w:rsidRPr="0086528E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č. 250/2000 Sb., o</w:t>
      </w:r>
      <w:r w:rsidR="00B7459B" w:rsidRPr="0086528E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86528E">
        <w:rPr>
          <w:rFonts w:ascii="Times New Roman" w:eastAsia="Arial Unicode MS" w:hAnsi="Times New Roman"/>
          <w:lang w:eastAsia="cs-CZ"/>
        </w:rPr>
        <w:t>“) poskytovatel poskytuje příjemci dotaci na účel uvedený v článku II. této</w:t>
      </w:r>
      <w:r w:rsidR="001F7C4F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46313A76" w14:textId="77777777" w:rsidR="00910550" w:rsidRDefault="00910550" w:rsidP="0086528E">
      <w:pPr>
        <w:spacing w:after="0" w:line="240" w:lineRule="auto"/>
        <w:jc w:val="both"/>
        <w:rPr>
          <w:rFonts w:ascii="Times New Roman" w:eastAsia="Arial Unicode MS" w:hAnsi="Times New Roman"/>
          <w:i/>
          <w:lang w:eastAsia="cs-CZ"/>
        </w:rPr>
      </w:pPr>
    </w:p>
    <w:p w14:paraId="699CA5B8" w14:textId="1112C0D6" w:rsidR="0086528E" w:rsidRPr="0086528E" w:rsidRDefault="0086528E" w:rsidP="00580F8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Dotace </w:t>
      </w:r>
      <w:r w:rsidRPr="00031EEE">
        <w:rPr>
          <w:rFonts w:ascii="Times New Roman" w:eastAsia="Arial Unicode MS" w:hAnsi="Times New Roman"/>
          <w:lang w:eastAsia="cs-CZ"/>
        </w:rPr>
        <w:t>je</w:t>
      </w:r>
      <w:r w:rsidRPr="0086528E">
        <w:rPr>
          <w:rFonts w:ascii="Times New Roman" w:eastAsia="Arial Unicode MS" w:hAnsi="Times New Roman"/>
          <w:lang w:eastAsia="cs-CZ"/>
        </w:rPr>
        <w:t xml:space="preserve">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98E706A" w14:textId="77777777" w:rsidR="0086528E" w:rsidRPr="0086528E" w:rsidRDefault="0086528E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87B73EB" w14:textId="2879DEB7" w:rsidR="00910550" w:rsidRDefault="0086528E" w:rsidP="00580F8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Dotace </w:t>
      </w:r>
      <w:r w:rsidR="002D7D8E">
        <w:rPr>
          <w:rFonts w:ascii="Times New Roman" w:eastAsia="Arial Unicode MS" w:hAnsi="Times New Roman"/>
          <w:lang w:eastAsia="cs-CZ"/>
        </w:rPr>
        <w:t>je</w:t>
      </w:r>
      <w:r w:rsidRPr="0086528E">
        <w:rPr>
          <w:rFonts w:ascii="Times New Roman" w:eastAsia="Arial Unicode MS" w:hAnsi="Times New Roman"/>
          <w:lang w:eastAsia="cs-CZ"/>
        </w:rPr>
        <w:t xml:space="preserve"> slučitelná s podporou poskytnutou z rozpočtu jiných územních samosprávných celků, státního rozpočtu nebo strukturálních fondů Evropské unie, pokud to pravidla pro</w:t>
      </w:r>
      <w:r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posky</w:t>
      </w:r>
      <w:r w:rsidR="00910550">
        <w:rPr>
          <w:rFonts w:ascii="Times New Roman" w:eastAsia="Arial Unicode MS" w:hAnsi="Times New Roman"/>
          <w:lang w:eastAsia="cs-CZ"/>
        </w:rPr>
        <w:t>tnutí těchto podpor nevylučují.</w:t>
      </w:r>
    </w:p>
    <w:p w14:paraId="231AB6F2" w14:textId="77777777" w:rsidR="00910550" w:rsidRDefault="00910550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2E91AB5" w14:textId="5FE6C13A" w:rsidR="0086528E" w:rsidRDefault="0086528E" w:rsidP="00580F8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Dotace </w:t>
      </w:r>
      <w:r w:rsidR="002D7D8E">
        <w:rPr>
          <w:rFonts w:ascii="Times New Roman" w:eastAsia="Arial Unicode MS" w:hAnsi="Times New Roman"/>
          <w:lang w:eastAsia="cs-CZ"/>
        </w:rPr>
        <w:t>není</w:t>
      </w:r>
      <w:r w:rsidRPr="0086528E">
        <w:rPr>
          <w:rFonts w:ascii="Times New Roman" w:eastAsia="Arial Unicode MS" w:hAnsi="Times New Roman"/>
          <w:lang w:eastAsia="cs-CZ"/>
        </w:rPr>
        <w:t xml:space="preserve"> slučitelná s další podporou poskytnutou z rozpočtu Karlovarského kraje na</w:t>
      </w:r>
      <w:r w:rsidR="00910550">
        <w:rPr>
          <w:rFonts w:ascii="Times New Roman" w:eastAsia="Arial Unicode MS" w:hAnsi="Times New Roman"/>
          <w:lang w:eastAsia="cs-CZ"/>
        </w:rPr>
        <w:t> </w:t>
      </w:r>
      <w:r w:rsidR="002D7D8E">
        <w:rPr>
          <w:rFonts w:ascii="Times New Roman" w:eastAsia="Arial Unicode MS" w:hAnsi="Times New Roman"/>
          <w:lang w:eastAsia="cs-CZ"/>
        </w:rPr>
        <w:t xml:space="preserve">účel uvedený v článku II. </w:t>
      </w:r>
      <w:proofErr w:type="gramStart"/>
      <w:r w:rsidR="002D7D8E">
        <w:rPr>
          <w:rFonts w:ascii="Times New Roman" w:eastAsia="Arial Unicode MS" w:hAnsi="Times New Roman"/>
          <w:lang w:eastAsia="cs-CZ"/>
        </w:rPr>
        <w:t>odstavec I.</w:t>
      </w:r>
      <w:r w:rsidRPr="0086528E">
        <w:rPr>
          <w:rFonts w:ascii="Times New Roman" w:eastAsia="Arial Unicode MS" w:hAnsi="Times New Roman"/>
          <w:lang w:eastAsia="cs-CZ"/>
        </w:rPr>
        <w:t>.</w:t>
      </w:r>
      <w:proofErr w:type="gramEnd"/>
    </w:p>
    <w:p w14:paraId="53B285D1" w14:textId="77777777" w:rsidR="0086528E" w:rsidRDefault="0086528E" w:rsidP="0086528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2C48AA1" w14:textId="77777777" w:rsidR="0086528E" w:rsidRPr="0086528E" w:rsidRDefault="0086528E" w:rsidP="00580F8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Prokáže-li se po poskytnutí dotace, že tato naplňuje znaky veřejné podpory dle č. 107 až 109 Smlouvy o fungování Evropské unie (dříve čl. 87 až 89 Smlouvy o založení Evropského společenství), zavazuje se příjemce poskytnutou podporu neprodleně vrátit zpět na účet poskytovatel</w:t>
      </w:r>
      <w:r w:rsidR="00910550">
        <w:rPr>
          <w:rFonts w:ascii="Times New Roman" w:eastAsia="Arial Unicode MS" w:hAnsi="Times New Roman"/>
          <w:lang w:eastAsia="cs-CZ"/>
        </w:rPr>
        <w:t>e</w:t>
      </w:r>
      <w:r w:rsidRPr="0086528E">
        <w:rPr>
          <w:rFonts w:ascii="Times New Roman" w:eastAsia="Arial Unicode MS" w:hAnsi="Times New Roman"/>
          <w:lang w:eastAsia="cs-CZ"/>
        </w:rPr>
        <w:t>, a to včetně úroků stanovených Komisí.</w:t>
      </w:r>
    </w:p>
    <w:p w14:paraId="490704F3" w14:textId="77777777" w:rsidR="0086528E" w:rsidRPr="0086528E" w:rsidRDefault="0086528E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2ED7F1" w14:textId="46A78131" w:rsidR="002706A0" w:rsidRPr="002D7D8E" w:rsidRDefault="0086528E" w:rsidP="00580F8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2D7D8E">
        <w:rPr>
          <w:rFonts w:ascii="Times New Roman" w:eastAsia="Arial Unicode MS" w:hAnsi="Times New Roman"/>
          <w:lang w:eastAsia="cs-CZ"/>
        </w:rPr>
        <w:t>V případě, že příjemce bude poskytovat výhody třetím subjektům a tyto výhody budou naplňovat znaky veřejné podpory, je příjemce povinen postupovat v souladu s příslušnými předpisy v oblasti veřejné podpory.</w:t>
      </w:r>
    </w:p>
    <w:p w14:paraId="2314025B" w14:textId="77777777" w:rsidR="002D7D8E" w:rsidRPr="002D7D8E" w:rsidRDefault="002D7D8E" w:rsidP="002D7D8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191F2247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A72BC95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Výše dotace a její účel</w:t>
      </w:r>
    </w:p>
    <w:p w14:paraId="57F610AF" w14:textId="77777777" w:rsidR="001E7AE7" w:rsidRPr="0014413C" w:rsidRDefault="001E7AE7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7EB98235" w14:textId="0A27288C" w:rsidR="0014413C" w:rsidRDefault="0014413C" w:rsidP="00580F8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E7AE7">
        <w:rPr>
          <w:rFonts w:ascii="Times New Roman" w:eastAsia="Times New Roman" w:hAnsi="Times New Roman"/>
          <w:lang w:eastAsia="cs-CZ"/>
        </w:rPr>
        <w:t>Poskytovatel poskytuje příjemci v</w:t>
      </w:r>
      <w:r w:rsidR="00424DBD" w:rsidRPr="001E7AE7">
        <w:rPr>
          <w:rFonts w:ascii="Times New Roman" w:eastAsia="Times New Roman" w:hAnsi="Times New Roman"/>
          <w:lang w:eastAsia="cs-CZ"/>
        </w:rPr>
        <w:t xml:space="preserve"> kalendářním </w:t>
      </w:r>
      <w:r w:rsidRPr="001E7AE7">
        <w:rPr>
          <w:rFonts w:ascii="Times New Roman" w:eastAsia="Times New Roman" w:hAnsi="Times New Roman"/>
          <w:lang w:eastAsia="cs-CZ"/>
        </w:rPr>
        <w:t xml:space="preserve">roce </w:t>
      </w:r>
      <w:r w:rsidR="004A2531" w:rsidRPr="001E7AE7">
        <w:rPr>
          <w:rFonts w:ascii="Times New Roman" w:eastAsia="Times New Roman" w:hAnsi="Times New Roman"/>
          <w:lang w:eastAsia="cs-CZ"/>
        </w:rPr>
        <w:t>2018</w:t>
      </w:r>
      <w:r w:rsidRPr="001E7AE7">
        <w:rPr>
          <w:rFonts w:ascii="Times New Roman" w:eastAsia="Times New Roman" w:hAnsi="Times New Roman"/>
          <w:lang w:eastAsia="cs-CZ"/>
        </w:rPr>
        <w:t xml:space="preserve"> dotaci z rozpočtu poskytovatele ve výši </w:t>
      </w:r>
      <w:r w:rsidR="00D30B12">
        <w:rPr>
          <w:rFonts w:ascii="Times New Roman" w:eastAsia="Times New Roman" w:hAnsi="Times New Roman"/>
          <w:lang w:eastAsia="cs-CZ"/>
        </w:rPr>
        <w:t>57</w:t>
      </w:r>
      <w:r w:rsidR="004E36A8">
        <w:rPr>
          <w:rFonts w:ascii="Times New Roman" w:eastAsia="Times New Roman" w:hAnsi="Times New Roman"/>
          <w:lang w:eastAsia="cs-CZ"/>
        </w:rPr>
        <w:t>.</w:t>
      </w:r>
      <w:r w:rsidR="00D30B12">
        <w:rPr>
          <w:rFonts w:ascii="Times New Roman" w:eastAsia="Times New Roman" w:hAnsi="Times New Roman"/>
          <w:lang w:eastAsia="cs-CZ"/>
        </w:rPr>
        <w:t>9</w:t>
      </w:r>
      <w:r w:rsidR="004E36A8">
        <w:rPr>
          <w:rFonts w:ascii="Times New Roman" w:eastAsia="Times New Roman" w:hAnsi="Times New Roman"/>
          <w:lang w:eastAsia="cs-CZ"/>
        </w:rPr>
        <w:t>00</w:t>
      </w:r>
      <w:r w:rsidRPr="001E7AE7">
        <w:rPr>
          <w:rFonts w:ascii="Times New Roman" w:eastAsia="Times New Roman" w:hAnsi="Times New Roman"/>
          <w:lang w:eastAsia="cs-CZ"/>
        </w:rPr>
        <w:t xml:space="preserve"> Kč (slovy: </w:t>
      </w:r>
      <w:r w:rsidR="00D30B12">
        <w:rPr>
          <w:rFonts w:ascii="Times New Roman" w:eastAsia="Times New Roman" w:hAnsi="Times New Roman"/>
          <w:lang w:eastAsia="cs-CZ"/>
        </w:rPr>
        <w:t xml:space="preserve">padesát </w:t>
      </w:r>
      <w:r w:rsidR="004E36A8">
        <w:rPr>
          <w:rFonts w:ascii="Times New Roman" w:eastAsia="Times New Roman" w:hAnsi="Times New Roman"/>
          <w:lang w:eastAsia="cs-CZ"/>
        </w:rPr>
        <w:t>sedm</w:t>
      </w:r>
      <w:r w:rsidR="00D30B12">
        <w:rPr>
          <w:rFonts w:ascii="Times New Roman" w:eastAsia="Times New Roman" w:hAnsi="Times New Roman"/>
          <w:lang w:eastAsia="cs-CZ"/>
        </w:rPr>
        <w:t xml:space="preserve"> </w:t>
      </w:r>
      <w:r w:rsidR="004E36A8">
        <w:rPr>
          <w:rFonts w:ascii="Times New Roman" w:eastAsia="Times New Roman" w:hAnsi="Times New Roman"/>
          <w:lang w:eastAsia="cs-CZ"/>
        </w:rPr>
        <w:t xml:space="preserve">tisíc </w:t>
      </w:r>
      <w:r w:rsidR="00D30B12">
        <w:rPr>
          <w:rFonts w:ascii="Times New Roman" w:eastAsia="Times New Roman" w:hAnsi="Times New Roman"/>
          <w:lang w:eastAsia="cs-CZ"/>
        </w:rPr>
        <w:t>devět</w:t>
      </w:r>
      <w:r w:rsidR="002D7D8E" w:rsidRPr="001E7AE7">
        <w:rPr>
          <w:rFonts w:ascii="Times New Roman" w:eastAsia="Times New Roman" w:hAnsi="Times New Roman"/>
          <w:lang w:eastAsia="cs-CZ"/>
        </w:rPr>
        <w:t xml:space="preserve"> set </w:t>
      </w:r>
      <w:r w:rsidRPr="001E7AE7">
        <w:rPr>
          <w:rFonts w:ascii="Times New Roman" w:eastAsia="Times New Roman" w:hAnsi="Times New Roman"/>
          <w:lang w:eastAsia="cs-CZ"/>
        </w:rPr>
        <w:t xml:space="preserve">korun českých) </w:t>
      </w:r>
      <w:r w:rsidRPr="001E7AE7">
        <w:rPr>
          <w:rFonts w:ascii="Times New Roman" w:eastAsia="Times New Roman" w:hAnsi="Times New Roman"/>
          <w:iCs/>
          <w:snapToGrid w:val="0"/>
          <w:lang w:eastAsia="cs-CZ"/>
        </w:rPr>
        <w:t xml:space="preserve">na </w:t>
      </w:r>
      <w:r w:rsidR="00D30B12">
        <w:rPr>
          <w:rFonts w:ascii="Times New Roman" w:eastAsia="Times New Roman" w:hAnsi="Times New Roman"/>
          <w:iCs/>
          <w:snapToGrid w:val="0"/>
          <w:lang w:eastAsia="cs-CZ"/>
        </w:rPr>
        <w:t xml:space="preserve">dovybavení dopravního hřiště </w:t>
      </w:r>
      <w:r w:rsidR="002D7D8E" w:rsidRPr="001E7AE7">
        <w:rPr>
          <w:rFonts w:ascii="Times New Roman" w:eastAsia="Times New Roman" w:hAnsi="Times New Roman"/>
          <w:lang w:eastAsia="cs-CZ"/>
        </w:rPr>
        <w:t>(</w:t>
      </w:r>
      <w:r w:rsidR="004E36A8">
        <w:rPr>
          <w:rFonts w:ascii="Times New Roman" w:eastAsia="Times New Roman" w:hAnsi="Times New Roman"/>
          <w:lang w:eastAsia="cs-CZ"/>
        </w:rPr>
        <w:t>ko</w:t>
      </w:r>
      <w:r w:rsidR="00D30B12">
        <w:rPr>
          <w:rFonts w:ascii="Times New Roman" w:eastAsia="Times New Roman" w:hAnsi="Times New Roman"/>
          <w:lang w:eastAsia="cs-CZ"/>
        </w:rPr>
        <w:t>vový zahradní domek</w:t>
      </w:r>
      <w:r w:rsidR="004E36A8">
        <w:rPr>
          <w:rFonts w:ascii="Times New Roman" w:eastAsia="Times New Roman" w:hAnsi="Times New Roman"/>
          <w:lang w:eastAsia="cs-CZ"/>
        </w:rPr>
        <w:t xml:space="preserve">, </w:t>
      </w:r>
      <w:r w:rsidR="00D30B12">
        <w:rPr>
          <w:rFonts w:ascii="Times New Roman" w:eastAsia="Times New Roman" w:hAnsi="Times New Roman"/>
          <w:lang w:eastAsia="cs-CZ"/>
        </w:rPr>
        <w:t xml:space="preserve">kovová </w:t>
      </w:r>
      <w:proofErr w:type="spellStart"/>
      <w:r w:rsidR="00D30B12">
        <w:rPr>
          <w:rFonts w:ascii="Times New Roman" w:eastAsia="Times New Roman" w:hAnsi="Times New Roman"/>
          <w:lang w:eastAsia="cs-CZ"/>
        </w:rPr>
        <w:t>odrážedla</w:t>
      </w:r>
      <w:proofErr w:type="spellEnd"/>
      <w:r w:rsidR="00D30B12">
        <w:rPr>
          <w:rFonts w:ascii="Times New Roman" w:eastAsia="Times New Roman" w:hAnsi="Times New Roman"/>
          <w:lang w:eastAsia="cs-CZ"/>
        </w:rPr>
        <w:t>)</w:t>
      </w:r>
      <w:r w:rsidR="001E7AE7" w:rsidRPr="001E7AE7">
        <w:rPr>
          <w:rFonts w:ascii="Times New Roman" w:eastAsia="Times New Roman" w:hAnsi="Times New Roman"/>
          <w:lang w:eastAsia="cs-CZ"/>
        </w:rPr>
        <w:t xml:space="preserve">, </w:t>
      </w:r>
      <w:r w:rsidRPr="001E7AE7">
        <w:rPr>
          <w:rFonts w:ascii="Times New Roman" w:eastAsia="Times New Roman" w:hAnsi="Times New Roman"/>
          <w:lang w:eastAsia="cs-CZ"/>
        </w:rPr>
        <w:t>blíže specifikovaný v žádosti o poskytnutí</w:t>
      </w:r>
      <w:r w:rsidR="009A27A4" w:rsidRPr="001E7AE7">
        <w:rPr>
          <w:rFonts w:ascii="Times New Roman" w:eastAsia="Times New Roman" w:hAnsi="Times New Roman"/>
          <w:lang w:eastAsia="cs-CZ"/>
        </w:rPr>
        <w:t xml:space="preserve"> individuální </w:t>
      </w:r>
      <w:r w:rsidRPr="001E7AE7">
        <w:rPr>
          <w:rFonts w:ascii="Times New Roman" w:eastAsia="Times New Roman" w:hAnsi="Times New Roman"/>
          <w:lang w:eastAsia="cs-CZ"/>
        </w:rPr>
        <w:t>dotace, (dále jen „</w:t>
      </w:r>
      <w:r w:rsidR="00424DBD" w:rsidRPr="001E7AE7">
        <w:rPr>
          <w:rFonts w:ascii="Times New Roman" w:eastAsia="Times New Roman" w:hAnsi="Times New Roman"/>
          <w:lang w:eastAsia="cs-CZ"/>
        </w:rPr>
        <w:t>projekt</w:t>
      </w:r>
      <w:r w:rsidRPr="001E7AE7">
        <w:rPr>
          <w:rFonts w:ascii="Times New Roman" w:eastAsia="Times New Roman" w:hAnsi="Times New Roman"/>
          <w:lang w:eastAsia="cs-CZ"/>
        </w:rPr>
        <w:t>“).</w:t>
      </w:r>
    </w:p>
    <w:p w14:paraId="0DEED95D" w14:textId="734295BA" w:rsidR="001E7AE7" w:rsidRDefault="001E7AE7" w:rsidP="001E7AE7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C76E32D" w14:textId="77777777" w:rsidR="001E7AE7" w:rsidRPr="00E908C4" w:rsidRDefault="001E7AE7" w:rsidP="00580F8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908C4">
        <w:rPr>
          <w:rFonts w:ascii="Times New Roman" w:eastAsia="Times New Roman" w:hAnsi="Times New Roman"/>
          <w:lang w:eastAsia="cs-CZ"/>
        </w:rPr>
        <w:t xml:space="preserve">Dotace je poskytována jako podpora de </w:t>
      </w:r>
      <w:proofErr w:type="spellStart"/>
      <w:r w:rsidRPr="00E908C4">
        <w:rPr>
          <w:rFonts w:ascii="Times New Roman" w:eastAsia="Times New Roman" w:hAnsi="Times New Roman"/>
          <w:lang w:eastAsia="cs-CZ"/>
        </w:rPr>
        <w:t>minimis</w:t>
      </w:r>
      <w:proofErr w:type="spellEnd"/>
      <w:r w:rsidRPr="00E908C4">
        <w:rPr>
          <w:rFonts w:ascii="Times New Roman" w:eastAsia="Times New Roman" w:hAnsi="Times New Roman"/>
          <w:lang w:eastAsia="cs-CZ"/>
        </w:rPr>
        <w:t xml:space="preserve"> poskytnutá podle Nařízení Komise (ES)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E908C4">
        <w:rPr>
          <w:rFonts w:ascii="Times New Roman" w:eastAsia="Times New Roman" w:hAnsi="Times New Roman"/>
          <w:lang w:eastAsia="cs-CZ"/>
        </w:rPr>
        <w:t xml:space="preserve">č. 1407/2013 ze dne 18. prosince 2013 o použití článků 107 až 109 Smlouvy o fungování Evropské unie na podporu de </w:t>
      </w:r>
      <w:proofErr w:type="spellStart"/>
      <w:r w:rsidRPr="00E908C4">
        <w:rPr>
          <w:rFonts w:ascii="Times New Roman" w:eastAsia="Times New Roman" w:hAnsi="Times New Roman"/>
          <w:lang w:eastAsia="cs-CZ"/>
        </w:rPr>
        <w:t>minimis</w:t>
      </w:r>
      <w:proofErr w:type="spellEnd"/>
      <w:r w:rsidRPr="00E908C4">
        <w:rPr>
          <w:rFonts w:ascii="Times New Roman" w:eastAsia="Times New Roman" w:hAnsi="Times New Roman"/>
          <w:lang w:eastAsia="cs-CZ"/>
        </w:rPr>
        <w:t>.</w:t>
      </w:r>
    </w:p>
    <w:p w14:paraId="1A484E05" w14:textId="77777777" w:rsidR="001E7AE7" w:rsidRPr="0014413C" w:rsidRDefault="001E7AE7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5228B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ECAE89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4948D3BF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5F2A7F0C" w14:textId="77777777" w:rsidR="00414D20" w:rsidRPr="00414D20" w:rsidRDefault="00414D20" w:rsidP="00414D2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F95869" w14:textId="77777777" w:rsidR="00414D20" w:rsidRPr="001F7C4F" w:rsidRDefault="00414D20" w:rsidP="001F7C4F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4ADE094E" w14:textId="61271816" w:rsidR="003B42E8" w:rsidRPr="00EA39C9" w:rsidRDefault="003B42E8" w:rsidP="0058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A39C9">
        <w:rPr>
          <w:rFonts w:ascii="Times New Roman" w:eastAsia="Arial Unicode MS" w:hAnsi="Times New Roman"/>
          <w:lang w:eastAsia="cs-CZ"/>
        </w:rPr>
        <w:t xml:space="preserve">Dotace bude příjemci poukázána jednorázově do </w:t>
      </w:r>
      <w:r w:rsidR="003A7A86">
        <w:rPr>
          <w:rFonts w:ascii="Times New Roman" w:eastAsia="Arial Unicode MS" w:hAnsi="Times New Roman"/>
          <w:lang w:eastAsia="cs-CZ"/>
        </w:rPr>
        <w:t>14</w:t>
      </w:r>
      <w:r w:rsidR="00342CAC">
        <w:rPr>
          <w:rFonts w:ascii="Times New Roman" w:eastAsia="Arial Unicode MS" w:hAnsi="Times New Roman"/>
          <w:lang w:eastAsia="cs-CZ"/>
        </w:rPr>
        <w:t xml:space="preserve"> </w:t>
      </w:r>
      <w:r w:rsidRPr="00EA39C9">
        <w:rPr>
          <w:rFonts w:ascii="Times New Roman" w:eastAsia="Arial Unicode MS" w:hAnsi="Times New Roman"/>
          <w:lang w:eastAsia="cs-CZ"/>
        </w:rPr>
        <w:t>kalendářních dnů od uzavření této smlouvy a</w:t>
      </w:r>
      <w:r w:rsidR="00647A74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 xml:space="preserve">to formou bezhotovostního převodu na bankovní účet zřizovatele příjemce </w:t>
      </w:r>
      <w:r w:rsidR="00424DBD">
        <w:rPr>
          <w:rFonts w:ascii="Times New Roman" w:eastAsia="Arial Unicode MS" w:hAnsi="Times New Roman"/>
          <w:lang w:eastAsia="cs-CZ"/>
        </w:rPr>
        <w:t>uvedený výše v této smlouvě</w:t>
      </w:r>
      <w:r w:rsidRPr="00EA39C9">
        <w:rPr>
          <w:rFonts w:ascii="Times New Roman" w:eastAsia="Arial Unicode MS" w:hAnsi="Times New Roman"/>
          <w:lang w:eastAsia="cs-CZ"/>
        </w:rPr>
        <w:t>.</w:t>
      </w:r>
      <w:r w:rsidR="00424DBD">
        <w:rPr>
          <w:rFonts w:ascii="Times New Roman" w:eastAsia="Arial Unicode MS" w:hAnsi="Times New Roman"/>
          <w:lang w:eastAsia="cs-CZ"/>
        </w:rPr>
        <w:t xml:space="preserve"> </w:t>
      </w:r>
      <w:r w:rsidR="00414D20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762189" w:rsidRPr="00762189">
        <w:rPr>
          <w:rFonts w:ascii="Times New Roman" w:eastAsia="Arial Unicode MS" w:hAnsi="Times New Roman"/>
          <w:b/>
          <w:lang w:eastAsia="cs-CZ"/>
        </w:rPr>
        <w:t>5321069437</w:t>
      </w:r>
      <w:r w:rsidR="00762189">
        <w:rPr>
          <w:rFonts w:ascii="Times New Roman" w:eastAsia="Arial Unicode MS" w:hAnsi="Times New Roman"/>
          <w:lang w:eastAsia="cs-CZ"/>
        </w:rPr>
        <w:t xml:space="preserve"> </w:t>
      </w:r>
      <w:r w:rsidR="00414D20">
        <w:rPr>
          <w:rFonts w:ascii="Times New Roman" w:eastAsia="Arial Unicode MS" w:hAnsi="Times New Roman"/>
          <w:lang w:eastAsia="cs-CZ"/>
        </w:rPr>
        <w:t xml:space="preserve">a specifickým symbolem </w:t>
      </w:r>
      <w:r w:rsidR="00762189" w:rsidRPr="00762189">
        <w:rPr>
          <w:rFonts w:ascii="Times New Roman" w:eastAsia="Arial Unicode MS" w:hAnsi="Times New Roman"/>
          <w:b/>
          <w:lang w:eastAsia="cs-CZ"/>
        </w:rPr>
        <w:t>8715</w:t>
      </w:r>
      <w:r w:rsidR="00414D20">
        <w:rPr>
          <w:rFonts w:ascii="Times New Roman" w:eastAsia="Arial Unicode MS" w:hAnsi="Times New Roman"/>
          <w:lang w:eastAsia="cs-CZ"/>
        </w:rPr>
        <w:t>.</w:t>
      </w:r>
    </w:p>
    <w:p w14:paraId="4317CB94" w14:textId="77777777" w:rsidR="003B42E8" w:rsidRPr="003B42E8" w:rsidRDefault="003B42E8" w:rsidP="003B42E8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02E9C93B" w14:textId="3F8C4E74" w:rsidR="00647A74" w:rsidRDefault="003B42E8" w:rsidP="00580F8E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A39C9">
        <w:rPr>
          <w:rFonts w:ascii="Times New Roman" w:eastAsia="Arial Unicode MS" w:hAnsi="Times New Roman"/>
          <w:lang w:eastAsia="cs-CZ"/>
        </w:rPr>
        <w:t xml:space="preserve">Zřizovatel se zavazuje </w:t>
      </w:r>
      <w:r w:rsidR="00414D20" w:rsidRPr="00EA39C9">
        <w:rPr>
          <w:rFonts w:ascii="Times New Roman" w:eastAsia="Arial Unicode MS" w:hAnsi="Times New Roman"/>
          <w:lang w:eastAsia="cs-CZ"/>
        </w:rPr>
        <w:t xml:space="preserve">do </w:t>
      </w:r>
      <w:r w:rsidR="003A7A86">
        <w:rPr>
          <w:rFonts w:ascii="Times New Roman" w:eastAsia="Arial Unicode MS" w:hAnsi="Times New Roman"/>
          <w:lang w:eastAsia="cs-CZ"/>
        </w:rPr>
        <w:t>7</w:t>
      </w:r>
      <w:r w:rsidR="00414D20" w:rsidRPr="00414D20">
        <w:rPr>
          <w:rFonts w:ascii="Times New Roman" w:eastAsia="Arial Unicode MS" w:hAnsi="Times New Roman"/>
          <w:lang w:eastAsia="cs-CZ"/>
        </w:rPr>
        <w:t xml:space="preserve"> </w:t>
      </w:r>
      <w:r w:rsidR="00414D20" w:rsidRPr="00EA39C9">
        <w:rPr>
          <w:rFonts w:ascii="Times New Roman" w:eastAsia="Arial Unicode MS" w:hAnsi="Times New Roman"/>
          <w:lang w:eastAsia="cs-CZ"/>
        </w:rPr>
        <w:t xml:space="preserve">kalendářních dnů ode dne jejího připsání na účet zřizovatele </w:t>
      </w:r>
      <w:r w:rsidRPr="00EA39C9">
        <w:rPr>
          <w:rFonts w:ascii="Times New Roman" w:eastAsia="Arial Unicode MS" w:hAnsi="Times New Roman"/>
          <w:lang w:eastAsia="cs-CZ"/>
        </w:rPr>
        <w:t>převést dotaci na účet příjemce</w:t>
      </w:r>
      <w:r w:rsidR="00342CAC">
        <w:rPr>
          <w:rFonts w:ascii="Times New Roman" w:eastAsia="Arial Unicode MS" w:hAnsi="Times New Roman"/>
          <w:lang w:eastAsia="cs-CZ"/>
        </w:rPr>
        <w:t>,</w:t>
      </w:r>
      <w:r w:rsidR="00414D20">
        <w:rPr>
          <w:rFonts w:ascii="Times New Roman" w:eastAsia="Arial Unicode MS" w:hAnsi="Times New Roman"/>
          <w:lang w:eastAsia="cs-CZ"/>
        </w:rPr>
        <w:t xml:space="preserve"> </w:t>
      </w:r>
      <w:r w:rsidR="00414D20" w:rsidRPr="00647A74">
        <w:rPr>
          <w:rFonts w:ascii="Times New Roman" w:eastAsia="Arial Unicode MS" w:hAnsi="Times New Roman"/>
          <w:lang w:eastAsia="cs-CZ"/>
        </w:rPr>
        <w:t xml:space="preserve">uvedený výše v této smlouvě. </w:t>
      </w:r>
      <w:r w:rsidR="00414D20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762189" w:rsidRPr="00762189">
        <w:rPr>
          <w:rFonts w:ascii="Times New Roman" w:eastAsia="Arial Unicode MS" w:hAnsi="Times New Roman"/>
          <w:b/>
          <w:lang w:eastAsia="cs-CZ"/>
        </w:rPr>
        <w:t>5321069437</w:t>
      </w:r>
      <w:r w:rsidR="00762189">
        <w:rPr>
          <w:rFonts w:ascii="Times New Roman" w:eastAsia="Arial Unicode MS" w:hAnsi="Times New Roman"/>
          <w:lang w:eastAsia="cs-CZ"/>
        </w:rPr>
        <w:t xml:space="preserve"> </w:t>
      </w:r>
      <w:r w:rsidR="00414D20">
        <w:rPr>
          <w:rFonts w:ascii="Times New Roman" w:eastAsia="Arial Unicode MS" w:hAnsi="Times New Roman"/>
          <w:lang w:eastAsia="cs-CZ"/>
        </w:rPr>
        <w:t xml:space="preserve">a specifickým symbolem </w:t>
      </w:r>
      <w:r w:rsidR="00762189" w:rsidRPr="00762189">
        <w:rPr>
          <w:rFonts w:ascii="Times New Roman" w:eastAsia="Arial Unicode MS" w:hAnsi="Times New Roman"/>
          <w:b/>
          <w:lang w:eastAsia="cs-CZ"/>
        </w:rPr>
        <w:t>8715</w:t>
      </w:r>
      <w:r w:rsidR="00414D20">
        <w:rPr>
          <w:rFonts w:ascii="Times New Roman" w:eastAsia="Arial Unicode MS" w:hAnsi="Times New Roman"/>
          <w:lang w:eastAsia="cs-CZ"/>
        </w:rPr>
        <w:t>.</w:t>
      </w:r>
    </w:p>
    <w:p w14:paraId="5DD99574" w14:textId="77777777" w:rsidR="00647A74" w:rsidRPr="00647A74" w:rsidRDefault="00647A74" w:rsidP="00647A7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898944" w14:textId="77777777" w:rsidR="00031EEE" w:rsidRDefault="00031EEE" w:rsidP="0058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lastRenderedPageBreak/>
        <w:t>Pouze tento bankovní účet bude využíván k realizaci účelu dotace, případně peněžní hotovost převedená z tohoto účtu do pokladny příjemce. Výdaje hrazené z jiného bankovního účtu, které budou uplatněny v rámci vyúčtování, nebudou akceptovány.</w:t>
      </w:r>
    </w:p>
    <w:p w14:paraId="3B63CD72" w14:textId="77777777" w:rsidR="00031EEE" w:rsidRDefault="00031EEE" w:rsidP="00031EE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F4765BF" w14:textId="77777777" w:rsidR="00647A74" w:rsidRPr="00424DBD" w:rsidRDefault="00647A74" w:rsidP="00580F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24DBD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14:paraId="21901171" w14:textId="77777777" w:rsidR="005E382C" w:rsidRDefault="005E382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3A6E887A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D7684B1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01902557" w14:textId="77777777" w:rsidR="00FB5687" w:rsidRPr="0014413C" w:rsidRDefault="00FB5687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076179A" w14:textId="2E21536A" w:rsidR="007C659B" w:rsidRPr="00342CAC" w:rsidRDefault="007C659B" w:rsidP="00580F8E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342CAC">
        <w:rPr>
          <w:rFonts w:ascii="Times New Roman" w:eastAsia="Arial Unicode MS" w:hAnsi="Times New Roman"/>
          <w:lang w:eastAsia="cs-CZ"/>
        </w:rPr>
        <w:t>Příjemce se zavazu</w:t>
      </w:r>
      <w:r w:rsidR="00342CAC" w:rsidRPr="00342CAC">
        <w:rPr>
          <w:rFonts w:ascii="Times New Roman" w:eastAsia="Arial Unicode MS" w:hAnsi="Times New Roman"/>
          <w:lang w:eastAsia="cs-CZ"/>
        </w:rPr>
        <w:t xml:space="preserve">je poskytnutou dotací použít na </w:t>
      </w:r>
      <w:r w:rsidR="00342CAC" w:rsidRPr="00342CAC">
        <w:rPr>
          <w:rFonts w:ascii="Times New Roman" w:hAnsi="Times New Roman"/>
          <w:bCs/>
        </w:rPr>
        <w:t>p</w:t>
      </w:r>
      <w:r w:rsidR="00B93743">
        <w:rPr>
          <w:rFonts w:ascii="Times New Roman" w:hAnsi="Times New Roman"/>
          <w:bCs/>
        </w:rPr>
        <w:t>odporu obnovy stávajících a vzni</w:t>
      </w:r>
      <w:r w:rsidR="00342CAC" w:rsidRPr="00342CAC">
        <w:rPr>
          <w:rFonts w:ascii="Times New Roman" w:hAnsi="Times New Roman"/>
          <w:bCs/>
        </w:rPr>
        <w:t>k nových dopravních hřišť.</w:t>
      </w:r>
    </w:p>
    <w:p w14:paraId="56656F3D" w14:textId="77777777" w:rsidR="00342CAC" w:rsidRPr="00342CAC" w:rsidRDefault="00342CAC" w:rsidP="00342C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742F3C" w14:textId="0F4ACDBE" w:rsidR="0014413C" w:rsidRPr="00932C22" w:rsidRDefault="0014413C" w:rsidP="00580F8E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2C22">
        <w:rPr>
          <w:rFonts w:ascii="Times New Roman" w:eastAsia="Arial Unicode MS" w:hAnsi="Times New Roman"/>
          <w:lang w:eastAsia="cs-CZ"/>
        </w:rPr>
        <w:t>Příjemce je povinen použít poskytnuté peněžní prostředky maximálně hospodárným způsobem</w:t>
      </w:r>
      <w:r w:rsidR="007C659B">
        <w:rPr>
          <w:rFonts w:ascii="Times New Roman" w:eastAsia="Arial Unicode MS" w:hAnsi="Times New Roman"/>
          <w:lang w:eastAsia="cs-CZ"/>
        </w:rPr>
        <w:t>.</w:t>
      </w:r>
      <w:r w:rsidRPr="00932C22">
        <w:rPr>
          <w:rFonts w:ascii="Times New Roman" w:eastAsia="Arial Unicode MS" w:hAnsi="Times New Roman"/>
          <w:lang w:eastAsia="cs-CZ"/>
        </w:rPr>
        <w:t xml:space="preserve"> </w:t>
      </w:r>
      <w:r w:rsidR="007C659B">
        <w:rPr>
          <w:rFonts w:ascii="Times New Roman" w:eastAsia="Arial Unicode MS" w:hAnsi="Times New Roman"/>
          <w:lang w:eastAsia="cs-CZ"/>
        </w:rPr>
        <w:t>Příjemce je povinen použít poskytnuté peněžní prostředky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32C22">
        <w:rPr>
          <w:rFonts w:ascii="Times New Roman" w:eastAsia="Arial Unicode MS" w:hAnsi="Times New Roman"/>
          <w:lang w:eastAsia="cs-CZ"/>
        </w:rPr>
        <w:t>výhradně k účelu uvedenému v článku II. této smlouvy</w:t>
      </w:r>
      <w:r w:rsidR="007C659B">
        <w:rPr>
          <w:rFonts w:ascii="Times New Roman" w:eastAsia="Arial Unicode MS" w:hAnsi="Times New Roman"/>
          <w:lang w:eastAsia="cs-CZ"/>
        </w:rPr>
        <w:t xml:space="preserve"> a v souladu se specifikací uvedenou v odst. 1 tohoto článku</w:t>
      </w:r>
      <w:r w:rsidRPr="00932C22">
        <w:rPr>
          <w:rFonts w:ascii="Times New Roman" w:eastAsia="Arial Unicode MS" w:hAnsi="Times New Roman"/>
          <w:lang w:eastAsia="cs-CZ"/>
        </w:rPr>
        <w:t xml:space="preserve"> a vyčerpat je do</w:t>
      </w:r>
      <w:r w:rsidR="00EA7A3F">
        <w:rPr>
          <w:rFonts w:ascii="Times New Roman" w:eastAsia="Arial Unicode MS" w:hAnsi="Times New Roman"/>
          <w:lang w:eastAsia="cs-CZ"/>
        </w:rPr>
        <w:t> </w:t>
      </w:r>
      <w:proofErr w:type="gramStart"/>
      <w:r w:rsidR="00EA7A3F">
        <w:rPr>
          <w:rFonts w:ascii="Times New Roman" w:eastAsia="Arial Unicode MS" w:hAnsi="Times New Roman"/>
          <w:lang w:eastAsia="cs-CZ"/>
        </w:rPr>
        <w:t>31.</w:t>
      </w:r>
      <w:r w:rsidR="00B93743">
        <w:rPr>
          <w:rFonts w:ascii="Times New Roman" w:eastAsia="Arial Unicode MS" w:hAnsi="Times New Roman"/>
          <w:lang w:eastAsia="cs-CZ"/>
        </w:rPr>
        <w:t>12.2018</w:t>
      </w:r>
      <w:proofErr w:type="gramEnd"/>
      <w:r w:rsidRPr="00932C22">
        <w:rPr>
          <w:rFonts w:ascii="Times New Roman" w:eastAsia="Arial Unicode MS" w:hAnsi="Times New Roman"/>
          <w:lang w:eastAsia="cs-CZ"/>
        </w:rPr>
        <w:t xml:space="preserve">. </w:t>
      </w:r>
      <w:r w:rsidR="00485A84">
        <w:rPr>
          <w:rFonts w:ascii="Times New Roman" w:eastAsia="Arial Unicode MS" w:hAnsi="Times New Roman"/>
          <w:lang w:eastAsia="cs-CZ"/>
        </w:rPr>
        <w:t>Příjemce t</w:t>
      </w:r>
      <w:r w:rsidRPr="00932C22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>
        <w:rPr>
          <w:rFonts w:ascii="Times New Roman" w:eastAsia="Arial Unicode MS" w:hAnsi="Times New Roman"/>
          <w:lang w:eastAsia="cs-CZ"/>
        </w:rPr>
        <w:t>(</w:t>
      </w:r>
      <w:r w:rsidRPr="00932C22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485A84">
        <w:rPr>
          <w:rFonts w:ascii="Times New Roman" w:eastAsia="Arial Unicode MS" w:hAnsi="Times New Roman"/>
          <w:lang w:eastAsia="cs-CZ"/>
        </w:rPr>
        <w:t>),</w:t>
      </w:r>
      <w:r w:rsidRPr="00932C22">
        <w:rPr>
          <w:rFonts w:ascii="Times New Roman" w:eastAsia="Arial Unicode MS" w:hAnsi="Times New Roman"/>
          <w:lang w:eastAsia="cs-CZ"/>
        </w:rPr>
        <w:t xml:space="preserve"> na dary, pohoštění, mzdy pracovníků nebo</w:t>
      </w:r>
      <w:r w:rsidR="00485A84">
        <w:rPr>
          <w:rFonts w:ascii="Times New Roman" w:eastAsia="Arial Unicode MS" w:hAnsi="Times New Roman"/>
          <w:lang w:eastAsia="cs-CZ"/>
        </w:rPr>
        <w:t> </w:t>
      </w:r>
      <w:r w:rsidRPr="00932C22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>
        <w:rPr>
          <w:rFonts w:ascii="Times New Roman" w:eastAsia="Arial Unicode MS" w:hAnsi="Times New Roman"/>
          <w:lang w:eastAsia="cs-CZ"/>
        </w:rPr>
        <w:t>, úhrady dluhu</w:t>
      </w:r>
      <w:r w:rsidR="003211B2">
        <w:rPr>
          <w:rFonts w:ascii="Times New Roman" w:eastAsia="Arial Unicode MS" w:hAnsi="Times New Roman"/>
          <w:lang w:eastAsia="cs-CZ"/>
        </w:rPr>
        <w:t xml:space="preserve"> apod</w:t>
      </w:r>
      <w:r w:rsidRPr="00932C22">
        <w:rPr>
          <w:rFonts w:ascii="Times New Roman" w:eastAsia="Arial Unicode MS" w:hAnsi="Times New Roman"/>
          <w:lang w:eastAsia="cs-CZ"/>
        </w:rPr>
        <w:t>.</w:t>
      </w:r>
    </w:p>
    <w:p w14:paraId="7D44E4CA" w14:textId="77777777" w:rsidR="0014413C" w:rsidRPr="00932C22" w:rsidRDefault="0014413C" w:rsidP="00932C2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70A1670" w14:textId="77777777" w:rsidR="0014413C" w:rsidRDefault="007C659B" w:rsidP="00580F8E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C659B">
        <w:rPr>
          <w:rFonts w:ascii="Times New Roman" w:hAnsi="Times New Roman"/>
        </w:rPr>
        <w:t>Účetní operace související s poskytnutou dotací musí být odděleně identifikovatelné od ostatních účetních operací v účetnictví příjemce. To znamená, že účetní operace související s dotací musí být účtovány odděleně od ostatních aktivit příjemce (např. na zvláštním účetním středisku)</w:t>
      </w:r>
      <w:r w:rsidR="0014413C" w:rsidRPr="007C659B">
        <w:rPr>
          <w:rFonts w:ascii="Times New Roman" w:eastAsia="Arial Unicode MS" w:hAnsi="Times New Roman"/>
          <w:lang w:eastAsia="cs-CZ"/>
        </w:rPr>
        <w:t>.</w:t>
      </w:r>
    </w:p>
    <w:p w14:paraId="604DD057" w14:textId="77777777" w:rsidR="00B96607" w:rsidRDefault="00B96607" w:rsidP="00B96607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D1097D5" w14:textId="16C09278" w:rsidR="00342CAC" w:rsidRPr="00B96607" w:rsidRDefault="0014413C" w:rsidP="00580F8E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96607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B96607">
        <w:rPr>
          <w:rFonts w:ascii="Times New Roman" w:eastAsia="Arial Unicode MS" w:hAnsi="Times New Roman"/>
          <w:lang w:eastAsia="cs-CZ"/>
        </w:rPr>
        <w:t xml:space="preserve">dále </w:t>
      </w:r>
      <w:r w:rsidR="00342CAC" w:rsidRPr="00B96607">
        <w:rPr>
          <w:rFonts w:ascii="Times New Roman" w:eastAsia="Arial Unicode MS" w:hAnsi="Times New Roman"/>
          <w:lang w:eastAsia="cs-CZ"/>
        </w:rPr>
        <w:t xml:space="preserve">povinen použít poskytnutou dotaci výhradně k </w:t>
      </w:r>
      <w:r w:rsidR="00342CAC" w:rsidRPr="00B96607">
        <w:rPr>
          <w:rFonts w:ascii="Times New Roman" w:hAnsi="Times New Roman"/>
        </w:rPr>
        <w:t xml:space="preserve">těmto účelům:  </w:t>
      </w:r>
    </w:p>
    <w:p w14:paraId="509D8385" w14:textId="77777777" w:rsidR="00342CAC" w:rsidRPr="00342CAC" w:rsidRDefault="00342CAC" w:rsidP="00580F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nákup materiálu nebo opravárenských či stavebních služeb včetně úhrady DPH;</w:t>
      </w:r>
    </w:p>
    <w:p w14:paraId="45CB678C" w14:textId="77777777" w:rsidR="00342CAC" w:rsidRPr="00342CAC" w:rsidRDefault="00342CAC" w:rsidP="00580F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údržbu a opravy technických prostředků, strojů a zařízení sloužících k výuce dopravní výchovy včetně úhrady DPH;</w:t>
      </w:r>
    </w:p>
    <w:p w14:paraId="275044B8" w14:textId="77777777" w:rsidR="00342CAC" w:rsidRPr="00342CAC" w:rsidRDefault="00342CAC" w:rsidP="00580F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nákup dopravního značení, jízdních překážek, výukových didaktických pomůcek, dopravních prostředků (kola, koloběžky), další vybavení DDH (lavice, židle apod.) včetně úhrady DPH;</w:t>
      </w:r>
    </w:p>
    <w:p w14:paraId="4D691F09" w14:textId="77777777" w:rsidR="00342CAC" w:rsidRPr="00342CAC" w:rsidRDefault="00342CAC" w:rsidP="00580F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obnovu povrchů komunikací a chodníků na DDH, nástřik vodorovného dopravního značení včetně úhrady DPH;</w:t>
      </w:r>
    </w:p>
    <w:p w14:paraId="54D86E17" w14:textId="7F6F6CE4" w:rsidR="00342CAC" w:rsidRPr="00342CAC" w:rsidRDefault="00342CAC" w:rsidP="00580F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nákup příslušenství (helmy, bezpečnostní prvky, ochranné pomůcky apod.) včetně úhrady DPH.</w:t>
      </w:r>
    </w:p>
    <w:p w14:paraId="73B8C606" w14:textId="77777777" w:rsidR="0014413C" w:rsidRPr="00342CAC" w:rsidRDefault="0014413C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291C553" w14:textId="01B66FDC" w:rsidR="0014413C" w:rsidRDefault="0014413C" w:rsidP="00580F8E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je povinen provést a předložit poskytovateli – odboru </w:t>
      </w:r>
      <w:r w:rsidR="000047C5">
        <w:rPr>
          <w:rFonts w:ascii="Times New Roman" w:eastAsia="Arial Unicode MS" w:hAnsi="Times New Roman"/>
          <w:lang w:eastAsia="cs-CZ"/>
        </w:rPr>
        <w:t>dopravy a silničního hospodářství</w:t>
      </w:r>
      <w:r w:rsidRPr="009A63B2">
        <w:rPr>
          <w:rFonts w:ascii="Times New Roman" w:eastAsia="Arial Unicode MS" w:hAnsi="Times New Roman"/>
          <w:lang w:eastAsia="cs-CZ"/>
        </w:rPr>
        <w:t xml:space="preserve"> závěrečné </w:t>
      </w:r>
      <w:r w:rsidR="002706A0">
        <w:rPr>
          <w:rFonts w:ascii="Times New Roman" w:eastAsia="Arial Unicode MS" w:hAnsi="Times New Roman"/>
          <w:lang w:eastAsia="cs-CZ"/>
        </w:rPr>
        <w:t>finanční vypořádání</w:t>
      </w:r>
      <w:r w:rsidRPr="009A63B2">
        <w:rPr>
          <w:rFonts w:ascii="Times New Roman" w:eastAsia="Arial Unicode MS" w:hAnsi="Times New Roman"/>
          <w:lang w:eastAsia="cs-CZ"/>
        </w:rPr>
        <w:t xml:space="preserve"> dotace</w:t>
      </w:r>
      <w:r w:rsidR="004A1309">
        <w:rPr>
          <w:rFonts w:ascii="Times New Roman" w:eastAsia="Arial Unicode MS" w:hAnsi="Times New Roman"/>
          <w:lang w:eastAsia="cs-CZ"/>
        </w:rPr>
        <w:t xml:space="preserve"> na předepsaném formuláři</w:t>
      </w:r>
      <w:r w:rsidRPr="009A63B2">
        <w:rPr>
          <w:rFonts w:ascii="Times New Roman" w:eastAsia="Arial Unicode MS" w:hAnsi="Times New Roman"/>
          <w:lang w:eastAsia="cs-CZ"/>
        </w:rPr>
        <w:t xml:space="preserve">, které opatří statutární </w:t>
      </w:r>
      <w:r w:rsidR="004A1309">
        <w:rPr>
          <w:rFonts w:ascii="Times New Roman" w:eastAsia="Arial Unicode MS" w:hAnsi="Times New Roman"/>
          <w:lang w:eastAsia="cs-CZ"/>
        </w:rPr>
        <w:t>orgán</w:t>
      </w:r>
      <w:r w:rsidRPr="009A63B2">
        <w:rPr>
          <w:rFonts w:ascii="Times New Roman" w:eastAsia="Arial Unicode MS" w:hAnsi="Times New Roman"/>
          <w:lang w:eastAsia="cs-CZ"/>
        </w:rPr>
        <w:t xml:space="preserve"> příjemce svým podpisem, a to do </w:t>
      </w:r>
      <w:proofErr w:type="gramStart"/>
      <w:r w:rsidR="00EA7A3F">
        <w:rPr>
          <w:rFonts w:ascii="Times New Roman" w:eastAsia="Arial Unicode MS" w:hAnsi="Times New Roman"/>
          <w:lang w:eastAsia="cs-CZ"/>
        </w:rPr>
        <w:t>31.0</w:t>
      </w:r>
      <w:r w:rsidR="00B93743">
        <w:rPr>
          <w:rFonts w:ascii="Times New Roman" w:eastAsia="Arial Unicode MS" w:hAnsi="Times New Roman"/>
          <w:lang w:eastAsia="cs-CZ"/>
        </w:rPr>
        <w:t>1.2019</w:t>
      </w:r>
      <w:proofErr w:type="gramEnd"/>
      <w:r w:rsidRPr="009A63B2">
        <w:rPr>
          <w:rFonts w:ascii="Times New Roman" w:eastAsia="Arial Unicode MS" w:hAnsi="Times New Roman"/>
          <w:lang w:eastAsia="cs-CZ"/>
        </w:rPr>
        <w:t xml:space="preserve">, resp. do dne ukončení smlouvy v případě čl. VII. </w:t>
      </w:r>
      <w:r w:rsidR="004A1309">
        <w:rPr>
          <w:rFonts w:ascii="Times New Roman" w:eastAsia="Arial Unicode MS" w:hAnsi="Times New Roman"/>
          <w:lang w:eastAsia="cs-CZ"/>
        </w:rPr>
        <w:t>Při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>finančním vypořádání předloží příjemce kopie veškerých účetních záznamů, zejména dokladů vztahujících se k poskytnuté dotaci. Ke každému účetnímu dokladu musí být přiložen doklad o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 xml:space="preserve">jeho úhradě (bankovní výpis či pokladní doklad). </w:t>
      </w:r>
      <w:r w:rsidR="00485A84">
        <w:rPr>
          <w:rFonts w:ascii="Times New Roman" w:eastAsia="Arial Unicode MS" w:hAnsi="Times New Roman"/>
          <w:lang w:eastAsia="cs-CZ"/>
        </w:rPr>
        <w:t>Spolu s vyúčtováním</w:t>
      </w:r>
      <w:r w:rsidRPr="009A63B2">
        <w:rPr>
          <w:rFonts w:ascii="Times New Roman" w:eastAsia="Arial Unicode MS" w:hAnsi="Times New Roman"/>
          <w:lang w:eastAsia="cs-CZ"/>
        </w:rPr>
        <w:t xml:space="preserve"> příjemce </w:t>
      </w:r>
      <w:r w:rsidR="004A1309">
        <w:rPr>
          <w:rFonts w:ascii="Times New Roman" w:eastAsia="Arial Unicode MS" w:hAnsi="Times New Roman"/>
          <w:lang w:eastAsia="cs-CZ"/>
        </w:rPr>
        <w:t>předloží na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>vyžádání</w:t>
      </w:r>
      <w:r w:rsidRPr="009A63B2">
        <w:rPr>
          <w:rFonts w:ascii="Times New Roman" w:eastAsia="Arial Unicode MS" w:hAnsi="Times New Roman"/>
          <w:lang w:eastAsia="cs-CZ"/>
        </w:rPr>
        <w:t xml:space="preserve"> poskytovateli </w:t>
      </w:r>
      <w:r w:rsidR="004A1309">
        <w:rPr>
          <w:rFonts w:ascii="Times New Roman" w:eastAsia="Arial Unicode MS" w:hAnsi="Times New Roman"/>
          <w:lang w:eastAsia="cs-CZ"/>
        </w:rPr>
        <w:t xml:space="preserve">k nahlédnutí </w:t>
      </w:r>
      <w:r w:rsidRPr="009A63B2">
        <w:rPr>
          <w:rFonts w:ascii="Times New Roman" w:eastAsia="Arial Unicode MS" w:hAnsi="Times New Roman"/>
          <w:lang w:eastAsia="cs-CZ"/>
        </w:rPr>
        <w:t xml:space="preserve">originály veškerých účetních </w:t>
      </w:r>
      <w:r w:rsidR="004A1309">
        <w:rPr>
          <w:rFonts w:ascii="Times New Roman" w:eastAsia="Arial Unicode MS" w:hAnsi="Times New Roman"/>
          <w:lang w:eastAsia="cs-CZ"/>
        </w:rPr>
        <w:t>záznamů</w:t>
      </w:r>
      <w:r w:rsidRPr="009A63B2">
        <w:rPr>
          <w:rFonts w:ascii="Times New Roman" w:eastAsia="Arial Unicode MS" w:hAnsi="Times New Roman"/>
          <w:lang w:eastAsia="cs-CZ"/>
        </w:rPr>
        <w:t xml:space="preserve"> ve výši vyčerpaných peněžních prostředků poskytnuté dotace</w:t>
      </w:r>
      <w:r w:rsidR="004A1309"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</w:t>
      </w:r>
      <w:r w:rsidR="004A1309">
        <w:rPr>
          <w:rFonts w:ascii="Times New Roman" w:eastAsia="Arial Unicode MS" w:hAnsi="Times New Roman"/>
          <w:lang w:eastAsia="cs-CZ"/>
        </w:rPr>
        <w:t xml:space="preserve">Účetní doklady, zejména faktury tj. </w:t>
      </w:r>
      <w:r w:rsidR="004A1309" w:rsidRPr="004C462F">
        <w:rPr>
          <w:rFonts w:ascii="Times New Roman" w:eastAsia="Arial Unicode MS" w:hAnsi="Times New Roman"/>
          <w:lang w:eastAsia="cs-CZ"/>
        </w:rPr>
        <w:t>účet za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 w:rsidRPr="004C462F">
        <w:rPr>
          <w:rFonts w:ascii="Times New Roman" w:eastAsia="Arial Unicode MS" w:hAnsi="Times New Roman"/>
          <w:lang w:eastAsia="cs-CZ"/>
        </w:rPr>
        <w:t>provedenou práci nebo zboží, které bylo dodáno</w:t>
      </w:r>
      <w:r w:rsidR="004A1309">
        <w:rPr>
          <w:rFonts w:ascii="Times New Roman" w:eastAsia="Arial Unicode MS" w:hAnsi="Times New Roman"/>
          <w:lang w:eastAsia="cs-CZ"/>
        </w:rPr>
        <w:t>, musejí být označeny identifikací dotace (zkráceným názvem dotace apod.).</w:t>
      </w:r>
      <w:r w:rsidRPr="009A63B2">
        <w:rPr>
          <w:rFonts w:ascii="Times New Roman" w:eastAsia="Arial Unicode MS" w:hAnsi="Times New Roman"/>
          <w:lang w:eastAsia="cs-CZ"/>
        </w:rPr>
        <w:t xml:space="preserve"> </w:t>
      </w:r>
      <w:r w:rsidR="00485A84">
        <w:rPr>
          <w:rFonts w:ascii="Times New Roman" w:eastAsia="Arial Unicode MS" w:hAnsi="Times New Roman"/>
          <w:lang w:eastAsia="cs-CZ"/>
        </w:rPr>
        <w:t xml:space="preserve">Poskytovatel je oprávněn si pořídit </w:t>
      </w:r>
      <w:r w:rsidRPr="009A63B2">
        <w:rPr>
          <w:rFonts w:ascii="Times New Roman" w:eastAsia="Arial Unicode MS" w:hAnsi="Times New Roman"/>
          <w:lang w:eastAsia="cs-CZ"/>
        </w:rPr>
        <w:t xml:space="preserve">fotokopie </w:t>
      </w:r>
      <w:r w:rsidR="00485A84">
        <w:rPr>
          <w:rFonts w:ascii="Times New Roman" w:eastAsia="Arial Unicode MS" w:hAnsi="Times New Roman"/>
          <w:lang w:eastAsia="cs-CZ"/>
        </w:rPr>
        <w:t xml:space="preserve">těchto účetních dokladů </w:t>
      </w:r>
      <w:r w:rsidRPr="009A63B2">
        <w:rPr>
          <w:rFonts w:ascii="Times New Roman" w:eastAsia="Arial Unicode MS" w:hAnsi="Times New Roman"/>
          <w:lang w:eastAsia="cs-CZ"/>
        </w:rPr>
        <w:t>pro účely evidence a archivace</w:t>
      </w:r>
      <w:r w:rsidR="003211B2"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</w:t>
      </w:r>
      <w:r w:rsidR="00485A84">
        <w:rPr>
          <w:rFonts w:ascii="Times New Roman" w:eastAsia="Arial Unicode MS" w:hAnsi="Times New Roman"/>
          <w:lang w:eastAsia="cs-CZ"/>
        </w:rPr>
        <w:t>Doklad o úhradě zálohy</w:t>
      </w:r>
      <w:r w:rsidR="004A1309">
        <w:rPr>
          <w:rFonts w:ascii="Times New Roman" w:eastAsia="Arial Unicode MS" w:hAnsi="Times New Roman"/>
          <w:lang w:eastAsia="cs-CZ"/>
        </w:rPr>
        <w:t>/dílčí platby</w:t>
      </w:r>
      <w:r w:rsidR="00485A84">
        <w:rPr>
          <w:rFonts w:ascii="Times New Roman" w:eastAsia="Arial Unicode MS" w:hAnsi="Times New Roman"/>
          <w:lang w:eastAsia="cs-CZ"/>
        </w:rPr>
        <w:t xml:space="preserve"> bez </w:t>
      </w:r>
      <w:r w:rsidR="00F37336">
        <w:rPr>
          <w:rFonts w:ascii="Times New Roman" w:eastAsia="Arial Unicode MS" w:hAnsi="Times New Roman"/>
          <w:lang w:eastAsia="cs-CZ"/>
        </w:rPr>
        <w:t>vyúčtování této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F37336">
        <w:rPr>
          <w:rFonts w:ascii="Times New Roman" w:eastAsia="Arial Unicode MS" w:hAnsi="Times New Roman"/>
          <w:lang w:eastAsia="cs-CZ"/>
        </w:rPr>
        <w:t>zálohy</w:t>
      </w:r>
      <w:r w:rsidR="004A1309">
        <w:rPr>
          <w:rFonts w:ascii="Times New Roman" w:eastAsia="Arial Unicode MS" w:hAnsi="Times New Roman"/>
          <w:lang w:eastAsia="cs-CZ"/>
        </w:rPr>
        <w:t>/dílčí platby</w:t>
      </w:r>
      <w:r w:rsidRPr="009A63B2">
        <w:rPr>
          <w:rFonts w:ascii="Times New Roman" w:eastAsia="Arial Unicode MS" w:hAnsi="Times New Roman"/>
          <w:lang w:eastAsia="cs-CZ"/>
        </w:rPr>
        <w:t xml:space="preserve"> </w:t>
      </w:r>
      <w:r w:rsidR="00F37336">
        <w:rPr>
          <w:rFonts w:ascii="Times New Roman" w:eastAsia="Arial Unicode MS" w:hAnsi="Times New Roman"/>
          <w:lang w:eastAsia="cs-CZ"/>
        </w:rPr>
        <w:t>nelze považovat</w:t>
      </w:r>
      <w:r w:rsidRPr="009A63B2">
        <w:rPr>
          <w:rFonts w:ascii="Times New Roman" w:eastAsia="Arial Unicode MS" w:hAnsi="Times New Roman"/>
          <w:lang w:eastAsia="cs-CZ"/>
        </w:rPr>
        <w:t xml:space="preserve"> za doklad k závěrečnému vyúčtování dotace</w:t>
      </w:r>
      <w:r w:rsidR="004A1309">
        <w:rPr>
          <w:rFonts w:ascii="Times New Roman" w:eastAsia="Arial Unicode MS" w:hAnsi="Times New Roman"/>
          <w:lang w:eastAsia="cs-CZ"/>
        </w:rPr>
        <w:t xml:space="preserve"> a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>za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>uznatelný výdaj</w:t>
      </w:r>
      <w:r w:rsidRPr="009A63B2">
        <w:rPr>
          <w:rFonts w:ascii="Times New Roman" w:eastAsia="Arial Unicode MS" w:hAnsi="Times New Roman"/>
          <w:lang w:eastAsia="cs-CZ"/>
        </w:rPr>
        <w:t>.</w:t>
      </w:r>
    </w:p>
    <w:p w14:paraId="7D4BBF6A" w14:textId="77777777" w:rsidR="00A8376E" w:rsidRDefault="00A8376E" w:rsidP="00A8376E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DFB4389" w14:textId="77777777" w:rsidR="00A8376E" w:rsidRPr="009A63B2" w:rsidRDefault="00A8376E" w:rsidP="00580F8E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8376E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hosty apod. Příjemce je povinen obdobným způsobem prezentovat projekt Karlovarského </w:t>
      </w:r>
      <w:r w:rsidRPr="00A8376E">
        <w:rPr>
          <w:rFonts w:ascii="Times New Roman" w:eastAsia="Arial Unicode MS" w:hAnsi="Times New Roman"/>
          <w:lang w:eastAsia="cs-CZ"/>
        </w:rPr>
        <w:lastRenderedPageBreak/>
        <w:t xml:space="preserve">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9" w:history="1">
        <w:r w:rsidRPr="00A8376E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A8376E">
        <w:rPr>
          <w:rFonts w:ascii="Times New Roman" w:eastAsia="Arial Unicode MS" w:hAnsi="Times New Roman"/>
          <w:lang w:eastAsia="cs-CZ"/>
        </w:rPr>
        <w:t>). Od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podpisu smlouvy po dobu realizace projektu umístí příjemce na webových stránkách, pokud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je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má zřízeny, aktivní odkaz  </w:t>
      </w:r>
      <w:hyperlink r:id="rId10" w:history="1">
        <w:r w:rsidRPr="00A8376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A8376E">
        <w:rPr>
          <w:rFonts w:ascii="Times New Roman" w:eastAsia="Arial Unicode MS" w:hAnsi="Times New Roman"/>
          <w:lang w:eastAsia="cs-CZ"/>
        </w:rPr>
        <w:t xml:space="preserve"> a </w:t>
      </w:r>
      <w:hyperlink r:id="rId11" w:history="1">
        <w:r w:rsidRPr="00A8376E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A8376E">
        <w:rPr>
          <w:rFonts w:ascii="Times New Roman" w:eastAsia="Arial Unicode MS" w:hAnsi="Times New Roman"/>
          <w:lang w:eastAsia="cs-CZ"/>
        </w:rPr>
        <w:t>. Návrh způsobu propagace předloží příjemce poskytovateli do 10 kalendářních dnů od podpisu smlouvy k odsouhlasení (současně si vyzvedne tiskové materiály poskytovatele k distribuci). Propagaci poskytovatele je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příjemce povinen doložit při závěrečném vyúčtování dotace (např.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audio</w:t>
      </w:r>
      <w:r>
        <w:rPr>
          <w:rFonts w:ascii="Times New Roman" w:eastAsia="Arial Unicode MS" w:hAnsi="Times New Roman"/>
          <w:lang w:eastAsia="cs-CZ"/>
        </w:rPr>
        <w:t>/</w:t>
      </w:r>
      <w:r w:rsidRPr="00A8376E">
        <w:rPr>
          <w:rFonts w:ascii="Times New Roman" w:eastAsia="Arial Unicode MS" w:hAnsi="Times New Roman"/>
          <w:lang w:eastAsia="cs-CZ"/>
        </w:rPr>
        <w:t>video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Pr="00A8376E">
        <w:rPr>
          <w:rFonts w:ascii="Times New Roman" w:eastAsia="Arial Unicode MS" w:hAnsi="Times New Roman"/>
          <w:lang w:eastAsia="cs-CZ"/>
        </w:rPr>
        <w:t>záznam, fotografie, materiály apod.). Příjemce odpovídá za správnost loga poskytovatele, pokud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je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uvedeno na propagačních materiálech (pravidla pro užití loga poskytovatele viz </w:t>
      </w:r>
      <w:hyperlink r:id="rId12" w:history="1">
        <w:r w:rsidRPr="00A8376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A8376E">
        <w:rPr>
          <w:rFonts w:ascii="Times New Roman" w:eastAsia="Arial Unicode MS" w:hAnsi="Times New Roman"/>
          <w:lang w:eastAsia="cs-CZ"/>
        </w:rPr>
        <w:t>, odkaz Karlovarský kraj – Poskytování symbolů a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záštit) a loga projektu „Živý kraj“ viz </w:t>
      </w:r>
      <w:hyperlink r:id="rId13" w:history="1">
        <w:r w:rsidRPr="00A8376E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A8376E">
        <w:rPr>
          <w:rFonts w:ascii="Times New Roman" w:eastAsia="Arial Unicode MS" w:hAnsi="Times New Roman"/>
          <w:lang w:eastAsia="cs-CZ"/>
        </w:rPr>
        <w:t xml:space="preserve"> záložka </w:t>
      </w:r>
      <w:proofErr w:type="spellStart"/>
      <w:r w:rsidRPr="00A8376E">
        <w:rPr>
          <w:rFonts w:ascii="Times New Roman" w:eastAsia="Arial Unicode MS" w:hAnsi="Times New Roman"/>
          <w:lang w:eastAsia="cs-CZ"/>
        </w:rPr>
        <w:t>Tourism</w:t>
      </w:r>
      <w:proofErr w:type="spellEnd"/>
      <w:r w:rsidRPr="00A8376E">
        <w:rPr>
          <w:rFonts w:ascii="Times New Roman" w:eastAsia="Arial Unicode MS" w:hAnsi="Times New Roman"/>
          <w:lang w:eastAsia="cs-CZ"/>
        </w:rPr>
        <w:t xml:space="preserve"> </w:t>
      </w:r>
      <w:proofErr w:type="spellStart"/>
      <w:r w:rsidRPr="00A8376E">
        <w:rPr>
          <w:rFonts w:ascii="Times New Roman" w:eastAsia="Arial Unicode MS" w:hAnsi="Times New Roman"/>
          <w:lang w:eastAsia="cs-CZ"/>
        </w:rPr>
        <w:t>professionals</w:t>
      </w:r>
      <w:proofErr w:type="spellEnd"/>
      <w:r w:rsidRPr="00A8376E">
        <w:rPr>
          <w:rFonts w:ascii="Times New Roman" w:eastAsia="Arial Unicode MS" w:hAnsi="Times New Roman"/>
          <w:lang w:eastAsia="cs-CZ"/>
        </w:rPr>
        <w:t>.“</w:t>
      </w:r>
    </w:p>
    <w:p w14:paraId="578D40F2" w14:textId="77777777" w:rsidR="00F37336" w:rsidRPr="00F37336" w:rsidRDefault="00F37336" w:rsidP="00F3733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72F8E1" w14:textId="681B943E" w:rsidR="0014413C" w:rsidRDefault="00EA39C9" w:rsidP="00580F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Nevyčerpané</w:t>
      </w:r>
      <w:r w:rsidRPr="00F37336">
        <w:rPr>
          <w:rFonts w:ascii="Times New Roman" w:eastAsia="Arial Unicode MS" w:hAnsi="Times New Roman"/>
          <w:lang w:eastAsia="cs-CZ"/>
        </w:rPr>
        <w:t xml:space="preserve"> finanční prostředky dotace je příjemce povinen vrátit nejpozději do termínu předložení závěrečného vyúčtování dotace uvedené</w:t>
      </w:r>
      <w:r w:rsidR="00F37336" w:rsidRPr="00F37336">
        <w:rPr>
          <w:rFonts w:ascii="Times New Roman" w:eastAsia="Arial Unicode MS" w:hAnsi="Times New Roman"/>
          <w:lang w:eastAsia="cs-CZ"/>
        </w:rPr>
        <w:t>ho</w:t>
      </w:r>
      <w:r w:rsidRPr="00F37336">
        <w:rPr>
          <w:rFonts w:ascii="Times New Roman" w:eastAsia="Arial Unicode MS" w:hAnsi="Times New Roman"/>
          <w:lang w:eastAsia="cs-CZ"/>
        </w:rPr>
        <w:t xml:space="preserve"> v čl. IV. odst. </w:t>
      </w:r>
      <w:r w:rsidR="00B96607">
        <w:rPr>
          <w:rFonts w:ascii="Times New Roman" w:eastAsia="Arial Unicode MS" w:hAnsi="Times New Roman"/>
          <w:lang w:eastAsia="cs-CZ"/>
        </w:rPr>
        <w:t>5</w:t>
      </w:r>
      <w:r w:rsidRPr="00F37336">
        <w:rPr>
          <w:rFonts w:ascii="Times New Roman" w:eastAsia="Arial Unicode MS" w:hAnsi="Times New Roman"/>
          <w:lang w:eastAsia="cs-CZ"/>
        </w:rPr>
        <w:t xml:space="preserve">, a to formou bezhotovostního převodu přes účet svého zřizovatele na účet poskytovatele vedený u Komerční banky, a.s., pobočka Karlovy Vary, č. účtu </w:t>
      </w:r>
      <w:proofErr w:type="spellStart"/>
      <w:r w:rsidR="0028585D">
        <w:rPr>
          <w:rFonts w:ascii="Times New Roman" w:eastAsia="Arial Unicode MS" w:hAnsi="Times New Roman"/>
          <w:b/>
          <w:lang w:eastAsia="cs-CZ"/>
        </w:rPr>
        <w:t>xxx</w:t>
      </w:r>
      <w:proofErr w:type="spellEnd"/>
      <w:r w:rsidR="0028585D">
        <w:rPr>
          <w:rFonts w:ascii="Times New Roman" w:eastAsia="Arial Unicode MS" w:hAnsi="Times New Roman"/>
          <w:b/>
          <w:lang w:eastAsia="cs-CZ"/>
        </w:rPr>
        <w:t xml:space="preserve">. </w:t>
      </w:r>
      <w:r w:rsidR="00F37336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762189" w:rsidRPr="00762189">
        <w:rPr>
          <w:rFonts w:ascii="Times New Roman" w:eastAsia="Arial Unicode MS" w:hAnsi="Times New Roman"/>
          <w:b/>
          <w:lang w:eastAsia="cs-CZ"/>
        </w:rPr>
        <w:t>5321069437</w:t>
      </w:r>
      <w:r w:rsidR="00762189">
        <w:rPr>
          <w:rFonts w:ascii="Times New Roman" w:eastAsia="Arial Unicode MS" w:hAnsi="Times New Roman"/>
          <w:lang w:eastAsia="cs-CZ"/>
        </w:rPr>
        <w:t xml:space="preserve"> </w:t>
      </w:r>
      <w:r w:rsidR="00F37336">
        <w:rPr>
          <w:rFonts w:ascii="Times New Roman" w:eastAsia="Arial Unicode MS" w:hAnsi="Times New Roman"/>
          <w:lang w:eastAsia="cs-CZ"/>
        </w:rPr>
        <w:t xml:space="preserve">a specifickým symbolem </w:t>
      </w:r>
      <w:r w:rsidR="00762189" w:rsidRPr="00762189">
        <w:rPr>
          <w:rFonts w:ascii="Times New Roman" w:eastAsia="Arial Unicode MS" w:hAnsi="Times New Roman"/>
          <w:b/>
          <w:lang w:eastAsia="cs-CZ"/>
        </w:rPr>
        <w:t>8715</w:t>
      </w:r>
      <w:r w:rsidR="00F37336">
        <w:rPr>
          <w:rFonts w:ascii="Times New Roman" w:eastAsia="Arial Unicode MS" w:hAnsi="Times New Roman"/>
          <w:lang w:eastAsia="cs-CZ"/>
        </w:rPr>
        <w:t>.</w:t>
      </w:r>
    </w:p>
    <w:p w14:paraId="3159105A" w14:textId="77777777" w:rsidR="00F37336" w:rsidRPr="00F37336" w:rsidRDefault="00F37336" w:rsidP="00F3733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0D52842" w14:textId="29AFFE41" w:rsidR="0014413C" w:rsidRPr="009A63B2" w:rsidRDefault="00EA39C9" w:rsidP="00580F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EA39C9">
        <w:rPr>
          <w:rFonts w:ascii="Times New Roman" w:eastAsia="Arial Unicode MS" w:hAnsi="Times New Roman"/>
          <w:lang w:eastAsia="cs-CZ"/>
        </w:rPr>
        <w:t xml:space="preserve"> je rovněž povinen vrátit poskytnuté finanční prostředky na účet uvedený v odst. </w:t>
      </w:r>
      <w:r w:rsidR="00B96607">
        <w:rPr>
          <w:rFonts w:ascii="Times New Roman" w:eastAsia="Arial Unicode MS" w:hAnsi="Times New Roman"/>
          <w:lang w:eastAsia="cs-CZ"/>
        </w:rPr>
        <w:t>7</w:t>
      </w:r>
      <w:r w:rsidRPr="00EA39C9">
        <w:rPr>
          <w:rFonts w:ascii="Times New Roman" w:eastAsia="Arial Unicode MS" w:hAnsi="Times New Roman"/>
          <w:lang w:eastAsia="cs-CZ"/>
        </w:rPr>
        <w:t xml:space="preserve"> tohoto článku, jestliže odpadne účel, na který je dotace poskytována, a to do </w:t>
      </w:r>
      <w:r w:rsidR="00F37336">
        <w:rPr>
          <w:rFonts w:ascii="Times New Roman" w:eastAsia="Arial Unicode MS" w:hAnsi="Times New Roman"/>
          <w:lang w:eastAsia="cs-CZ"/>
        </w:rPr>
        <w:t>14</w:t>
      </w:r>
      <w:r w:rsidRPr="00EA39C9">
        <w:rPr>
          <w:rFonts w:ascii="Times New Roman" w:eastAsia="Arial Unicode MS" w:hAnsi="Times New Roman"/>
          <w:lang w:eastAsia="cs-CZ"/>
        </w:rPr>
        <w:t xml:space="preserve"> </w:t>
      </w:r>
      <w:r w:rsidR="00F37336">
        <w:rPr>
          <w:rFonts w:ascii="Times New Roman" w:eastAsia="Arial Unicode MS" w:hAnsi="Times New Roman"/>
          <w:lang w:eastAsia="cs-CZ"/>
        </w:rPr>
        <w:t>kalendářních dnů</w:t>
      </w:r>
      <w:r w:rsidRPr="00EA39C9">
        <w:rPr>
          <w:rFonts w:ascii="Times New Roman" w:eastAsia="Arial Unicode MS" w:hAnsi="Times New Roman"/>
          <w:lang w:eastAsia="cs-CZ"/>
        </w:rPr>
        <w:t xml:space="preserve"> ode dne, kdy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>se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A63B2">
        <w:rPr>
          <w:rFonts w:ascii="Times New Roman" w:eastAsia="Arial Unicode MS" w:hAnsi="Times New Roman"/>
          <w:lang w:eastAsia="cs-CZ"/>
        </w:rPr>
        <w:t>.</w:t>
      </w:r>
    </w:p>
    <w:p w14:paraId="4C764477" w14:textId="77777777" w:rsidR="0014413C" w:rsidRPr="0014413C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02D76EC" w14:textId="24EE9A62" w:rsidR="0014413C" w:rsidRPr="005672DF" w:rsidRDefault="0014413C" w:rsidP="00580F8E">
      <w:pPr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14413C">
        <w:rPr>
          <w:rFonts w:ascii="Times New Roman" w:eastAsia="Arial Unicode MS" w:hAnsi="Times New Roman"/>
          <w:lang w:eastAsia="cs-CZ"/>
        </w:rPr>
        <w:t xml:space="preserve"> je povinen uvádět při veškeré veřejné prezentaci údaj o tom, že se </w:t>
      </w:r>
      <w:r w:rsidRPr="00E9412D">
        <w:rPr>
          <w:rFonts w:ascii="Times New Roman" w:eastAsia="Arial Unicode MS" w:hAnsi="Times New Roman"/>
          <w:lang w:eastAsia="cs-CZ"/>
        </w:rPr>
        <w:t>projekt</w:t>
      </w:r>
      <w:r w:rsidRPr="0014413C">
        <w:rPr>
          <w:rFonts w:ascii="Times New Roman" w:eastAsia="Arial Unicode MS" w:hAnsi="Times New Roman"/>
          <w:lang w:eastAsia="cs-CZ"/>
        </w:rPr>
        <w:t xml:space="preserve"> realizuje za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14413C">
        <w:rPr>
          <w:rFonts w:ascii="Times New Roman" w:eastAsia="Arial Unicode MS" w:hAnsi="Times New Roman"/>
          <w:lang w:eastAsia="cs-CZ"/>
        </w:rPr>
        <w:t xml:space="preserve">finanční podpory poskytovatele. Příjemce odpovídá za správnost </w:t>
      </w:r>
      <w:r w:rsidR="00F37336">
        <w:rPr>
          <w:rFonts w:ascii="Times New Roman" w:eastAsia="Arial Unicode MS" w:hAnsi="Times New Roman"/>
          <w:lang w:eastAsia="cs-CZ"/>
        </w:rPr>
        <w:t xml:space="preserve">použití </w:t>
      </w:r>
      <w:r w:rsidRPr="0014413C">
        <w:rPr>
          <w:rFonts w:ascii="Times New Roman" w:eastAsia="Arial Unicode MS" w:hAnsi="Times New Roman"/>
          <w:lang w:eastAsia="cs-CZ"/>
        </w:rPr>
        <w:t>loga poskytovatele, pokud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14413C">
        <w:rPr>
          <w:rFonts w:ascii="Times New Roman" w:eastAsia="Arial Unicode MS" w:hAnsi="Times New Roman"/>
          <w:lang w:eastAsia="cs-CZ"/>
        </w:rPr>
        <w:t>je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14413C">
        <w:rPr>
          <w:rFonts w:ascii="Times New Roman" w:eastAsia="Arial Unicode MS" w:hAnsi="Times New Roman"/>
          <w:lang w:eastAsia="cs-CZ"/>
        </w:rPr>
        <w:t>uvedeno na propagačních materiálech</w:t>
      </w:r>
      <w:r w:rsidR="00F37336">
        <w:rPr>
          <w:rFonts w:ascii="Times New Roman" w:eastAsia="Arial Unicode MS" w:hAnsi="Times New Roman"/>
          <w:lang w:eastAsia="cs-CZ"/>
        </w:rPr>
        <w:t>.</w:t>
      </w:r>
      <w:r w:rsidRPr="0014413C">
        <w:rPr>
          <w:rFonts w:ascii="Times New Roman" w:eastAsia="Arial Unicode MS" w:hAnsi="Times New Roman"/>
          <w:lang w:eastAsia="cs-CZ"/>
        </w:rPr>
        <w:t xml:space="preserve"> </w:t>
      </w:r>
      <w:r w:rsidR="00F37336">
        <w:rPr>
          <w:rFonts w:ascii="Times New Roman" w:eastAsia="Arial Unicode MS" w:hAnsi="Times New Roman"/>
          <w:lang w:eastAsia="cs-CZ"/>
        </w:rPr>
        <w:t xml:space="preserve">Logo poskytovatele předá příjemci bez zbytečného odkladu po podpisu této smlouvy smluvními stranami </w:t>
      </w:r>
      <w:r w:rsidR="00596BB2">
        <w:rPr>
          <w:rFonts w:ascii="Times New Roman" w:eastAsia="Arial Unicode MS" w:hAnsi="Times New Roman"/>
          <w:lang w:eastAsia="cs-CZ"/>
        </w:rPr>
        <w:t xml:space="preserve">odbor </w:t>
      </w:r>
      <w:r w:rsidR="000047C5">
        <w:rPr>
          <w:rFonts w:ascii="Times New Roman" w:eastAsia="Arial Unicode MS" w:hAnsi="Times New Roman"/>
          <w:lang w:eastAsia="cs-CZ"/>
        </w:rPr>
        <w:t xml:space="preserve">dopravy a silničního hospodářství </w:t>
      </w:r>
      <w:r w:rsidR="00596BB2">
        <w:rPr>
          <w:rFonts w:ascii="Times New Roman" w:eastAsia="Arial Unicode MS" w:hAnsi="Times New Roman"/>
          <w:lang w:eastAsia="cs-CZ"/>
        </w:rPr>
        <w:t>vhodným způsobem.</w:t>
      </w:r>
    </w:p>
    <w:p w14:paraId="1B3838F1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6ED3D1B" w14:textId="77777777" w:rsidR="0014413C" w:rsidRPr="009A63B2" w:rsidRDefault="0014413C" w:rsidP="00580F8E">
      <w:pPr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je povinen průběžně informovat poskytovatele o všech změnách, které by mohly při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664E208E" w14:textId="77777777" w:rsidR="0014413C" w:rsidRPr="009A63B2" w:rsidRDefault="0014413C" w:rsidP="00E21BE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E43C911" w14:textId="77777777" w:rsidR="0014413C" w:rsidRPr="009A63B2" w:rsidRDefault="006266EF" w:rsidP="00580F8E">
      <w:pPr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6266EF">
        <w:rPr>
          <w:rFonts w:ascii="Times New Roman" w:eastAsia="Arial Unicode MS" w:hAnsi="Times New Roman"/>
          <w:lang w:eastAsia="cs-CZ"/>
        </w:rPr>
        <w:t xml:space="preserve"> je zejména povinen oznámit poskytovateli do </w:t>
      </w:r>
      <w:r w:rsidR="00E21BE9">
        <w:rPr>
          <w:rFonts w:ascii="Times New Roman" w:eastAsia="Arial Unicode MS" w:hAnsi="Times New Roman"/>
          <w:lang w:eastAsia="cs-CZ"/>
        </w:rPr>
        <w:t>14</w:t>
      </w:r>
      <w:r w:rsidRPr="006266EF">
        <w:rPr>
          <w:rFonts w:ascii="Times New Roman" w:eastAsia="Arial Unicode MS" w:hAnsi="Times New Roman"/>
          <w:lang w:eastAsia="cs-CZ"/>
        </w:rPr>
        <w:t xml:space="preserve"> </w:t>
      </w:r>
      <w:r w:rsidR="00E21BE9">
        <w:rPr>
          <w:rFonts w:ascii="Times New Roman" w:eastAsia="Arial Unicode MS" w:hAnsi="Times New Roman"/>
          <w:lang w:eastAsia="cs-CZ"/>
        </w:rPr>
        <w:t>kalendářních dnů</w:t>
      </w:r>
      <w:r w:rsidRPr="006266EF">
        <w:rPr>
          <w:rFonts w:ascii="Times New Roman" w:eastAsia="Arial Unicode MS" w:hAnsi="Times New Roman"/>
          <w:lang w:eastAsia="cs-CZ"/>
        </w:rPr>
        <w:t xml:space="preserve"> ode dne, kdy došlo k události, skutečnosti, které mají nebo mohou mít za následek příjemcův (zřizovatelů</w:t>
      </w:r>
      <w:r w:rsidR="00E21BE9">
        <w:rPr>
          <w:rFonts w:ascii="Times New Roman" w:eastAsia="Arial Unicode MS" w:hAnsi="Times New Roman"/>
          <w:lang w:eastAsia="cs-CZ"/>
        </w:rPr>
        <w:t>v</w:t>
      </w:r>
      <w:r w:rsidRPr="006266EF">
        <w:rPr>
          <w:rFonts w:ascii="Times New Roman" w:eastAsia="Arial Unicode MS" w:hAnsi="Times New Roman"/>
          <w:lang w:eastAsia="cs-CZ"/>
        </w:rPr>
        <w:t>) zánik, transformaci, sloučení či splynutí s jiným subjektem, zrušení právnické osoby s likvidací, zahájení insolvenčního řízení, změnu statutárního orgánu příjemce, změnu vlastnického vztahu příjemce nebo zřizovatele k věci, na niž se dotace poskytuje, apod</w:t>
      </w:r>
      <w:r w:rsidR="0014413C" w:rsidRPr="009A63B2">
        <w:rPr>
          <w:rFonts w:ascii="Times New Roman" w:eastAsia="Arial Unicode MS" w:hAnsi="Times New Roman"/>
          <w:lang w:eastAsia="cs-CZ"/>
        </w:rPr>
        <w:t>.</w:t>
      </w:r>
    </w:p>
    <w:p w14:paraId="69857713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036154E" w14:textId="255F6E74" w:rsidR="0014413C" w:rsidRPr="009A63B2" w:rsidRDefault="0014413C" w:rsidP="00580F8E">
      <w:pPr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je povinen zajistit při přeměně právnické osoby, aby práva a povinnosti ze smlouvy přešly na nástupnickou právnickou osobu nebo podat návrh na ukončení smlouvy. V případě zrušení právnické osoby s likvidací provede příjemce vyúčtování poskytnuté dotace obdobně dle</w:t>
      </w:r>
      <w:r w:rsidR="00B96607">
        <w:rPr>
          <w:rFonts w:ascii="Times New Roman" w:eastAsia="Arial Unicode MS" w:hAnsi="Times New Roman"/>
          <w:lang w:eastAsia="cs-CZ"/>
        </w:rPr>
        <w:t xml:space="preserve"> </w:t>
      </w:r>
      <w:r w:rsidRPr="009A63B2">
        <w:rPr>
          <w:rFonts w:ascii="Times New Roman" w:eastAsia="Arial Unicode MS" w:hAnsi="Times New Roman"/>
          <w:lang w:eastAsia="cs-CZ"/>
        </w:rPr>
        <w:t>článku IV</w:t>
      </w:r>
      <w:r w:rsidR="003211B2"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této smlouvy, a to ke dni likvidace.</w:t>
      </w:r>
    </w:p>
    <w:p w14:paraId="75DC1F69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ADE354" w14:textId="087C9385" w:rsidR="005672DF" w:rsidRDefault="0014413C" w:rsidP="00580F8E">
      <w:pPr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 xml:space="preserve">Je-li </w:t>
      </w: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veřejným zadavatelem nebo splní příjemce definici zadavatele podle zákona č.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>13</w:t>
      </w:r>
      <w:r w:rsidR="00C034CD">
        <w:rPr>
          <w:rFonts w:ascii="Times New Roman" w:eastAsia="Arial Unicode MS" w:hAnsi="Times New Roman"/>
          <w:lang w:eastAsia="cs-CZ"/>
        </w:rPr>
        <w:t>4/201</w:t>
      </w:r>
      <w:r w:rsidRPr="009A63B2">
        <w:rPr>
          <w:rFonts w:ascii="Times New Roman" w:eastAsia="Arial Unicode MS" w:hAnsi="Times New Roman"/>
          <w:lang w:eastAsia="cs-CZ"/>
        </w:rPr>
        <w:t>6 Sb., o veřejných zakázkách, ve znění pozdějších předpisů, je povinen dále postupovat při výběru dodavatele podle tohoto zákona.</w:t>
      </w:r>
    </w:p>
    <w:p w14:paraId="61F6BB72" w14:textId="77777777" w:rsidR="005672DF" w:rsidRDefault="005672DF" w:rsidP="00E21BE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181EB84" w14:textId="70359523" w:rsidR="0014413C" w:rsidRPr="00F90498" w:rsidRDefault="005672DF" w:rsidP="00580F8E">
      <w:pPr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90498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E9412D" w:rsidRPr="00E9412D">
        <w:rPr>
          <w:rFonts w:ascii="Times New Roman" w:hAnsi="Times New Roman"/>
        </w:rPr>
        <w:t>daného</w:t>
      </w:r>
      <w:r w:rsidRPr="00F90498">
        <w:rPr>
          <w:rFonts w:ascii="Times New Roman" w:hAnsi="Times New Roman"/>
        </w:rPr>
        <w:t xml:space="preserve"> </w:t>
      </w:r>
      <w:r w:rsidRPr="00E9412D">
        <w:rPr>
          <w:rFonts w:ascii="Times New Roman" w:hAnsi="Times New Roman"/>
        </w:rPr>
        <w:t>projektu</w:t>
      </w:r>
      <w:r w:rsidRPr="00F90498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1F7C4F">
        <w:rPr>
          <w:rFonts w:ascii="Times New Roman" w:hAnsi="Times New Roman"/>
        </w:rPr>
        <w:t>.</w:t>
      </w:r>
    </w:p>
    <w:p w14:paraId="0034FE66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ECD5CC9" w14:textId="77777777" w:rsidR="00031EEE" w:rsidRDefault="00031EEE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276D8B13" w14:textId="77777777" w:rsidR="00031EEE" w:rsidRDefault="00031EEE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0C10418F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lastRenderedPageBreak/>
        <w:t>Článek V.</w:t>
      </w:r>
    </w:p>
    <w:p w14:paraId="66AFCEC2" w14:textId="77777777" w:rsidR="0014413C" w:rsidRDefault="0014413C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52A74C96" w14:textId="77777777" w:rsidR="00E9412D" w:rsidRPr="0014413C" w:rsidRDefault="00E9412D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019BDF75" w14:textId="77777777" w:rsidR="0014413C" w:rsidRPr="0014413C" w:rsidRDefault="0014413C" w:rsidP="00580F8E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Arial Unicode MS" w:hAnsi="Times New Roman"/>
          <w:lang w:eastAsia="cs-CZ"/>
        </w:rPr>
        <w:t>V souladu se zákonem</w:t>
      </w:r>
      <w:r w:rsidR="004A1309">
        <w:rPr>
          <w:rFonts w:ascii="Times New Roman" w:eastAsia="Arial Unicode MS" w:hAnsi="Times New Roman"/>
          <w:lang w:eastAsia="cs-CZ"/>
        </w:rPr>
        <w:t xml:space="preserve"> č. 320/2001 Sb., o finanční kontrole ve veřejné správě a o změně některých zákonů (zákon o finanční kontrole), ve znění pozdějších předpisů a v souladu se</w:t>
      </w:r>
      <w:r w:rsidRPr="0014413C">
        <w:rPr>
          <w:rFonts w:ascii="Times New Roman" w:eastAsia="Arial Unicode MS" w:hAnsi="Times New Roman"/>
          <w:lang w:eastAsia="cs-CZ"/>
        </w:rPr>
        <w:t xml:space="preserve"> </w:t>
      </w:r>
      <w:r w:rsidR="004A1309">
        <w:rPr>
          <w:rFonts w:ascii="Times New Roman" w:eastAsia="Arial Unicode MS" w:hAnsi="Times New Roman"/>
          <w:lang w:eastAsia="cs-CZ"/>
        </w:rPr>
        <w:t xml:space="preserve">zákonem </w:t>
      </w:r>
      <w:r w:rsidRPr="0014413C">
        <w:rPr>
          <w:rFonts w:ascii="Times New Roman" w:eastAsia="Arial Unicode MS" w:hAnsi="Times New Roman"/>
          <w:lang w:eastAsia="cs-CZ"/>
        </w:rPr>
        <w:t>č.</w:t>
      </w:r>
      <w:r w:rsidR="004A1309">
        <w:rPr>
          <w:rFonts w:ascii="Times New Roman" w:eastAsia="Arial Unicode MS" w:hAnsi="Times New Roman"/>
          <w:lang w:eastAsia="cs-CZ"/>
        </w:rPr>
        <w:t> </w:t>
      </w:r>
      <w:r w:rsidRPr="0014413C">
        <w:rPr>
          <w:rFonts w:ascii="Times New Roman" w:eastAsia="Arial Unicode MS" w:hAnsi="Times New Roman"/>
          <w:lang w:eastAsia="cs-CZ"/>
        </w:rPr>
        <w:t>255/2012 Sb., o kontrole (kontrolní řád), je poskytovatel dotace oprávněn kontrolovat dodržení podmínek, za kterých byla dotace posky</w:t>
      </w:r>
      <w:r w:rsidRPr="0014413C">
        <w:rPr>
          <w:rFonts w:ascii="Times New Roman" w:eastAsia="Times New Roman" w:hAnsi="Times New Roman"/>
          <w:lang w:eastAsia="cs-CZ"/>
        </w:rPr>
        <w:t>tnuta. Tuto kontrolu vykonávají pověření zaměstnanci poskytovatele a členové příslušných kontrolních orgánů poskytovatele.</w:t>
      </w:r>
    </w:p>
    <w:p w14:paraId="53D840C7" w14:textId="77777777" w:rsidR="0014413C" w:rsidRPr="0014413C" w:rsidRDefault="0014413C" w:rsidP="0014413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</w:p>
    <w:p w14:paraId="2A39F1C1" w14:textId="77777777" w:rsidR="0014413C" w:rsidRPr="0014413C" w:rsidRDefault="0014413C" w:rsidP="00580F8E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Pr="0014413C">
        <w:rPr>
          <w:rFonts w:ascii="Times New Roman" w:eastAsia="Times New Roman" w:hAnsi="Times New Roman"/>
          <w:bCs/>
          <w:lang w:eastAsia="cs-CZ"/>
        </w:rPr>
        <w:t>.</w:t>
      </w:r>
    </w:p>
    <w:p w14:paraId="0BFC47CB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685ADF94" w14:textId="77777777" w:rsidR="0014413C" w:rsidRPr="0014413C" w:rsidRDefault="0014413C" w:rsidP="00E57AB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Článek VI.</w:t>
      </w:r>
    </w:p>
    <w:p w14:paraId="014030BF" w14:textId="77777777" w:rsidR="0014413C" w:rsidRDefault="0014413C" w:rsidP="0014413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7731ED7B" w14:textId="77777777" w:rsidR="00E9412D" w:rsidRPr="0014413C" w:rsidRDefault="00E9412D" w:rsidP="0014413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169ACC28" w14:textId="5B15A7AA" w:rsidR="0014413C" w:rsidRPr="0014413C" w:rsidRDefault="006979A3" w:rsidP="00580F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="00B96607">
        <w:rPr>
          <w:rFonts w:ascii="Times New Roman" w:eastAsia="Times New Roman" w:hAnsi="Times New Roman"/>
          <w:lang w:eastAsia="cs-CZ"/>
        </w:rPr>
        <w:t xml:space="preserve">odst. </w:t>
      </w:r>
      <w:r w:rsidR="00E9412D">
        <w:rPr>
          <w:rFonts w:ascii="Times New Roman" w:eastAsia="Times New Roman" w:hAnsi="Times New Roman"/>
          <w:lang w:eastAsia="cs-CZ"/>
        </w:rPr>
        <w:t>2,</w:t>
      </w:r>
      <w:r w:rsidRPr="0014413C">
        <w:rPr>
          <w:rFonts w:ascii="Times New Roman" w:eastAsia="Times New Roman" w:hAnsi="Times New Roman"/>
          <w:lang w:eastAsia="cs-CZ"/>
        </w:rPr>
        <w:t xml:space="preserve"> </w:t>
      </w:r>
      <w:r w:rsidR="00E9412D">
        <w:rPr>
          <w:rFonts w:ascii="Times New Roman" w:eastAsia="Times New Roman" w:hAnsi="Times New Roman"/>
          <w:lang w:eastAsia="cs-CZ"/>
        </w:rPr>
        <w:t>7</w:t>
      </w:r>
      <w:r w:rsidRPr="0014413C">
        <w:rPr>
          <w:rFonts w:ascii="Times New Roman" w:eastAsia="Times New Roman" w:hAnsi="Times New Roman"/>
          <w:lang w:eastAsia="cs-CZ"/>
        </w:rPr>
        <w:t xml:space="preserve">, </w:t>
      </w:r>
      <w:r w:rsidR="00E9412D">
        <w:rPr>
          <w:rFonts w:ascii="Times New Roman" w:eastAsia="Times New Roman" w:hAnsi="Times New Roman"/>
          <w:lang w:eastAsia="cs-CZ"/>
        </w:rPr>
        <w:t xml:space="preserve">8, </w:t>
      </w:r>
      <w:r w:rsidRPr="0014413C">
        <w:rPr>
          <w:rFonts w:ascii="Times New Roman" w:eastAsia="Times New Roman" w:hAnsi="Times New Roman"/>
          <w:lang w:eastAsia="cs-CZ"/>
        </w:rPr>
        <w:t>9, 10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14413C" w:rsidRPr="0014413C">
        <w:rPr>
          <w:rFonts w:ascii="Times New Roman" w:eastAsia="Times New Roman" w:hAnsi="Times New Roman"/>
          <w:lang w:eastAsia="cs-CZ"/>
        </w:rPr>
        <w:t>čl.</w:t>
      </w:r>
      <w:r>
        <w:rPr>
          <w:rFonts w:ascii="Times New Roman" w:eastAsia="Times New Roman" w:hAnsi="Times New Roman"/>
          <w:lang w:eastAsia="cs-CZ"/>
        </w:rPr>
        <w:t> </w:t>
      </w:r>
      <w:r w:rsidR="0014413C" w:rsidRPr="0014413C">
        <w:rPr>
          <w:rFonts w:ascii="Times New Roman" w:eastAsia="Times New Roman" w:hAnsi="Times New Roman"/>
          <w:lang w:eastAsia="cs-CZ"/>
        </w:rPr>
        <w:t>IV.</w:t>
      </w:r>
      <w:r w:rsidR="003211B2"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>
        <w:rPr>
          <w:rFonts w:ascii="Times New Roman" w:eastAsia="Times New Roman" w:hAnsi="Times New Roman"/>
          <w:lang w:eastAsia="cs-CZ"/>
        </w:rPr>
        <w:t> 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B96D9EC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5330B56" w14:textId="4B62AC85" w:rsidR="0014413C" w:rsidRPr="0014413C" w:rsidRDefault="001F7C4F" w:rsidP="00580F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příjemce neprokáže způsobem </w:t>
      </w:r>
      <w:r w:rsidR="00B96607">
        <w:rPr>
          <w:rFonts w:ascii="Times New Roman" w:eastAsia="Times New Roman" w:hAnsi="Times New Roman"/>
          <w:lang w:eastAsia="cs-CZ"/>
        </w:rPr>
        <w:t>stanoveným v čl. IV.</w:t>
      </w:r>
      <w:r w:rsidR="00E9412D">
        <w:rPr>
          <w:rFonts w:ascii="Times New Roman" w:eastAsia="Times New Roman" w:hAnsi="Times New Roman"/>
          <w:lang w:eastAsia="cs-CZ"/>
        </w:rPr>
        <w:t xml:space="preserve"> odst. 4, 11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použití finančních prostře</w:t>
      </w:r>
      <w:r w:rsidR="00E9412D">
        <w:rPr>
          <w:rFonts w:ascii="Times New Roman" w:eastAsia="Times New Roman" w:hAnsi="Times New Roman"/>
          <w:lang w:eastAsia="cs-CZ"/>
        </w:rPr>
        <w:t>dků v souladu s čl. IV. odst. 1</w:t>
      </w:r>
      <w:r w:rsidR="00B96607">
        <w:rPr>
          <w:rFonts w:ascii="Times New Roman" w:eastAsia="Times New Roman" w:hAnsi="Times New Roman"/>
          <w:lang w:eastAsia="cs-CZ"/>
        </w:rPr>
        <w:t>,</w:t>
      </w:r>
      <w:r w:rsidR="00E9412D">
        <w:rPr>
          <w:rFonts w:ascii="Times New Roman" w:eastAsia="Times New Roman" w:hAnsi="Times New Roman"/>
          <w:lang w:eastAsia="cs-CZ"/>
        </w:rPr>
        <w:t xml:space="preserve"> </w:t>
      </w:r>
      <w:r w:rsidR="0014413C" w:rsidRPr="0014413C">
        <w:rPr>
          <w:rFonts w:ascii="Times New Roman" w:eastAsia="Times New Roman" w:hAnsi="Times New Roman"/>
          <w:lang w:eastAsia="cs-CZ"/>
        </w:rPr>
        <w:t>popř. použije poskytnuté prostředky</w:t>
      </w:r>
      <w:r>
        <w:rPr>
          <w:rFonts w:ascii="Times New Roman" w:eastAsia="Times New Roman" w:hAnsi="Times New Roman"/>
          <w:lang w:eastAsia="cs-CZ"/>
        </w:rPr>
        <w:t xml:space="preserve">, </w:t>
      </w:r>
      <w:r w:rsidR="0014413C" w:rsidRPr="0014413C">
        <w:rPr>
          <w:rFonts w:ascii="Times New Roman" w:eastAsia="Times New Roman" w:hAnsi="Times New Roman"/>
          <w:lang w:eastAsia="cs-CZ"/>
        </w:rPr>
        <w:t>případně jejich část</w:t>
      </w:r>
      <w:r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 tyto prostředky</w:t>
      </w:r>
      <w:r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případně jejich část</w:t>
      </w:r>
      <w:r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za prostředky neoprávněně použité ve smyslu ustanovení § 22 </w:t>
      </w:r>
      <w:r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odvod za</w:t>
      </w:r>
      <w:r w:rsidR="00B7459B">
        <w:rPr>
          <w:rFonts w:ascii="Times New Roman" w:eastAsia="Times New Roman" w:hAnsi="Times New Roman"/>
          <w:lang w:eastAsia="cs-CZ"/>
        </w:rPr>
        <w:t> </w:t>
      </w:r>
      <w:r w:rsidR="0014413C" w:rsidRPr="0014413C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4246C73F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0569008" w14:textId="02F08B4B" w:rsidR="0014413C" w:rsidRPr="0014413C" w:rsidRDefault="000D0A0A" w:rsidP="00580F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příjemce nesplní některou ze svých povinnos</w:t>
      </w:r>
      <w:r w:rsidR="00EE3682">
        <w:rPr>
          <w:rFonts w:ascii="Times New Roman" w:eastAsia="Times New Roman" w:hAnsi="Times New Roman"/>
          <w:lang w:eastAsia="cs-CZ"/>
        </w:rPr>
        <w:t>tí stanovených v čl. IV. odst. 5, 6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této smlouvy, považuje se toto jednání za zadržení peněžních prostředků ve smyslu ustanovení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odvod za porušení rozpočtové kázně do rozpočtu poskytovatele.</w:t>
      </w:r>
    </w:p>
    <w:p w14:paraId="03E05C13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38FE39" w14:textId="4700890D" w:rsidR="0014413C" w:rsidRPr="0014413C" w:rsidRDefault="0014413C" w:rsidP="00580F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9A27A4" w:rsidRPr="00F37336">
        <w:rPr>
          <w:rFonts w:ascii="Times New Roman" w:eastAsia="Arial Unicode MS" w:hAnsi="Times New Roman"/>
          <w:lang w:eastAsia="cs-CZ"/>
        </w:rPr>
        <w:t xml:space="preserve">vedený u Komerční banky, a.s., pobočka Karlovy Vary, č. účtu </w:t>
      </w:r>
      <w:proofErr w:type="spellStart"/>
      <w:r w:rsidR="0028585D">
        <w:rPr>
          <w:rFonts w:ascii="Times New Roman" w:eastAsia="Arial Unicode MS" w:hAnsi="Times New Roman"/>
          <w:b/>
          <w:lang w:eastAsia="cs-CZ"/>
        </w:rPr>
        <w:t>xxx</w:t>
      </w:r>
      <w:proofErr w:type="spellEnd"/>
      <w:r w:rsidR="009A27A4" w:rsidRPr="009A27A4">
        <w:rPr>
          <w:rFonts w:ascii="Times New Roman" w:eastAsia="Arial Unicode MS" w:hAnsi="Times New Roman"/>
          <w:lang w:eastAsia="cs-CZ"/>
        </w:rPr>
        <w:t>,</w:t>
      </w:r>
      <w:r w:rsidR="009A27A4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="00762189" w:rsidRPr="00762189">
        <w:rPr>
          <w:rFonts w:ascii="Times New Roman" w:eastAsia="Arial Unicode MS" w:hAnsi="Times New Roman"/>
          <w:b/>
          <w:lang w:eastAsia="cs-CZ"/>
        </w:rPr>
        <w:t>5321069437</w:t>
      </w:r>
      <w:r w:rsidR="00762189">
        <w:rPr>
          <w:rFonts w:ascii="Times New Roman" w:eastAsia="Arial Unicode MS" w:hAnsi="Times New Roman"/>
          <w:lang w:eastAsia="cs-CZ"/>
        </w:rPr>
        <w:t xml:space="preserve"> </w:t>
      </w:r>
      <w:r w:rsidR="009A27A4">
        <w:rPr>
          <w:rFonts w:ascii="Times New Roman" w:eastAsia="Arial Unicode MS" w:hAnsi="Times New Roman"/>
          <w:lang w:eastAsia="cs-CZ"/>
        </w:rPr>
        <w:t xml:space="preserve">a specifickým symbolem </w:t>
      </w:r>
      <w:r w:rsidR="00762189" w:rsidRPr="00762189">
        <w:rPr>
          <w:rFonts w:ascii="Times New Roman" w:eastAsia="Arial Unicode MS" w:hAnsi="Times New Roman"/>
          <w:b/>
          <w:lang w:eastAsia="cs-CZ"/>
        </w:rPr>
        <w:t>8715</w:t>
      </w:r>
      <w:r w:rsidR="00762189">
        <w:rPr>
          <w:rFonts w:ascii="Times New Roman" w:eastAsia="Arial Unicode MS" w:hAnsi="Times New Roman"/>
          <w:b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27DA8D3" w14:textId="77777777" w:rsidR="0014413C" w:rsidRPr="0014413C" w:rsidRDefault="0014413C" w:rsidP="0014413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9C27181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33894D50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Ukončení smlouvy</w:t>
      </w:r>
      <w:bookmarkStart w:id="0" w:name="_GoBack"/>
      <w:bookmarkEnd w:id="0"/>
    </w:p>
    <w:p w14:paraId="611C68E7" w14:textId="77777777" w:rsidR="00EE3682" w:rsidRPr="0014413C" w:rsidRDefault="00EE3682" w:rsidP="0014413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3567BBD2" w14:textId="77777777" w:rsidR="0014413C" w:rsidRPr="0014413C" w:rsidRDefault="0014413C" w:rsidP="00580F8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Smlouvu lze </w:t>
      </w:r>
      <w:r w:rsidR="000D0A0A">
        <w:rPr>
          <w:rFonts w:ascii="Times New Roman" w:eastAsia="Times New Roman" w:hAnsi="Times New Roman"/>
          <w:lang w:eastAsia="cs-CZ"/>
        </w:rPr>
        <w:t>ukončit</w:t>
      </w:r>
      <w:r w:rsidRPr="0014413C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79D453F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776798D" w14:textId="77777777" w:rsidR="0014413C" w:rsidRPr="0014413C" w:rsidRDefault="0014413C" w:rsidP="00580F8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30 kalendářních dní a </w:t>
      </w:r>
      <w:r w:rsidR="000D0A0A">
        <w:rPr>
          <w:rFonts w:ascii="Times New Roman" w:eastAsia="Times New Roman" w:hAnsi="Times New Roman"/>
          <w:lang w:eastAsia="cs-CZ"/>
        </w:rPr>
        <w:t>začíná</w:t>
      </w:r>
      <w:r w:rsidRPr="0014413C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>
        <w:rPr>
          <w:rFonts w:ascii="Times New Roman" w:eastAsia="Times New Roman" w:hAnsi="Times New Roman"/>
          <w:lang w:eastAsia="cs-CZ"/>
        </w:rPr>
        <w:t> </w:t>
      </w:r>
      <w:r w:rsidR="000D0A0A">
        <w:rPr>
          <w:rFonts w:ascii="Times New Roman" w:eastAsia="Times New Roman" w:hAnsi="Times New Roman"/>
          <w:lang w:eastAsia="cs-CZ"/>
        </w:rPr>
        <w:t xml:space="preserve">Kalendářním dnem </w:t>
      </w:r>
      <w:r w:rsidRPr="0014413C">
        <w:rPr>
          <w:rFonts w:ascii="Times New Roman" w:eastAsia="Times New Roman" w:hAnsi="Times New Roman"/>
          <w:lang w:eastAsia="cs-CZ"/>
        </w:rPr>
        <w:t>od jejího odeslání.</w:t>
      </w:r>
    </w:p>
    <w:p w14:paraId="3721CCC5" w14:textId="77777777" w:rsidR="0014413C" w:rsidRPr="0014413C" w:rsidRDefault="0014413C" w:rsidP="000D0A0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6B98466" w14:textId="45BA372F" w:rsidR="0014413C" w:rsidRPr="0014413C" w:rsidRDefault="0014413C" w:rsidP="00580F8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>
        <w:rPr>
          <w:rFonts w:ascii="Times New Roman" w:eastAsia="Times New Roman" w:hAnsi="Times New Roman"/>
          <w:bCs/>
          <w:lang w:eastAsia="cs-CZ"/>
        </w:rPr>
        <w:t>,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>
        <w:rPr>
          <w:rFonts w:ascii="Times New Roman" w:eastAsia="Times New Roman" w:hAnsi="Times New Roman"/>
          <w:bCs/>
          <w:lang w:eastAsia="cs-CZ"/>
        </w:rPr>
        <w:t xml:space="preserve">je 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>
        <w:rPr>
          <w:rFonts w:ascii="Times New Roman" w:eastAsia="Times New Roman" w:hAnsi="Times New Roman"/>
          <w:bCs/>
          <w:lang w:eastAsia="cs-CZ"/>
        </w:rPr>
        <w:t>povinen provést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vyúčtování poskytnuté dotace obdobně </w:t>
      </w:r>
      <w:r w:rsidR="000D0A0A">
        <w:rPr>
          <w:rFonts w:ascii="Times New Roman" w:eastAsia="Times New Roman" w:hAnsi="Times New Roman"/>
          <w:bCs/>
          <w:lang w:eastAsia="cs-CZ"/>
        </w:rPr>
        <w:t>podle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>
        <w:rPr>
          <w:rFonts w:ascii="Times New Roman" w:eastAsia="Times New Roman" w:hAnsi="Times New Roman"/>
          <w:bCs/>
          <w:lang w:eastAsia="cs-CZ"/>
        </w:rPr>
        <w:t>.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této smlouvy, a</w:t>
      </w:r>
      <w:r w:rsidR="00942534">
        <w:rPr>
          <w:rFonts w:ascii="Times New Roman" w:eastAsia="Times New Roman" w:hAnsi="Times New Roman"/>
          <w:bCs/>
          <w:lang w:eastAsia="cs-CZ"/>
        </w:rPr>
        <w:t> </w:t>
      </w:r>
      <w:r w:rsidRPr="0014413C">
        <w:rPr>
          <w:rFonts w:ascii="Times New Roman" w:eastAsia="Times New Roman" w:hAnsi="Times New Roman"/>
          <w:bCs/>
          <w:lang w:eastAsia="cs-CZ"/>
        </w:rPr>
        <w:t>to</w:t>
      </w:r>
      <w:r w:rsidR="00942534">
        <w:rPr>
          <w:rFonts w:ascii="Times New Roman" w:eastAsia="Times New Roman" w:hAnsi="Times New Roman"/>
          <w:bCs/>
          <w:lang w:eastAsia="cs-CZ"/>
        </w:rPr>
        <w:t> </w:t>
      </w:r>
      <w:r w:rsidRPr="0014413C">
        <w:rPr>
          <w:rFonts w:ascii="Times New Roman" w:eastAsia="Times New Roman" w:hAnsi="Times New Roman"/>
          <w:bCs/>
          <w:lang w:eastAsia="cs-CZ"/>
        </w:rPr>
        <w:t>ke</w:t>
      </w:r>
      <w:r w:rsidR="00942534">
        <w:rPr>
          <w:rFonts w:ascii="Times New Roman" w:eastAsia="Times New Roman" w:hAnsi="Times New Roman"/>
          <w:bCs/>
          <w:lang w:eastAsia="cs-CZ"/>
        </w:rPr>
        <w:t> </w:t>
      </w:r>
      <w:r w:rsidRPr="0014413C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361906EF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92BDC68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lastRenderedPageBreak/>
        <w:t>Článek VIII.</w:t>
      </w:r>
    </w:p>
    <w:p w14:paraId="22B37CF7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19F149A7" w14:textId="77777777" w:rsidR="00EE3682" w:rsidRPr="0014413C" w:rsidRDefault="00EE3682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ACDDAE2" w14:textId="4A9CFDB7" w:rsidR="0014413C" w:rsidRPr="0014413C" w:rsidRDefault="0014413C" w:rsidP="00580F8E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proofErr w:type="gramStart"/>
      <w:r w:rsidR="00031EEE">
        <w:rPr>
          <w:rFonts w:ascii="Times New Roman" w:eastAsia="Times New Roman" w:hAnsi="Times New Roman"/>
          <w:lang w:eastAsia="cs-CZ"/>
        </w:rPr>
        <w:t xml:space="preserve">poskytovatele </w:t>
      </w:r>
      <w:r w:rsidRPr="000D0A0A">
        <w:rPr>
          <w:rFonts w:ascii="Times New Roman" w:eastAsia="Times New Roman" w:hAnsi="Times New Roman"/>
          <w:lang w:eastAsia="cs-CZ"/>
        </w:rPr>
        <w:t xml:space="preserve"> – </w:t>
      </w:r>
      <w:r w:rsidR="000D0A0A" w:rsidRPr="000D0A0A">
        <w:rPr>
          <w:rFonts w:ascii="Times New Roman" w:eastAsia="Times New Roman" w:hAnsi="Times New Roman"/>
          <w:lang w:eastAsia="cs-CZ"/>
        </w:rPr>
        <w:t>odbor</w:t>
      </w:r>
      <w:proofErr w:type="gramEnd"/>
      <w:r w:rsidR="000D0A0A" w:rsidRPr="000D0A0A">
        <w:rPr>
          <w:rFonts w:ascii="Times New Roman" w:eastAsia="Times New Roman" w:hAnsi="Times New Roman"/>
          <w:lang w:eastAsia="cs-CZ"/>
        </w:rPr>
        <w:t xml:space="preserve"> </w:t>
      </w:r>
      <w:r w:rsidR="000047C5">
        <w:rPr>
          <w:rFonts w:ascii="Times New Roman" w:eastAsia="Times New Roman" w:hAnsi="Times New Roman"/>
          <w:lang w:eastAsia="cs-CZ"/>
        </w:rPr>
        <w:t xml:space="preserve">dopravy a silničního hospodářství </w:t>
      </w:r>
      <w:r w:rsidRPr="000D0A0A">
        <w:rPr>
          <w:rFonts w:ascii="Times New Roman" w:eastAsia="Times New Roman" w:hAnsi="Times New Roman"/>
          <w:lang w:eastAsia="cs-CZ"/>
        </w:rPr>
        <w:t>o</w:t>
      </w:r>
      <w:r w:rsidR="000D0A0A">
        <w:rPr>
          <w:rFonts w:ascii="Times New Roman" w:eastAsia="Times New Roman" w:hAnsi="Times New Roman"/>
          <w:lang w:eastAsia="cs-CZ"/>
        </w:rPr>
        <w:t> </w:t>
      </w:r>
      <w:r w:rsidRPr="000D0A0A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>
        <w:rPr>
          <w:rFonts w:ascii="Times New Roman" w:eastAsia="Times New Roman" w:hAnsi="Times New Roman"/>
          <w:lang w:eastAsia="cs-CZ"/>
        </w:rPr>
        <w:t xml:space="preserve"> této </w:t>
      </w:r>
      <w:r w:rsidRPr="000D0A0A">
        <w:rPr>
          <w:rFonts w:ascii="Times New Roman" w:eastAsia="Times New Roman" w:hAnsi="Times New Roman"/>
          <w:lang w:eastAsia="cs-CZ"/>
        </w:rPr>
        <w:t>smlouvě ohledně jeho osoby a o všech okolnostech,</w:t>
      </w:r>
      <w:r w:rsidRPr="0014413C">
        <w:rPr>
          <w:rFonts w:ascii="Times New Roman" w:eastAsia="Times New Roman" w:hAnsi="Times New Roman"/>
          <w:lang w:eastAsia="cs-CZ"/>
        </w:rPr>
        <w:t xml:space="preserve"> které mají nebo by mohly mít vliv na plnění jeho povinností podle této smlouvy.</w:t>
      </w:r>
    </w:p>
    <w:p w14:paraId="2652F110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6F6A7F0" w14:textId="438E0021" w:rsidR="0014413C" w:rsidRPr="0014413C" w:rsidRDefault="0014413C" w:rsidP="00580F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 Pokud tato smlouva či zvláštní obecně závazný předpis nestanoví jinak, řídí se vztahy dle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této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 č</w:t>
      </w:r>
      <w:r w:rsidR="00C034CD">
        <w:rPr>
          <w:rFonts w:ascii="Times New Roman" w:eastAsia="Times New Roman" w:hAnsi="Times New Roman"/>
          <w:lang w:eastAsia="cs-CZ"/>
        </w:rPr>
        <w:t xml:space="preserve">. 89/2012 Sb., občanský zákoník, ve znění pozdějších předpisů. </w:t>
      </w:r>
    </w:p>
    <w:p w14:paraId="4F9573B5" w14:textId="77777777" w:rsid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D583CA" w14:textId="77777777" w:rsidR="0014413C" w:rsidRPr="0014413C" w:rsidRDefault="00B7459B" w:rsidP="00580F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459B">
        <w:rPr>
          <w:rFonts w:ascii="Times New Roman" w:eastAsia="Times New Roman" w:hAnsi="Times New Roman"/>
          <w:lang w:eastAsia="cs-CZ"/>
        </w:rPr>
        <w:t>Tato smlouva nabývá platnosti a účinnosti podpisem smluvních stran a je vyhotovena ve čtyřech stejnopisech, z nichž jeden obdrží příjemce, jeden zřizovatel a dva poskytovatel</w:t>
      </w:r>
      <w:r w:rsidR="0014413C" w:rsidRPr="0014413C">
        <w:rPr>
          <w:rFonts w:ascii="Times New Roman" w:eastAsia="Times New Roman" w:hAnsi="Times New Roman"/>
          <w:lang w:eastAsia="cs-CZ"/>
        </w:rPr>
        <w:t>.</w:t>
      </w:r>
    </w:p>
    <w:p w14:paraId="02DB14C6" w14:textId="77777777" w:rsidR="0014413C" w:rsidRPr="0014413C" w:rsidRDefault="0014413C" w:rsidP="000D0A0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9B89F79" w14:textId="77777777" w:rsidR="0014413C" w:rsidRPr="00942534" w:rsidRDefault="0014413C" w:rsidP="00580F8E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42534">
        <w:rPr>
          <w:rFonts w:ascii="Times New Roman" w:eastAsia="Times New Roman" w:hAnsi="Times New Roman"/>
          <w:lang w:eastAsia="cs-CZ"/>
        </w:rPr>
        <w:t>V případě, že se některá ustanovení této smlouvy stanou neplatnými nebo neúčinnými, zůstává platnost a účinnosti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2ACAB53F" w14:textId="77777777" w:rsidR="00942534" w:rsidRPr="00942534" w:rsidRDefault="00942534" w:rsidP="009425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75B249" w14:textId="03790662" w:rsidR="0014413C" w:rsidRPr="0014413C" w:rsidRDefault="0014413C" w:rsidP="0014413C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5.</w:t>
      </w:r>
      <w:r w:rsidRPr="0014413C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ab/>
        <w:t>O poskytnutí dotace a uzavření veřejnoprávní smlouvy rozhodla v souladu s ustanovením § 59 odst. 2 písm. a) zákona č.</w:t>
      </w:r>
      <w:r w:rsidR="005672DF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129/2000 Sb., o krajích</w:t>
      </w:r>
      <w:r w:rsidR="004766E0">
        <w:rPr>
          <w:rFonts w:ascii="Times New Roman" w:eastAsia="Times New Roman" w:hAnsi="Times New Roman"/>
          <w:lang w:eastAsia="cs-CZ"/>
        </w:rPr>
        <w:t xml:space="preserve"> (krajské zřízení)</w:t>
      </w:r>
      <w:r w:rsidRPr="0014413C">
        <w:rPr>
          <w:rFonts w:ascii="Times New Roman" w:eastAsia="Times New Roman" w:hAnsi="Times New Roman"/>
          <w:lang w:eastAsia="cs-CZ"/>
        </w:rPr>
        <w:t xml:space="preserve">, ve znění pozdějších předpisů, Rada Karlovarského kraje usnesením č. </w:t>
      </w:r>
      <w:r w:rsidR="004766E0">
        <w:rPr>
          <w:rFonts w:ascii="Times New Roman" w:eastAsia="Times New Roman" w:hAnsi="Times New Roman"/>
          <w:lang w:eastAsia="cs-CZ"/>
        </w:rPr>
        <w:t xml:space="preserve">RK </w:t>
      </w:r>
      <w:r w:rsidR="00A86CFA">
        <w:rPr>
          <w:rFonts w:ascii="Times New Roman" w:eastAsia="Times New Roman" w:hAnsi="Times New Roman"/>
          <w:lang w:eastAsia="cs-CZ"/>
        </w:rPr>
        <w:t xml:space="preserve">1059/09/2018 ze dne </w:t>
      </w:r>
      <w:proofErr w:type="gramStart"/>
      <w:r w:rsidR="00A86CFA">
        <w:rPr>
          <w:rFonts w:ascii="Times New Roman" w:eastAsia="Times New Roman" w:hAnsi="Times New Roman"/>
          <w:lang w:eastAsia="cs-CZ"/>
        </w:rPr>
        <w:t>10.09.2018</w:t>
      </w:r>
      <w:proofErr w:type="gramEnd"/>
      <w:r w:rsidR="00A86CFA">
        <w:rPr>
          <w:rFonts w:ascii="Times New Roman" w:eastAsia="Times New Roman" w:hAnsi="Times New Roman"/>
          <w:lang w:eastAsia="cs-CZ"/>
        </w:rPr>
        <w:t xml:space="preserve">. </w:t>
      </w:r>
    </w:p>
    <w:p w14:paraId="298881E2" w14:textId="77777777" w:rsidR="0014413C" w:rsidRPr="0014413C" w:rsidRDefault="0014413C" w:rsidP="0014413C">
      <w:pPr>
        <w:spacing w:after="0" w:line="240" w:lineRule="auto"/>
        <w:ind w:left="360" w:hanging="360"/>
        <w:rPr>
          <w:rFonts w:ascii="Times New Roman" w:eastAsia="Times New Roman" w:hAnsi="Times New Roman"/>
          <w:lang w:eastAsia="cs-CZ"/>
        </w:rPr>
      </w:pPr>
    </w:p>
    <w:p w14:paraId="0C141ADB" w14:textId="77777777" w:rsidR="004766E0" w:rsidRPr="0014413C" w:rsidRDefault="004766E0" w:rsidP="0014413C">
      <w:pPr>
        <w:tabs>
          <w:tab w:val="left" w:pos="426"/>
        </w:tabs>
        <w:spacing w:after="0" w:line="240" w:lineRule="auto"/>
        <w:ind w:left="717" w:hanging="360"/>
        <w:jc w:val="both"/>
        <w:rPr>
          <w:rFonts w:ascii="Times New Roman" w:eastAsia="Times New Roman" w:hAnsi="Times New Roman"/>
          <w:i/>
          <w:lang w:eastAsia="cs-CZ"/>
        </w:rPr>
      </w:pPr>
    </w:p>
    <w:p w14:paraId="7275A5C3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  <w:gridCol w:w="4636"/>
      </w:tblGrid>
      <w:tr w:rsidR="0014413C" w:rsidRPr="0014413C" w14:paraId="70F678F8" w14:textId="77777777" w:rsidTr="00BE360F">
        <w:trPr>
          <w:trHeight w:val="644"/>
        </w:trPr>
        <w:tc>
          <w:tcPr>
            <w:tcW w:w="4636" w:type="dxa"/>
          </w:tcPr>
          <w:p w14:paraId="266516CA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F27FB0F" w14:textId="7A7154EE" w:rsidR="0014413C" w:rsidRPr="004766E0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  <w:r w:rsidR="00B44D87">
              <w:rPr>
                <w:rFonts w:ascii="Times New Roman" w:eastAsia="Times New Roman" w:hAnsi="Times New Roman"/>
                <w:lang w:eastAsia="cs-CZ"/>
              </w:rPr>
              <w:t>……………</w:t>
            </w:r>
          </w:p>
          <w:p w14:paraId="0BD7205B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636" w:type="dxa"/>
          </w:tcPr>
          <w:p w14:paraId="5700F57C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9F9B84A" w14:textId="5CD26651" w:rsidR="005074CF" w:rsidRPr="004766E0" w:rsidRDefault="0014413C" w:rsidP="00507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 </w:t>
            </w:r>
            <w:r w:rsidR="005074CF" w:rsidRPr="0014413C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  <w:r w:rsidR="00B44D87">
              <w:rPr>
                <w:rFonts w:ascii="Times New Roman" w:eastAsia="Times New Roman" w:hAnsi="Times New Roman"/>
                <w:lang w:eastAsia="cs-CZ"/>
              </w:rPr>
              <w:t>……………</w:t>
            </w:r>
          </w:p>
          <w:p w14:paraId="5AD67940" w14:textId="6DBA952C" w:rsidR="0014413C" w:rsidRPr="0014413C" w:rsidRDefault="0014413C" w:rsidP="0094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4413C" w:rsidRPr="0014413C" w14:paraId="18C7F479" w14:textId="77777777" w:rsidTr="002706A0">
        <w:trPr>
          <w:trHeight w:val="1536"/>
        </w:trPr>
        <w:tc>
          <w:tcPr>
            <w:tcW w:w="4636" w:type="dxa"/>
            <w:tcBorders>
              <w:bottom w:val="single" w:sz="4" w:space="0" w:color="auto"/>
            </w:tcBorders>
          </w:tcPr>
          <w:p w14:paraId="3A8BB170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C22EC88" w14:textId="77777777" w:rsid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2D8E4E4" w14:textId="77777777" w:rsidR="004766E0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5D1BD3E" w14:textId="77777777" w:rsidR="004766E0" w:rsidRPr="0014413C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A55D920" w14:textId="77777777" w:rsidR="0014413C" w:rsidRPr="0014413C" w:rsidRDefault="00942534" w:rsidP="0094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7A779D27" w14:textId="77777777" w:rsidR="0014413C" w:rsidRPr="0014413C" w:rsidRDefault="0014413C" w:rsidP="009A2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poskytovatel</w:t>
            </w:r>
          </w:p>
        </w:tc>
        <w:tc>
          <w:tcPr>
            <w:tcW w:w="4636" w:type="dxa"/>
          </w:tcPr>
          <w:p w14:paraId="59D4DD06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63012C2" w14:textId="77777777" w:rsid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D4C85AE" w14:textId="77777777" w:rsidR="004766E0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BB11896" w14:textId="77777777" w:rsidR="004766E0" w:rsidRPr="0014413C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4090B0E" w14:textId="77777777" w:rsidR="009A27A4" w:rsidRDefault="009A27A4" w:rsidP="0014413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49FA0CC0" w14:textId="77777777" w:rsidR="0014413C" w:rsidRPr="0014413C" w:rsidRDefault="0014413C" w:rsidP="009A27A4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  <w:tr w:rsidR="002706A0" w:rsidRPr="002706A0" w14:paraId="061129C5" w14:textId="77777777" w:rsidTr="002706A0">
        <w:trPr>
          <w:trHeight w:val="649"/>
        </w:trPr>
        <w:tc>
          <w:tcPr>
            <w:tcW w:w="46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EBFD0B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EA3F7DF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E4E7283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ACA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0BDA2F6" w14:textId="2476A2A3" w:rsidR="005074CF" w:rsidRPr="004766E0" w:rsidRDefault="005074CF" w:rsidP="00507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  <w:r w:rsidR="00B44D87">
              <w:rPr>
                <w:rFonts w:ascii="Times New Roman" w:eastAsia="Times New Roman" w:hAnsi="Times New Roman"/>
                <w:lang w:eastAsia="cs-CZ"/>
              </w:rPr>
              <w:t>……………</w:t>
            </w:r>
          </w:p>
          <w:p w14:paraId="0A555100" w14:textId="19EAD36C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706A0" w:rsidRPr="0014413C" w14:paraId="1B81C96F" w14:textId="77777777" w:rsidTr="002706A0">
        <w:trPr>
          <w:trHeight w:val="1536"/>
        </w:trPr>
        <w:tc>
          <w:tcPr>
            <w:tcW w:w="46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354472E" w14:textId="75FD083F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9C5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2ECC04A" w14:textId="77777777" w:rsidR="002706A0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F998291" w14:textId="77777777" w:rsidR="002706A0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F32CA8B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A91167B" w14:textId="77777777" w:rsidR="002706A0" w:rsidRDefault="002706A0" w:rsidP="00270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6B183A4F" w14:textId="1036F4B8" w:rsidR="002706A0" w:rsidRPr="0014413C" w:rsidRDefault="002706A0" w:rsidP="00270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zřizovatel </w:t>
            </w:r>
            <w:r w:rsidRPr="0014413C"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</w:tbl>
    <w:p w14:paraId="49FA8DD0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C1F45D2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8AA3E19" w14:textId="0FC1B5BD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654D41D" w14:textId="77777777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F5A3315" w14:textId="77777777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66583E" w14:textId="77777777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Za správnost:</w:t>
      </w:r>
    </w:p>
    <w:p w14:paraId="7B53EB0E" w14:textId="77777777" w:rsidR="00EF04B3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D6D828D" w14:textId="77777777" w:rsidR="00EF04B3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D364ED6" w14:textId="77777777" w:rsidR="00EF04B3" w:rsidRPr="0014413C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..... ..... ..... ..... ..... .....</w:t>
      </w:r>
    </w:p>
    <w:p w14:paraId="377B4BFF" w14:textId="0C9E030D" w:rsidR="00EF04B3" w:rsidRPr="000D0A0A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B44D87">
        <w:rPr>
          <w:rFonts w:ascii="Times New Roman" w:eastAsia="Times New Roman" w:hAnsi="Times New Roman"/>
          <w:lang w:eastAsia="cs-CZ"/>
        </w:rPr>
        <w:t>jméno</w:t>
      </w:r>
      <w:r w:rsidR="00B44D87">
        <w:rPr>
          <w:rFonts w:ascii="Times New Roman" w:eastAsia="Times New Roman" w:hAnsi="Times New Roman"/>
          <w:lang w:eastAsia="cs-CZ"/>
        </w:rPr>
        <w:t xml:space="preserve"> </w:t>
      </w:r>
      <w:r w:rsidRPr="00B44D87">
        <w:rPr>
          <w:rFonts w:ascii="Times New Roman" w:eastAsia="Times New Roman" w:hAnsi="Times New Roman"/>
          <w:lang w:eastAsia="cs-CZ"/>
        </w:rPr>
        <w:t>a</w:t>
      </w:r>
      <w:r w:rsidR="00B44D87">
        <w:rPr>
          <w:rFonts w:ascii="Times New Roman" w:eastAsia="Times New Roman" w:hAnsi="Times New Roman"/>
          <w:lang w:eastAsia="cs-CZ"/>
        </w:rPr>
        <w:t xml:space="preserve"> </w:t>
      </w:r>
      <w:r w:rsidRPr="00B44D87">
        <w:rPr>
          <w:rFonts w:ascii="Times New Roman" w:eastAsia="Times New Roman" w:hAnsi="Times New Roman"/>
          <w:lang w:eastAsia="cs-CZ"/>
        </w:rPr>
        <w:t>příjmení</w:t>
      </w:r>
    </w:p>
    <w:sectPr w:rsidR="00EF04B3" w:rsidRPr="000D0A0A" w:rsidSect="00357618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C6A1A" w14:textId="77777777" w:rsidR="00253457" w:rsidRDefault="00253457" w:rsidP="00BE360F">
      <w:pPr>
        <w:spacing w:after="0" w:line="240" w:lineRule="auto"/>
      </w:pPr>
      <w:r>
        <w:separator/>
      </w:r>
    </w:p>
  </w:endnote>
  <w:endnote w:type="continuationSeparator" w:id="0">
    <w:p w14:paraId="65042F8A" w14:textId="77777777" w:rsidR="00253457" w:rsidRDefault="00253457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77AD54B" w14:textId="6AC40116"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28585D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28585D">
              <w:rPr>
                <w:rFonts w:ascii="Times New Roman" w:hAnsi="Times New Roman"/>
                <w:bCs/>
                <w:noProof/>
              </w:rPr>
              <w:t>6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14:paraId="2E55571E" w14:textId="77777777"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8D13D" w14:textId="77777777" w:rsidR="00253457" w:rsidRDefault="00253457" w:rsidP="00BE360F">
      <w:pPr>
        <w:spacing w:after="0" w:line="240" w:lineRule="auto"/>
      </w:pPr>
      <w:r>
        <w:separator/>
      </w:r>
    </w:p>
  </w:footnote>
  <w:footnote w:type="continuationSeparator" w:id="0">
    <w:p w14:paraId="10B18BE4" w14:textId="77777777" w:rsidR="00253457" w:rsidRDefault="00253457" w:rsidP="00B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C1441" w14:textId="727B7776" w:rsidR="005672DF" w:rsidRPr="00C74A0C" w:rsidRDefault="00C74A0C">
    <w:pPr>
      <w:pStyle w:val="Zhlav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</w:t>
    </w:r>
    <w:r w:rsidRPr="00C74A0C">
      <w:rPr>
        <w:sz w:val="22"/>
        <w:szCs w:val="22"/>
      </w:rPr>
      <w:t>KK03044/2018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78C"/>
    <w:multiLevelType w:val="hybridMultilevel"/>
    <w:tmpl w:val="A3B61374"/>
    <w:lvl w:ilvl="0" w:tplc="FDC6463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052"/>
    <w:multiLevelType w:val="hybridMultilevel"/>
    <w:tmpl w:val="F65CC16E"/>
    <w:lvl w:ilvl="0" w:tplc="518E24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9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8"/>
    <w:rsid w:val="000036FE"/>
    <w:rsid w:val="000047C5"/>
    <w:rsid w:val="000203BA"/>
    <w:rsid w:val="00021B99"/>
    <w:rsid w:val="00031EEE"/>
    <w:rsid w:val="00042B34"/>
    <w:rsid w:val="000517B9"/>
    <w:rsid w:val="00054236"/>
    <w:rsid w:val="0007392E"/>
    <w:rsid w:val="000D0A0A"/>
    <w:rsid w:val="000D7E3F"/>
    <w:rsid w:val="001005CC"/>
    <w:rsid w:val="0012166F"/>
    <w:rsid w:val="00133E0D"/>
    <w:rsid w:val="00137BD3"/>
    <w:rsid w:val="001432AF"/>
    <w:rsid w:val="0014413C"/>
    <w:rsid w:val="00151042"/>
    <w:rsid w:val="00165A58"/>
    <w:rsid w:val="00172B80"/>
    <w:rsid w:val="00177A7F"/>
    <w:rsid w:val="001A05D0"/>
    <w:rsid w:val="001A17EC"/>
    <w:rsid w:val="001B4CCB"/>
    <w:rsid w:val="001E7AE7"/>
    <w:rsid w:val="001F6BB4"/>
    <w:rsid w:val="001F7C4F"/>
    <w:rsid w:val="00200E9D"/>
    <w:rsid w:val="0021036C"/>
    <w:rsid w:val="00222BFF"/>
    <w:rsid w:val="00223AA5"/>
    <w:rsid w:val="00253457"/>
    <w:rsid w:val="00255E42"/>
    <w:rsid w:val="002706A0"/>
    <w:rsid w:val="00281BAF"/>
    <w:rsid w:val="0028585D"/>
    <w:rsid w:val="00295DBF"/>
    <w:rsid w:val="002C3D92"/>
    <w:rsid w:val="002C77E1"/>
    <w:rsid w:val="002D4503"/>
    <w:rsid w:val="002D7D8E"/>
    <w:rsid w:val="002E103A"/>
    <w:rsid w:val="002E7009"/>
    <w:rsid w:val="003211B2"/>
    <w:rsid w:val="0034026B"/>
    <w:rsid w:val="00342CAC"/>
    <w:rsid w:val="003444FD"/>
    <w:rsid w:val="00357618"/>
    <w:rsid w:val="003604EF"/>
    <w:rsid w:val="00384E2F"/>
    <w:rsid w:val="00397077"/>
    <w:rsid w:val="003A2D63"/>
    <w:rsid w:val="003A4509"/>
    <w:rsid w:val="003A7A86"/>
    <w:rsid w:val="003B42E8"/>
    <w:rsid w:val="003C1573"/>
    <w:rsid w:val="003D0FFF"/>
    <w:rsid w:val="004063B4"/>
    <w:rsid w:val="00414D20"/>
    <w:rsid w:val="00420D45"/>
    <w:rsid w:val="00424DBD"/>
    <w:rsid w:val="00434870"/>
    <w:rsid w:val="004521A6"/>
    <w:rsid w:val="00473817"/>
    <w:rsid w:val="004766E0"/>
    <w:rsid w:val="00485A84"/>
    <w:rsid w:val="004A1309"/>
    <w:rsid w:val="004A2531"/>
    <w:rsid w:val="004A34B2"/>
    <w:rsid w:val="004A6B94"/>
    <w:rsid w:val="004B4520"/>
    <w:rsid w:val="004E36A8"/>
    <w:rsid w:val="004F157D"/>
    <w:rsid w:val="00504B8A"/>
    <w:rsid w:val="005074CF"/>
    <w:rsid w:val="00514F52"/>
    <w:rsid w:val="005169F4"/>
    <w:rsid w:val="0054166E"/>
    <w:rsid w:val="00554EDC"/>
    <w:rsid w:val="0056213F"/>
    <w:rsid w:val="005672DF"/>
    <w:rsid w:val="00571DA7"/>
    <w:rsid w:val="00580F8E"/>
    <w:rsid w:val="005914D8"/>
    <w:rsid w:val="00596BB2"/>
    <w:rsid w:val="005B3F38"/>
    <w:rsid w:val="005C4092"/>
    <w:rsid w:val="005D3C03"/>
    <w:rsid w:val="005D73D9"/>
    <w:rsid w:val="005E382C"/>
    <w:rsid w:val="005F29BE"/>
    <w:rsid w:val="00602229"/>
    <w:rsid w:val="0062537E"/>
    <w:rsid w:val="006266EF"/>
    <w:rsid w:val="0062740D"/>
    <w:rsid w:val="0064715A"/>
    <w:rsid w:val="00647A74"/>
    <w:rsid w:val="00647E22"/>
    <w:rsid w:val="006636F5"/>
    <w:rsid w:val="00673DD2"/>
    <w:rsid w:val="00685BCE"/>
    <w:rsid w:val="006979A3"/>
    <w:rsid w:val="006B0E46"/>
    <w:rsid w:val="006B69B3"/>
    <w:rsid w:val="006B7B50"/>
    <w:rsid w:val="006C029B"/>
    <w:rsid w:val="006D060C"/>
    <w:rsid w:val="006F408B"/>
    <w:rsid w:val="007078FF"/>
    <w:rsid w:val="0073621C"/>
    <w:rsid w:val="00744F33"/>
    <w:rsid w:val="00762189"/>
    <w:rsid w:val="00771AFF"/>
    <w:rsid w:val="007826CE"/>
    <w:rsid w:val="007872FD"/>
    <w:rsid w:val="00793E30"/>
    <w:rsid w:val="007C659B"/>
    <w:rsid w:val="00810246"/>
    <w:rsid w:val="00812FFB"/>
    <w:rsid w:val="00857137"/>
    <w:rsid w:val="008607EF"/>
    <w:rsid w:val="0086528E"/>
    <w:rsid w:val="008809A5"/>
    <w:rsid w:val="008958D5"/>
    <w:rsid w:val="008971A4"/>
    <w:rsid w:val="008A78C6"/>
    <w:rsid w:val="008A7A6B"/>
    <w:rsid w:val="008E2D00"/>
    <w:rsid w:val="00900482"/>
    <w:rsid w:val="0090147B"/>
    <w:rsid w:val="00910550"/>
    <w:rsid w:val="00920744"/>
    <w:rsid w:val="00932C22"/>
    <w:rsid w:val="00934142"/>
    <w:rsid w:val="00942534"/>
    <w:rsid w:val="009510B9"/>
    <w:rsid w:val="009641E9"/>
    <w:rsid w:val="00965849"/>
    <w:rsid w:val="00966A0B"/>
    <w:rsid w:val="00993324"/>
    <w:rsid w:val="009A27A4"/>
    <w:rsid w:val="009A63B2"/>
    <w:rsid w:val="009B4781"/>
    <w:rsid w:val="009D1788"/>
    <w:rsid w:val="009D5AFF"/>
    <w:rsid w:val="009D6E5B"/>
    <w:rsid w:val="009E7D5D"/>
    <w:rsid w:val="009F26E9"/>
    <w:rsid w:val="00A04FB8"/>
    <w:rsid w:val="00A22D02"/>
    <w:rsid w:val="00A238F5"/>
    <w:rsid w:val="00A57E05"/>
    <w:rsid w:val="00A71373"/>
    <w:rsid w:val="00A8306E"/>
    <w:rsid w:val="00A8376E"/>
    <w:rsid w:val="00A86CFA"/>
    <w:rsid w:val="00A91923"/>
    <w:rsid w:val="00A94788"/>
    <w:rsid w:val="00A97285"/>
    <w:rsid w:val="00AA5121"/>
    <w:rsid w:val="00AB5FB8"/>
    <w:rsid w:val="00AC3CDA"/>
    <w:rsid w:val="00AC7CD8"/>
    <w:rsid w:val="00AF3BC4"/>
    <w:rsid w:val="00AF58B3"/>
    <w:rsid w:val="00B44D87"/>
    <w:rsid w:val="00B71CC1"/>
    <w:rsid w:val="00B7459B"/>
    <w:rsid w:val="00B81791"/>
    <w:rsid w:val="00B85432"/>
    <w:rsid w:val="00B93743"/>
    <w:rsid w:val="00B96607"/>
    <w:rsid w:val="00BD1541"/>
    <w:rsid w:val="00BE0D49"/>
    <w:rsid w:val="00BE346B"/>
    <w:rsid w:val="00BE360F"/>
    <w:rsid w:val="00BE660D"/>
    <w:rsid w:val="00C034CD"/>
    <w:rsid w:val="00C04C17"/>
    <w:rsid w:val="00C400A4"/>
    <w:rsid w:val="00C41656"/>
    <w:rsid w:val="00C534F0"/>
    <w:rsid w:val="00C74A0C"/>
    <w:rsid w:val="00C75FCA"/>
    <w:rsid w:val="00C857E0"/>
    <w:rsid w:val="00CC1E5A"/>
    <w:rsid w:val="00D2561C"/>
    <w:rsid w:val="00D30B12"/>
    <w:rsid w:val="00D4279B"/>
    <w:rsid w:val="00D54890"/>
    <w:rsid w:val="00D6351F"/>
    <w:rsid w:val="00D75FEA"/>
    <w:rsid w:val="00D877E7"/>
    <w:rsid w:val="00DA30D1"/>
    <w:rsid w:val="00DA562E"/>
    <w:rsid w:val="00DB3437"/>
    <w:rsid w:val="00DB61B8"/>
    <w:rsid w:val="00DC4EF9"/>
    <w:rsid w:val="00DC74B9"/>
    <w:rsid w:val="00DE7302"/>
    <w:rsid w:val="00E21999"/>
    <w:rsid w:val="00E21BE9"/>
    <w:rsid w:val="00E33EE2"/>
    <w:rsid w:val="00E44B36"/>
    <w:rsid w:val="00E57AB3"/>
    <w:rsid w:val="00E655C0"/>
    <w:rsid w:val="00E729FB"/>
    <w:rsid w:val="00E831CA"/>
    <w:rsid w:val="00E91AE5"/>
    <w:rsid w:val="00E9412D"/>
    <w:rsid w:val="00EA1FDE"/>
    <w:rsid w:val="00EA39C9"/>
    <w:rsid w:val="00EA7A3F"/>
    <w:rsid w:val="00EB78C0"/>
    <w:rsid w:val="00EC6B11"/>
    <w:rsid w:val="00ED17E2"/>
    <w:rsid w:val="00ED201B"/>
    <w:rsid w:val="00ED2A22"/>
    <w:rsid w:val="00ED4636"/>
    <w:rsid w:val="00EE3682"/>
    <w:rsid w:val="00EF04B3"/>
    <w:rsid w:val="00F0271C"/>
    <w:rsid w:val="00F37336"/>
    <w:rsid w:val="00F37749"/>
    <w:rsid w:val="00F424B4"/>
    <w:rsid w:val="00F562CD"/>
    <w:rsid w:val="00F707CA"/>
    <w:rsid w:val="00F70A0F"/>
    <w:rsid w:val="00F724F5"/>
    <w:rsid w:val="00F75EE2"/>
    <w:rsid w:val="00F90498"/>
    <w:rsid w:val="00FB5687"/>
    <w:rsid w:val="00FC1E6B"/>
    <w:rsid w:val="00FC56AD"/>
    <w:rsid w:val="00FD7DE8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7A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ivykraj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vykraj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r-karlovars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ivy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69C5-FBE0-4985-BF96-FA0578E5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2323</Words>
  <Characters>13707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Smoleja</dc:creator>
  <cp:lastModifiedBy>Koča Marek</cp:lastModifiedBy>
  <cp:revision>2</cp:revision>
  <cp:lastPrinted>2018-04-25T06:13:00Z</cp:lastPrinted>
  <dcterms:created xsi:type="dcterms:W3CDTF">2018-10-16T10:59:00Z</dcterms:created>
  <dcterms:modified xsi:type="dcterms:W3CDTF">2018-10-16T10:59:00Z</dcterms:modified>
</cp:coreProperties>
</file>