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BD" w:rsidRPr="00141FBD" w:rsidRDefault="00141FBD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 w:val="32"/>
          <w:szCs w:val="32"/>
        </w:rPr>
      </w:pPr>
      <w:r>
        <w:rPr>
          <w:rFonts w:ascii="New Century Schoolbook" w:hAnsi="New Century Schoolbook"/>
          <w:b/>
          <w:smallCaps/>
          <w:sz w:val="32"/>
          <w:szCs w:val="32"/>
        </w:rPr>
        <w:t>Příloha č. 1 Rámcové nájemní smlouvy</w:t>
      </w:r>
    </w:p>
    <w:p w:rsidR="00FE0271" w:rsidRPr="00284952" w:rsidRDefault="00FE0271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 w:val="48"/>
          <w:szCs w:val="48"/>
        </w:rPr>
      </w:pPr>
      <w:r>
        <w:rPr>
          <w:rFonts w:ascii="New Century Schoolbook" w:hAnsi="New Century Schoolbook"/>
          <w:b/>
          <w:smallCaps/>
          <w:sz w:val="48"/>
          <w:szCs w:val="48"/>
        </w:rPr>
        <w:t>C</w:t>
      </w:r>
      <w:r w:rsidRPr="00284952">
        <w:rPr>
          <w:rFonts w:ascii="New Century Schoolbook" w:hAnsi="New Century Schoolbook"/>
          <w:b/>
          <w:smallCaps/>
          <w:sz w:val="48"/>
          <w:szCs w:val="48"/>
        </w:rPr>
        <w:t xml:space="preserve"> e n í k</w:t>
      </w:r>
    </w:p>
    <w:p w:rsidR="00FE0271" w:rsidRDefault="00FE0271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 w:val="28"/>
          <w:szCs w:val="28"/>
        </w:rPr>
      </w:pPr>
      <w:r w:rsidRPr="00AA0EEE">
        <w:rPr>
          <w:rFonts w:ascii="New Century Schoolbook" w:hAnsi="New Century Schoolbook"/>
          <w:b/>
          <w:smallCaps/>
          <w:sz w:val="32"/>
          <w:szCs w:val="32"/>
        </w:rPr>
        <w:t>pronájmu prostor, zařízení a služeb v budově Rudolfina</w:t>
      </w:r>
      <w:r>
        <w:rPr>
          <w:rFonts w:ascii="New Century Schoolbook" w:hAnsi="New Century Schoolbook"/>
          <w:b/>
          <w:smallCaps/>
          <w:sz w:val="28"/>
          <w:szCs w:val="28"/>
        </w:rPr>
        <w:br/>
      </w:r>
      <w:r w:rsidRPr="008A3E13">
        <w:rPr>
          <w:rFonts w:ascii="New Century Schoolbook" w:hAnsi="New Century Schoolbook"/>
          <w:b/>
          <w:smallCaps/>
          <w:sz w:val="28"/>
          <w:szCs w:val="28"/>
        </w:rPr>
        <w:t xml:space="preserve">platný od 1. </w:t>
      </w:r>
      <w:r w:rsidR="000A72C1">
        <w:rPr>
          <w:rFonts w:ascii="New Century Schoolbook" w:hAnsi="New Century Schoolbook"/>
          <w:b/>
          <w:smallCaps/>
          <w:sz w:val="28"/>
          <w:szCs w:val="28"/>
        </w:rPr>
        <w:t>9</w:t>
      </w:r>
      <w:r w:rsidRPr="008A3E13">
        <w:rPr>
          <w:rFonts w:ascii="New Century Schoolbook" w:hAnsi="New Century Schoolbook"/>
          <w:b/>
          <w:smallCaps/>
          <w:sz w:val="28"/>
          <w:szCs w:val="28"/>
        </w:rPr>
        <w:t>. 201</w:t>
      </w:r>
      <w:r w:rsidR="00AB491D">
        <w:rPr>
          <w:rFonts w:ascii="New Century Schoolbook" w:hAnsi="New Century Schoolbook"/>
          <w:b/>
          <w:smallCaps/>
          <w:sz w:val="28"/>
          <w:szCs w:val="28"/>
        </w:rPr>
        <w:t>8</w:t>
      </w:r>
      <w:r w:rsidR="002F7A4C">
        <w:rPr>
          <w:rFonts w:ascii="New Century Schoolbook" w:hAnsi="New Century Schoolbook"/>
          <w:b/>
          <w:smallCaps/>
          <w:sz w:val="28"/>
          <w:szCs w:val="28"/>
        </w:rPr>
        <w:t xml:space="preserve"> </w:t>
      </w:r>
      <w:r w:rsidRPr="008A3E13">
        <w:rPr>
          <w:rFonts w:ascii="New Century Schoolbook" w:hAnsi="New Century Schoolbook"/>
          <w:b/>
          <w:smallCaps/>
          <w:sz w:val="28"/>
          <w:szCs w:val="28"/>
        </w:rPr>
        <w:t xml:space="preserve"> </w:t>
      </w:r>
      <w:r w:rsidR="00AB491D">
        <w:rPr>
          <w:rFonts w:ascii="New Century Schoolbook" w:hAnsi="New Century Schoolbook"/>
          <w:b/>
          <w:smallCaps/>
          <w:sz w:val="28"/>
          <w:szCs w:val="28"/>
        </w:rPr>
        <w:t xml:space="preserve">do </w:t>
      </w:r>
      <w:r w:rsidR="000A72C1">
        <w:rPr>
          <w:rFonts w:ascii="New Century Schoolbook" w:hAnsi="New Century Schoolbook"/>
          <w:b/>
          <w:smallCaps/>
          <w:sz w:val="28"/>
          <w:szCs w:val="28"/>
        </w:rPr>
        <w:t>30. 6</w:t>
      </w:r>
      <w:r w:rsidRPr="008A3E13">
        <w:rPr>
          <w:rFonts w:ascii="New Century Schoolbook" w:hAnsi="New Century Schoolbook"/>
          <w:b/>
          <w:smallCaps/>
          <w:sz w:val="28"/>
          <w:szCs w:val="28"/>
        </w:rPr>
        <w:t>. 201</w:t>
      </w:r>
      <w:r w:rsidR="000A72C1">
        <w:rPr>
          <w:rFonts w:ascii="New Century Schoolbook" w:hAnsi="New Century Schoolbook"/>
          <w:b/>
          <w:smallCaps/>
          <w:sz w:val="28"/>
          <w:szCs w:val="28"/>
        </w:rPr>
        <w:t>9</w:t>
      </w:r>
    </w:p>
    <w:p w:rsidR="00FE0271" w:rsidRDefault="00FE0271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 w:val="16"/>
          <w:szCs w:val="16"/>
        </w:rPr>
      </w:pPr>
      <w:r w:rsidRPr="008A3E13">
        <w:rPr>
          <w:rFonts w:ascii="New Century Schoolbook" w:hAnsi="New Century Schoolbook"/>
          <w:b/>
          <w:smallCaps/>
          <w:sz w:val="28"/>
          <w:szCs w:val="28"/>
        </w:rPr>
        <w:t xml:space="preserve"> </w:t>
      </w:r>
      <w:r w:rsidRPr="00284952">
        <w:rPr>
          <w:rFonts w:ascii="New Century Schoolbook" w:hAnsi="New Century Schoolbook"/>
          <w:b/>
          <w:smallCaps/>
          <w:sz w:val="20"/>
        </w:rPr>
        <w:t>(ceny jsou uvedeny bez DPH)</w:t>
      </w:r>
      <w:r>
        <w:rPr>
          <w:rFonts w:ascii="New Century Schoolbook" w:hAnsi="New Century Schoolbook"/>
          <w:b/>
          <w:smallCaps/>
          <w:sz w:val="28"/>
          <w:szCs w:val="28"/>
        </w:rPr>
        <w:br/>
      </w:r>
    </w:p>
    <w:p w:rsidR="00D6516E" w:rsidRPr="008A3E13" w:rsidRDefault="00D6516E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 w:val="16"/>
          <w:szCs w:val="16"/>
        </w:rPr>
      </w:pPr>
    </w:p>
    <w:tbl>
      <w:tblPr>
        <w:tblW w:w="9994" w:type="dxa"/>
        <w:tblInd w:w="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906"/>
      </w:tblGrid>
      <w:tr w:rsidR="00FE0271" w:rsidTr="002750CB">
        <w:trPr>
          <w:trHeight w:val="170"/>
        </w:trPr>
        <w:tc>
          <w:tcPr>
            <w:tcW w:w="708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Pronájem prostor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FE0271" w:rsidTr="002750CB"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EB10D9">
              <w:rPr>
                <w:b/>
                <w:sz w:val="22"/>
                <w:szCs w:val="22"/>
              </w:rPr>
              <w:t>Dvořákova síň</w:t>
            </w:r>
            <w:r>
              <w:rPr>
                <w:b/>
                <w:sz w:val="22"/>
              </w:rPr>
              <w:t xml:space="preserve">  </w:t>
            </w:r>
          </w:p>
          <w:p w:rsidR="00F31946" w:rsidRPr="00EB10D9" w:rsidRDefault="00F31946" w:rsidP="006A4E39">
            <w:pPr>
              <w:rPr>
                <w:b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jc w:val="center"/>
              <w:rPr>
                <w:sz w:val="22"/>
              </w:rPr>
            </w:pPr>
          </w:p>
        </w:tc>
      </w:tr>
      <w:tr w:rsidR="00FE0271" w:rsidRPr="00EB1649" w:rsidTr="002750CB"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64144B" w:rsidRDefault="00FE0271" w:rsidP="006A4E39">
            <w:pPr>
              <w:rPr>
                <w:sz w:val="22"/>
              </w:rPr>
            </w:pPr>
            <w:r w:rsidRPr="0064144B">
              <w:rPr>
                <w:sz w:val="22"/>
              </w:rPr>
              <w:t>Koncert</w:t>
            </w:r>
          </w:p>
          <w:p w:rsidR="00FE0271" w:rsidRPr="0064144B" w:rsidRDefault="00FE0271" w:rsidP="00F67843">
            <w:pPr>
              <w:rPr>
                <w:sz w:val="20"/>
              </w:rPr>
            </w:pPr>
            <w:r w:rsidRPr="0064144B">
              <w:rPr>
                <w:sz w:val="20"/>
              </w:rPr>
              <w:t>C</w:t>
            </w:r>
            <w:r w:rsidRPr="0064144B">
              <w:rPr>
                <w:i/>
                <w:sz w:val="20"/>
              </w:rPr>
              <w:t>ena zahrnuje pronájem 3 šaten pro orchestr, pořadatelskou službu, 1 technika pódia, službu ostrahy, e</w:t>
            </w:r>
            <w:r w:rsidR="00F67843">
              <w:rPr>
                <w:i/>
                <w:sz w:val="20"/>
              </w:rPr>
              <w:t>l</w:t>
            </w:r>
            <w:r w:rsidRPr="0064144B">
              <w:rPr>
                <w:i/>
                <w:sz w:val="20"/>
              </w:rPr>
              <w:t>.</w:t>
            </w:r>
            <w:r w:rsidR="00AF1359" w:rsidRPr="0064144B">
              <w:rPr>
                <w:i/>
                <w:sz w:val="20"/>
              </w:rPr>
              <w:t>e</w:t>
            </w:r>
            <w:r w:rsidRPr="0064144B">
              <w:rPr>
                <w:i/>
                <w:sz w:val="20"/>
              </w:rPr>
              <w:t>nergii</w:t>
            </w:r>
            <w:r w:rsidR="00AF1359" w:rsidRPr="0064144B">
              <w:rPr>
                <w:i/>
                <w:sz w:val="20"/>
              </w:rPr>
              <w:t xml:space="preserve">, </w:t>
            </w:r>
            <w:r w:rsidR="002F7A4C" w:rsidRPr="0064144B">
              <w:rPr>
                <w:i/>
                <w:sz w:val="20"/>
              </w:rPr>
              <w:t xml:space="preserve"> </w:t>
            </w:r>
            <w:r w:rsidR="000F3964" w:rsidRPr="0064144B">
              <w:rPr>
                <w:i/>
                <w:sz w:val="20"/>
              </w:rPr>
              <w:t xml:space="preserve">možnost umístit </w:t>
            </w:r>
            <w:r w:rsidR="00AF1359" w:rsidRPr="0064144B">
              <w:rPr>
                <w:i/>
                <w:sz w:val="20"/>
              </w:rPr>
              <w:t xml:space="preserve">1x </w:t>
            </w:r>
            <w:r w:rsidR="002F7A4C" w:rsidRPr="0064144B">
              <w:rPr>
                <w:i/>
                <w:sz w:val="20"/>
              </w:rPr>
              <w:t>logo</w:t>
            </w:r>
            <w:r w:rsidR="002F7A4C" w:rsidRPr="0064144B">
              <w:rPr>
                <w:sz w:val="20"/>
              </w:rPr>
              <w:t xml:space="preserve">* </w:t>
            </w:r>
            <w:r w:rsidR="000F3964" w:rsidRPr="0064144B">
              <w:rPr>
                <w:i/>
                <w:sz w:val="20"/>
                <w:vertAlign w:val="superscript"/>
              </w:rPr>
              <w:t xml:space="preserve">  </w:t>
            </w:r>
            <w:r w:rsidR="000F3964" w:rsidRPr="0064144B">
              <w:rPr>
                <w:i/>
                <w:sz w:val="20"/>
              </w:rPr>
              <w:t xml:space="preserve">a </w:t>
            </w:r>
            <w:r w:rsidR="00F31946" w:rsidRPr="0064144B">
              <w:rPr>
                <w:i/>
                <w:sz w:val="20"/>
              </w:rPr>
              <w:t xml:space="preserve">pronájem </w:t>
            </w:r>
            <w:r w:rsidR="000F3964" w:rsidRPr="0064144B">
              <w:rPr>
                <w:i/>
                <w:sz w:val="20"/>
              </w:rPr>
              <w:t xml:space="preserve">1x </w:t>
            </w:r>
            <w:r w:rsidR="00F31946" w:rsidRPr="0064144B">
              <w:rPr>
                <w:i/>
                <w:sz w:val="20"/>
              </w:rPr>
              <w:t xml:space="preserve"> </w:t>
            </w:r>
            <w:r w:rsidR="000F3964" w:rsidRPr="0064144B">
              <w:rPr>
                <w:i/>
                <w:sz w:val="20"/>
              </w:rPr>
              <w:t xml:space="preserve">LCD </w:t>
            </w:r>
            <w:r w:rsidR="00F31946" w:rsidRPr="0064144B">
              <w:rPr>
                <w:i/>
                <w:sz w:val="20"/>
              </w:rPr>
              <w:t>obrazovky</w:t>
            </w:r>
            <w:r w:rsidR="000F3964" w:rsidRPr="0064144B">
              <w:rPr>
                <w:i/>
                <w:sz w:val="20"/>
              </w:rPr>
              <w:t xml:space="preserve"> ve foyer</w:t>
            </w:r>
            <w:r w:rsidR="00156C14">
              <w:rPr>
                <w:i/>
                <w:sz w:val="20"/>
              </w:rPr>
              <w:t>, 1 hodinu přípravy a 1 hodinu likvidace</w:t>
            </w:r>
          </w:p>
        </w:tc>
        <w:tc>
          <w:tcPr>
            <w:tcW w:w="2906" w:type="dxa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FE0271" w:rsidRPr="0064144B" w:rsidRDefault="004B6E50" w:rsidP="004B6E50">
            <w:pPr>
              <w:ind w:right="-71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AF1359" w:rsidRPr="0064144B">
              <w:rPr>
                <w:sz w:val="22"/>
              </w:rPr>
              <w:t>1</w:t>
            </w:r>
            <w:r w:rsidR="00154F47">
              <w:rPr>
                <w:sz w:val="22"/>
              </w:rPr>
              <w:t>1</w:t>
            </w:r>
            <w:r w:rsidR="00AF1359" w:rsidRPr="0064144B">
              <w:rPr>
                <w:sz w:val="22"/>
              </w:rPr>
              <w:t>0.000</w:t>
            </w:r>
            <w:r>
              <w:rPr>
                <w:sz w:val="22"/>
              </w:rPr>
              <w:t xml:space="preserve"> </w:t>
            </w:r>
            <w:r w:rsidR="00FE0271" w:rsidRPr="0064144B">
              <w:rPr>
                <w:sz w:val="22"/>
              </w:rPr>
              <w:t>/ frekvence</w:t>
            </w:r>
          </w:p>
          <w:p w:rsidR="00FE0271" w:rsidRPr="0064144B" w:rsidRDefault="00FE0271" w:rsidP="00C011E2">
            <w:pPr>
              <w:ind w:left="283" w:right="-71"/>
              <w:rPr>
                <w:sz w:val="22"/>
              </w:rPr>
            </w:pP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Zkouška  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154F47">
            <w:pPr>
              <w:ind w:left="283" w:right="-71"/>
              <w:rPr>
                <w:sz w:val="22"/>
              </w:rPr>
            </w:pPr>
            <w:r>
              <w:rPr>
                <w:sz w:val="22"/>
              </w:rPr>
              <w:t>1</w:t>
            </w:r>
            <w:r w:rsidR="00154F47">
              <w:rPr>
                <w:sz w:val="22"/>
              </w:rPr>
              <w:t>6</w:t>
            </w:r>
            <w:r>
              <w:rPr>
                <w:sz w:val="22"/>
              </w:rPr>
              <w:t>.000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6A4E39">
            <w:pPr>
              <w:rPr>
                <w:color w:val="000000" w:themeColor="text1"/>
                <w:sz w:val="22"/>
              </w:rPr>
            </w:pPr>
            <w:r w:rsidRPr="003211FD">
              <w:rPr>
                <w:sz w:val="22"/>
              </w:rPr>
              <w:t>V</w:t>
            </w:r>
            <w:r>
              <w:rPr>
                <w:sz w:val="22"/>
              </w:rPr>
              <w:t>eřejná generální zkouška / jiná 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154F47">
            <w:pPr>
              <w:ind w:left="284"/>
              <w:rPr>
                <w:sz w:val="22"/>
              </w:rPr>
            </w:pPr>
            <w:r>
              <w:rPr>
                <w:sz w:val="22"/>
              </w:rPr>
              <w:t>2</w:t>
            </w:r>
            <w:r w:rsidR="00154F47">
              <w:rPr>
                <w:sz w:val="22"/>
              </w:rPr>
              <w:t>2</w:t>
            </w:r>
            <w:r>
              <w:rPr>
                <w:sz w:val="22"/>
              </w:rPr>
              <w:t>.000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4A2D32" w:rsidRDefault="00FE0271" w:rsidP="00156C14">
            <w:pPr>
              <w:rPr>
                <w:b/>
                <w:sz w:val="22"/>
              </w:rPr>
            </w:pPr>
            <w:r>
              <w:rPr>
                <w:sz w:val="22"/>
              </w:rPr>
              <w:t>Příprava, likvidace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Pr="006A72BC" w:rsidRDefault="00FE0271" w:rsidP="006A4E39">
            <w:pPr>
              <w:ind w:left="426"/>
              <w:rPr>
                <w:b/>
                <w:sz w:val="22"/>
              </w:rPr>
            </w:pPr>
            <w:r>
              <w:rPr>
                <w:sz w:val="22"/>
              </w:rPr>
              <w:t>5.</w:t>
            </w:r>
            <w:r w:rsidR="00154F47">
              <w:rPr>
                <w:sz w:val="22"/>
              </w:rPr>
              <w:t>5</w:t>
            </w:r>
            <w:r>
              <w:rPr>
                <w:sz w:val="22"/>
              </w:rPr>
              <w:t>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Pr="00EB10D9" w:rsidRDefault="00FE0271" w:rsidP="006A4E39">
            <w:pPr>
              <w:rPr>
                <w:b/>
                <w:sz w:val="22"/>
                <w:szCs w:val="22"/>
              </w:rPr>
            </w:pPr>
            <w:r w:rsidRPr="00EB10D9">
              <w:rPr>
                <w:b/>
                <w:sz w:val="22"/>
                <w:szCs w:val="22"/>
              </w:rPr>
              <w:t>Dirigentský salónek</w:t>
            </w:r>
            <w:r w:rsidRPr="00EB10D9">
              <w:rPr>
                <w:sz w:val="22"/>
                <w:szCs w:val="22"/>
              </w:rPr>
              <w:t xml:space="preserve"> </w:t>
            </w:r>
            <w:r w:rsidRPr="00EB10D9">
              <w:rPr>
                <w:b/>
                <w:sz w:val="22"/>
                <w:szCs w:val="22"/>
              </w:rPr>
              <w:t>/ Sólistický salónek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Koncert, veřejná generální zkouška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6.000 / frekvence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 / jiná 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2.000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Pr="00EB10D9" w:rsidRDefault="00FE0271" w:rsidP="006A4E39">
            <w:pPr>
              <w:rPr>
                <w:b/>
                <w:sz w:val="22"/>
                <w:szCs w:val="22"/>
              </w:rPr>
            </w:pPr>
            <w:r w:rsidRPr="00EB10D9">
              <w:rPr>
                <w:b/>
                <w:sz w:val="22"/>
                <w:szCs w:val="22"/>
              </w:rPr>
              <w:t>Sólistická šatna v přízemí 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B10D9">
              <w:rPr>
                <w:b/>
                <w:sz w:val="22"/>
                <w:szCs w:val="22"/>
              </w:rPr>
              <w:t>Šatna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6A4E39">
            <w:pPr>
              <w:rPr>
                <w:b/>
                <w:sz w:val="22"/>
              </w:rPr>
            </w:pPr>
            <w:r>
              <w:rPr>
                <w:sz w:val="22"/>
              </w:rPr>
              <w:t>Koncert, veřejná generální zkouška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1.500 / frekvence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4E6F2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 / jiná 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Default="00FE0271" w:rsidP="006A4E39">
            <w:pPr>
              <w:rPr>
                <w:b/>
                <w:sz w:val="22"/>
                <w:szCs w:val="22"/>
              </w:rPr>
            </w:pPr>
            <w:r w:rsidRPr="00EB10D9">
              <w:rPr>
                <w:b/>
                <w:sz w:val="22"/>
                <w:szCs w:val="22"/>
              </w:rPr>
              <w:t>Sukova síň</w:t>
            </w:r>
          </w:p>
          <w:p w:rsidR="00F31946" w:rsidRDefault="00F31946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EF0D6A" w:rsidRDefault="00FE0271" w:rsidP="00EF0D6A">
            <w:pPr>
              <w:rPr>
                <w:b/>
                <w:sz w:val="22"/>
              </w:rPr>
            </w:pPr>
            <w:r>
              <w:rPr>
                <w:sz w:val="22"/>
              </w:rPr>
              <w:t>K</w:t>
            </w:r>
            <w:r w:rsidRPr="004075A3">
              <w:rPr>
                <w:sz w:val="22"/>
              </w:rPr>
              <w:t>oncert</w:t>
            </w:r>
          </w:p>
          <w:p w:rsidR="00FE0271" w:rsidRPr="00EF0D6A" w:rsidRDefault="00FE0271" w:rsidP="002F7A4C">
            <w:pPr>
              <w:rPr>
                <w:b/>
                <w:sz w:val="22"/>
                <w:vertAlign w:val="superscript"/>
              </w:rPr>
            </w:pPr>
            <w:r>
              <w:rPr>
                <w:sz w:val="20"/>
              </w:rPr>
              <w:t>C</w:t>
            </w:r>
            <w:r w:rsidRPr="004075A3">
              <w:rPr>
                <w:i/>
                <w:sz w:val="20"/>
              </w:rPr>
              <w:t>en</w:t>
            </w:r>
            <w:r>
              <w:rPr>
                <w:i/>
                <w:sz w:val="20"/>
              </w:rPr>
              <w:t>a z</w:t>
            </w:r>
            <w:r w:rsidRPr="004075A3">
              <w:rPr>
                <w:i/>
                <w:sz w:val="20"/>
              </w:rPr>
              <w:t>ahrnuj</w:t>
            </w:r>
            <w:r>
              <w:rPr>
                <w:i/>
                <w:sz w:val="20"/>
              </w:rPr>
              <w:t>e</w:t>
            </w:r>
            <w:r w:rsidRPr="004075A3">
              <w:rPr>
                <w:i/>
                <w:sz w:val="20"/>
              </w:rPr>
              <w:t xml:space="preserve"> pronájem 1 šatny pro účinkující, pořadatelsk</w:t>
            </w:r>
            <w:r>
              <w:rPr>
                <w:i/>
                <w:sz w:val="20"/>
              </w:rPr>
              <w:t>ou službu, 1 </w:t>
            </w:r>
            <w:r w:rsidRPr="004075A3">
              <w:rPr>
                <w:i/>
                <w:sz w:val="20"/>
              </w:rPr>
              <w:t>technika pódia, službu ostrahy,</w:t>
            </w:r>
            <w:r>
              <w:rPr>
                <w:i/>
                <w:sz w:val="20"/>
              </w:rPr>
              <w:t xml:space="preserve"> el.e</w:t>
            </w:r>
            <w:r w:rsidR="002F7A4C">
              <w:rPr>
                <w:i/>
                <w:sz w:val="20"/>
              </w:rPr>
              <w:t>nergii</w:t>
            </w:r>
            <w:r w:rsidR="00156C14">
              <w:rPr>
                <w:i/>
                <w:sz w:val="20"/>
              </w:rPr>
              <w:t>, 1 hodinu přípravy a 1 hodinu likvidace</w:t>
            </w:r>
            <w:r w:rsidR="002F7A4C" w:rsidRPr="00EF0D6A">
              <w:rPr>
                <w:i/>
                <w:sz w:val="20"/>
                <w:vertAlign w:val="superscript"/>
              </w:rPr>
              <w:t xml:space="preserve"> 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154F47" w:rsidP="00D86067">
            <w:pPr>
              <w:ind w:left="284"/>
              <w:rPr>
                <w:sz w:val="22"/>
              </w:rPr>
            </w:pPr>
            <w:r>
              <w:rPr>
                <w:sz w:val="22"/>
              </w:rPr>
              <w:t>20</w:t>
            </w:r>
            <w:r w:rsidR="00FE0271">
              <w:rPr>
                <w:sz w:val="22"/>
              </w:rPr>
              <w:t>.000 / frekvence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 / jiná 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156C14">
            <w:pPr>
              <w:rPr>
                <w:sz w:val="22"/>
              </w:rPr>
            </w:pPr>
            <w:r>
              <w:rPr>
                <w:sz w:val="22"/>
              </w:rPr>
              <w:t xml:space="preserve">Příprava, likvidace 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8637FE" w:rsidP="00FA000A">
            <w:pPr>
              <w:rPr>
                <w:sz w:val="22"/>
              </w:rPr>
            </w:pPr>
            <w:r>
              <w:rPr>
                <w:sz w:val="22"/>
              </w:rPr>
              <w:t>Vyklizení sálu</w:t>
            </w:r>
            <w:r w:rsidR="00C54913">
              <w:rPr>
                <w:sz w:val="22"/>
              </w:rPr>
              <w:t xml:space="preserve"> </w:t>
            </w:r>
            <w:r w:rsidR="00FA000A">
              <w:rPr>
                <w:sz w:val="22"/>
              </w:rPr>
              <w:t>pro nekoncertní využití</w:t>
            </w:r>
            <w:r w:rsidR="00F972E2">
              <w:rPr>
                <w:sz w:val="22"/>
              </w:rPr>
              <w:t xml:space="preserve"> (pódium a židle)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070D24" w:rsidP="00FA000A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A000A" w:rsidRPr="00F67843">
              <w:rPr>
                <w:sz w:val="22"/>
              </w:rPr>
              <w:t>5.</w:t>
            </w:r>
            <w:r w:rsidR="00F972E2">
              <w:rPr>
                <w:sz w:val="22"/>
              </w:rPr>
              <w:t>6</w:t>
            </w:r>
            <w:r w:rsidR="00FA000A" w:rsidRPr="00F67843">
              <w:rPr>
                <w:sz w:val="22"/>
              </w:rPr>
              <w:t>00</w:t>
            </w:r>
            <w:r w:rsidR="00FE0271" w:rsidRPr="00F67843">
              <w:rPr>
                <w:sz w:val="22"/>
              </w:rPr>
              <w:t xml:space="preserve"> </w:t>
            </w:r>
            <w:r w:rsidR="00FE0271">
              <w:rPr>
                <w:sz w:val="22"/>
              </w:rPr>
              <w:t>/ paušální cena</w:t>
            </w:r>
            <w:r w:rsidR="008637FE">
              <w:rPr>
                <w:sz w:val="22"/>
              </w:rPr>
              <w:t xml:space="preserve"> </w:t>
            </w:r>
          </w:p>
        </w:tc>
      </w:tr>
      <w:tr w:rsidR="00F972E2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972E2" w:rsidRDefault="00F972E2" w:rsidP="00F972E2">
            <w:pPr>
              <w:rPr>
                <w:sz w:val="22"/>
              </w:rPr>
            </w:pPr>
            <w:r>
              <w:rPr>
                <w:sz w:val="22"/>
              </w:rPr>
              <w:t>Vyklizení  židlí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972E2" w:rsidRDefault="00F972E2" w:rsidP="00F972E2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2.4</w:t>
            </w:r>
            <w:r w:rsidRPr="00F67843">
              <w:rPr>
                <w:sz w:val="22"/>
              </w:rPr>
              <w:t xml:space="preserve">00 </w:t>
            </w:r>
            <w:r>
              <w:rPr>
                <w:sz w:val="22"/>
              </w:rPr>
              <w:t xml:space="preserve">/ paušální cena </w:t>
            </w:r>
          </w:p>
        </w:tc>
      </w:tr>
      <w:tr w:rsidR="006A4E39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6A4E39" w:rsidRPr="00F972E2" w:rsidRDefault="006A4E39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Sukova síň – půldenní pronájem</w:t>
            </w:r>
          </w:p>
          <w:p w:rsidR="006A4E39" w:rsidRPr="00F972E2" w:rsidRDefault="006A4E39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284"/>
              <w:rPr>
                <w:sz w:val="22"/>
              </w:rPr>
            </w:pPr>
          </w:p>
        </w:tc>
      </w:tr>
      <w:tr w:rsidR="006A4E39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6A4E39" w:rsidRPr="00F972E2" w:rsidRDefault="006A4E39" w:rsidP="007865C4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šatny, povolení k fotografování, pořadatelskou službu, 1 technika pódia, službu ostrahy,</w:t>
            </w:r>
            <w:r w:rsidR="007865C4">
              <w:rPr>
                <w:i/>
                <w:sz w:val="20"/>
              </w:rPr>
              <w:t xml:space="preserve"> </w:t>
            </w:r>
            <w:r w:rsidRPr="00F972E2">
              <w:rPr>
                <w:i/>
                <w:sz w:val="20"/>
              </w:rPr>
              <w:t>el.energii.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062C77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40</w:t>
            </w:r>
            <w:r w:rsidR="006A4E39" w:rsidRPr="00F972E2">
              <w:rPr>
                <w:sz w:val="22"/>
              </w:rPr>
              <w:t>.000 / paušální cena</w:t>
            </w:r>
          </w:p>
        </w:tc>
      </w:tr>
      <w:tr w:rsidR="006A4E39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6A4E39" w:rsidRPr="00F972E2" w:rsidRDefault="006A4E39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Sukova síň – celodenní pronájem</w:t>
            </w:r>
          </w:p>
          <w:p w:rsidR="006A4E39" w:rsidRPr="00F972E2" w:rsidRDefault="006A4E39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284"/>
              <w:rPr>
                <w:sz w:val="22"/>
              </w:rPr>
            </w:pPr>
          </w:p>
        </w:tc>
      </w:tr>
      <w:tr w:rsidR="006A4E39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6A4E39" w:rsidRPr="00F972E2" w:rsidRDefault="006A4E39" w:rsidP="007865C4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šatny, povolení k fotografování, pořadatelskou službu, 1 technika pódia, službu ostrahy,</w:t>
            </w:r>
            <w:r w:rsidR="007865C4">
              <w:rPr>
                <w:i/>
                <w:sz w:val="20"/>
              </w:rPr>
              <w:t xml:space="preserve"> </w:t>
            </w:r>
            <w:r w:rsidRPr="00F972E2">
              <w:rPr>
                <w:i/>
                <w:sz w:val="20"/>
              </w:rPr>
              <w:t>el.energii.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062C77" w:rsidP="006A4E39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70</w:t>
            </w:r>
            <w:r w:rsidR="006A4E39" w:rsidRPr="00F972E2">
              <w:rPr>
                <w:sz w:val="22"/>
              </w:rPr>
              <w:t>.000 / paušální cena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Dvorana</w:t>
            </w:r>
          </w:p>
          <w:p w:rsidR="00F31946" w:rsidRDefault="00F31946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64144B" w:rsidRDefault="00FE0271" w:rsidP="006A4E39">
            <w:pPr>
              <w:rPr>
                <w:sz w:val="22"/>
              </w:rPr>
            </w:pPr>
            <w:r w:rsidRPr="0064144B">
              <w:rPr>
                <w:sz w:val="22"/>
              </w:rPr>
              <w:t xml:space="preserve">Základní cena </w:t>
            </w:r>
          </w:p>
          <w:p w:rsidR="00FE0271" w:rsidRPr="004075A3" w:rsidRDefault="00FE027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</w:t>
            </w:r>
            <w:r w:rsidRPr="006156B2">
              <w:rPr>
                <w:i/>
                <w:sz w:val="20"/>
              </w:rPr>
              <w:t>ena zahrnuje pronájem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sálu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po dobu přípravy</w:t>
            </w:r>
            <w:r>
              <w:rPr>
                <w:i/>
                <w:sz w:val="20"/>
              </w:rPr>
              <w:t xml:space="preserve"> (do 2 hodin)</w:t>
            </w:r>
            <w:r w:rsidRPr="006156B2">
              <w:rPr>
                <w:i/>
                <w:sz w:val="20"/>
              </w:rPr>
              <w:t>, akce</w:t>
            </w:r>
            <w:r>
              <w:rPr>
                <w:i/>
                <w:sz w:val="20"/>
              </w:rPr>
              <w:t xml:space="preserve"> (do 2 hodin) </w:t>
            </w:r>
            <w:r w:rsidRPr="006156B2">
              <w:rPr>
                <w:i/>
                <w:sz w:val="20"/>
              </w:rPr>
              <w:t>a likvidace</w:t>
            </w:r>
            <w:r>
              <w:rPr>
                <w:i/>
                <w:sz w:val="20"/>
              </w:rPr>
              <w:t xml:space="preserve"> (do 3 hodin)</w:t>
            </w:r>
            <w:r w:rsidRPr="004075A3">
              <w:rPr>
                <w:i/>
                <w:sz w:val="20"/>
              </w:rPr>
              <w:t>, pronájem 1 šatny, povolení k</w:t>
            </w:r>
            <w:r>
              <w:rPr>
                <w:i/>
                <w:sz w:val="20"/>
              </w:rPr>
              <w:t> </w:t>
            </w:r>
            <w:r w:rsidRPr="004075A3">
              <w:rPr>
                <w:i/>
                <w:sz w:val="20"/>
              </w:rPr>
              <w:t>fotografování,</w:t>
            </w:r>
            <w:r>
              <w:rPr>
                <w:i/>
                <w:sz w:val="20"/>
              </w:rPr>
              <w:t xml:space="preserve"> pořadatelskou službu, 1 t</w:t>
            </w:r>
            <w:r w:rsidRPr="004075A3">
              <w:rPr>
                <w:i/>
                <w:sz w:val="20"/>
              </w:rPr>
              <w:t>echnika</w:t>
            </w:r>
            <w:r>
              <w:rPr>
                <w:i/>
                <w:sz w:val="20"/>
              </w:rPr>
              <w:t xml:space="preserve"> pódia, službu ostrahy,</w:t>
            </w:r>
            <w:r w:rsidR="007865C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el.energii.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154F47">
            <w:pPr>
              <w:ind w:left="143"/>
              <w:rPr>
                <w:sz w:val="22"/>
              </w:rPr>
            </w:pPr>
            <w:r>
              <w:rPr>
                <w:sz w:val="22"/>
              </w:rPr>
              <w:t>1</w:t>
            </w:r>
            <w:r w:rsidR="00154F47">
              <w:rPr>
                <w:sz w:val="22"/>
              </w:rPr>
              <w:t>1</w:t>
            </w:r>
            <w:r>
              <w:rPr>
                <w:sz w:val="22"/>
              </w:rPr>
              <w:t>0.000 / paušální cena</w:t>
            </w:r>
          </w:p>
        </w:tc>
      </w:tr>
      <w:tr w:rsidR="00FE0271" w:rsidRPr="00D93E22" w:rsidTr="002750CB">
        <w:tblPrEx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3544" w:type="dxa"/>
            <w:vMerge w:val="restart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FE0271">
            <w:pPr>
              <w:rPr>
                <w:color w:val="FF0000"/>
                <w:sz w:val="22"/>
              </w:rPr>
            </w:pPr>
            <w:r w:rsidRPr="0064144B">
              <w:rPr>
                <w:sz w:val="22"/>
              </w:rPr>
              <w:t xml:space="preserve">Prodloužení doby pronájmu </w:t>
            </w:r>
          </w:p>
        </w:tc>
        <w:tc>
          <w:tcPr>
            <w:tcW w:w="3544" w:type="dxa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FE0271">
            <w:pPr>
              <w:rPr>
                <w:color w:val="000000" w:themeColor="text1"/>
                <w:sz w:val="22"/>
              </w:rPr>
            </w:pPr>
            <w:r w:rsidRPr="00FE0271">
              <w:rPr>
                <w:color w:val="000000" w:themeColor="text1"/>
                <w:sz w:val="22"/>
              </w:rPr>
              <w:t>Akce</w:t>
            </w:r>
            <w:r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Pr="0065082D" w:rsidRDefault="00FE0271" w:rsidP="006A4E39">
            <w:pPr>
              <w:ind w:left="28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30.000 / 1 </w:t>
            </w:r>
            <w:r>
              <w:rPr>
                <w:sz w:val="22"/>
              </w:rPr>
              <w:t>hodina</w:t>
            </w:r>
          </w:p>
        </w:tc>
      </w:tr>
      <w:tr w:rsidR="00FE0271" w:rsidRPr="00D93E22" w:rsidTr="002750CB">
        <w:tblPrEx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3544" w:type="dxa"/>
            <w:vMerge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FE0271">
            <w:pPr>
              <w:rPr>
                <w:color w:val="FF0000"/>
                <w:sz w:val="22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FE027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Příprava, likvidace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  <w:lang w:val="en-US"/>
              </w:rPr>
            </w:pPr>
            <w:r>
              <w:rPr>
                <w:sz w:val="22"/>
              </w:rPr>
              <w:t>20.000 / 1 hodina</w:t>
            </w:r>
          </w:p>
        </w:tc>
      </w:tr>
      <w:tr w:rsidR="002E0787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E0787" w:rsidRPr="00F972E2" w:rsidRDefault="002E0787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Dvorana – půldenní pronájem</w:t>
            </w:r>
          </w:p>
          <w:p w:rsidR="002E0787" w:rsidRPr="00F972E2" w:rsidRDefault="002E0787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6A4E39">
            <w:pPr>
              <w:ind w:left="284"/>
              <w:rPr>
                <w:sz w:val="22"/>
              </w:rPr>
            </w:pPr>
          </w:p>
        </w:tc>
      </w:tr>
      <w:tr w:rsidR="002E0787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E0787" w:rsidRPr="00F972E2" w:rsidRDefault="002E0787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šatny, povolení k fotografování, pořadatelskou službu, 1 technika pódia, službu ostrahy, el.energii.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154F47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1</w:t>
            </w:r>
            <w:r w:rsidR="00154F47">
              <w:rPr>
                <w:sz w:val="22"/>
              </w:rPr>
              <w:t>7</w:t>
            </w:r>
            <w:r w:rsidRPr="00F972E2">
              <w:rPr>
                <w:sz w:val="22"/>
              </w:rPr>
              <w:t>5.000 / paušální cena</w:t>
            </w:r>
          </w:p>
        </w:tc>
      </w:tr>
      <w:tr w:rsidR="002E0787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E0787" w:rsidRPr="00F972E2" w:rsidRDefault="002E0787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Dvorana – celodenní pronájem</w:t>
            </w:r>
          </w:p>
          <w:p w:rsidR="002E0787" w:rsidRPr="00F972E2" w:rsidRDefault="002E0787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6A4E39">
            <w:pPr>
              <w:ind w:left="284"/>
              <w:rPr>
                <w:sz w:val="22"/>
              </w:rPr>
            </w:pPr>
          </w:p>
        </w:tc>
      </w:tr>
      <w:tr w:rsidR="002E0787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E0787" w:rsidRPr="00F972E2" w:rsidRDefault="002E0787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šatny, povolení k fotografování, pořadatelskou službu, 1 technika pódia, službu ostrahy, el.energii.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154F47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3</w:t>
            </w:r>
            <w:r w:rsidR="00154F47">
              <w:rPr>
                <w:sz w:val="22"/>
              </w:rPr>
              <w:t>1</w:t>
            </w:r>
            <w:r w:rsidRPr="00F972E2">
              <w:rPr>
                <w:sz w:val="22"/>
              </w:rPr>
              <w:t>0.000 / paušální cena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Sloupový sál</w:t>
            </w:r>
          </w:p>
          <w:p w:rsidR="00F31946" w:rsidRDefault="00F31946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64144B" w:rsidRDefault="00C011E2" w:rsidP="006A4E39">
            <w:pPr>
              <w:rPr>
                <w:sz w:val="22"/>
              </w:rPr>
            </w:pPr>
            <w:r w:rsidRPr="0064144B">
              <w:rPr>
                <w:sz w:val="22"/>
              </w:rPr>
              <w:t>Základní cena</w:t>
            </w:r>
          </w:p>
          <w:p w:rsidR="00FE0271" w:rsidRPr="004075A3" w:rsidRDefault="00FE0271" w:rsidP="006A4E39">
            <w:pPr>
              <w:rPr>
                <w:i/>
                <w:sz w:val="22"/>
              </w:rPr>
            </w:pPr>
            <w:r>
              <w:rPr>
                <w:i/>
                <w:sz w:val="20"/>
              </w:rPr>
              <w:t>C</w:t>
            </w:r>
            <w:r w:rsidRPr="006156B2">
              <w:rPr>
                <w:i/>
                <w:sz w:val="20"/>
              </w:rPr>
              <w:t>ena zahrnuje pronájem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sálu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po dobu přípravy</w:t>
            </w:r>
            <w:r>
              <w:rPr>
                <w:i/>
                <w:sz w:val="20"/>
              </w:rPr>
              <w:t xml:space="preserve"> (do 2 hodin)</w:t>
            </w:r>
            <w:r w:rsidRPr="006156B2">
              <w:rPr>
                <w:i/>
                <w:sz w:val="20"/>
              </w:rPr>
              <w:t>, akce</w:t>
            </w:r>
            <w:r>
              <w:rPr>
                <w:i/>
                <w:sz w:val="20"/>
              </w:rPr>
              <w:t xml:space="preserve"> (do 2 hodin) </w:t>
            </w:r>
            <w:r w:rsidRPr="006156B2">
              <w:rPr>
                <w:i/>
                <w:sz w:val="20"/>
              </w:rPr>
              <w:t>a likvidace</w:t>
            </w:r>
            <w:r>
              <w:rPr>
                <w:i/>
                <w:sz w:val="20"/>
              </w:rPr>
              <w:t xml:space="preserve"> (do 3 hodin)</w:t>
            </w:r>
            <w:r w:rsidRPr="004075A3">
              <w:rPr>
                <w:i/>
                <w:sz w:val="20"/>
              </w:rPr>
              <w:t>, pronájem 1 šatny pro účinkující, povolení k</w:t>
            </w:r>
            <w:r>
              <w:rPr>
                <w:i/>
                <w:sz w:val="20"/>
              </w:rPr>
              <w:t> </w:t>
            </w:r>
            <w:r w:rsidRPr="004075A3">
              <w:rPr>
                <w:i/>
                <w:sz w:val="20"/>
              </w:rPr>
              <w:t>fotografování,</w:t>
            </w:r>
            <w:r>
              <w:rPr>
                <w:i/>
                <w:sz w:val="20"/>
              </w:rPr>
              <w:t xml:space="preserve"> pořadatelskou službu, 1 t</w:t>
            </w:r>
            <w:r w:rsidRPr="004075A3">
              <w:rPr>
                <w:i/>
                <w:sz w:val="20"/>
              </w:rPr>
              <w:t>echnika</w:t>
            </w:r>
            <w:r>
              <w:rPr>
                <w:i/>
                <w:sz w:val="20"/>
              </w:rPr>
              <w:t xml:space="preserve"> pódia, službu ostrahy, el</w:t>
            </w:r>
            <w:r w:rsidR="00F6784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154F47" w:rsidP="00E13855">
            <w:pPr>
              <w:ind w:left="284"/>
              <w:rPr>
                <w:sz w:val="22"/>
              </w:rPr>
            </w:pPr>
            <w:r>
              <w:rPr>
                <w:sz w:val="22"/>
              </w:rPr>
              <w:t>40</w:t>
            </w:r>
            <w:r w:rsidR="00FE0271">
              <w:rPr>
                <w:sz w:val="22"/>
              </w:rPr>
              <w:t>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64144B" w:rsidRDefault="002750CB" w:rsidP="002750CB">
            <w:pPr>
              <w:rPr>
                <w:sz w:val="22"/>
              </w:rPr>
            </w:pPr>
            <w:r>
              <w:rPr>
                <w:sz w:val="22"/>
              </w:rPr>
              <w:t>Vystěhování kavárenského nábytku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5.000 / paušál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 w:val="restart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D93E22" w:rsidRDefault="002750CB" w:rsidP="002750CB">
            <w:pPr>
              <w:rPr>
                <w:i/>
                <w:sz w:val="20"/>
              </w:rPr>
            </w:pPr>
            <w:r w:rsidRPr="0064144B">
              <w:rPr>
                <w:sz w:val="22"/>
              </w:rPr>
              <w:t>Prodloužení doby pronájmu</w:t>
            </w:r>
          </w:p>
        </w:tc>
        <w:tc>
          <w:tcPr>
            <w:tcW w:w="3544" w:type="dxa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C011E2" w:rsidRDefault="002750CB" w:rsidP="002750CB">
            <w:pPr>
              <w:rPr>
                <w:sz w:val="20"/>
              </w:rPr>
            </w:pPr>
            <w:r w:rsidRPr="00C011E2">
              <w:rPr>
                <w:sz w:val="20"/>
              </w:rPr>
              <w:t>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E0271" w:rsidRDefault="002750CB" w:rsidP="002750CB">
            <w:pPr>
              <w:rPr>
                <w:color w:val="FF0000"/>
                <w:sz w:val="22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Default="002750CB" w:rsidP="002750CB">
            <w:pPr>
              <w:rPr>
                <w:sz w:val="20"/>
              </w:rPr>
            </w:pPr>
            <w:r>
              <w:rPr>
                <w:sz w:val="20"/>
              </w:rPr>
              <w:t>Příprava, likvidace</w:t>
            </w:r>
          </w:p>
          <w:p w:rsidR="002750CB" w:rsidRDefault="002750CB" w:rsidP="002750CB">
            <w:pPr>
              <w:rPr>
                <w:sz w:val="20"/>
              </w:rPr>
            </w:pPr>
          </w:p>
          <w:p w:rsidR="002750CB" w:rsidRDefault="002750CB" w:rsidP="002750CB">
            <w:pPr>
              <w:rPr>
                <w:sz w:val="20"/>
              </w:rPr>
            </w:pPr>
          </w:p>
          <w:p w:rsidR="002750CB" w:rsidRPr="00C011E2" w:rsidRDefault="002750CB" w:rsidP="002750CB">
            <w:pPr>
              <w:rPr>
                <w:sz w:val="20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5.000/ 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Sloupový sál – půldenní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 pro účinkující, povolení k fotografování, pořadatelskou službu, 1 technika pódia, službu ostrahy, el.energii.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>
              <w:rPr>
                <w:sz w:val="22"/>
              </w:rPr>
              <w:t>6</w:t>
            </w:r>
            <w:r w:rsidRPr="00F972E2">
              <w:rPr>
                <w:sz w:val="22"/>
              </w:rPr>
              <w:t>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Sloupový sál – celodenní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 pro účinkující, povolení k fotografování, pořadatelskou službu, 1 technika pódia, službu ostrahy, el.energii.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F972E2">
              <w:rPr>
                <w:sz w:val="22"/>
              </w:rPr>
              <w:t>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64144B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C37305">
              <w:rPr>
                <w:b/>
                <w:sz w:val="22"/>
                <w:shd w:val="clear" w:color="auto" w:fill="FFFF99"/>
              </w:rPr>
              <w:t>Dvorana a Sloupový sál</w:t>
            </w:r>
          </w:p>
          <w:p w:rsidR="002750CB" w:rsidRPr="00DF373C" w:rsidRDefault="002750CB" w:rsidP="002750CB">
            <w:pPr>
              <w:rPr>
                <w:sz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64144B" w:rsidRDefault="002750CB" w:rsidP="002750CB">
            <w:pPr>
              <w:rPr>
                <w:sz w:val="22"/>
              </w:rPr>
            </w:pPr>
            <w:r w:rsidRPr="0064144B">
              <w:rPr>
                <w:sz w:val="22"/>
              </w:rPr>
              <w:t xml:space="preserve">Základní cena </w:t>
            </w:r>
          </w:p>
          <w:p w:rsidR="002750CB" w:rsidRPr="00DF373C" w:rsidRDefault="002750CB" w:rsidP="002750CB">
            <w:pPr>
              <w:rPr>
                <w:sz w:val="20"/>
              </w:rPr>
            </w:pPr>
            <w:r>
              <w:rPr>
                <w:i/>
                <w:sz w:val="20"/>
              </w:rPr>
              <w:t>C</w:t>
            </w:r>
            <w:r w:rsidRPr="006156B2">
              <w:rPr>
                <w:i/>
                <w:sz w:val="20"/>
              </w:rPr>
              <w:t>ena zahrnuje pronájem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sálu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po dobu přípravy</w:t>
            </w:r>
            <w:r>
              <w:rPr>
                <w:i/>
                <w:sz w:val="20"/>
              </w:rPr>
              <w:t xml:space="preserve"> (do 2 hodin)</w:t>
            </w:r>
            <w:r w:rsidRPr="006156B2">
              <w:rPr>
                <w:i/>
                <w:sz w:val="20"/>
              </w:rPr>
              <w:t>, akce</w:t>
            </w:r>
            <w:r>
              <w:rPr>
                <w:i/>
                <w:sz w:val="20"/>
              </w:rPr>
              <w:t xml:space="preserve"> (do 2 hodin) </w:t>
            </w:r>
            <w:r w:rsidRPr="006156B2">
              <w:rPr>
                <w:i/>
                <w:sz w:val="20"/>
              </w:rPr>
              <w:t>a likvidace</w:t>
            </w:r>
            <w:r>
              <w:rPr>
                <w:i/>
                <w:sz w:val="20"/>
              </w:rPr>
              <w:t xml:space="preserve"> (do 3 hodin)</w:t>
            </w:r>
            <w:r w:rsidRPr="004075A3">
              <w:rPr>
                <w:i/>
                <w:sz w:val="20"/>
              </w:rPr>
              <w:t>, pronájem 1 šatny pro účinkující, povolení k</w:t>
            </w:r>
            <w:r>
              <w:rPr>
                <w:i/>
                <w:sz w:val="20"/>
              </w:rPr>
              <w:t> </w:t>
            </w:r>
            <w:r w:rsidRPr="004075A3">
              <w:rPr>
                <w:i/>
                <w:sz w:val="20"/>
              </w:rPr>
              <w:t>fotografování,</w:t>
            </w:r>
            <w:r>
              <w:rPr>
                <w:i/>
                <w:sz w:val="20"/>
              </w:rPr>
              <w:t xml:space="preserve"> pořadatelskou službu, 1 t</w:t>
            </w:r>
            <w:r w:rsidRPr="004075A3">
              <w:rPr>
                <w:i/>
                <w:sz w:val="20"/>
              </w:rPr>
              <w:t>echnika</w:t>
            </w:r>
            <w:r>
              <w:rPr>
                <w:i/>
                <w:sz w:val="20"/>
              </w:rPr>
              <w:t xml:space="preserve"> pódia, službu ostrahy, el.energii.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 w:rsidRPr="0064144B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  <w:r w:rsidRPr="0064144B">
              <w:rPr>
                <w:sz w:val="22"/>
              </w:rPr>
              <w:t>.000 /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22"/>
              </w:rPr>
              <w:t>paušál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750CB" w:rsidRPr="0064144B" w:rsidRDefault="002750CB" w:rsidP="002750CB">
            <w:pPr>
              <w:rPr>
                <w:sz w:val="22"/>
              </w:rPr>
            </w:pPr>
            <w:r w:rsidRPr="0064144B">
              <w:rPr>
                <w:sz w:val="22"/>
              </w:rPr>
              <w:t>Prodloužení doby pronájmu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64144B" w:rsidRDefault="002750CB" w:rsidP="002750CB">
            <w:pPr>
              <w:rPr>
                <w:sz w:val="22"/>
              </w:rPr>
            </w:pPr>
            <w:r w:rsidRPr="0064144B">
              <w:rPr>
                <w:sz w:val="22"/>
              </w:rPr>
              <w:t>Akce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right w:val="single" w:sz="12" w:space="0" w:color="000000"/>
            </w:tcBorders>
            <w:vAlign w:val="center"/>
          </w:tcPr>
          <w:p w:rsidR="002750CB" w:rsidRPr="0064144B" w:rsidRDefault="002750CB" w:rsidP="002750CB">
            <w:pPr>
              <w:ind w:left="284"/>
              <w:rPr>
                <w:sz w:val="22"/>
              </w:rPr>
            </w:pPr>
            <w:r w:rsidRPr="0064144B">
              <w:rPr>
                <w:sz w:val="22"/>
              </w:rPr>
              <w:t xml:space="preserve">  40.000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22"/>
              </w:rPr>
              <w:t>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/>
            <w:tcBorders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64144B" w:rsidRDefault="002750CB" w:rsidP="002750CB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64144B" w:rsidRDefault="002750CB" w:rsidP="002750CB">
            <w:pPr>
              <w:rPr>
                <w:sz w:val="22"/>
              </w:rPr>
            </w:pPr>
            <w:r w:rsidRPr="0064144B">
              <w:rPr>
                <w:sz w:val="22"/>
              </w:rPr>
              <w:t>Příprava, likvidace</w:t>
            </w:r>
          </w:p>
        </w:tc>
        <w:tc>
          <w:tcPr>
            <w:tcW w:w="2906" w:type="dxa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Pr="0064144B" w:rsidRDefault="002750CB" w:rsidP="002750CB">
            <w:pPr>
              <w:ind w:left="284"/>
              <w:rPr>
                <w:sz w:val="22"/>
              </w:rPr>
            </w:pPr>
            <w:r w:rsidRPr="0064144B">
              <w:rPr>
                <w:sz w:val="22"/>
              </w:rPr>
              <w:t xml:space="preserve">  25.000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22"/>
              </w:rPr>
              <w:t>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Dvorana a Sloupový sál/Sukova síň </w:t>
            </w:r>
            <w:r w:rsidRPr="00F972E2">
              <w:rPr>
                <w:b/>
                <w:sz w:val="22"/>
              </w:rPr>
              <w:t>– půldenní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 pro účinkující, povolení k fotografování, pořadatelskou službu, 1 technika pódia, službu ostrahy, el.energii.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195.000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Dvorana a Sloupový sál/Sukova síň </w:t>
            </w:r>
            <w:r w:rsidRPr="00F972E2">
              <w:rPr>
                <w:b/>
                <w:sz w:val="22"/>
              </w:rPr>
              <w:t>– celodenní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 pro účinkující, povolení k fotografování, pořadatelskou službu, 1 technika pódia, službu ostrahy, el.energii.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360.000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>Dvorana a Sloupový sál a Sukova síň</w:t>
            </w:r>
          </w:p>
          <w:p w:rsidR="002750CB" w:rsidRPr="00F972E2" w:rsidRDefault="002750CB" w:rsidP="002750CB">
            <w:pPr>
              <w:rPr>
                <w:sz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F972E2" w:rsidRDefault="002750CB" w:rsidP="002750CB">
            <w:pPr>
              <w:rPr>
                <w:sz w:val="22"/>
              </w:rPr>
            </w:pPr>
            <w:r w:rsidRPr="00F972E2">
              <w:rPr>
                <w:sz w:val="22"/>
              </w:rPr>
              <w:t xml:space="preserve">Základní cena </w:t>
            </w:r>
          </w:p>
          <w:p w:rsidR="002750CB" w:rsidRPr="00F972E2" w:rsidRDefault="002750CB" w:rsidP="002750CB">
            <w:pPr>
              <w:rPr>
                <w:sz w:val="20"/>
              </w:rPr>
            </w:pPr>
            <w:r w:rsidRPr="00F972E2">
              <w:rPr>
                <w:i/>
                <w:sz w:val="20"/>
              </w:rPr>
              <w:t>Cena zahrnuje pronájem sálu po dobu přípravy (do 2 hodin), akce (do 2 hodin) a likvidace (do 3 hodin), pronájem 1 šatny pro účinkující, povolení k fotografování, pořadatelskou službu, 1 technika pódia, službu ostrahy, el.energii.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  <w:r w:rsidRPr="00F972E2">
              <w:rPr>
                <w:sz w:val="22"/>
              </w:rPr>
              <w:t>140.000 / paušál</w:t>
            </w:r>
          </w:p>
        </w:tc>
      </w:tr>
      <w:tr w:rsidR="002750CB" w:rsidRPr="0064144B" w:rsidTr="00FA4C1C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750CB" w:rsidRPr="00F972E2" w:rsidRDefault="002750CB" w:rsidP="002750CB">
            <w:pPr>
              <w:rPr>
                <w:sz w:val="22"/>
              </w:rPr>
            </w:pPr>
            <w:r w:rsidRPr="00F972E2">
              <w:rPr>
                <w:sz w:val="22"/>
              </w:rPr>
              <w:t>Prodloužení doby pronájmu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750CB" w:rsidRPr="00F972E2" w:rsidRDefault="002750CB" w:rsidP="002750CB">
            <w:pPr>
              <w:rPr>
                <w:sz w:val="22"/>
              </w:rPr>
            </w:pPr>
            <w:r w:rsidRPr="00F972E2">
              <w:rPr>
                <w:sz w:val="22"/>
              </w:rPr>
              <w:t>Akce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  <w:r w:rsidRPr="00F972E2">
              <w:rPr>
                <w:sz w:val="22"/>
              </w:rPr>
              <w:t xml:space="preserve">  50.000 / 1 hodina</w:t>
            </w:r>
          </w:p>
        </w:tc>
      </w:tr>
      <w:tr w:rsidR="002750CB" w:rsidRPr="0064144B" w:rsidTr="00FA4C1C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F972E2" w:rsidRDefault="002750CB" w:rsidP="002750CB">
            <w:pPr>
              <w:rPr>
                <w:sz w:val="22"/>
              </w:rPr>
            </w:pPr>
            <w:r w:rsidRPr="00F972E2">
              <w:rPr>
                <w:sz w:val="22"/>
              </w:rPr>
              <w:t>Příprava, likvidace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  <w:r w:rsidRPr="00F972E2">
              <w:rPr>
                <w:sz w:val="22"/>
              </w:rPr>
              <w:t xml:space="preserve">  30.000 / 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Dvorana a Sloupový sál a Sukova síň </w:t>
            </w:r>
            <w:r w:rsidRPr="00F972E2">
              <w:rPr>
                <w:b/>
                <w:sz w:val="22"/>
              </w:rPr>
              <w:t>– půldenní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 pro účinkující, povolení k fotografování, pořadatelskou službu, 1 technika pódia, službu ostrahy, el.energii.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235.000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Dvorana a Sloupový sál a Sukova síň </w:t>
            </w:r>
            <w:r w:rsidRPr="00F972E2">
              <w:rPr>
                <w:b/>
                <w:sz w:val="22"/>
              </w:rPr>
              <w:t>– celodenní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 pro účinkující, povolení k fotografování, pořadatelskou službu, 1 technika pódia, službu ostrahy, el.energii.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420.000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Veškeré prostory </w:t>
            </w:r>
            <w:r w:rsidRPr="00F972E2">
              <w:rPr>
                <w:b/>
                <w:sz w:val="22"/>
              </w:rPr>
              <w:t>– půldenní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všech sálů, šaten, salónků, foyer, povolení k fotografování, pořadatelskou službu, 1 technika pódia, službu ostrahy, el. energii, loga,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350.000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Veškeré prostory </w:t>
            </w:r>
            <w:r w:rsidRPr="00F972E2">
              <w:rPr>
                <w:b/>
                <w:sz w:val="22"/>
              </w:rPr>
              <w:t>– celodenní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všech sálů, šaten, salónků, foyer, povolení k fotografování, pořadatelskou službu, 1 technika pódia, službu ostrahy, el. energii, loga,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600.000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color w:val="000000" w:themeColor="text1"/>
                <w:sz w:val="20"/>
              </w:rPr>
            </w:pPr>
            <w:r w:rsidRPr="003219AA">
              <w:rPr>
                <w:b/>
                <w:color w:val="000000" w:themeColor="text1"/>
                <w:sz w:val="22"/>
              </w:rPr>
              <w:t>Prezidentský salónek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0"/>
              </w:rPr>
              <w:t>(v době frekvence ve Dvořákově síni)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25.000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750CB" w:rsidRPr="00DF373C" w:rsidRDefault="002750CB" w:rsidP="002750CB">
            <w:pPr>
              <w:rPr>
                <w:sz w:val="20"/>
              </w:rPr>
            </w:pPr>
            <w:r w:rsidRPr="004075A3">
              <w:rPr>
                <w:i/>
                <w:sz w:val="20"/>
              </w:rPr>
              <w:t>Pozn</w:t>
            </w:r>
            <w:r>
              <w:rPr>
                <w:i/>
                <w:sz w:val="20"/>
              </w:rPr>
              <w:t>.</w:t>
            </w:r>
            <w:r w:rsidRPr="004075A3"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</w:rPr>
              <w:t>Akce mimořádného rozsahu – smluvní cena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1A3C96" w:rsidRDefault="002750CB" w:rsidP="002750CB">
            <w:pPr>
              <w:rPr>
                <w:color w:val="000000" w:themeColor="text1"/>
                <w:sz w:val="20"/>
              </w:rPr>
            </w:pPr>
            <w:r>
              <w:rPr>
                <w:b/>
                <w:sz w:val="22"/>
              </w:rPr>
              <w:t xml:space="preserve">Západní salónek </w:t>
            </w:r>
            <w:r>
              <w:rPr>
                <w:color w:val="000000" w:themeColor="text1"/>
                <w:sz w:val="20"/>
              </w:rPr>
              <w:t>(v době frekvence ve Dvořákově síni)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750CB" w:rsidRDefault="002750CB" w:rsidP="002750CB">
            <w:pPr>
              <w:rPr>
                <w:b/>
                <w:sz w:val="22"/>
              </w:rPr>
            </w:pPr>
            <w:r w:rsidRPr="004075A3">
              <w:rPr>
                <w:i/>
                <w:sz w:val="20"/>
              </w:rPr>
              <w:t>Pozn</w:t>
            </w:r>
            <w:r>
              <w:rPr>
                <w:i/>
                <w:sz w:val="20"/>
              </w:rPr>
              <w:t>.</w:t>
            </w:r>
            <w:r w:rsidRPr="004075A3"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</w:rPr>
              <w:t>Akce mimořádného rozsahu – smluvní cena</w:t>
            </w:r>
          </w:p>
        </w:tc>
        <w:tc>
          <w:tcPr>
            <w:tcW w:w="2906" w:type="dxa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AF1F99" w:rsidRDefault="002750CB" w:rsidP="002750CB">
            <w:pPr>
              <w:rPr>
                <w:b/>
                <w:sz w:val="20"/>
              </w:rPr>
            </w:pPr>
            <w:r w:rsidRPr="000D2805">
              <w:rPr>
                <w:b/>
                <w:sz w:val="22"/>
              </w:rPr>
              <w:t xml:space="preserve">Foyer </w:t>
            </w:r>
            <w:r>
              <w:rPr>
                <w:b/>
                <w:sz w:val="22"/>
              </w:rPr>
              <w:t xml:space="preserve"> Dvořákovy síně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0D2805" w:rsidRDefault="002750CB" w:rsidP="002750CB">
            <w:pPr>
              <w:rPr>
                <w:b/>
                <w:sz w:val="22"/>
              </w:rPr>
            </w:pPr>
            <w:r w:rsidRPr="00D43561">
              <w:rPr>
                <w:sz w:val="22"/>
              </w:rPr>
              <w:t>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2750CB" w:rsidRPr="004C698B" w:rsidRDefault="002750CB" w:rsidP="002750CB">
            <w:pPr>
              <w:rPr>
                <w:b/>
                <w:sz w:val="22"/>
              </w:rPr>
            </w:pPr>
            <w:r>
              <w:rPr>
                <w:sz w:val="22"/>
              </w:rPr>
              <w:t>P</w:t>
            </w:r>
            <w:r w:rsidRPr="002854E9">
              <w:rPr>
                <w:sz w:val="22"/>
              </w:rPr>
              <w:t>říprava, likvidace</w:t>
            </w:r>
            <w:r>
              <w:rPr>
                <w:sz w:val="22"/>
              </w:rPr>
              <w:t xml:space="preserve">                                                               </w:t>
            </w:r>
          </w:p>
        </w:tc>
        <w:tc>
          <w:tcPr>
            <w:tcW w:w="2906" w:type="dxa"/>
            <w:tcBorders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AF1F99" w:rsidRDefault="002750CB" w:rsidP="002750CB">
            <w:pPr>
              <w:rPr>
                <w:b/>
                <w:sz w:val="20"/>
              </w:rPr>
            </w:pPr>
            <w:r w:rsidRPr="004C698B">
              <w:rPr>
                <w:b/>
                <w:sz w:val="22"/>
              </w:rPr>
              <w:t>Respirium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paušální cena</w:t>
            </w:r>
          </w:p>
        </w:tc>
      </w:tr>
      <w:tr w:rsidR="002750CB" w:rsidRPr="00F40D1E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>Festivalové balíčky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RPr="00F40D1E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Dvořákovy síně na koncert a 1 hodinu zkoušky, 5 sólistických šaten, 3 orchestrálních šaten, Dirigentského a Sólistického salonku, Prezidentského a Západního salonku, respiria 2065, ozvučení mluveného slova ve Dvořákově síni, pořadatelskou službu, 1 technika pódia, službu ostrahy, el.energii, loga, prodej CD,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140.000 / paušální cena</w:t>
            </w:r>
          </w:p>
        </w:tc>
      </w:tr>
      <w:tr w:rsidR="002750CB" w:rsidRPr="00F40D1E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Dvořákovy síně na koncert a zkoušku, 5 sólistických šaten, 3 orchestrálních šaten, Dirigentského a Sólistického salonku, Prezidentského a Západního salonku, respiria 2065, ozvučení mluveného slova ve Dvořákově síni, pořadatelskou službu, 1 technika pódia, službu ostrahy, el.energii, loga, prodej CD,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190.000 / paušální cena</w:t>
            </w:r>
          </w:p>
        </w:tc>
      </w:tr>
      <w:tr w:rsidR="002750CB" w:rsidRPr="00F40D1E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Dvořákovy síně na koncert a 1 hodinu zkoušky, 5 sólistických šaten, 3 orchestrálních šaten, Dirigentského a Sólistického salonku, Prezidentského a Západního salonku, respiria 2065, Dvorany, Sloupového sálu, ozvučení mluveného slova ve Dvořákově síni, pořadatelskou službu, 1 technika pódia, službu ostrahy, el.energii, loga, prodej CD,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260.000 / paušální cena</w:t>
            </w:r>
          </w:p>
        </w:tc>
      </w:tr>
      <w:tr w:rsidR="002750CB" w:rsidRPr="00F40D1E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Dvořákovy síně na koncert a zkoušku, 5 sólistických šaten, 3 orchestrálních šaten, Dirigentského a Sólistického salonku, Prezidentského a Západního salonku, respiria 2065, Dvorany, Sloupového sálu, ozvučení mluveného slova ve Dvořákově síni, pořadatelskou službu, 1 technika pódia, službu ostrahy, el.energii, prodej CD, loga,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310.000 / paušální cena</w:t>
            </w:r>
          </w:p>
        </w:tc>
      </w:tr>
    </w:tbl>
    <w:p w:rsidR="00265092" w:rsidRPr="00362DA5" w:rsidRDefault="007E1143" w:rsidP="00265092">
      <w:pPr>
        <w:rPr>
          <w:sz w:val="20"/>
        </w:rPr>
      </w:pPr>
      <w:r w:rsidRPr="000F7FE9">
        <w:rPr>
          <w:sz w:val="20"/>
        </w:rPr>
        <w:t xml:space="preserve">Pozn: Ve dnech </w:t>
      </w:r>
      <w:r w:rsidR="00CC7D24">
        <w:rPr>
          <w:sz w:val="20"/>
        </w:rPr>
        <w:t>1</w:t>
      </w:r>
      <w:r w:rsidRPr="000F7FE9">
        <w:rPr>
          <w:sz w:val="20"/>
        </w:rPr>
        <w:t>.</w:t>
      </w:r>
      <w:r w:rsidR="00CC7D24">
        <w:rPr>
          <w:sz w:val="20"/>
        </w:rPr>
        <w:t xml:space="preserve"> 1.</w:t>
      </w:r>
      <w:r w:rsidRPr="000F7FE9">
        <w:rPr>
          <w:sz w:val="20"/>
        </w:rPr>
        <w:t xml:space="preserve"> a </w:t>
      </w:r>
      <w:r w:rsidR="00CC7D24">
        <w:rPr>
          <w:sz w:val="20"/>
        </w:rPr>
        <w:t>3</w:t>
      </w:r>
      <w:r w:rsidRPr="000F7FE9">
        <w:rPr>
          <w:sz w:val="20"/>
        </w:rPr>
        <w:t>1. 1</w:t>
      </w:r>
      <w:r w:rsidR="00CC7D24">
        <w:rPr>
          <w:sz w:val="20"/>
        </w:rPr>
        <w:t>2</w:t>
      </w:r>
      <w:r w:rsidRPr="000F7FE9">
        <w:rPr>
          <w:sz w:val="20"/>
        </w:rPr>
        <w:t xml:space="preserve">. jsou koncertní sály pronajímány s 50% </w:t>
      </w:r>
      <w:r w:rsidR="00F67843">
        <w:rPr>
          <w:sz w:val="20"/>
        </w:rPr>
        <w:t xml:space="preserve"> </w:t>
      </w:r>
      <w:r w:rsidRPr="000F7FE9">
        <w:rPr>
          <w:sz w:val="20"/>
        </w:rPr>
        <w:t>příplatkem.</w:t>
      </w:r>
      <w:r w:rsidR="00763D2F">
        <w:rPr>
          <w:sz w:val="20"/>
        </w:rPr>
        <w:t xml:space="preserve"> </w:t>
      </w:r>
    </w:p>
    <w:tbl>
      <w:tblPr>
        <w:tblW w:w="9990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5"/>
        <w:gridCol w:w="2905"/>
      </w:tblGrid>
      <w:tr w:rsidR="00265092" w:rsidTr="00362DA5">
        <w:trPr>
          <w:trHeight w:val="283"/>
        </w:trPr>
        <w:tc>
          <w:tcPr>
            <w:tcW w:w="70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  <w:hideMark/>
          </w:tcPr>
          <w:p w:rsidR="00265092" w:rsidRDefault="00265092" w:rsidP="00362DA5">
            <w:pPr>
              <w:spacing w:line="276" w:lineRule="auto"/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  <w:lang w:eastAsia="en-US"/>
              </w:rPr>
            </w:pP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  <w:lang w:eastAsia="en-US"/>
              </w:rPr>
              <w:lastRenderedPageBreak/>
              <w:t>Balíček Rudolfinum - SOČR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  <w:hideMark/>
          </w:tcPr>
          <w:p w:rsidR="00265092" w:rsidRDefault="00265092" w:rsidP="00362DA5">
            <w:pPr>
              <w:spacing w:line="276" w:lineRule="auto"/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  <w:lang w:eastAsia="en-US"/>
              </w:rPr>
            </w:pP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  <w:lang w:eastAsia="en-US"/>
              </w:rPr>
              <w:t>SAZBA V KČ</w:t>
            </w:r>
          </w:p>
        </w:tc>
      </w:tr>
      <w:tr w:rsidR="00265092" w:rsidTr="00362DA5">
        <w:trPr>
          <w:trHeight w:val="170"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65092" w:rsidRDefault="00265092" w:rsidP="00362DA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Dvořákova síň - koncert</w:t>
            </w:r>
          </w:p>
        </w:tc>
        <w:tc>
          <w:tcPr>
            <w:tcW w:w="2906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5092" w:rsidRDefault="00265092" w:rsidP="00362DA5">
            <w:pPr>
              <w:spacing w:line="276" w:lineRule="auto"/>
              <w:ind w:left="28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150.000,- Kč/paušální   cena</w:t>
            </w:r>
          </w:p>
        </w:tc>
      </w:tr>
      <w:tr w:rsidR="00265092" w:rsidTr="00362DA5">
        <w:trPr>
          <w:trHeight w:val="170"/>
        </w:trPr>
        <w:tc>
          <w:tcPr>
            <w:tcW w:w="70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65092" w:rsidRDefault="00265092" w:rsidP="00362DA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Dvořákova síň – veřejná generální zkouška</w:t>
            </w:r>
          </w:p>
        </w:tc>
        <w:tc>
          <w:tcPr>
            <w:tcW w:w="2906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5092" w:rsidRDefault="00265092" w:rsidP="00362DA5">
            <w:pPr>
              <w:rPr>
                <w:b/>
                <w:sz w:val="22"/>
                <w:lang w:eastAsia="en-US"/>
              </w:rPr>
            </w:pPr>
          </w:p>
        </w:tc>
      </w:tr>
      <w:tr w:rsidR="00265092" w:rsidTr="00362DA5">
        <w:trPr>
          <w:trHeight w:val="170"/>
        </w:trPr>
        <w:tc>
          <w:tcPr>
            <w:tcW w:w="70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265092" w:rsidRDefault="00265092" w:rsidP="00362DA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nebo</w:t>
            </w:r>
          </w:p>
        </w:tc>
        <w:tc>
          <w:tcPr>
            <w:tcW w:w="2906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5092" w:rsidRDefault="00265092" w:rsidP="00362DA5">
            <w:pPr>
              <w:rPr>
                <w:b/>
                <w:sz w:val="22"/>
                <w:lang w:eastAsia="en-US"/>
              </w:rPr>
            </w:pPr>
          </w:p>
        </w:tc>
      </w:tr>
      <w:tr w:rsidR="00265092" w:rsidTr="00362DA5">
        <w:trPr>
          <w:trHeight w:val="170"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65092" w:rsidRDefault="00265092" w:rsidP="00362DA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Dvořákova síň </w:t>
            </w:r>
            <w:r w:rsidR="00062517">
              <w:rPr>
                <w:sz w:val="22"/>
                <w:lang w:eastAsia="en-US"/>
              </w:rPr>
              <w:t>–</w:t>
            </w:r>
            <w:r>
              <w:rPr>
                <w:sz w:val="22"/>
                <w:lang w:eastAsia="en-US"/>
              </w:rPr>
              <w:t xml:space="preserve"> zkouška</w:t>
            </w:r>
            <w:r w:rsidR="00062517">
              <w:rPr>
                <w:sz w:val="22"/>
                <w:lang w:eastAsia="en-US"/>
              </w:rPr>
              <w:t xml:space="preserve"> (do 3 hodin trvání)</w:t>
            </w:r>
          </w:p>
        </w:tc>
        <w:tc>
          <w:tcPr>
            <w:tcW w:w="2906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5092" w:rsidRDefault="00265092" w:rsidP="00362DA5">
            <w:pPr>
              <w:rPr>
                <w:b/>
                <w:sz w:val="22"/>
                <w:lang w:eastAsia="en-US"/>
              </w:rPr>
            </w:pPr>
          </w:p>
        </w:tc>
      </w:tr>
      <w:tr w:rsidR="00265092" w:rsidTr="00362DA5">
        <w:trPr>
          <w:trHeight w:val="170"/>
        </w:trPr>
        <w:tc>
          <w:tcPr>
            <w:tcW w:w="70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65092" w:rsidRDefault="00265092" w:rsidP="00362DA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Dirigentský salónek – koncert, VGZ nebo zkouška</w:t>
            </w:r>
          </w:p>
        </w:tc>
        <w:tc>
          <w:tcPr>
            <w:tcW w:w="2906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5092" w:rsidRDefault="00265092" w:rsidP="00362DA5">
            <w:pPr>
              <w:rPr>
                <w:b/>
                <w:sz w:val="22"/>
                <w:lang w:eastAsia="en-US"/>
              </w:rPr>
            </w:pPr>
          </w:p>
        </w:tc>
      </w:tr>
      <w:tr w:rsidR="00265092" w:rsidTr="00362DA5">
        <w:trPr>
          <w:trHeight w:val="170"/>
        </w:trPr>
        <w:tc>
          <w:tcPr>
            <w:tcW w:w="70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265092" w:rsidRDefault="00265092" w:rsidP="00362DA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Sólistický salónek  - koncert, VGZ nebo zkouška</w:t>
            </w:r>
          </w:p>
        </w:tc>
        <w:tc>
          <w:tcPr>
            <w:tcW w:w="2906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5092" w:rsidRDefault="00265092" w:rsidP="00362DA5">
            <w:pPr>
              <w:rPr>
                <w:b/>
                <w:sz w:val="22"/>
                <w:lang w:eastAsia="en-US"/>
              </w:rPr>
            </w:pPr>
          </w:p>
        </w:tc>
      </w:tr>
      <w:tr w:rsidR="00265092" w:rsidTr="00362DA5">
        <w:trPr>
          <w:trHeight w:val="170"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65092" w:rsidRDefault="00265092" w:rsidP="00362DA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Pronájem 3 šaten pro orchestr</w:t>
            </w:r>
            <w:r w:rsidR="00BE30E7">
              <w:rPr>
                <w:sz w:val="22"/>
                <w:lang w:eastAsia="en-US"/>
              </w:rPr>
              <w:t>, možnost umístit vlajky na střeše, 6 k</w:t>
            </w:r>
            <w:r w:rsidR="009B48DE">
              <w:rPr>
                <w:sz w:val="22"/>
                <w:lang w:eastAsia="en-US"/>
              </w:rPr>
              <w:t>s roll upů ve foyer, pronájem 2 LCD obrazovek</w:t>
            </w:r>
            <w:r w:rsidR="00BE30E7">
              <w:rPr>
                <w:sz w:val="22"/>
                <w:lang w:eastAsia="en-US"/>
              </w:rPr>
              <w:t xml:space="preserve"> ve foyer, možnost prodeje CD ve foyer, fotografování v pronajatých prostorech pro vlastní archiv</w:t>
            </w:r>
          </w:p>
        </w:tc>
        <w:tc>
          <w:tcPr>
            <w:tcW w:w="2906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5092" w:rsidRDefault="00265092" w:rsidP="00362DA5">
            <w:pPr>
              <w:rPr>
                <w:b/>
                <w:sz w:val="22"/>
                <w:lang w:eastAsia="en-US"/>
              </w:rPr>
            </w:pPr>
          </w:p>
        </w:tc>
      </w:tr>
      <w:tr w:rsidR="00265092" w:rsidTr="00362DA5">
        <w:trPr>
          <w:trHeight w:val="170"/>
        </w:trPr>
        <w:tc>
          <w:tcPr>
            <w:tcW w:w="70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265092" w:rsidRDefault="00265092" w:rsidP="00362DA5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5092" w:rsidRDefault="00265092" w:rsidP="00362DA5">
            <w:pPr>
              <w:rPr>
                <w:b/>
                <w:sz w:val="22"/>
                <w:lang w:eastAsia="en-US"/>
              </w:rPr>
            </w:pPr>
          </w:p>
        </w:tc>
      </w:tr>
    </w:tbl>
    <w:p w:rsidR="00265092" w:rsidRDefault="00265092" w:rsidP="00265092"/>
    <w:p w:rsidR="00265092" w:rsidRDefault="00265092" w:rsidP="00265092">
      <w:pPr>
        <w:rPr>
          <w:sz w:val="20"/>
        </w:rPr>
      </w:pPr>
    </w:p>
    <w:p w:rsidR="007E1143" w:rsidRDefault="007E1143" w:rsidP="00FE0271"/>
    <w:p w:rsidR="00083C11" w:rsidRDefault="00083C11" w:rsidP="00FE0271"/>
    <w:p w:rsidR="00CA3813" w:rsidRDefault="00CA3813" w:rsidP="00FE0271"/>
    <w:tbl>
      <w:tblPr>
        <w:tblW w:w="9994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906"/>
      </w:tblGrid>
      <w:tr w:rsidR="00FE0271" w:rsidTr="006A4E39">
        <w:trPr>
          <w:trHeight w:val="283"/>
        </w:trPr>
        <w:tc>
          <w:tcPr>
            <w:tcW w:w="70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Pronájem hudebních nástrojů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 w:rsidRPr="00F14CA4">
              <w:rPr>
                <w:b/>
                <w:sz w:val="22"/>
              </w:rPr>
              <w:t>Steinway III</w:t>
            </w:r>
            <w:r>
              <w:rPr>
                <w:sz w:val="22"/>
              </w:rPr>
              <w:t xml:space="preserve"> (sólový) model D, rok výroby 1997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paušální cena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2.500 / 1 hodina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F14CA4" w:rsidRDefault="00FE0271" w:rsidP="006A4E39">
            <w:pPr>
              <w:rPr>
                <w:b/>
                <w:sz w:val="22"/>
              </w:rPr>
            </w:pPr>
            <w:r w:rsidRPr="00F14CA4">
              <w:rPr>
                <w:b/>
                <w:sz w:val="22"/>
              </w:rPr>
              <w:t xml:space="preserve">Steinway IV </w:t>
            </w:r>
            <w:r w:rsidRPr="000F1115">
              <w:rPr>
                <w:sz w:val="22"/>
              </w:rPr>
              <w:t>model D, rok generální opravy 1999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3.000 / paušální cena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1.500 / 1 hodina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0F1115" w:rsidRDefault="00FE0271" w:rsidP="006A4E39">
            <w:pPr>
              <w:rPr>
                <w:b/>
                <w:sz w:val="22"/>
              </w:rPr>
            </w:pPr>
            <w:r w:rsidRPr="000F1115">
              <w:rPr>
                <w:b/>
                <w:sz w:val="22"/>
              </w:rPr>
              <w:t xml:space="preserve">Steinway V </w:t>
            </w:r>
            <w:r>
              <w:rPr>
                <w:sz w:val="22"/>
              </w:rPr>
              <w:t xml:space="preserve">(sólový) </w:t>
            </w:r>
            <w:r w:rsidRPr="000F1115">
              <w:rPr>
                <w:sz w:val="22"/>
              </w:rPr>
              <w:t>model D, rok výroby 2003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7.000 / paušální cena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3.500 / 1 hodina</w:t>
            </w:r>
          </w:p>
        </w:tc>
      </w:tr>
      <w:tr w:rsidR="00F33FFF" w:rsidTr="00F33FFF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33FFF" w:rsidRPr="000F1115" w:rsidRDefault="00F33FFF" w:rsidP="00F33FFF">
            <w:pPr>
              <w:rPr>
                <w:b/>
                <w:sz w:val="22"/>
              </w:rPr>
            </w:pPr>
            <w:r w:rsidRPr="000F1115">
              <w:rPr>
                <w:b/>
                <w:sz w:val="22"/>
              </w:rPr>
              <w:t>Steinway V</w:t>
            </w:r>
            <w:r>
              <w:rPr>
                <w:b/>
                <w:sz w:val="22"/>
              </w:rPr>
              <w:t>I</w:t>
            </w:r>
            <w:r w:rsidRPr="000F1115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(sólový) </w:t>
            </w:r>
            <w:r w:rsidRPr="000F1115">
              <w:rPr>
                <w:sz w:val="22"/>
              </w:rPr>
              <w:t>model D, rok výroby 20</w:t>
            </w:r>
            <w:r>
              <w:rPr>
                <w:sz w:val="22"/>
              </w:rPr>
              <w:t>12</w:t>
            </w:r>
          </w:p>
        </w:tc>
        <w:tc>
          <w:tcPr>
            <w:tcW w:w="2906" w:type="dxa"/>
            <w:tcBorders>
              <w:left w:val="nil"/>
              <w:bottom w:val="single" w:sz="4" w:space="0" w:color="auto"/>
            </w:tcBorders>
            <w:vAlign w:val="center"/>
          </w:tcPr>
          <w:p w:rsidR="00F33FFF" w:rsidRDefault="00F33FFF" w:rsidP="006A4E39">
            <w:pPr>
              <w:ind w:left="426"/>
              <w:rPr>
                <w:sz w:val="22"/>
              </w:rPr>
            </w:pPr>
          </w:p>
        </w:tc>
      </w:tr>
      <w:tr w:rsidR="00F33FFF" w:rsidTr="00F33FFF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33FFF" w:rsidRDefault="00F33FFF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  <w:bottom w:val="single" w:sz="4" w:space="0" w:color="auto"/>
            </w:tcBorders>
            <w:vAlign w:val="center"/>
          </w:tcPr>
          <w:p w:rsidR="00F33FFF" w:rsidRDefault="00F33FFF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21.000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paušální cena</w:t>
            </w:r>
          </w:p>
        </w:tc>
      </w:tr>
      <w:tr w:rsidR="00F33FFF" w:rsidTr="00F33FFF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33FFF" w:rsidRDefault="00F33FFF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</w:tcBorders>
            <w:vAlign w:val="center"/>
          </w:tcPr>
          <w:p w:rsidR="00F33FFF" w:rsidRDefault="00F33FFF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10.500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1 hodina</w:t>
            </w:r>
          </w:p>
        </w:tc>
      </w:tr>
      <w:tr w:rsidR="00C60103" w:rsidTr="000F6C83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C60103" w:rsidRPr="000A1A3E" w:rsidRDefault="00774240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Faz</w:t>
            </w:r>
            <w:r w:rsidR="00C60103">
              <w:rPr>
                <w:b/>
                <w:sz w:val="22"/>
              </w:rPr>
              <w:t>ioli</w:t>
            </w:r>
            <w:r w:rsidR="00C60103">
              <w:rPr>
                <w:sz w:val="22"/>
              </w:rPr>
              <w:t xml:space="preserve"> (v Sukově síni) 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284"/>
              <w:rPr>
                <w:sz w:val="22"/>
              </w:rPr>
            </w:pPr>
          </w:p>
        </w:tc>
      </w:tr>
      <w:tr w:rsidR="00C60103" w:rsidTr="000F6C8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60103" w:rsidRPr="008637FE" w:rsidRDefault="00C60103" w:rsidP="006A4E39">
            <w:pPr>
              <w:rPr>
                <w:b/>
                <w:sz w:val="22"/>
              </w:rPr>
            </w:pPr>
            <w:r w:rsidRPr="008637FE"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774240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</w:t>
            </w:r>
            <w:r w:rsidR="00C60103">
              <w:rPr>
                <w:sz w:val="22"/>
              </w:rPr>
              <w:t>1.000 / paušální cena</w:t>
            </w:r>
          </w:p>
        </w:tc>
      </w:tr>
      <w:tr w:rsidR="00C60103" w:rsidTr="000F6C8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Pr="008637FE" w:rsidRDefault="00C60103" w:rsidP="006A4E39">
            <w:pPr>
              <w:rPr>
                <w:sz w:val="22"/>
              </w:rPr>
            </w:pPr>
            <w:r w:rsidRPr="008637FE"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Pr="002123BD" w:rsidRDefault="00774240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</w:t>
            </w:r>
            <w:r w:rsidR="00C60103">
              <w:rPr>
                <w:sz w:val="22"/>
              </w:rPr>
              <w:t>.500 / 1 hodina</w:t>
            </w:r>
          </w:p>
        </w:tc>
      </w:tr>
      <w:tr w:rsidR="00774240" w:rsidTr="000F6C83">
        <w:trPr>
          <w:trHeight w:val="170"/>
        </w:trPr>
        <w:tc>
          <w:tcPr>
            <w:tcW w:w="7088" w:type="dxa"/>
            <w:tcBorders>
              <w:top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774240" w:rsidRDefault="00774240" w:rsidP="006C4477">
            <w:pPr>
              <w:rPr>
                <w:sz w:val="22"/>
              </w:rPr>
            </w:pPr>
            <w:r>
              <w:rPr>
                <w:b/>
                <w:sz w:val="22"/>
              </w:rPr>
              <w:t>Fazioli</w:t>
            </w:r>
            <w:r>
              <w:rPr>
                <w:sz w:val="22"/>
              </w:rPr>
              <w:t xml:space="preserve"> (ve Dvořákově síni)</w:t>
            </w:r>
            <w:r w:rsidR="0031152B">
              <w:rPr>
                <w:sz w:val="22"/>
              </w:rPr>
              <w:t xml:space="preserve"> **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774240" w:rsidRPr="002123BD" w:rsidRDefault="00774240" w:rsidP="006A4E39">
            <w:pPr>
              <w:ind w:left="426"/>
              <w:rPr>
                <w:sz w:val="22"/>
              </w:rPr>
            </w:pPr>
          </w:p>
        </w:tc>
      </w:tr>
      <w:tr w:rsidR="00774240" w:rsidTr="000F6C8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774240" w:rsidRPr="000F6C83" w:rsidRDefault="00774240" w:rsidP="00774240">
            <w:pPr>
              <w:rPr>
                <w:sz w:val="22"/>
              </w:rPr>
            </w:pPr>
            <w:r w:rsidRPr="000F6C83"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774240" w:rsidRPr="00D43A84" w:rsidDel="00733C58" w:rsidRDefault="008637FE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21.000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paušální cena</w:t>
            </w:r>
          </w:p>
        </w:tc>
      </w:tr>
      <w:tr w:rsidR="00774240" w:rsidTr="000F6C8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12" w:space="0" w:color="000000"/>
              <w:right w:val="double" w:sz="6" w:space="0" w:color="000000"/>
            </w:tcBorders>
            <w:vAlign w:val="center"/>
          </w:tcPr>
          <w:p w:rsidR="00774240" w:rsidRPr="000F6C83" w:rsidRDefault="008637FE" w:rsidP="00774240">
            <w:pPr>
              <w:rPr>
                <w:sz w:val="22"/>
              </w:rPr>
            </w:pPr>
            <w:r w:rsidRPr="000F6C83">
              <w:rPr>
                <w:sz w:val="22"/>
              </w:rPr>
              <w:t>Zkouška</w:t>
            </w:r>
            <w:r>
              <w:rPr>
                <w:sz w:val="22"/>
              </w:rPr>
              <w:t>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774240" w:rsidRPr="00D43A84" w:rsidDel="00733C58" w:rsidRDefault="008637FE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10.500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1 hodina</w:t>
            </w:r>
          </w:p>
        </w:tc>
      </w:tr>
      <w:tr w:rsidR="00D86067" w:rsidTr="00CA3813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D86067" w:rsidRDefault="00D86067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Petrof Ant 225 </w:t>
            </w:r>
            <w:r w:rsidRPr="00EE7BC6">
              <w:rPr>
                <w:sz w:val="22"/>
              </w:rPr>
              <w:t>(ve Sloupovém sále)</w:t>
            </w:r>
            <w:r w:rsidR="00D6516E">
              <w:rPr>
                <w:sz w:val="22"/>
              </w:rPr>
              <w:t xml:space="preserve"> ***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D86067" w:rsidRDefault="00D6516E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5.500</w:t>
            </w:r>
            <w:r w:rsidR="00F326C7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F326C7">
              <w:rPr>
                <w:sz w:val="22"/>
              </w:rPr>
              <w:t xml:space="preserve"> </w:t>
            </w:r>
            <w:r>
              <w:rPr>
                <w:sz w:val="22"/>
              </w:rPr>
              <w:t>1 hodina</w:t>
            </w:r>
          </w:p>
        </w:tc>
      </w:tr>
      <w:tr w:rsidR="00CA3813" w:rsidTr="00CA3813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CA3813" w:rsidRPr="000A1A3E" w:rsidRDefault="00CA3813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Cembalo Zahl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A3813" w:rsidRDefault="00CA3813" w:rsidP="006A4E39">
            <w:pPr>
              <w:ind w:left="426"/>
              <w:rPr>
                <w:sz w:val="22"/>
              </w:rPr>
            </w:pPr>
          </w:p>
        </w:tc>
      </w:tr>
      <w:tr w:rsidR="00CA3813" w:rsidTr="00CA381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A3813" w:rsidRPr="00CA3813" w:rsidRDefault="00CA3813" w:rsidP="006A4E39">
            <w:pPr>
              <w:rPr>
                <w:sz w:val="22"/>
              </w:rPr>
            </w:pPr>
            <w:r w:rsidRPr="00CA3813"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A3813" w:rsidRDefault="00CA381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2.000 / paušální cena</w:t>
            </w:r>
          </w:p>
        </w:tc>
      </w:tr>
      <w:tr w:rsidR="00CA3813" w:rsidTr="00CA381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CA3813" w:rsidRPr="00CA3813" w:rsidRDefault="00CA3813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A3813" w:rsidRDefault="00CA381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1 hodina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Pr="000A1A3E" w:rsidRDefault="00C60103" w:rsidP="006A4E39">
            <w:pPr>
              <w:rPr>
                <w:b/>
                <w:sz w:val="22"/>
              </w:rPr>
            </w:pPr>
            <w:r w:rsidRPr="000A1A3E">
              <w:rPr>
                <w:b/>
                <w:sz w:val="22"/>
              </w:rPr>
              <w:t>Harmonium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paušální cena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 w:rsidRPr="000A1A3E">
              <w:rPr>
                <w:b/>
                <w:sz w:val="22"/>
              </w:rPr>
              <w:t xml:space="preserve">Varhany </w:t>
            </w:r>
            <w:r w:rsidRPr="00761D82">
              <w:rPr>
                <w:sz w:val="22"/>
              </w:rPr>
              <w:t>(Dvořákova síň)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284"/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Pr="002123BD" w:rsidRDefault="00C60103" w:rsidP="006A4E39">
            <w:pPr>
              <w:ind w:left="426"/>
              <w:rPr>
                <w:sz w:val="22"/>
              </w:rPr>
            </w:pPr>
            <w:r w:rsidRPr="00512E74">
              <w:rPr>
                <w:sz w:val="22"/>
              </w:rPr>
              <w:t xml:space="preserve">3.000 / paušální </w:t>
            </w:r>
            <w:r>
              <w:rPr>
                <w:sz w:val="22"/>
              </w:rPr>
              <w:t>cena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Pr="002123BD" w:rsidRDefault="00C6010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</w:t>
            </w:r>
            <w:r w:rsidRPr="00512E74">
              <w:rPr>
                <w:sz w:val="22"/>
              </w:rPr>
              <w:t xml:space="preserve">00 / </w:t>
            </w:r>
            <w:r>
              <w:rPr>
                <w:sz w:val="22"/>
              </w:rPr>
              <w:t>1 hodina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Pr="00DB0E55" w:rsidRDefault="00C60103" w:rsidP="006A4E39">
            <w:pPr>
              <w:rPr>
                <w:b/>
                <w:sz w:val="22"/>
              </w:rPr>
            </w:pPr>
            <w:r w:rsidRPr="00DB0E55">
              <w:rPr>
                <w:b/>
                <w:sz w:val="22"/>
              </w:rPr>
              <w:t>Celesta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C60103" w:rsidRDefault="00CA3813" w:rsidP="006A4E3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K</w:t>
            </w:r>
            <w:r w:rsidR="00C60103">
              <w:rPr>
                <w:sz w:val="22"/>
              </w:rPr>
              <w:t>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paušální cena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C60103" w:rsidRDefault="00CA3813" w:rsidP="006A4E39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C60103">
              <w:rPr>
                <w:sz w:val="22"/>
              </w:rPr>
              <w:t>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  <w:p w:rsidR="00C60103" w:rsidRDefault="00C60103" w:rsidP="00785323">
            <w:pPr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 w:rsidRPr="00DB0E55">
              <w:rPr>
                <w:b/>
                <w:sz w:val="22"/>
              </w:rPr>
              <w:t>Harfa Venus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284"/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paušální cena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</w:tc>
      </w:tr>
    </w:tbl>
    <w:p w:rsidR="00FE0271" w:rsidRDefault="00FE0271" w:rsidP="00FE0271">
      <w:pPr>
        <w:spacing w:line="276" w:lineRule="auto"/>
      </w:pPr>
    </w:p>
    <w:p w:rsidR="00CA3813" w:rsidRDefault="00CA3813" w:rsidP="00FE0271">
      <w:pPr>
        <w:spacing w:line="276" w:lineRule="auto"/>
      </w:pPr>
    </w:p>
    <w:tbl>
      <w:tblPr>
        <w:tblW w:w="9994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905"/>
      </w:tblGrid>
      <w:tr w:rsidR="00FE0271" w:rsidTr="006A4E39">
        <w:tc>
          <w:tcPr>
            <w:tcW w:w="70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služ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by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 a propagace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8A02C7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A02C7" w:rsidRPr="0064144B" w:rsidRDefault="008A02C7" w:rsidP="00273B80">
            <w:pPr>
              <w:rPr>
                <w:b/>
                <w:sz w:val="22"/>
              </w:rPr>
            </w:pPr>
            <w:r w:rsidRPr="0064144B">
              <w:rPr>
                <w:b/>
                <w:sz w:val="22"/>
              </w:rPr>
              <w:t>Fotografování</w:t>
            </w:r>
            <w:r>
              <w:rPr>
                <w:b/>
                <w:sz w:val="22"/>
              </w:rPr>
              <w:t xml:space="preserve"> během akce </w:t>
            </w:r>
            <w:r w:rsidRPr="0064144B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</w:t>
            </w:r>
            <w:r>
              <w:rPr>
                <w:color w:val="000000"/>
              </w:rPr>
              <w:t>využití fotografií pouze pro vlastní archiv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8A02C7" w:rsidRPr="0064144B" w:rsidRDefault="00CC65B9" w:rsidP="00CC65B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8A02C7">
              <w:rPr>
                <w:sz w:val="22"/>
              </w:rPr>
              <w:t>bez poplatku</w:t>
            </w:r>
          </w:p>
        </w:tc>
      </w:tr>
      <w:tr w:rsidR="00273B80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273B80" w:rsidRPr="0064144B" w:rsidRDefault="00273B80" w:rsidP="00273B80">
            <w:pPr>
              <w:rPr>
                <w:b/>
                <w:sz w:val="22"/>
              </w:rPr>
            </w:pPr>
            <w:r w:rsidRPr="0064144B">
              <w:rPr>
                <w:b/>
                <w:sz w:val="22"/>
              </w:rPr>
              <w:t>Fotografování</w:t>
            </w:r>
            <w:r w:rsidR="008A02C7">
              <w:rPr>
                <w:b/>
                <w:sz w:val="22"/>
              </w:rPr>
              <w:t xml:space="preserve"> během akce</w:t>
            </w:r>
            <w:r w:rsidRPr="0064144B">
              <w:rPr>
                <w:b/>
                <w:sz w:val="22"/>
              </w:rPr>
              <w:t xml:space="preserve"> – </w:t>
            </w:r>
            <w:r w:rsidR="008A02C7">
              <w:rPr>
                <w:color w:val="000000"/>
              </w:rPr>
              <w:t>využití fotografií ke komerčním/marketingovým účelům (on-line, tiskoviny) (Tato nabídka neplatí pro orchestry a komorní orchestry ve Dvořákově síni z důvodu nebezpečí záměny s Českou filharmonií.)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73B80" w:rsidRPr="0064144B" w:rsidRDefault="008A02C7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10</w:t>
            </w:r>
            <w:r w:rsidR="00273B80" w:rsidRPr="0064144B">
              <w:rPr>
                <w:sz w:val="22"/>
              </w:rPr>
              <w:t>.000</w:t>
            </w:r>
            <w:r w:rsidR="00CA3813">
              <w:rPr>
                <w:sz w:val="22"/>
              </w:rPr>
              <w:t xml:space="preserve"> </w:t>
            </w:r>
            <w:r w:rsidR="00273B80" w:rsidRPr="0064144B"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 w:rsidR="00273B80" w:rsidRPr="0064144B">
              <w:rPr>
                <w:sz w:val="22"/>
              </w:rPr>
              <w:t>paušální cena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2F08DA" w:rsidRDefault="00FE0271" w:rsidP="006A4E39">
            <w:pPr>
              <w:rPr>
                <w:b/>
                <w:sz w:val="22"/>
              </w:rPr>
            </w:pPr>
            <w:r w:rsidRPr="002F08DA">
              <w:rPr>
                <w:b/>
                <w:sz w:val="22"/>
              </w:rPr>
              <w:t>Fotografování komerční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1A3C96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1A3C96" w:rsidRPr="002F08DA" w:rsidRDefault="001A3C96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Filmování během akce </w:t>
            </w:r>
            <w:r w:rsidRPr="001A3C96">
              <w:rPr>
                <w:sz w:val="22"/>
              </w:rPr>
              <w:t>– využití pouze pro vlastní archiv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A3C96" w:rsidRDefault="00070D24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1A3C96">
              <w:rPr>
                <w:sz w:val="22"/>
              </w:rPr>
              <w:t>bez poplatku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2F08DA" w:rsidRDefault="00FE0271" w:rsidP="006A4E39">
            <w:pPr>
              <w:rPr>
                <w:b/>
                <w:sz w:val="22"/>
              </w:rPr>
            </w:pPr>
            <w:r w:rsidRPr="002F08DA">
              <w:rPr>
                <w:b/>
                <w:sz w:val="22"/>
              </w:rPr>
              <w:t>Filmování komerční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    smluvní cena</w:t>
            </w:r>
          </w:p>
        </w:tc>
      </w:tr>
      <w:tr w:rsidR="00FE0271" w:rsidRPr="004E521B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E71B3D" w:rsidRDefault="008B76B2" w:rsidP="008B76B2">
            <w:pPr>
              <w:rPr>
                <w:sz w:val="22"/>
              </w:rPr>
            </w:pPr>
            <w:r>
              <w:rPr>
                <w:b/>
                <w:sz w:val="22"/>
              </w:rPr>
              <w:t>Základní o</w:t>
            </w:r>
            <w:r w:rsidR="00FE0271" w:rsidRPr="00E71B3D">
              <w:rPr>
                <w:b/>
                <w:sz w:val="22"/>
              </w:rPr>
              <w:t>zvučení</w:t>
            </w:r>
            <w:r w:rsidR="00FE0271" w:rsidRPr="00E71B3D">
              <w:rPr>
                <w:sz w:val="22"/>
              </w:rPr>
              <w:t xml:space="preserve"> Dvořákovy síně </w:t>
            </w:r>
            <w:r w:rsidR="003D1C2C" w:rsidRPr="00E71B3D">
              <w:rPr>
                <w:sz w:val="22"/>
              </w:rPr>
              <w:t>(1x mikrofon v ceně)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Pr="00E71B3D" w:rsidRDefault="007A396B" w:rsidP="007A396B">
            <w:pPr>
              <w:ind w:left="426"/>
              <w:rPr>
                <w:sz w:val="22"/>
              </w:rPr>
            </w:pPr>
            <w:r>
              <w:rPr>
                <w:sz w:val="22"/>
              </w:rPr>
              <w:t>6</w:t>
            </w:r>
            <w:r w:rsidR="00FE0271" w:rsidRPr="00E71B3D">
              <w:rPr>
                <w:sz w:val="22"/>
              </w:rPr>
              <w:t>.000</w:t>
            </w:r>
            <w:bookmarkStart w:id="0" w:name="_GoBack"/>
            <w:bookmarkEnd w:id="0"/>
            <w:r w:rsidR="003D1C2C" w:rsidRPr="00E71B3D">
              <w:rPr>
                <w:sz w:val="22"/>
              </w:rPr>
              <w:t xml:space="preserve"> </w:t>
            </w:r>
            <w:r w:rsidR="00FE0271" w:rsidRPr="00E71B3D">
              <w:rPr>
                <w:sz w:val="22"/>
              </w:rPr>
              <w:t>/ paušální cena</w:t>
            </w:r>
          </w:p>
        </w:tc>
      </w:tr>
      <w:tr w:rsidR="003D1C2C" w:rsidRPr="004E521B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D1C2C" w:rsidRPr="00E71B3D" w:rsidRDefault="008B76B2" w:rsidP="008B76B2">
            <w:pPr>
              <w:rPr>
                <w:sz w:val="22"/>
              </w:rPr>
            </w:pPr>
            <w:r>
              <w:rPr>
                <w:b/>
                <w:sz w:val="22"/>
              </w:rPr>
              <w:t>Základní o</w:t>
            </w:r>
            <w:r w:rsidR="003D1C2C" w:rsidRPr="00E71B3D">
              <w:rPr>
                <w:b/>
                <w:sz w:val="22"/>
              </w:rPr>
              <w:t>zvučení</w:t>
            </w:r>
            <w:r w:rsidR="00E71B3D" w:rsidRPr="00E71B3D">
              <w:rPr>
                <w:sz w:val="22"/>
              </w:rPr>
              <w:t xml:space="preserve"> Dvorany </w:t>
            </w:r>
            <w:r w:rsidR="003D1C2C" w:rsidRPr="00E71B3D">
              <w:rPr>
                <w:sz w:val="22"/>
              </w:rPr>
              <w:t>(1x mikrofon v ceně)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D1C2C" w:rsidRPr="00E71B3D" w:rsidRDefault="003D1C2C" w:rsidP="008B76B2">
            <w:pPr>
              <w:ind w:left="426"/>
              <w:rPr>
                <w:sz w:val="22"/>
              </w:rPr>
            </w:pPr>
            <w:r w:rsidRPr="00E71B3D">
              <w:rPr>
                <w:sz w:val="22"/>
              </w:rPr>
              <w:t xml:space="preserve">3.000 do </w:t>
            </w:r>
            <w:r w:rsidR="008B76B2">
              <w:rPr>
                <w:sz w:val="22"/>
              </w:rPr>
              <w:t>25</w:t>
            </w:r>
            <w:r w:rsidRPr="00E71B3D">
              <w:rPr>
                <w:sz w:val="22"/>
              </w:rPr>
              <w:t xml:space="preserve">0 osob, </w:t>
            </w:r>
            <w:r w:rsidR="008B76B2">
              <w:rPr>
                <w:sz w:val="22"/>
              </w:rPr>
              <w:t>7</w:t>
            </w:r>
            <w:r w:rsidRPr="00E71B3D">
              <w:rPr>
                <w:sz w:val="22"/>
              </w:rPr>
              <w:t>.</w:t>
            </w:r>
            <w:r w:rsidR="008B76B2">
              <w:rPr>
                <w:sz w:val="22"/>
              </w:rPr>
              <w:t>5</w:t>
            </w:r>
            <w:r w:rsidRPr="00E71B3D">
              <w:rPr>
                <w:sz w:val="22"/>
              </w:rPr>
              <w:t xml:space="preserve">00 nad </w:t>
            </w:r>
            <w:r w:rsidR="008B76B2">
              <w:rPr>
                <w:sz w:val="22"/>
              </w:rPr>
              <w:t>25</w:t>
            </w:r>
            <w:r w:rsidRPr="00E71B3D">
              <w:rPr>
                <w:sz w:val="22"/>
              </w:rPr>
              <w:t>0 osob / paušální cena</w:t>
            </w:r>
          </w:p>
        </w:tc>
      </w:tr>
      <w:tr w:rsidR="003D1C2C" w:rsidRPr="004E521B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D1C2C" w:rsidRPr="00E71B3D" w:rsidRDefault="008B76B2" w:rsidP="008B76B2">
            <w:pPr>
              <w:rPr>
                <w:sz w:val="22"/>
              </w:rPr>
            </w:pPr>
            <w:r>
              <w:rPr>
                <w:b/>
                <w:sz w:val="22"/>
              </w:rPr>
              <w:t>Základní o</w:t>
            </w:r>
            <w:r w:rsidR="003D1C2C" w:rsidRPr="00E71B3D">
              <w:rPr>
                <w:b/>
                <w:sz w:val="22"/>
              </w:rPr>
              <w:t>zvučení</w:t>
            </w:r>
            <w:r w:rsidR="00E71B3D" w:rsidRPr="00E71B3D">
              <w:rPr>
                <w:sz w:val="22"/>
              </w:rPr>
              <w:t xml:space="preserve"> </w:t>
            </w:r>
            <w:r w:rsidR="003D1C2C" w:rsidRPr="00E71B3D">
              <w:rPr>
                <w:sz w:val="22"/>
              </w:rPr>
              <w:t>Foyer (1x mikrofon v ceně)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D1C2C" w:rsidRPr="00E71B3D" w:rsidRDefault="003D1C2C" w:rsidP="003D1C2C">
            <w:pPr>
              <w:ind w:left="426"/>
              <w:rPr>
                <w:sz w:val="22"/>
              </w:rPr>
            </w:pPr>
            <w:r w:rsidRPr="00E71B3D">
              <w:rPr>
                <w:sz w:val="22"/>
              </w:rPr>
              <w:t>3.000 / paušální cena</w:t>
            </w:r>
          </w:p>
        </w:tc>
      </w:tr>
      <w:tr w:rsidR="008B76B2" w:rsidRPr="004E521B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B76B2" w:rsidRPr="00E71B3D" w:rsidRDefault="008B76B2" w:rsidP="008B76B2">
            <w:pPr>
              <w:rPr>
                <w:sz w:val="22"/>
              </w:rPr>
            </w:pPr>
            <w:r>
              <w:rPr>
                <w:b/>
                <w:sz w:val="22"/>
              </w:rPr>
              <w:t>Základní o</w:t>
            </w:r>
            <w:r w:rsidRPr="00E71B3D">
              <w:rPr>
                <w:b/>
                <w:sz w:val="22"/>
              </w:rPr>
              <w:t>zvučení</w:t>
            </w:r>
            <w:r w:rsidRPr="00E71B3D">
              <w:rPr>
                <w:sz w:val="22"/>
              </w:rPr>
              <w:t xml:space="preserve"> Západního salonku/Prezidentského salonku (1x mikrofon v ceně)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8B76B2" w:rsidRPr="00E71B3D" w:rsidRDefault="008B76B2" w:rsidP="008B76B2">
            <w:pPr>
              <w:ind w:left="426"/>
              <w:rPr>
                <w:sz w:val="22"/>
              </w:rPr>
            </w:pPr>
            <w:r>
              <w:rPr>
                <w:sz w:val="22"/>
              </w:rPr>
              <w:t>2</w:t>
            </w:r>
            <w:r w:rsidRPr="00E71B3D">
              <w:rPr>
                <w:sz w:val="22"/>
              </w:rPr>
              <w:t>.000 / paušální cena</w:t>
            </w:r>
          </w:p>
        </w:tc>
      </w:tr>
      <w:tr w:rsidR="00FE0271" w:rsidRPr="004E521B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E71B3D" w:rsidRDefault="008B76B2" w:rsidP="008B76B2">
            <w:pPr>
              <w:rPr>
                <w:sz w:val="22"/>
              </w:rPr>
            </w:pPr>
            <w:r>
              <w:rPr>
                <w:b/>
                <w:sz w:val="22"/>
              </w:rPr>
              <w:t>Základní o</w:t>
            </w:r>
            <w:r w:rsidR="00FE0271" w:rsidRPr="00E71B3D">
              <w:rPr>
                <w:b/>
                <w:sz w:val="22"/>
              </w:rPr>
              <w:t>zvučení</w:t>
            </w:r>
            <w:r w:rsidR="00FE0271" w:rsidRPr="00E71B3D">
              <w:rPr>
                <w:sz w:val="22"/>
              </w:rPr>
              <w:t xml:space="preserve"> Sukovy síně / Sloupového sálu </w:t>
            </w:r>
            <w:r w:rsidR="003D1C2C" w:rsidRPr="00E71B3D">
              <w:rPr>
                <w:sz w:val="22"/>
              </w:rPr>
              <w:t>(1x mikrofon v ceně)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Pr="00E71B3D" w:rsidRDefault="008B76B2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2.0</w:t>
            </w:r>
            <w:r w:rsidR="00FE0271" w:rsidRPr="00E71B3D">
              <w:rPr>
                <w:sz w:val="22"/>
              </w:rPr>
              <w:t>00 / paušální cena</w:t>
            </w:r>
          </w:p>
        </w:tc>
      </w:tr>
      <w:tr w:rsidR="003D1C2C" w:rsidRPr="004E521B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D1C2C" w:rsidRPr="00E71B3D" w:rsidRDefault="00931956" w:rsidP="006A4E39">
            <w:pPr>
              <w:rPr>
                <w:b/>
                <w:sz w:val="22"/>
              </w:rPr>
            </w:pPr>
            <w:r w:rsidRPr="00E71B3D">
              <w:rPr>
                <w:b/>
                <w:sz w:val="22"/>
              </w:rPr>
              <w:t xml:space="preserve">Pronájem mikrofonu </w:t>
            </w:r>
            <w:r w:rsidRPr="00E71B3D">
              <w:rPr>
                <w:sz w:val="22"/>
              </w:rPr>
              <w:t>(1 kus/paušální cena)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D1C2C" w:rsidRPr="00E71B3D" w:rsidRDefault="00931956" w:rsidP="006A4E39">
            <w:pPr>
              <w:ind w:left="426"/>
              <w:rPr>
                <w:sz w:val="22"/>
              </w:rPr>
            </w:pPr>
            <w:r w:rsidRPr="00E71B3D">
              <w:rPr>
                <w:sz w:val="22"/>
              </w:rPr>
              <w:t>bezdrátový mikrofon 800</w:t>
            </w:r>
          </w:p>
          <w:p w:rsidR="00931956" w:rsidRPr="00E71B3D" w:rsidRDefault="00931956" w:rsidP="006A4E39">
            <w:pPr>
              <w:ind w:left="426"/>
              <w:rPr>
                <w:sz w:val="22"/>
              </w:rPr>
            </w:pPr>
            <w:r w:rsidRPr="00E71B3D">
              <w:rPr>
                <w:sz w:val="22"/>
              </w:rPr>
              <w:t>drátový mikrofon 200</w:t>
            </w:r>
          </w:p>
          <w:p w:rsidR="00931956" w:rsidRPr="00E71B3D" w:rsidRDefault="00931956" w:rsidP="006A4E39">
            <w:pPr>
              <w:ind w:left="426"/>
              <w:rPr>
                <w:sz w:val="22"/>
              </w:rPr>
            </w:pPr>
            <w:r w:rsidRPr="00E71B3D">
              <w:rPr>
                <w:sz w:val="22"/>
              </w:rPr>
              <w:t>bezdrátový headset 1.200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Asistence</w:t>
            </w:r>
            <w:r>
              <w:rPr>
                <w:sz w:val="22"/>
              </w:rPr>
              <w:t xml:space="preserve"> technika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Demontáž a zpětná montáž mikrofonních závěsů</w:t>
            </w:r>
            <w:r w:rsidRPr="00840F84">
              <w:rPr>
                <w:sz w:val="22"/>
              </w:rPr>
              <w:t xml:space="preserve"> ve Dvořákově síni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paušální cena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Internetový přenos</w:t>
            </w:r>
            <w:r w:rsidRPr="00840F84">
              <w:rPr>
                <w:sz w:val="22"/>
              </w:rPr>
              <w:t xml:space="preserve"> koncertu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Pr="00B37577" w:rsidRDefault="00FE0271" w:rsidP="006A4E39">
            <w:pPr>
              <w:rPr>
                <w:sz w:val="20"/>
              </w:rPr>
            </w:pPr>
            <w:r w:rsidRPr="00366AD3">
              <w:rPr>
                <w:sz w:val="22"/>
              </w:rPr>
              <w:t>Cena bude stanovena podle rozsahu požadovaných služeb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Prodej programů</w:t>
            </w:r>
            <w:r w:rsidRPr="00840F84">
              <w:rPr>
                <w:sz w:val="22"/>
              </w:rPr>
              <w:t xml:space="preserve"> pořadatelskou službou ČF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Pr="00366AD3" w:rsidRDefault="00FE0271" w:rsidP="006A4E39">
            <w:pPr>
              <w:jc w:val="center"/>
              <w:rPr>
                <w:sz w:val="22"/>
              </w:rPr>
            </w:pPr>
            <w:r w:rsidRPr="00366AD3">
              <w:rPr>
                <w:sz w:val="22"/>
              </w:rPr>
              <w:t>15</w:t>
            </w:r>
            <w:r>
              <w:rPr>
                <w:sz w:val="22"/>
              </w:rPr>
              <w:t xml:space="preserve"> </w:t>
            </w:r>
            <w:r w:rsidRPr="00366AD3">
              <w:rPr>
                <w:sz w:val="22"/>
              </w:rPr>
              <w:t>% z tržby</w:t>
            </w:r>
          </w:p>
          <w:p w:rsidR="00FE0271" w:rsidRDefault="00FE0271" w:rsidP="006A4E39">
            <w:pPr>
              <w:jc w:val="center"/>
              <w:rPr>
                <w:sz w:val="22"/>
              </w:rPr>
            </w:pPr>
            <w:r w:rsidRPr="00366AD3">
              <w:rPr>
                <w:sz w:val="22"/>
              </w:rPr>
              <w:t>za prodané programy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Povolení prodeje</w:t>
            </w:r>
            <w:r w:rsidRPr="00840F84">
              <w:rPr>
                <w:sz w:val="22"/>
              </w:rPr>
              <w:t xml:space="preserve"> DV</w:t>
            </w:r>
            <w:r>
              <w:rPr>
                <w:sz w:val="22"/>
              </w:rPr>
              <w:t>D, CD apod.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paušální cena</w:t>
            </w:r>
          </w:p>
        </w:tc>
      </w:tr>
      <w:tr w:rsidR="00FE0271" w:rsidTr="00DD4DB7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2F08DA" w:rsidRDefault="00FE0271" w:rsidP="006A4E39">
            <w:pPr>
              <w:rPr>
                <w:b/>
                <w:sz w:val="22"/>
              </w:rPr>
            </w:pPr>
            <w:r w:rsidRPr="002F08DA">
              <w:rPr>
                <w:b/>
                <w:sz w:val="22"/>
              </w:rPr>
              <w:t>Navýšená ostraha / Navýšená služba technika pódia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200 / 1 hodina</w:t>
            </w:r>
          </w:p>
        </w:tc>
      </w:tr>
      <w:tr w:rsidR="00FE0271" w:rsidTr="00DD4DB7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double" w:sz="6" w:space="0" w:color="000000"/>
            </w:tcBorders>
          </w:tcPr>
          <w:p w:rsidR="00FE0271" w:rsidRPr="00840F84" w:rsidRDefault="00FE0271" w:rsidP="00601137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Pronájem koberce</w:t>
            </w:r>
            <w:r w:rsidRPr="00840F84">
              <w:rPr>
                <w:sz w:val="22"/>
              </w:rPr>
              <w:t xml:space="preserve"> na venkovní schodiště  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0271" w:rsidRDefault="00601137" w:rsidP="00601137">
            <w:pPr>
              <w:ind w:left="426"/>
              <w:rPr>
                <w:sz w:val="22"/>
              </w:rPr>
            </w:pPr>
            <w:r>
              <w:rPr>
                <w:sz w:val="22"/>
              </w:rPr>
              <w:t>2</w:t>
            </w:r>
            <w:r w:rsidR="00FE0271">
              <w:rPr>
                <w:sz w:val="22"/>
              </w:rPr>
              <w:t>.000 / 1 den</w:t>
            </w:r>
          </w:p>
        </w:tc>
      </w:tr>
      <w:tr w:rsidR="00601137" w:rsidTr="00DD4DB7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601137" w:rsidRPr="002F08DA" w:rsidRDefault="00601137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Instalace koberce/Deinstalace koberce </w:t>
            </w:r>
            <w:r w:rsidRPr="00601137">
              <w:rPr>
                <w:sz w:val="22"/>
              </w:rPr>
              <w:t>na venkovní schodiště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601137" w:rsidRDefault="00601137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1.500/ paušální cena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Logo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3"/>
              <w:rPr>
                <w:sz w:val="22"/>
              </w:rPr>
            </w:pP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Dvořákova síň</w:t>
            </w:r>
            <w:r>
              <w:rPr>
                <w:sz w:val="22"/>
              </w:rPr>
              <w:t xml:space="preserve"> – umístění loga 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1 kus / akce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Dvořákova síň – jiná forma reklamy</w:t>
            </w:r>
            <w:r>
              <w:rPr>
                <w:b/>
                <w:sz w:val="22"/>
              </w:rPr>
              <w:t xml:space="preserve"> </w:t>
            </w:r>
            <w:r w:rsidRPr="002B4665">
              <w:rPr>
                <w:sz w:val="22"/>
              </w:rPr>
              <w:t>(promítání loga apod.)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1 frekvence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Sukova síň</w:t>
            </w:r>
            <w:r>
              <w:rPr>
                <w:b/>
                <w:sz w:val="22"/>
              </w:rPr>
              <w:t xml:space="preserve"> – </w:t>
            </w:r>
            <w:r w:rsidRPr="002B4665">
              <w:rPr>
                <w:sz w:val="22"/>
              </w:rPr>
              <w:t>umístění loga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kus / akce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Sukova síň </w:t>
            </w:r>
            <w:r w:rsidRPr="002B4665">
              <w:rPr>
                <w:sz w:val="22"/>
              </w:rPr>
              <w:t>– jiná forma reklamy</w:t>
            </w:r>
            <w:r>
              <w:rPr>
                <w:b/>
                <w:sz w:val="22"/>
              </w:rPr>
              <w:t xml:space="preserve"> </w:t>
            </w:r>
            <w:r w:rsidRPr="002B4665">
              <w:rPr>
                <w:sz w:val="22"/>
              </w:rPr>
              <w:t>(promítání loga apod.)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frekvence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Ostatní prostory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1 kus / akce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LCD obrazovka ve foyer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1 kus / akce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9C0C1C">
              <w:rPr>
                <w:b/>
                <w:szCs w:val="24"/>
              </w:rPr>
              <w:t>Umístění plakátů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3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Oboustranné stojany na schodišti před budovou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(denně min. 10:00 -18:00 hod, rozměr A1 – 594 x 841 mm)</w:t>
            </w:r>
          </w:p>
          <w:p w:rsidR="00FE0271" w:rsidRPr="009C0C1C" w:rsidRDefault="00FE0271" w:rsidP="006A4E39">
            <w:pPr>
              <w:rPr>
                <w:b/>
                <w:szCs w:val="24"/>
              </w:rPr>
            </w:pPr>
            <w:r>
              <w:rPr>
                <w:sz w:val="20"/>
              </w:rPr>
              <w:lastRenderedPageBreak/>
              <w:t xml:space="preserve">   Pozn.: </w:t>
            </w:r>
            <w:r w:rsidRPr="00366AD3">
              <w:rPr>
                <w:i/>
                <w:sz w:val="20"/>
              </w:rPr>
              <w:t>V den konání koncertu jsou plakáty umístěny do stojanu před budovou</w:t>
            </w:r>
            <w:r>
              <w:rPr>
                <w:i/>
                <w:sz w:val="20"/>
              </w:rPr>
              <w:t xml:space="preserve"> do konce přestávky </w:t>
            </w:r>
            <w:r w:rsidRPr="00366AD3">
              <w:rPr>
                <w:i/>
                <w:sz w:val="20"/>
              </w:rPr>
              <w:t>zdarma.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lastRenderedPageBreak/>
              <w:t>500 / den</w:t>
            </w:r>
          </w:p>
          <w:p w:rsidR="00FE0271" w:rsidRDefault="00FE0271" w:rsidP="006A4E39">
            <w:pPr>
              <w:ind w:left="568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Rámy v pokladnách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(dle otevírací doby pokladen, rozměr A1 – 594 x 841 mm)</w:t>
            </w:r>
          </w:p>
          <w:p w:rsidR="00FE0271" w:rsidRDefault="00FE0271" w:rsidP="006B2D03">
            <w:pPr>
              <w:rPr>
                <w:sz w:val="22"/>
              </w:rPr>
            </w:pPr>
            <w:r>
              <w:rPr>
                <w:sz w:val="20"/>
              </w:rPr>
              <w:t xml:space="preserve">Pozn.: </w:t>
            </w:r>
            <w:r w:rsidRPr="00366AD3">
              <w:rPr>
                <w:i/>
                <w:sz w:val="20"/>
              </w:rPr>
              <w:t xml:space="preserve">V případě využívání předprodeje vstupenek </w:t>
            </w:r>
            <w:r w:rsidR="00BD17CE">
              <w:rPr>
                <w:i/>
                <w:sz w:val="20"/>
              </w:rPr>
              <w:t>(</w:t>
            </w:r>
            <w:r w:rsidR="006B2D03">
              <w:rPr>
                <w:i/>
                <w:sz w:val="20"/>
              </w:rPr>
              <w:t>nad</w:t>
            </w:r>
            <w:r w:rsidR="00BD17CE">
              <w:rPr>
                <w:i/>
                <w:sz w:val="20"/>
              </w:rPr>
              <w:t xml:space="preserve"> 500 ks</w:t>
            </w:r>
            <w:r w:rsidR="00B3128F">
              <w:rPr>
                <w:i/>
                <w:sz w:val="20"/>
              </w:rPr>
              <w:t xml:space="preserve"> Dvořákova síň, </w:t>
            </w:r>
            <w:r w:rsidR="006B2D03">
              <w:rPr>
                <w:i/>
                <w:sz w:val="20"/>
              </w:rPr>
              <w:t>nad</w:t>
            </w:r>
            <w:r w:rsidR="00B3128F">
              <w:rPr>
                <w:i/>
                <w:sz w:val="20"/>
              </w:rPr>
              <w:t xml:space="preserve"> 100 ks Sukova síň</w:t>
            </w:r>
            <w:r w:rsidR="00BD17CE">
              <w:rPr>
                <w:i/>
                <w:sz w:val="20"/>
              </w:rPr>
              <w:t xml:space="preserve">) </w:t>
            </w:r>
            <w:r w:rsidRPr="00366AD3">
              <w:rPr>
                <w:i/>
                <w:sz w:val="20"/>
              </w:rPr>
              <w:t>pře</w:t>
            </w:r>
            <w:r>
              <w:rPr>
                <w:i/>
                <w:sz w:val="20"/>
              </w:rPr>
              <w:t>s</w:t>
            </w:r>
            <w:r w:rsidRPr="00366AD3">
              <w:rPr>
                <w:i/>
                <w:sz w:val="20"/>
              </w:rPr>
              <w:t xml:space="preserve"> pokladny České filharmonie lze umístit jeden plakát rozměru A1 do pokladen zdarma po celou dobu předprodeje.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4B6E50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FE0271">
              <w:rPr>
                <w:sz w:val="22"/>
              </w:rPr>
              <w:t>250 / den</w:t>
            </w:r>
            <w:r w:rsidR="00E61141">
              <w:rPr>
                <w:sz w:val="22"/>
              </w:rPr>
              <w:t xml:space="preserve"> (1 ks)</w:t>
            </w:r>
          </w:p>
          <w:p w:rsidR="00E61141" w:rsidRDefault="00E6114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2.000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10 dnů (1 ks)</w:t>
            </w:r>
          </w:p>
          <w:p w:rsidR="00E61141" w:rsidRDefault="00E6114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3.500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20 dnů (1 ks)</w:t>
            </w:r>
          </w:p>
          <w:p w:rsidR="00E61141" w:rsidRDefault="00E6114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4.500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30 dnů (1 ks)</w:t>
            </w:r>
          </w:p>
          <w:p w:rsidR="00FE0271" w:rsidRDefault="00FE0271" w:rsidP="006A4E39">
            <w:pPr>
              <w:ind w:left="568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 w:rsidRPr="009C0C1C">
              <w:rPr>
                <w:b/>
                <w:szCs w:val="24"/>
              </w:rPr>
              <w:t>Distribuce letáků</w:t>
            </w:r>
          </w:p>
        </w:tc>
        <w:tc>
          <w:tcPr>
            <w:tcW w:w="2905" w:type="dxa"/>
            <w:tcBorders>
              <w:left w:val="nil"/>
              <w:bottom w:val="single" w:sz="6" w:space="0" w:color="000000"/>
            </w:tcBorders>
            <w:vAlign w:val="center"/>
          </w:tcPr>
          <w:p w:rsidR="00FE0271" w:rsidRPr="002123BD" w:rsidRDefault="00FE0271" w:rsidP="006A4E39">
            <w:pPr>
              <w:ind w:left="568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6" w:space="0" w:color="000000"/>
              <w:bottom w:val="nil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Rozmístění v pokladnách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:rsidR="00FE0271" w:rsidRPr="002123BD" w:rsidRDefault="00FE0271" w:rsidP="006A4E39">
            <w:pPr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nil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(dle otevírací doby pokladen, rozměr DL – 110 x 220 mm)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0"/>
              </w:rPr>
              <w:t xml:space="preserve">Pozn.: </w:t>
            </w:r>
            <w:r w:rsidRPr="00366AD3">
              <w:rPr>
                <w:i/>
                <w:sz w:val="20"/>
              </w:rPr>
              <w:t>V případě využívání předprodeje vstupenek pře</w:t>
            </w:r>
            <w:r>
              <w:rPr>
                <w:i/>
                <w:sz w:val="20"/>
              </w:rPr>
              <w:t>s</w:t>
            </w:r>
            <w:r w:rsidRPr="00366AD3">
              <w:rPr>
                <w:i/>
                <w:sz w:val="20"/>
              </w:rPr>
              <w:t xml:space="preserve"> pokladny České filharmonie lze umístit leták</w:t>
            </w:r>
            <w:r>
              <w:rPr>
                <w:i/>
                <w:sz w:val="20"/>
              </w:rPr>
              <w:t>y do p</w:t>
            </w:r>
            <w:r w:rsidRPr="00366AD3">
              <w:rPr>
                <w:i/>
                <w:sz w:val="20"/>
              </w:rPr>
              <w:t>okladen zdarma po celou dobu předprodeje.</w:t>
            </w:r>
          </w:p>
        </w:tc>
        <w:tc>
          <w:tcPr>
            <w:tcW w:w="2905" w:type="dxa"/>
            <w:tcBorders>
              <w:top w:val="nil"/>
              <w:left w:val="nil"/>
            </w:tcBorders>
            <w:vAlign w:val="center"/>
          </w:tcPr>
          <w:p w:rsidR="00FE0271" w:rsidRPr="00AB041F" w:rsidRDefault="00FE0271" w:rsidP="006A4E39">
            <w:pPr>
              <w:ind w:left="568"/>
              <w:rPr>
                <w:sz w:val="22"/>
              </w:rPr>
            </w:pPr>
            <w:r w:rsidRPr="00AB041F">
              <w:rPr>
                <w:sz w:val="22"/>
              </w:rPr>
              <w:t>500 / týden</w:t>
            </w:r>
          </w:p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AB041F">
              <w:rPr>
                <w:sz w:val="22"/>
              </w:rPr>
              <w:t>(500 ks)</w:t>
            </w:r>
          </w:p>
          <w:p w:rsidR="00FE0271" w:rsidRPr="002123BD" w:rsidRDefault="00FE0271" w:rsidP="006A4E39">
            <w:pPr>
              <w:ind w:left="568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Rozmístění v předsálích Dvořákovy síně</w:t>
            </w:r>
          </w:p>
          <w:p w:rsidR="00FE0271" w:rsidRPr="00F67843" w:rsidRDefault="00FE0271" w:rsidP="006A4E39">
            <w:pPr>
              <w:rPr>
                <w:sz w:val="20"/>
              </w:rPr>
            </w:pPr>
            <w:r w:rsidRPr="00F67843">
              <w:rPr>
                <w:i/>
                <w:sz w:val="20"/>
              </w:rPr>
              <w:t>Pouze v den konání koncertu</w:t>
            </w:r>
            <w:r w:rsidRPr="00F67843">
              <w:rPr>
                <w:sz w:val="20"/>
              </w:rPr>
              <w:t xml:space="preserve"> </w:t>
            </w:r>
            <w:r w:rsidRPr="00F67843">
              <w:rPr>
                <w:i/>
                <w:sz w:val="20"/>
              </w:rPr>
              <w:t>po předchozím oznámení</w:t>
            </w:r>
            <w:r w:rsidR="000F7FE9" w:rsidRPr="00F67843">
              <w:rPr>
                <w:sz w:val="20"/>
              </w:rPr>
              <w:t xml:space="preserve"> </w:t>
            </w:r>
            <w:r w:rsidR="000F7FE9" w:rsidRPr="00F67843">
              <w:rPr>
                <w:i/>
                <w:color w:val="000000" w:themeColor="text1"/>
                <w:sz w:val="20"/>
              </w:rPr>
              <w:t>zákaznickému servisu nebo vedoucí pořadatelské služby.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   Zdarma</w:t>
            </w: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 w:rsidRPr="00AF0056">
              <w:rPr>
                <w:b/>
                <w:szCs w:val="24"/>
              </w:rPr>
              <w:t>Plachty na hlavním průčelí budovy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283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Vertikální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(povinný rozměr 1,5 x 9 m)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284"/>
              <w:rPr>
                <w:sz w:val="22"/>
              </w:rPr>
            </w:pPr>
            <w:r w:rsidRPr="00AB041F">
              <w:rPr>
                <w:sz w:val="22"/>
              </w:rPr>
              <w:t>10.000 / den</w:t>
            </w:r>
          </w:p>
          <w:p w:rsidR="00FE0271" w:rsidRPr="00AB041F" w:rsidRDefault="00FE0271" w:rsidP="006A4E39">
            <w:pPr>
              <w:ind w:left="567"/>
              <w:rPr>
                <w:sz w:val="22"/>
              </w:rPr>
            </w:pPr>
            <w:r w:rsidRPr="00AB041F">
              <w:rPr>
                <w:sz w:val="22"/>
              </w:rPr>
              <w:t>(1 ks)</w:t>
            </w: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b/>
                <w:szCs w:val="24"/>
              </w:rPr>
              <w:t>Plachta na budově u pokladen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426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Vertikální</w:t>
            </w:r>
          </w:p>
          <w:p w:rsidR="00FE0271" w:rsidRDefault="00FE0271" w:rsidP="006A4E39">
            <w:pPr>
              <w:rPr>
                <w:b/>
                <w:szCs w:val="24"/>
              </w:rPr>
            </w:pPr>
            <w:r>
              <w:rPr>
                <w:sz w:val="22"/>
              </w:rPr>
              <w:t>(povinný rozměr 3 x 7 m)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284"/>
              <w:rPr>
                <w:sz w:val="22"/>
              </w:rPr>
            </w:pPr>
            <w:r w:rsidRPr="00AB041F">
              <w:rPr>
                <w:sz w:val="22"/>
              </w:rPr>
              <w:t>10.000 / den</w:t>
            </w:r>
          </w:p>
          <w:p w:rsidR="00FE0271" w:rsidRPr="00AB041F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B041F">
              <w:rPr>
                <w:sz w:val="22"/>
              </w:rPr>
              <w:t>(1 ks)</w:t>
            </w: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873742" w:rsidRDefault="00FE0271" w:rsidP="006A4E39">
            <w:pPr>
              <w:rPr>
                <w:b/>
                <w:szCs w:val="24"/>
              </w:rPr>
            </w:pPr>
            <w:r w:rsidRPr="00873742">
              <w:rPr>
                <w:b/>
                <w:szCs w:val="24"/>
              </w:rPr>
              <w:t>Vlajky na střeše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(povinný rozměr 3,3 x 1,3 m)</w:t>
            </w:r>
          </w:p>
        </w:tc>
        <w:tc>
          <w:tcPr>
            <w:tcW w:w="2905" w:type="dxa"/>
            <w:tcBorders>
              <w:left w:val="nil"/>
              <w:bottom w:val="single" w:sz="12" w:space="0" w:color="000000"/>
            </w:tcBorders>
            <w:vAlign w:val="center"/>
          </w:tcPr>
          <w:p w:rsidR="00FE0271" w:rsidRPr="00AB041F" w:rsidRDefault="00FE0271" w:rsidP="006A4E39">
            <w:pPr>
              <w:ind w:left="426"/>
              <w:rPr>
                <w:sz w:val="22"/>
              </w:rPr>
            </w:pPr>
            <w:r w:rsidRPr="00AB041F">
              <w:rPr>
                <w:sz w:val="22"/>
              </w:rPr>
              <w:t>5.000 / den</w:t>
            </w:r>
          </w:p>
          <w:p w:rsidR="00FE0271" w:rsidRPr="00AB041F" w:rsidRDefault="00FE0271" w:rsidP="006A4E39">
            <w:pPr>
              <w:ind w:left="567"/>
              <w:rPr>
                <w:sz w:val="22"/>
              </w:rPr>
            </w:pPr>
            <w:r w:rsidRPr="00AB041F">
              <w:rPr>
                <w:sz w:val="22"/>
              </w:rPr>
              <w:t>(6 ks)</w:t>
            </w:r>
          </w:p>
        </w:tc>
      </w:tr>
    </w:tbl>
    <w:p w:rsidR="00FE0271" w:rsidRDefault="00FE0271" w:rsidP="00FE0271">
      <w:pPr>
        <w:rPr>
          <w:b/>
          <w:sz w:val="22"/>
        </w:rPr>
      </w:pPr>
    </w:p>
    <w:p w:rsidR="00BC136F" w:rsidRDefault="00BC136F" w:rsidP="00FE0271">
      <w:pPr>
        <w:rPr>
          <w:b/>
          <w:sz w:val="22"/>
        </w:rPr>
      </w:pPr>
    </w:p>
    <w:p w:rsidR="00BC136F" w:rsidRDefault="00BC136F" w:rsidP="00FE0271">
      <w:pPr>
        <w:rPr>
          <w:b/>
          <w:sz w:val="22"/>
        </w:rPr>
      </w:pPr>
    </w:p>
    <w:p w:rsidR="00822DBD" w:rsidRDefault="00822DBD" w:rsidP="00822DBD">
      <w:pPr>
        <w:rPr>
          <w:b/>
          <w:sz w:val="22"/>
        </w:rPr>
      </w:pPr>
    </w:p>
    <w:tbl>
      <w:tblPr>
        <w:tblW w:w="9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33"/>
        <w:gridCol w:w="2861"/>
      </w:tblGrid>
      <w:tr w:rsidR="00822DBD" w:rsidRPr="008A3E13" w:rsidTr="004C3295">
        <w:trPr>
          <w:trHeight w:val="283"/>
        </w:trPr>
        <w:tc>
          <w:tcPr>
            <w:tcW w:w="7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ABF8F" w:themeFill="accent6" w:themeFillTint="99"/>
          </w:tcPr>
          <w:p w:rsidR="00822DBD" w:rsidRPr="000758A0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0758A0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PRONÁJEM POkladEN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ABF8F" w:themeFill="accent6" w:themeFillTint="99"/>
          </w:tcPr>
          <w:p w:rsidR="00822DBD" w:rsidRPr="000758A0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0758A0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822DBD" w:rsidTr="004C3295">
        <w:trPr>
          <w:trHeight w:val="170"/>
        </w:trPr>
        <w:tc>
          <w:tcPr>
            <w:tcW w:w="7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EF520C" w:rsidRDefault="00822DBD" w:rsidP="006A4E39">
            <w:pPr>
              <w:rPr>
                <w:b/>
                <w:sz w:val="22"/>
                <w:szCs w:val="22"/>
              </w:rPr>
            </w:pPr>
            <w:r w:rsidRPr="00EF520C">
              <w:rPr>
                <w:b/>
                <w:sz w:val="22"/>
                <w:szCs w:val="22"/>
              </w:rPr>
              <w:t>Pronájem pokladny</w:t>
            </w:r>
          </w:p>
        </w:tc>
        <w:tc>
          <w:tcPr>
            <w:tcW w:w="286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500 / 1 hodina</w:t>
            </w:r>
          </w:p>
        </w:tc>
      </w:tr>
      <w:tr w:rsidR="00822DBD" w:rsidTr="006A4E39"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22DCD" w:rsidRPr="00E22DCD" w:rsidRDefault="00822DBD" w:rsidP="006A4E39">
            <w:pPr>
              <w:rPr>
                <w:sz w:val="22"/>
                <w:szCs w:val="22"/>
              </w:rPr>
            </w:pPr>
            <w:r w:rsidRPr="005F769A">
              <w:rPr>
                <w:sz w:val="22"/>
                <w:szCs w:val="22"/>
              </w:rPr>
              <w:t>Pronájem pokladny přesahující 4 hod. /1 den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250 / 1 hodina</w:t>
            </w:r>
          </w:p>
        </w:tc>
      </w:tr>
    </w:tbl>
    <w:p w:rsidR="00822DBD" w:rsidRDefault="00822DBD" w:rsidP="00822DBD">
      <w:pPr>
        <w:rPr>
          <w:b/>
          <w:sz w:val="22"/>
        </w:rPr>
      </w:pPr>
    </w:p>
    <w:p w:rsidR="00822DBD" w:rsidRPr="000F6C83" w:rsidRDefault="00E22DCD" w:rsidP="00822DBD">
      <w:pPr>
        <w:rPr>
          <w:b/>
          <w:sz w:val="22"/>
        </w:rPr>
      </w:pPr>
      <w:r w:rsidRPr="000F6C83">
        <w:rPr>
          <w:sz w:val="22"/>
          <w:szCs w:val="22"/>
        </w:rPr>
        <w:t>Prodej vstupenek v pronajaté pokladně si zákazník personálně zajišťuje z vlastních zdrojů.</w:t>
      </w:r>
    </w:p>
    <w:p w:rsidR="00382D98" w:rsidRDefault="00382D98" w:rsidP="00822DBD">
      <w:pPr>
        <w:rPr>
          <w:b/>
          <w:sz w:val="22"/>
        </w:rPr>
      </w:pPr>
    </w:p>
    <w:p w:rsidR="00BC136F" w:rsidRDefault="00BC136F" w:rsidP="00822DBD">
      <w:pPr>
        <w:rPr>
          <w:b/>
          <w:sz w:val="22"/>
        </w:rPr>
      </w:pPr>
    </w:p>
    <w:p w:rsidR="00822DBD" w:rsidRPr="00790694" w:rsidRDefault="00822DBD" w:rsidP="00822DBD">
      <w:pPr>
        <w:rPr>
          <w:caps/>
          <w:sz w:val="20"/>
        </w:rPr>
      </w:pPr>
    </w:p>
    <w:tbl>
      <w:tblPr>
        <w:tblW w:w="9994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3"/>
        <w:gridCol w:w="2861"/>
      </w:tblGrid>
      <w:tr w:rsidR="00822DBD" w:rsidTr="006A4E39">
        <w:trPr>
          <w:trHeight w:val="283"/>
        </w:trPr>
        <w:tc>
          <w:tcPr>
            <w:tcW w:w="7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822DBD" w:rsidRPr="008A3E13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služ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by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 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Zákaznického servisu 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ČF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822DBD" w:rsidRPr="008A3E13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Výroba vstupenek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18"/>
                <w:szCs w:val="18"/>
              </w:rPr>
              <w:t>(zpracování od 2 do 5 pracovních dnů od přijetí objednávky)</w:t>
            </w:r>
            <w:r w:rsidRPr="0064144B">
              <w:rPr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jc w:val="center"/>
              <w:rPr>
                <w:sz w:val="22"/>
              </w:rPr>
            </w:pP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236E40" w:rsidRDefault="00822DBD" w:rsidP="00AB491D">
            <w:pPr>
              <w:rPr>
                <w:sz w:val="22"/>
              </w:rPr>
            </w:pPr>
            <w:r>
              <w:rPr>
                <w:sz w:val="22"/>
              </w:rPr>
              <w:t xml:space="preserve">Zadání představení </w:t>
            </w:r>
            <w:r w:rsidRPr="00E71B3D">
              <w:rPr>
                <w:sz w:val="22"/>
              </w:rPr>
              <w:t xml:space="preserve">do </w:t>
            </w:r>
            <w:r w:rsidR="00AB491D" w:rsidRPr="00E71B3D">
              <w:rPr>
                <w:sz w:val="22"/>
              </w:rPr>
              <w:t>vstupenkového systému ČF</w:t>
            </w:r>
            <w:r w:rsidRPr="00716076"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– Dvořákova síň, Sukova síň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43710" w:rsidRDefault="00822DBD" w:rsidP="006A4E39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400 / paušální cena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b/>
                <w:sz w:val="22"/>
              </w:rPr>
            </w:pPr>
            <w:r>
              <w:rPr>
                <w:sz w:val="22"/>
              </w:rPr>
              <w:t>Výroba sálu (nový vzor sálu) – Dvořákova síň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600 / paušální cena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pacing w:val="-4"/>
              </w:rPr>
            </w:pPr>
            <w:r>
              <w:rPr>
                <w:sz w:val="22"/>
              </w:rPr>
              <w:t>Výroba sálu (nový vzor sálu) – Sukova síň</w:t>
            </w:r>
          </w:p>
        </w:tc>
        <w:tc>
          <w:tcPr>
            <w:tcW w:w="2861" w:type="dxa"/>
            <w:tcBorders>
              <w:top w:val="single" w:sz="8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200 / paušální cena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pacing w:val="-4"/>
              </w:rPr>
            </w:pPr>
            <w:r>
              <w:rPr>
                <w:spacing w:val="-4"/>
              </w:rPr>
              <w:t>T</w:t>
            </w:r>
            <w:r>
              <w:rPr>
                <w:sz w:val="22"/>
              </w:rPr>
              <w:t xml:space="preserve">isk vstupenek na objednávku </w:t>
            </w:r>
          </w:p>
        </w:tc>
        <w:tc>
          <w:tcPr>
            <w:tcW w:w="2861" w:type="dxa"/>
            <w:tcBorders>
              <w:top w:val="single" w:sz="8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    5,- / 1 vstupenka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pacing w:val="-4"/>
              </w:rPr>
            </w:pPr>
            <w:r>
              <w:rPr>
                <w:spacing w:val="-6"/>
                <w:sz w:val="22"/>
              </w:rPr>
              <w:t>Výroba loga pro uvedení na vstupence (jednorázově)</w:t>
            </w:r>
          </w:p>
        </w:tc>
        <w:tc>
          <w:tcPr>
            <w:tcW w:w="2861" w:type="dxa"/>
            <w:tcBorders>
              <w:top w:val="single" w:sz="8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500 / 1 logo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64144B" w:rsidRDefault="00822DBD" w:rsidP="006A4E39">
            <w:pPr>
              <w:rPr>
                <w:spacing w:val="-4"/>
              </w:rPr>
            </w:pPr>
            <w:r w:rsidRPr="0064144B">
              <w:rPr>
                <w:spacing w:val="-6"/>
                <w:sz w:val="22"/>
              </w:rPr>
              <w:t xml:space="preserve">Expresní zpracování objednávky </w:t>
            </w:r>
            <w:r w:rsidRPr="0064144B">
              <w:rPr>
                <w:spacing w:val="-6"/>
                <w:sz w:val="18"/>
                <w:szCs w:val="18"/>
              </w:rPr>
              <w:t>(v termínu kratším než 2 pracovní dny od přijetí objednávky)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EF520C" w:rsidRDefault="00822DBD" w:rsidP="006A4E39">
            <w:pPr>
              <w:rPr>
                <w:color w:val="FF0000"/>
                <w:sz w:val="22"/>
              </w:rPr>
            </w:pPr>
            <w:r w:rsidRPr="00EF520C">
              <w:rPr>
                <w:color w:val="FF0000"/>
                <w:sz w:val="22"/>
              </w:rPr>
              <w:t xml:space="preserve">            </w:t>
            </w:r>
            <w:r w:rsidRPr="0064144B">
              <w:rPr>
                <w:sz w:val="22"/>
              </w:rPr>
              <w:t xml:space="preserve">100% přirážka 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64144B" w:rsidRDefault="00822DBD" w:rsidP="006A4E39">
            <w:pPr>
              <w:rPr>
                <w:spacing w:val="-6"/>
                <w:sz w:val="22"/>
              </w:rPr>
            </w:pPr>
            <w:r w:rsidRPr="0064144B">
              <w:rPr>
                <w:spacing w:val="-6"/>
                <w:sz w:val="22"/>
              </w:rPr>
              <w:t xml:space="preserve">Expresní tisk vstupenek </w:t>
            </w:r>
            <w:r w:rsidRPr="0064144B">
              <w:rPr>
                <w:spacing w:val="-6"/>
                <w:sz w:val="18"/>
                <w:szCs w:val="18"/>
              </w:rPr>
              <w:t>(v termínu kratším než 2 pracovní dny od schválení podkladů pro tisk vstupenek/od objednání tisku vstupenek)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  10,- / 1 vstupenka</w:t>
            </w:r>
          </w:p>
        </w:tc>
      </w:tr>
    </w:tbl>
    <w:p w:rsidR="00822DBD" w:rsidRDefault="00822DBD" w:rsidP="00822DBD"/>
    <w:p w:rsidR="00763D2F" w:rsidRDefault="00763D2F" w:rsidP="00822DBD"/>
    <w:p w:rsidR="00BC136F" w:rsidRDefault="00BC136F" w:rsidP="00822DBD"/>
    <w:p w:rsidR="00BC136F" w:rsidRDefault="00BC136F" w:rsidP="00822DBD"/>
    <w:p w:rsidR="00BC136F" w:rsidRDefault="00BC136F" w:rsidP="00822DBD"/>
    <w:tbl>
      <w:tblPr>
        <w:tblW w:w="9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33"/>
        <w:gridCol w:w="2861"/>
      </w:tblGrid>
      <w:tr w:rsidR="00822DBD" w:rsidTr="006A4E39">
        <w:trPr>
          <w:trHeight w:val="170"/>
        </w:trPr>
        <w:tc>
          <w:tcPr>
            <w:tcW w:w="7133" w:type="dxa"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  <w:shd w:val="clear" w:color="auto" w:fill="FABF8F" w:themeFill="accent6" w:themeFillTint="99"/>
          </w:tcPr>
          <w:p w:rsidR="00822DBD" w:rsidRPr="008A3E13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služ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by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 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POkladny 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ČF</w:t>
            </w: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  <w:shd w:val="clear" w:color="auto" w:fill="FABF8F" w:themeFill="accent6" w:themeFillTint="99"/>
          </w:tcPr>
          <w:p w:rsidR="00822DBD" w:rsidRPr="008A3E13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822DBD" w:rsidTr="006A4E39"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A87860" w:rsidRDefault="00822DBD" w:rsidP="006A4E39">
            <w:pPr>
              <w:rPr>
                <w:b/>
                <w:sz w:val="22"/>
              </w:rPr>
            </w:pPr>
            <w:r w:rsidRPr="00A87860">
              <w:rPr>
                <w:b/>
                <w:sz w:val="22"/>
              </w:rPr>
              <w:t xml:space="preserve">Provize z prodeje vstupenek </w:t>
            </w:r>
            <w:r>
              <w:rPr>
                <w:b/>
                <w:sz w:val="22"/>
              </w:rPr>
              <w:t>v</w:t>
            </w:r>
            <w:r w:rsidRPr="00EF520C">
              <w:rPr>
                <w:b/>
                <w:color w:val="00B050"/>
                <w:sz w:val="22"/>
              </w:rPr>
              <w:t xml:space="preserve"> </w:t>
            </w:r>
            <w:r w:rsidRPr="00A87860">
              <w:rPr>
                <w:b/>
                <w:sz w:val="22"/>
              </w:rPr>
              <w:t>pokladnách České filharmonie</w:t>
            </w:r>
          </w:p>
        </w:tc>
        <w:tc>
          <w:tcPr>
            <w:tcW w:w="2861" w:type="dxa"/>
            <w:tcBorders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366AD3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Pr="00366AD3">
              <w:rPr>
                <w:sz w:val="22"/>
              </w:rPr>
              <w:t>15</w:t>
            </w:r>
            <w:r>
              <w:rPr>
                <w:sz w:val="22"/>
              </w:rPr>
              <w:t xml:space="preserve"> </w:t>
            </w:r>
            <w:r w:rsidRPr="00366AD3">
              <w:rPr>
                <w:sz w:val="22"/>
              </w:rPr>
              <w:t>% z tržby</w:t>
            </w:r>
          </w:p>
          <w:p w:rsidR="009C5C5E" w:rsidRDefault="00822DBD" w:rsidP="009C5C5E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366AD3">
              <w:rPr>
                <w:sz w:val="22"/>
              </w:rPr>
              <w:t xml:space="preserve">za prodané </w:t>
            </w:r>
            <w:r>
              <w:rPr>
                <w:sz w:val="22"/>
              </w:rPr>
              <w:t>vstupenky</w:t>
            </w:r>
            <w:r w:rsidR="009C5C5E">
              <w:rPr>
                <w:sz w:val="22"/>
              </w:rPr>
              <w:t xml:space="preserve"> </w:t>
            </w:r>
          </w:p>
          <w:p w:rsidR="009C5C5E" w:rsidRDefault="009C5C5E" w:rsidP="009C5C5E">
            <w:pPr>
              <w:rPr>
                <w:sz w:val="22"/>
              </w:rPr>
            </w:pPr>
          </w:p>
          <w:p w:rsidR="009C5C5E" w:rsidRDefault="009C5C5E" w:rsidP="009C5C5E">
            <w:pPr>
              <w:rPr>
                <w:sz w:val="22"/>
              </w:rPr>
            </w:pPr>
            <w:r>
              <w:rPr>
                <w:sz w:val="22"/>
              </w:rPr>
              <w:t xml:space="preserve">U koncertu ve Dvořákově síni činí minimální poplatek 5000,- Kč, v Sukově síni 1000,- Kč </w:t>
            </w:r>
          </w:p>
          <w:p w:rsidR="00822DBD" w:rsidRPr="000A660A" w:rsidRDefault="00822DBD" w:rsidP="006A4E39">
            <w:pPr>
              <w:jc w:val="center"/>
              <w:rPr>
                <w:sz w:val="20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22DBD" w:rsidTr="006A4E39">
        <w:trPr>
          <w:cantSplit/>
          <w:trHeight w:val="170"/>
        </w:trPr>
        <w:tc>
          <w:tcPr>
            <w:tcW w:w="99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C5C5E" w:rsidRDefault="009C5C5E" w:rsidP="009C5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měsících duben až červen si Česká filharmonie vyhrazuje právo neumožnit pořadateli prodej vstupenek </w:t>
            </w:r>
            <w:r w:rsidR="00E834CD">
              <w:rPr>
                <w:sz w:val="22"/>
                <w:szCs w:val="22"/>
              </w:rPr>
              <w:t>přes</w:t>
            </w:r>
            <w:r>
              <w:rPr>
                <w:sz w:val="22"/>
                <w:szCs w:val="22"/>
              </w:rPr>
              <w:t> pokladn</w:t>
            </w:r>
            <w:r w:rsidR="00E834CD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ČF.</w:t>
            </w:r>
          </w:p>
          <w:p w:rsidR="00822DBD" w:rsidRPr="00D225A0" w:rsidRDefault="00822DBD" w:rsidP="006A4E39">
            <w:pPr>
              <w:rPr>
                <w:sz w:val="22"/>
                <w:szCs w:val="22"/>
              </w:rPr>
            </w:pPr>
            <w:r w:rsidRPr="00D225A0">
              <w:rPr>
                <w:sz w:val="22"/>
                <w:szCs w:val="22"/>
              </w:rPr>
              <w:t xml:space="preserve">Tržby ze vstupného a tržby z prodeje koncertních programů budou převedeny na účet nájemce nejpozději do </w:t>
            </w:r>
            <w:r>
              <w:rPr>
                <w:sz w:val="22"/>
                <w:szCs w:val="22"/>
              </w:rPr>
              <w:t>10 </w:t>
            </w:r>
            <w:r w:rsidRPr="00D225A0">
              <w:rPr>
                <w:sz w:val="22"/>
                <w:szCs w:val="22"/>
              </w:rPr>
              <w:t>dnů ode dne konání koncertu</w:t>
            </w:r>
            <w:r>
              <w:rPr>
                <w:sz w:val="22"/>
                <w:szCs w:val="22"/>
              </w:rPr>
              <w:t>.</w:t>
            </w:r>
          </w:p>
        </w:tc>
      </w:tr>
      <w:tr w:rsidR="00822DBD" w:rsidTr="006A4E39">
        <w:trPr>
          <w:cantSplit/>
          <w:trHeight w:val="80"/>
        </w:trPr>
        <w:tc>
          <w:tcPr>
            <w:tcW w:w="999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225A0" w:rsidRDefault="00822DBD" w:rsidP="006A4E39">
            <w:pPr>
              <w:rPr>
                <w:sz w:val="22"/>
                <w:szCs w:val="22"/>
              </w:rPr>
            </w:pPr>
            <w:r w:rsidRPr="00D225A0">
              <w:rPr>
                <w:sz w:val="22"/>
                <w:szCs w:val="22"/>
              </w:rPr>
              <w:t>Výrobu propagačních materiálů zajišťuje a hradí nájemce.</w:t>
            </w:r>
          </w:p>
        </w:tc>
      </w:tr>
    </w:tbl>
    <w:p w:rsidR="00822DBD" w:rsidRDefault="00822DBD" w:rsidP="00FE0271">
      <w:pPr>
        <w:rPr>
          <w:b/>
          <w:i/>
          <w:sz w:val="22"/>
          <w:szCs w:val="22"/>
        </w:rPr>
      </w:pPr>
    </w:p>
    <w:p w:rsidR="00763D2F" w:rsidRDefault="00763D2F" w:rsidP="00FE0271">
      <w:pPr>
        <w:rPr>
          <w:b/>
          <w:i/>
          <w:sz w:val="22"/>
          <w:szCs w:val="22"/>
        </w:rPr>
      </w:pPr>
    </w:p>
    <w:p w:rsidR="00BB0EEF" w:rsidRDefault="00BB0EEF" w:rsidP="00FE0271">
      <w:pPr>
        <w:rPr>
          <w:b/>
          <w:i/>
          <w:sz w:val="22"/>
          <w:szCs w:val="22"/>
        </w:rPr>
      </w:pPr>
    </w:p>
    <w:p w:rsidR="00BB0EEF" w:rsidRDefault="00BB0EEF" w:rsidP="00FE0271">
      <w:pPr>
        <w:rPr>
          <w:b/>
          <w:i/>
          <w:sz w:val="22"/>
          <w:szCs w:val="22"/>
        </w:rPr>
      </w:pPr>
    </w:p>
    <w:p w:rsidR="00BB0EEF" w:rsidRDefault="00BB0EEF" w:rsidP="00FE0271">
      <w:pPr>
        <w:rPr>
          <w:b/>
          <w:i/>
          <w:sz w:val="22"/>
          <w:szCs w:val="22"/>
        </w:rPr>
      </w:pPr>
    </w:p>
    <w:p w:rsidR="00BB0EEF" w:rsidRDefault="00BB0EEF" w:rsidP="00FE0271">
      <w:pPr>
        <w:rPr>
          <w:b/>
          <w:i/>
          <w:sz w:val="22"/>
          <w:szCs w:val="22"/>
        </w:rPr>
      </w:pPr>
    </w:p>
    <w:tbl>
      <w:tblPr>
        <w:tblW w:w="9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4"/>
      </w:tblGrid>
      <w:tr w:rsidR="00822DBD" w:rsidRPr="00D225A0" w:rsidTr="006A4E39">
        <w:trPr>
          <w:cantSplit/>
          <w:trHeight w:val="170"/>
        </w:trPr>
        <w:tc>
          <w:tcPr>
            <w:tcW w:w="99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822DBD" w:rsidRPr="00D225A0" w:rsidRDefault="00822DBD" w:rsidP="006A4E39">
            <w:pPr>
              <w:jc w:val="center"/>
              <w:rPr>
                <w:sz w:val="22"/>
                <w:szCs w:val="22"/>
              </w:rPr>
            </w:pP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V případě prodeje vstupenek přes pokladny ČF nabízíme:</w:t>
            </w:r>
          </w:p>
        </w:tc>
      </w:tr>
      <w:tr w:rsidR="00822DBD" w:rsidRPr="00355ED7" w:rsidTr="006A4E39">
        <w:trPr>
          <w:cantSplit/>
          <w:trHeight w:val="170"/>
        </w:trPr>
        <w:tc>
          <w:tcPr>
            <w:tcW w:w="99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355ED7" w:rsidRDefault="00822DBD" w:rsidP="006A4E39">
            <w:pPr>
              <w:rPr>
                <w:b/>
                <w:szCs w:val="24"/>
              </w:rPr>
            </w:pPr>
            <w:r w:rsidRPr="00355ED7">
              <w:rPr>
                <w:b/>
                <w:szCs w:val="24"/>
              </w:rPr>
              <w:t>Umístění plakátů</w:t>
            </w:r>
          </w:p>
          <w:p w:rsidR="00822DBD" w:rsidRPr="00C1301D" w:rsidRDefault="00822DBD" w:rsidP="006A4E39">
            <w:pPr>
              <w:pStyle w:val="Odstavecseseznamem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b/>
                <w:i/>
                <w:sz w:val="22"/>
              </w:rPr>
              <w:t>Rám</w:t>
            </w:r>
            <w:r w:rsidRPr="00991B53">
              <w:rPr>
                <w:b/>
                <w:i/>
                <w:sz w:val="22"/>
              </w:rPr>
              <w:t xml:space="preserve"> v pokladnách</w:t>
            </w:r>
            <w:r w:rsidRPr="00C1301D">
              <w:rPr>
                <w:sz w:val="22"/>
              </w:rPr>
              <w:t xml:space="preserve"> – v</w:t>
            </w:r>
            <w:r>
              <w:rPr>
                <w:szCs w:val="24"/>
              </w:rPr>
              <w:t> případě využití</w:t>
            </w:r>
            <w:r w:rsidRPr="00C1301D">
              <w:rPr>
                <w:szCs w:val="24"/>
              </w:rPr>
              <w:t xml:space="preserve"> předprodeje vstupenek (</w:t>
            </w:r>
            <w:r w:rsidRPr="00CD1ACF">
              <w:rPr>
                <w:szCs w:val="24"/>
              </w:rPr>
              <w:t>nad 500 ks Dvořákova síň, nad 100 ks Sukova síň)</w:t>
            </w:r>
            <w:r w:rsidRPr="00C1301D">
              <w:rPr>
                <w:szCs w:val="24"/>
              </w:rPr>
              <w:t xml:space="preserve"> přes pokladny České filharmonie lze umístit jeden plakát rozměru A1 do pokladen zdarma po celou dobu předprodeje </w:t>
            </w:r>
            <w:r w:rsidRPr="00C1301D">
              <w:rPr>
                <w:sz w:val="22"/>
              </w:rPr>
              <w:t>(dle otevírací doby pokladen, rozměr A1 – 594 x 841 mm).</w:t>
            </w:r>
          </w:p>
          <w:p w:rsidR="00822DBD" w:rsidRPr="00355ED7" w:rsidRDefault="00822DBD" w:rsidP="006A4E39">
            <w:pPr>
              <w:rPr>
                <w:rFonts w:ascii="New Century Schoolbook" w:hAnsi="New Century Schoolbook"/>
                <w:b/>
                <w:caps/>
                <w:szCs w:val="24"/>
              </w:rPr>
            </w:pPr>
            <w:r w:rsidRPr="00D225A0">
              <w:rPr>
                <w:sz w:val="22"/>
                <w:szCs w:val="22"/>
              </w:rPr>
              <w:t>Výrobu propagačních materiálů zajišťuje a hradí nájemce.</w:t>
            </w:r>
          </w:p>
        </w:tc>
      </w:tr>
      <w:tr w:rsidR="00822DBD" w:rsidRPr="00355ED7" w:rsidTr="006A4E39">
        <w:trPr>
          <w:cantSplit/>
          <w:trHeight w:val="170"/>
        </w:trPr>
        <w:tc>
          <w:tcPr>
            <w:tcW w:w="99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b/>
                <w:szCs w:val="24"/>
              </w:rPr>
            </w:pPr>
            <w:r w:rsidRPr="009C0C1C">
              <w:rPr>
                <w:b/>
                <w:szCs w:val="24"/>
              </w:rPr>
              <w:t>Distribuce letáků</w:t>
            </w:r>
          </w:p>
          <w:p w:rsidR="00822DBD" w:rsidRPr="00201664" w:rsidRDefault="00822DBD" w:rsidP="006A4E39">
            <w:pPr>
              <w:pStyle w:val="Odstavecseseznamem"/>
              <w:numPr>
                <w:ilvl w:val="0"/>
                <w:numId w:val="2"/>
              </w:numPr>
              <w:rPr>
                <w:sz w:val="22"/>
              </w:rPr>
            </w:pPr>
            <w:r w:rsidRPr="00201664">
              <w:rPr>
                <w:b/>
                <w:i/>
                <w:sz w:val="22"/>
              </w:rPr>
              <w:t>Rozmístění letáků na vymezených místech </w:t>
            </w:r>
            <w:r>
              <w:rPr>
                <w:b/>
                <w:i/>
                <w:sz w:val="22"/>
              </w:rPr>
              <w:t xml:space="preserve">v </w:t>
            </w:r>
            <w:r w:rsidRPr="00201664">
              <w:rPr>
                <w:b/>
                <w:i/>
                <w:sz w:val="22"/>
              </w:rPr>
              <w:t xml:space="preserve">pokladnách </w:t>
            </w:r>
            <w:r>
              <w:rPr>
                <w:b/>
                <w:i/>
                <w:sz w:val="22"/>
              </w:rPr>
              <w:t xml:space="preserve">ČF </w:t>
            </w:r>
            <w:r w:rsidRPr="00201664">
              <w:rPr>
                <w:b/>
                <w:i/>
                <w:sz w:val="22"/>
              </w:rPr>
              <w:t>po celou dobu předprodeje</w:t>
            </w:r>
            <w:r w:rsidRPr="00201664">
              <w:rPr>
                <w:sz w:val="22"/>
              </w:rPr>
              <w:t xml:space="preserve"> (dle otevírací doby pokladen, doporučený rozměr DL – 110 x 220 mm)</w:t>
            </w:r>
          </w:p>
          <w:p w:rsidR="00822DBD" w:rsidRPr="00201664" w:rsidRDefault="00822DBD" w:rsidP="006A4E39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201664">
              <w:rPr>
                <w:b/>
                <w:i/>
                <w:sz w:val="22"/>
              </w:rPr>
              <w:t xml:space="preserve">Rozmístění v předsálích Dvořákovy síně – </w:t>
            </w:r>
            <w:r w:rsidRPr="00201664">
              <w:rPr>
                <w:sz w:val="22"/>
              </w:rPr>
              <w:t>p</w:t>
            </w:r>
            <w:r w:rsidRPr="00201664">
              <w:rPr>
                <w:szCs w:val="24"/>
              </w:rPr>
              <w:t xml:space="preserve">ouze v den konání koncertu po předchozím oznámení </w:t>
            </w:r>
            <w:r w:rsidRPr="00201664">
              <w:rPr>
                <w:color w:val="000000" w:themeColor="text1"/>
                <w:szCs w:val="24"/>
              </w:rPr>
              <w:t>zákaznickému servisu nebo vedoucí pořadatelské služby.</w:t>
            </w:r>
          </w:p>
          <w:p w:rsidR="00822DBD" w:rsidRPr="00355ED7" w:rsidRDefault="00822DBD" w:rsidP="006A4E39">
            <w:pPr>
              <w:rPr>
                <w:b/>
                <w:sz w:val="22"/>
              </w:rPr>
            </w:pPr>
            <w:r w:rsidRPr="00D225A0">
              <w:rPr>
                <w:sz w:val="22"/>
                <w:szCs w:val="22"/>
              </w:rPr>
              <w:t>Výrobu propagačních materiálů zajišťuje a hradí nájemce.</w:t>
            </w:r>
          </w:p>
        </w:tc>
      </w:tr>
      <w:tr w:rsidR="00822DBD" w:rsidRPr="009C0C1C" w:rsidTr="006A4E39">
        <w:trPr>
          <w:cantSplit/>
          <w:trHeight w:val="170"/>
        </w:trPr>
        <w:tc>
          <w:tcPr>
            <w:tcW w:w="99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32567" w:rsidRDefault="00822DBD" w:rsidP="006A4E39">
            <w:pPr>
              <w:rPr>
                <w:b/>
                <w:sz w:val="22"/>
                <w:szCs w:val="22"/>
              </w:rPr>
            </w:pPr>
            <w:r w:rsidRPr="00D32567">
              <w:rPr>
                <w:b/>
                <w:sz w:val="22"/>
                <w:szCs w:val="22"/>
              </w:rPr>
              <w:t>Pronájem pokladny</w:t>
            </w:r>
          </w:p>
          <w:p w:rsidR="00822DBD" w:rsidRPr="009C0C1C" w:rsidRDefault="00E22DCD" w:rsidP="00C42C6B">
            <w:pPr>
              <w:rPr>
                <w:b/>
                <w:szCs w:val="24"/>
              </w:rPr>
            </w:pPr>
            <w:r w:rsidRPr="000F6C83">
              <w:rPr>
                <w:sz w:val="22"/>
                <w:szCs w:val="22"/>
              </w:rPr>
              <w:t>Zákazníci, kteří mají vstupenky zadány ve vstupenkovém systému České filharmonie, mohou po předchozím písemném objednání bezplatně využít jednu hodinu před koncertem nájemní pokladnu. Prodej vstupenek si v tomto případě zákazník personálně zajišťuje z vlastních zdrojů.</w:t>
            </w:r>
          </w:p>
        </w:tc>
      </w:tr>
      <w:tr w:rsidR="00822DBD" w:rsidRPr="00D225A0" w:rsidTr="006A4E39">
        <w:trPr>
          <w:cantSplit/>
          <w:trHeight w:val="170"/>
        </w:trPr>
        <w:tc>
          <w:tcPr>
            <w:tcW w:w="99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225A0" w:rsidRDefault="00822DBD" w:rsidP="006A4E39">
            <w:pPr>
              <w:rPr>
                <w:sz w:val="22"/>
                <w:szCs w:val="22"/>
              </w:rPr>
            </w:pPr>
          </w:p>
        </w:tc>
      </w:tr>
    </w:tbl>
    <w:p w:rsidR="00822DBD" w:rsidRDefault="00822DBD" w:rsidP="00FE0271">
      <w:pPr>
        <w:rPr>
          <w:b/>
          <w:i/>
          <w:sz w:val="22"/>
          <w:szCs w:val="22"/>
        </w:rPr>
      </w:pPr>
    </w:p>
    <w:p w:rsidR="00D43710" w:rsidRPr="0064144B" w:rsidRDefault="00D43710" w:rsidP="00D43710">
      <w:pPr>
        <w:rPr>
          <w:sz w:val="20"/>
        </w:rPr>
      </w:pPr>
      <w:r w:rsidRPr="004C3295">
        <w:rPr>
          <w:b/>
          <w:sz w:val="20"/>
        </w:rPr>
        <w:t>*</w:t>
      </w:r>
      <w:r w:rsidRPr="0064144B">
        <w:rPr>
          <w:b/>
          <w:sz w:val="20"/>
        </w:rPr>
        <w:t>Netýká se umístění loga v koncertních sálech</w:t>
      </w:r>
      <w:r w:rsidR="008A02C7">
        <w:rPr>
          <w:b/>
          <w:sz w:val="20"/>
        </w:rPr>
        <w:t>.</w:t>
      </w:r>
    </w:p>
    <w:p w:rsidR="00E75A45" w:rsidRPr="00505644" w:rsidRDefault="0031152B" w:rsidP="000631C7">
      <w:pPr>
        <w:rPr>
          <w:b/>
          <w:color w:val="FF0000"/>
          <w:sz w:val="22"/>
        </w:rPr>
      </w:pPr>
      <w:r>
        <w:rPr>
          <w:sz w:val="22"/>
        </w:rPr>
        <w:t>**</w:t>
      </w:r>
      <w:r w:rsidRPr="004C3295">
        <w:rPr>
          <w:b/>
          <w:sz w:val="20"/>
        </w:rPr>
        <w:t>Náklady na stěhování klavíru do Dvořákovy síně hradí nájemce.</w:t>
      </w:r>
    </w:p>
    <w:p w:rsidR="00D43710" w:rsidRPr="00716076" w:rsidRDefault="00D6516E" w:rsidP="00FE0271">
      <w:pPr>
        <w:rPr>
          <w:b/>
          <w:color w:val="FF0000"/>
          <w:sz w:val="22"/>
          <w:szCs w:val="22"/>
        </w:rPr>
      </w:pPr>
      <w:r>
        <w:rPr>
          <w:sz w:val="22"/>
        </w:rPr>
        <w:t>***</w:t>
      </w:r>
      <w:r w:rsidRPr="00D6516E">
        <w:rPr>
          <w:b/>
          <w:sz w:val="20"/>
        </w:rPr>
        <w:t xml:space="preserve"> </w:t>
      </w:r>
      <w:r w:rsidRPr="004C3295">
        <w:rPr>
          <w:b/>
          <w:sz w:val="20"/>
        </w:rPr>
        <w:t xml:space="preserve">Náklady na stěhování klavíru do </w:t>
      </w:r>
      <w:r>
        <w:rPr>
          <w:b/>
          <w:sz w:val="20"/>
        </w:rPr>
        <w:t>jiných prostor</w:t>
      </w:r>
      <w:r w:rsidRPr="004C3295">
        <w:rPr>
          <w:b/>
          <w:sz w:val="20"/>
        </w:rPr>
        <w:t xml:space="preserve"> hradí nájemce.</w:t>
      </w:r>
    </w:p>
    <w:p w:rsidR="00D43710" w:rsidRPr="00716076" w:rsidRDefault="00D43710" w:rsidP="00FE0271">
      <w:pPr>
        <w:rPr>
          <w:b/>
          <w:i/>
          <w:color w:val="FF0000"/>
          <w:sz w:val="22"/>
          <w:szCs w:val="22"/>
        </w:rPr>
      </w:pPr>
    </w:p>
    <w:p w:rsidR="00FE0271" w:rsidRPr="00622103" w:rsidRDefault="00FE0271" w:rsidP="00FE0271">
      <w:pPr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Vážení zákazníci,</w:t>
      </w:r>
    </w:p>
    <w:p w:rsidR="00FE0271" w:rsidRDefault="00FE0271" w:rsidP="00FE0271">
      <w:pPr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prosíme Vás, abyste věnovali pozornost následujícím informacím: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ČF je plátcem DPH</w:t>
      </w:r>
      <w:r w:rsidRPr="00622103">
        <w:rPr>
          <w:b/>
          <w:i/>
          <w:sz w:val="22"/>
          <w:szCs w:val="22"/>
        </w:rPr>
        <w:t>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Budova Rudolfina je národní kulturní památkou. Ve všech pr</w:t>
      </w:r>
      <w:r>
        <w:rPr>
          <w:b/>
          <w:i/>
          <w:sz w:val="22"/>
          <w:szCs w:val="22"/>
        </w:rPr>
        <w:t>ostorách</w:t>
      </w:r>
      <w:r w:rsidR="00070D24">
        <w:rPr>
          <w:b/>
          <w:i/>
          <w:sz w:val="22"/>
          <w:szCs w:val="22"/>
        </w:rPr>
        <w:t xml:space="preserve"> </w:t>
      </w:r>
      <w:r w:rsidRPr="00622103">
        <w:rPr>
          <w:b/>
          <w:i/>
          <w:sz w:val="22"/>
          <w:szCs w:val="22"/>
        </w:rPr>
        <w:t>platí zákaz kouření.</w:t>
      </w:r>
      <w:r>
        <w:rPr>
          <w:b/>
          <w:i/>
          <w:sz w:val="22"/>
          <w:szCs w:val="22"/>
        </w:rPr>
        <w:t xml:space="preserve"> Při přípravě společenských akcí platí pro catering zákaz vaření a smažení. 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Fotografování, filmování a nahrávání v budově Rudolfina bez písemného povolení nebo smlouvy je zakázáno.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lastRenderedPageBreak/>
        <w:t>Umístění</w:t>
      </w:r>
      <w:r>
        <w:rPr>
          <w:b/>
          <w:i/>
          <w:sz w:val="22"/>
          <w:szCs w:val="22"/>
        </w:rPr>
        <w:t xml:space="preserve"> reklamy (loga sponzorů apod.) </w:t>
      </w:r>
      <w:r w:rsidRPr="00622103">
        <w:rPr>
          <w:b/>
          <w:i/>
          <w:sz w:val="22"/>
          <w:szCs w:val="22"/>
        </w:rPr>
        <w:t>v koncertních sálech je možné pouze se souhlasem</w:t>
      </w:r>
      <w:r w:rsidR="009C766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ČF</w:t>
      </w:r>
      <w:r w:rsidRPr="00622103">
        <w:rPr>
          <w:b/>
          <w:i/>
          <w:sz w:val="22"/>
          <w:szCs w:val="22"/>
        </w:rPr>
        <w:t>. Za umístění reklamy v</w:t>
      </w:r>
      <w:r>
        <w:rPr>
          <w:b/>
          <w:i/>
          <w:sz w:val="22"/>
          <w:szCs w:val="22"/>
        </w:rPr>
        <w:t>e všech</w:t>
      </w:r>
      <w:r w:rsidRPr="00622103">
        <w:rPr>
          <w:b/>
          <w:i/>
          <w:sz w:val="22"/>
          <w:szCs w:val="22"/>
        </w:rPr>
        <w:t xml:space="preserve"> prostorách Rudolfina bude stanovena cen</w:t>
      </w:r>
      <w:r>
        <w:rPr>
          <w:b/>
          <w:i/>
          <w:sz w:val="22"/>
          <w:szCs w:val="22"/>
        </w:rPr>
        <w:t>a podle platného ceníku</w:t>
      </w:r>
      <w:r w:rsidRPr="00622103">
        <w:rPr>
          <w:b/>
          <w:i/>
          <w:sz w:val="22"/>
          <w:szCs w:val="22"/>
        </w:rPr>
        <w:t>.</w:t>
      </w:r>
    </w:p>
    <w:p w:rsidR="00FE0271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 xml:space="preserve">Frekvencí se rozumí doba trvání </w:t>
      </w:r>
      <w:r>
        <w:rPr>
          <w:b/>
          <w:i/>
          <w:sz w:val="22"/>
          <w:szCs w:val="22"/>
        </w:rPr>
        <w:t xml:space="preserve">do </w:t>
      </w:r>
      <w:r w:rsidRPr="00622103">
        <w:rPr>
          <w:b/>
          <w:i/>
          <w:sz w:val="22"/>
          <w:szCs w:val="22"/>
        </w:rPr>
        <w:t>tří hodin a tento termín se používá vždy pro účely doby trvání koncertu</w:t>
      </w:r>
      <w:r>
        <w:rPr>
          <w:b/>
          <w:i/>
          <w:sz w:val="22"/>
          <w:szCs w:val="22"/>
        </w:rPr>
        <w:t xml:space="preserve">, </w:t>
      </w:r>
      <w:r w:rsidRPr="00622103">
        <w:rPr>
          <w:b/>
          <w:i/>
          <w:sz w:val="22"/>
          <w:szCs w:val="22"/>
        </w:rPr>
        <w:t>jakož i pro dobu doprovodných akcí s koncertem bezprostředně souvisejících, jako je vstup návštěvníků koncertu do pronajatých prostor a doba nezbytná k jejich odchodu. Do doby frekvence se v žádném případě nezapočítává jakákoli zkouška, včetně technické, bez ohledu na dobu jejího trvání.</w:t>
      </w:r>
    </w:p>
    <w:p w:rsidR="00671740" w:rsidRPr="00671740" w:rsidRDefault="003A26F0" w:rsidP="00362DA5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71740">
        <w:rPr>
          <w:b/>
          <w:i/>
          <w:sz w:val="22"/>
          <w:szCs w:val="22"/>
        </w:rPr>
        <w:t>Základní ozvučení obsahuje: 2 hod práce zvukaře</w:t>
      </w:r>
      <w:r w:rsidR="00671740" w:rsidRPr="00671740">
        <w:rPr>
          <w:b/>
          <w:i/>
          <w:sz w:val="22"/>
          <w:szCs w:val="22"/>
        </w:rPr>
        <w:t xml:space="preserve"> (včetně času na instalaci/deinstalaci), 1 drátový nebo bezdrátový mikrofon se stojanem, aparaturu pro mluvené slovo a podkresovou reprodukovanou hudbu, pro daný prostor a uvedenou kapacitu – reproduktory, mixpult, kabeláž, možnost připojení (vlastního) audio zařízení (notebook, MP3,</w:t>
      </w:r>
      <w:r w:rsidR="00671740">
        <w:rPr>
          <w:b/>
          <w:i/>
          <w:sz w:val="22"/>
          <w:szCs w:val="22"/>
        </w:rPr>
        <w:t xml:space="preserve"> </w:t>
      </w:r>
      <w:r w:rsidR="00671740" w:rsidRPr="00671740">
        <w:rPr>
          <w:b/>
          <w:i/>
          <w:sz w:val="22"/>
          <w:szCs w:val="22"/>
        </w:rPr>
        <w:t>přehrávač apod) – nezahrnuje samotný přehrávač</w:t>
      </w:r>
      <w:r w:rsidR="00671740">
        <w:rPr>
          <w:b/>
          <w:i/>
          <w:sz w:val="22"/>
          <w:szCs w:val="22"/>
        </w:rPr>
        <w:t>.</w:t>
      </w:r>
    </w:p>
    <w:p w:rsidR="00FE0271" w:rsidRPr="00671740" w:rsidRDefault="00FE0271" w:rsidP="00362DA5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71740">
        <w:rPr>
          <w:b/>
          <w:i/>
          <w:sz w:val="22"/>
          <w:szCs w:val="22"/>
        </w:rPr>
        <w:t>Při pořádání koncertů ve Dvořákově a Sukově síni je obvykle otevřena budova Rudolfina 1 hodinu před začátkem koncertu, koncertní sály pro návštěvníky jsou otevírány 1/2 hod. před začátkem koncertu. Při ostatních akcích jsou sály otevírány podle smlouvy o pronájmu sálů. Vstup do salónků a šaten pro účinkující je max. 1 hod. před zahájením zkoušky, nahrávání nebo koncertu a 1/2 hod. po skončení. Cateringovým firmám je přístup do zázemí povolen maximálně 1/2 hod. před stanoveným začátkem přípravy sálu.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Z bezpečnostních důvodů je zakázáno překračovat kapacitu koncertních sálů.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Navýšenou ostrahu v budově Rudolfina stanovuje dle druhu pořádané akce odpovědný pracovník České filharmonie.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 xml:space="preserve">Nájemce je povinen zajistit vlastního manipulanta v případě, že počet hudebníků při zkoušce a koncertě bude 10 a více osob. Manipulant nájemce v součinnosti s manipulantem pronajímatele zajistí přípravu </w:t>
      </w:r>
      <w:r>
        <w:rPr>
          <w:b/>
          <w:i/>
          <w:sz w:val="22"/>
          <w:szCs w:val="22"/>
        </w:rPr>
        <w:br/>
      </w:r>
      <w:r w:rsidRPr="00622103">
        <w:rPr>
          <w:b/>
          <w:i/>
          <w:sz w:val="22"/>
          <w:szCs w:val="22"/>
        </w:rPr>
        <w:t>a případné přestavby pódia. Pokud nájemce nebude moci vlastního manipulanta zajistit, je povinen tuto skutečnost oznámit oddělení pronájmů nejpozději 10 dnů před datem konání akce a zároveň zaslat pronajímateli plánek postavení pódia. Za navýšenou službu manipulanta pronajímatele bude nájemci fakturována částka podle platného ceníku.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 xml:space="preserve">Cena za ladění, stěhování klavíru nebo cembala v budově Rudolfina bude nájemci </w:t>
      </w:r>
      <w:r w:rsidR="004C3295">
        <w:rPr>
          <w:b/>
          <w:i/>
          <w:sz w:val="22"/>
          <w:szCs w:val="22"/>
        </w:rPr>
        <w:t>př</w:t>
      </w:r>
      <w:r w:rsidRPr="00622103">
        <w:rPr>
          <w:b/>
          <w:i/>
          <w:sz w:val="22"/>
          <w:szCs w:val="22"/>
        </w:rPr>
        <w:t xml:space="preserve">efakturována. </w:t>
      </w:r>
    </w:p>
    <w:p w:rsidR="00FE0271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Částka za pronájem hudebního nástroje je fakturována za dobu trvání celé zkoušky a koncertní frekvence.</w:t>
      </w:r>
    </w:p>
    <w:p w:rsidR="00FE0271" w:rsidRPr="005B117E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5B117E">
        <w:rPr>
          <w:b/>
          <w:i/>
          <w:sz w:val="22"/>
          <w:szCs w:val="22"/>
        </w:rPr>
        <w:t>Při plnění v cizí měně (EUR) bude použit aktuální kurz ČNB dle data vystavení smlouvy.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Technické možnosti odběru elektrické energie je třeba vždy předem dohodnout s odpovědným pracovníkem Rudolfina.</w:t>
      </w:r>
      <w:r w:rsidRPr="00BB005A">
        <w:rPr>
          <w:b/>
          <w:i/>
          <w:sz w:val="22"/>
          <w:szCs w:val="22"/>
        </w:rPr>
        <w:t xml:space="preserve"> </w:t>
      </w:r>
      <w:r w:rsidRPr="00622103">
        <w:rPr>
          <w:b/>
          <w:i/>
          <w:sz w:val="22"/>
          <w:szCs w:val="22"/>
        </w:rPr>
        <w:t>Případný mimořádný odběr elektrické energie bude fakturován nájemci.</w:t>
      </w:r>
      <w:r>
        <w:rPr>
          <w:b/>
          <w:i/>
          <w:sz w:val="22"/>
          <w:szCs w:val="22"/>
        </w:rPr>
        <w:t xml:space="preserve">  </w:t>
      </w:r>
    </w:p>
    <w:p w:rsidR="00FE0271" w:rsidRPr="004E008F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9B4567">
        <w:rPr>
          <w:b/>
          <w:i/>
          <w:sz w:val="22"/>
          <w:szCs w:val="22"/>
        </w:rPr>
        <w:t xml:space="preserve">Žádáme nájemce, </w:t>
      </w:r>
      <w:r w:rsidRPr="00F23C4B">
        <w:rPr>
          <w:b/>
          <w:i/>
          <w:sz w:val="22"/>
          <w:szCs w:val="22"/>
        </w:rPr>
        <w:t>aby respektovali</w:t>
      </w:r>
      <w:r w:rsidRPr="009B4567">
        <w:rPr>
          <w:b/>
          <w:sz w:val="22"/>
          <w:szCs w:val="22"/>
        </w:rPr>
        <w:t xml:space="preserve"> </w:t>
      </w:r>
      <w:r w:rsidRPr="004E008F">
        <w:rPr>
          <w:b/>
          <w:i/>
          <w:sz w:val="22"/>
          <w:szCs w:val="22"/>
        </w:rPr>
        <w:t>přísný zákaz prodeje vstupenek a umísťování vlastních reklamních stojanů na schodišti Rudolfina a před budovou Rudolfina.</w:t>
      </w:r>
    </w:p>
    <w:p w:rsidR="00FE0271" w:rsidRPr="00763D2F" w:rsidRDefault="00FE0271" w:rsidP="003D1C2C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763D2F">
        <w:rPr>
          <w:b/>
          <w:i/>
          <w:sz w:val="22"/>
          <w:szCs w:val="22"/>
        </w:rPr>
        <w:t>Návštěvníky akcí v Rudolfinu prosíme, aby respektovali zvyklost společenského oděvu.</w:t>
      </w:r>
    </w:p>
    <w:sectPr w:rsidR="00FE0271" w:rsidRPr="00763D2F" w:rsidSect="00763D2F">
      <w:footerReference w:type="default" r:id="rId8"/>
      <w:headerReference w:type="first" r:id="rId9"/>
      <w:footerReference w:type="first" r:id="rId10"/>
      <w:pgSz w:w="11906" w:h="16838" w:code="9"/>
      <w:pgMar w:top="1701" w:right="851" w:bottom="1843" w:left="85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89" w:rsidRDefault="00043089">
      <w:r>
        <w:separator/>
      </w:r>
    </w:p>
  </w:endnote>
  <w:endnote w:type="continuationSeparator" w:id="0">
    <w:p w:rsidR="00043089" w:rsidRDefault="0004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New Century Schoolbook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17" w:rsidRPr="008A3E13" w:rsidRDefault="00062517">
    <w:pPr>
      <w:pStyle w:val="Zpat"/>
      <w:jc w:val="center"/>
      <w:rPr>
        <w:rFonts w:ascii="New Century Schoolbook Bold" w:hAnsi="New Century Schoolbook Bold"/>
        <w:sz w:val="22"/>
        <w:szCs w:val="22"/>
      </w:rPr>
    </w:pPr>
    <w:r w:rsidRPr="008A3E13">
      <w:rPr>
        <w:rFonts w:ascii="New Century Schoolbook Bold" w:hAnsi="New Century Schoolbook Bold"/>
        <w:sz w:val="22"/>
        <w:szCs w:val="22"/>
      </w:rPr>
      <w:fldChar w:fldCharType="begin"/>
    </w:r>
    <w:r w:rsidRPr="008A3E13">
      <w:rPr>
        <w:rFonts w:ascii="New Century Schoolbook Bold" w:hAnsi="New Century Schoolbook Bold"/>
        <w:sz w:val="22"/>
        <w:szCs w:val="22"/>
      </w:rPr>
      <w:instrText>PAGE   \* MERGEFORMAT</w:instrText>
    </w:r>
    <w:r w:rsidRPr="008A3E13">
      <w:rPr>
        <w:rFonts w:ascii="New Century Schoolbook Bold" w:hAnsi="New Century Schoolbook Bold"/>
        <w:sz w:val="22"/>
        <w:szCs w:val="22"/>
      </w:rPr>
      <w:fldChar w:fldCharType="separate"/>
    </w:r>
    <w:r w:rsidR="007A396B">
      <w:rPr>
        <w:rFonts w:ascii="New Century Schoolbook Bold" w:hAnsi="New Century Schoolbook Bold"/>
        <w:noProof/>
        <w:sz w:val="22"/>
        <w:szCs w:val="22"/>
      </w:rPr>
      <w:t>6</w:t>
    </w:r>
    <w:r w:rsidRPr="008A3E13">
      <w:rPr>
        <w:rFonts w:ascii="New Century Schoolbook Bold" w:hAnsi="New Century Schoolbook Bold"/>
        <w:sz w:val="22"/>
        <w:szCs w:val="22"/>
      </w:rPr>
      <w:fldChar w:fldCharType="end"/>
    </w:r>
  </w:p>
  <w:p w:rsidR="00062517" w:rsidRDefault="000625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17" w:rsidRPr="008A3E13" w:rsidRDefault="00062517">
    <w:pPr>
      <w:pStyle w:val="Zpat"/>
      <w:jc w:val="center"/>
      <w:rPr>
        <w:rFonts w:ascii="New Century Schoolbook Bold" w:hAnsi="New Century Schoolbook Bold"/>
        <w:sz w:val="22"/>
        <w:szCs w:val="22"/>
      </w:rPr>
    </w:pPr>
    <w:r w:rsidRPr="008A3E13">
      <w:rPr>
        <w:rFonts w:ascii="New Century Schoolbook Bold" w:hAnsi="New Century Schoolbook Bold"/>
        <w:sz w:val="22"/>
        <w:szCs w:val="22"/>
      </w:rPr>
      <w:fldChar w:fldCharType="begin"/>
    </w:r>
    <w:r w:rsidRPr="008A3E13">
      <w:rPr>
        <w:rFonts w:ascii="New Century Schoolbook Bold" w:hAnsi="New Century Schoolbook Bold"/>
        <w:sz w:val="22"/>
        <w:szCs w:val="22"/>
      </w:rPr>
      <w:instrText>PAGE   \* MERGEFORMAT</w:instrText>
    </w:r>
    <w:r w:rsidRPr="008A3E13">
      <w:rPr>
        <w:rFonts w:ascii="New Century Schoolbook Bold" w:hAnsi="New Century Schoolbook Bold"/>
        <w:sz w:val="22"/>
        <w:szCs w:val="22"/>
      </w:rPr>
      <w:fldChar w:fldCharType="separate"/>
    </w:r>
    <w:r w:rsidR="007A396B">
      <w:rPr>
        <w:rFonts w:ascii="New Century Schoolbook Bold" w:hAnsi="New Century Schoolbook Bold"/>
        <w:noProof/>
        <w:sz w:val="22"/>
        <w:szCs w:val="22"/>
      </w:rPr>
      <w:t>1</w:t>
    </w:r>
    <w:r w:rsidRPr="008A3E13">
      <w:rPr>
        <w:rFonts w:ascii="New Century Schoolbook Bold" w:hAnsi="New Century Schoolbook Bold"/>
        <w:sz w:val="22"/>
        <w:szCs w:val="22"/>
      </w:rPr>
      <w:fldChar w:fldCharType="end"/>
    </w:r>
  </w:p>
  <w:p w:rsidR="00062517" w:rsidRDefault="000625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89" w:rsidRDefault="00043089">
      <w:r>
        <w:separator/>
      </w:r>
    </w:p>
  </w:footnote>
  <w:footnote w:type="continuationSeparator" w:id="0">
    <w:p w:rsidR="00043089" w:rsidRDefault="0004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17" w:rsidRDefault="00062517">
    <w:pPr>
      <w:pStyle w:val="Zhlav"/>
    </w:pPr>
    <w:r>
      <w:rPr>
        <w:noProof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426085</wp:posOffset>
          </wp:positionH>
          <wp:positionV relativeFrom="page">
            <wp:posOffset>435610</wp:posOffset>
          </wp:positionV>
          <wp:extent cx="2193290" cy="362585"/>
          <wp:effectExtent l="0" t="0" r="0" b="0"/>
          <wp:wrapNone/>
          <wp:docPr id="8" name="Obrázek 8" descr="Popis: 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29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6647"/>
    <w:multiLevelType w:val="hybridMultilevel"/>
    <w:tmpl w:val="D7E06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1552"/>
    <w:multiLevelType w:val="hybridMultilevel"/>
    <w:tmpl w:val="5B926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01A91"/>
    <w:multiLevelType w:val="singleLevel"/>
    <w:tmpl w:val="4BE62C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71"/>
    <w:rsid w:val="000057C2"/>
    <w:rsid w:val="00012EEE"/>
    <w:rsid w:val="000143D7"/>
    <w:rsid w:val="00040E35"/>
    <w:rsid w:val="00043089"/>
    <w:rsid w:val="00045667"/>
    <w:rsid w:val="00062517"/>
    <w:rsid w:val="00062C77"/>
    <w:rsid w:val="000631C7"/>
    <w:rsid w:val="000673CB"/>
    <w:rsid w:val="00070D24"/>
    <w:rsid w:val="00075863"/>
    <w:rsid w:val="00083C11"/>
    <w:rsid w:val="000A72C1"/>
    <w:rsid w:val="000B2194"/>
    <w:rsid w:val="000B5E6B"/>
    <w:rsid w:val="000B7688"/>
    <w:rsid w:val="000F3964"/>
    <w:rsid w:val="000F6C83"/>
    <w:rsid w:val="000F7FE9"/>
    <w:rsid w:val="00105C5D"/>
    <w:rsid w:val="00123B8F"/>
    <w:rsid w:val="00133DF6"/>
    <w:rsid w:val="00137691"/>
    <w:rsid w:val="00141FBD"/>
    <w:rsid w:val="00152F1A"/>
    <w:rsid w:val="00154F47"/>
    <w:rsid w:val="00156C14"/>
    <w:rsid w:val="00186292"/>
    <w:rsid w:val="001965D8"/>
    <w:rsid w:val="001A3C96"/>
    <w:rsid w:val="001D29D2"/>
    <w:rsid w:val="001F222F"/>
    <w:rsid w:val="002345EA"/>
    <w:rsid w:val="00252266"/>
    <w:rsid w:val="00265092"/>
    <w:rsid w:val="00273B80"/>
    <w:rsid w:val="002750CB"/>
    <w:rsid w:val="002A35F6"/>
    <w:rsid w:val="002E0787"/>
    <w:rsid w:val="002E0D46"/>
    <w:rsid w:val="002F4FAC"/>
    <w:rsid w:val="002F7A4C"/>
    <w:rsid w:val="0031152B"/>
    <w:rsid w:val="003219AA"/>
    <w:rsid w:val="0033144A"/>
    <w:rsid w:val="00362DA5"/>
    <w:rsid w:val="003658A4"/>
    <w:rsid w:val="00382D98"/>
    <w:rsid w:val="00387AA1"/>
    <w:rsid w:val="003A26F0"/>
    <w:rsid w:val="003D1C2C"/>
    <w:rsid w:val="003D2BF0"/>
    <w:rsid w:val="0041323E"/>
    <w:rsid w:val="0045143A"/>
    <w:rsid w:val="00453B96"/>
    <w:rsid w:val="0046281F"/>
    <w:rsid w:val="00471D9A"/>
    <w:rsid w:val="00476689"/>
    <w:rsid w:val="004B09B3"/>
    <w:rsid w:val="004B6E50"/>
    <w:rsid w:val="004B7C0E"/>
    <w:rsid w:val="004C3295"/>
    <w:rsid w:val="004E47ED"/>
    <w:rsid w:val="004E521B"/>
    <w:rsid w:val="004E7726"/>
    <w:rsid w:val="004F122A"/>
    <w:rsid w:val="00505644"/>
    <w:rsid w:val="005322F3"/>
    <w:rsid w:val="00554E50"/>
    <w:rsid w:val="00562B86"/>
    <w:rsid w:val="005829B1"/>
    <w:rsid w:val="00592706"/>
    <w:rsid w:val="005F6D34"/>
    <w:rsid w:val="00601137"/>
    <w:rsid w:val="0063123D"/>
    <w:rsid w:val="00637ABC"/>
    <w:rsid w:val="0064144B"/>
    <w:rsid w:val="00671740"/>
    <w:rsid w:val="006A4E39"/>
    <w:rsid w:val="006B2D03"/>
    <w:rsid w:val="006C4477"/>
    <w:rsid w:val="006F46D9"/>
    <w:rsid w:val="00716076"/>
    <w:rsid w:val="0072212B"/>
    <w:rsid w:val="00726490"/>
    <w:rsid w:val="00741301"/>
    <w:rsid w:val="00763D2F"/>
    <w:rsid w:val="00774240"/>
    <w:rsid w:val="00785323"/>
    <w:rsid w:val="007865C4"/>
    <w:rsid w:val="00790694"/>
    <w:rsid w:val="007A396B"/>
    <w:rsid w:val="007C2ADC"/>
    <w:rsid w:val="007C35A5"/>
    <w:rsid w:val="007C4043"/>
    <w:rsid w:val="007E1143"/>
    <w:rsid w:val="007E2F98"/>
    <w:rsid w:val="007E4789"/>
    <w:rsid w:val="00805E49"/>
    <w:rsid w:val="00806906"/>
    <w:rsid w:val="00822DBD"/>
    <w:rsid w:val="00832938"/>
    <w:rsid w:val="00845FCA"/>
    <w:rsid w:val="008637FE"/>
    <w:rsid w:val="008935E1"/>
    <w:rsid w:val="008A02C7"/>
    <w:rsid w:val="008B76B2"/>
    <w:rsid w:val="008B7B5E"/>
    <w:rsid w:val="008E0979"/>
    <w:rsid w:val="00931956"/>
    <w:rsid w:val="00957137"/>
    <w:rsid w:val="00966A50"/>
    <w:rsid w:val="0099130C"/>
    <w:rsid w:val="009B48DE"/>
    <w:rsid w:val="009C5C5E"/>
    <w:rsid w:val="009C766B"/>
    <w:rsid w:val="00A04FCC"/>
    <w:rsid w:val="00A17104"/>
    <w:rsid w:val="00A54850"/>
    <w:rsid w:val="00A55184"/>
    <w:rsid w:val="00A67785"/>
    <w:rsid w:val="00A7027B"/>
    <w:rsid w:val="00A82236"/>
    <w:rsid w:val="00A87860"/>
    <w:rsid w:val="00AB491D"/>
    <w:rsid w:val="00AC4A43"/>
    <w:rsid w:val="00AF1359"/>
    <w:rsid w:val="00B13DBC"/>
    <w:rsid w:val="00B2704D"/>
    <w:rsid w:val="00B3128F"/>
    <w:rsid w:val="00B47B82"/>
    <w:rsid w:val="00B509D5"/>
    <w:rsid w:val="00B51853"/>
    <w:rsid w:val="00B91E8B"/>
    <w:rsid w:val="00BB0EEF"/>
    <w:rsid w:val="00BB12D0"/>
    <w:rsid w:val="00BB671B"/>
    <w:rsid w:val="00BC136F"/>
    <w:rsid w:val="00BC5F13"/>
    <w:rsid w:val="00BC6B8A"/>
    <w:rsid w:val="00BD17CE"/>
    <w:rsid w:val="00BD7930"/>
    <w:rsid w:val="00BE30E7"/>
    <w:rsid w:val="00BE4EDA"/>
    <w:rsid w:val="00BE539B"/>
    <w:rsid w:val="00C011E2"/>
    <w:rsid w:val="00C04CA0"/>
    <w:rsid w:val="00C0588B"/>
    <w:rsid w:val="00C26B2C"/>
    <w:rsid w:val="00C361F5"/>
    <w:rsid w:val="00C37305"/>
    <w:rsid w:val="00C42C6B"/>
    <w:rsid w:val="00C47D80"/>
    <w:rsid w:val="00C54913"/>
    <w:rsid w:val="00C60103"/>
    <w:rsid w:val="00C653BB"/>
    <w:rsid w:val="00C80130"/>
    <w:rsid w:val="00C8228F"/>
    <w:rsid w:val="00CA3813"/>
    <w:rsid w:val="00CC1028"/>
    <w:rsid w:val="00CC5934"/>
    <w:rsid w:val="00CC65B9"/>
    <w:rsid w:val="00CC7D24"/>
    <w:rsid w:val="00CD2B1B"/>
    <w:rsid w:val="00D2205B"/>
    <w:rsid w:val="00D43710"/>
    <w:rsid w:val="00D60AE8"/>
    <w:rsid w:val="00D6516E"/>
    <w:rsid w:val="00D66197"/>
    <w:rsid w:val="00D86067"/>
    <w:rsid w:val="00DA5199"/>
    <w:rsid w:val="00DB0C8B"/>
    <w:rsid w:val="00DB270A"/>
    <w:rsid w:val="00DC2125"/>
    <w:rsid w:val="00DD4DB7"/>
    <w:rsid w:val="00DE3ECB"/>
    <w:rsid w:val="00DF2609"/>
    <w:rsid w:val="00E13855"/>
    <w:rsid w:val="00E22DCD"/>
    <w:rsid w:val="00E27665"/>
    <w:rsid w:val="00E3741F"/>
    <w:rsid w:val="00E575A2"/>
    <w:rsid w:val="00E61141"/>
    <w:rsid w:val="00E71B3D"/>
    <w:rsid w:val="00E75A45"/>
    <w:rsid w:val="00E834CD"/>
    <w:rsid w:val="00E8516C"/>
    <w:rsid w:val="00E9389A"/>
    <w:rsid w:val="00E95869"/>
    <w:rsid w:val="00EB1649"/>
    <w:rsid w:val="00EE7BC6"/>
    <w:rsid w:val="00EF0D6A"/>
    <w:rsid w:val="00EF520C"/>
    <w:rsid w:val="00F02802"/>
    <w:rsid w:val="00F20719"/>
    <w:rsid w:val="00F31946"/>
    <w:rsid w:val="00F326C7"/>
    <w:rsid w:val="00F33FFF"/>
    <w:rsid w:val="00F47CA3"/>
    <w:rsid w:val="00F61560"/>
    <w:rsid w:val="00F67843"/>
    <w:rsid w:val="00F972E2"/>
    <w:rsid w:val="00FA000A"/>
    <w:rsid w:val="00FA4C1C"/>
    <w:rsid w:val="00FB1642"/>
    <w:rsid w:val="00FD0B87"/>
    <w:rsid w:val="00F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F60519-32AB-4299-AA18-844177CD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E0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E75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A4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A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A4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2DBD"/>
    <w:pPr>
      <w:ind w:left="720"/>
      <w:contextualSpacing/>
    </w:pPr>
  </w:style>
  <w:style w:type="paragraph" w:styleId="Prosttext">
    <w:name w:val="Plain Text"/>
    <w:basedOn w:val="Normln"/>
    <w:link w:val="ProsttextChar"/>
    <w:rsid w:val="00E61141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E6114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CB47-54CC-4EDC-89C7-14A201CA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2755</Words>
  <Characters>16257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Peřinová Marie</dc:creator>
  <cp:lastModifiedBy>Lajdová Ilona</cp:lastModifiedBy>
  <cp:revision>2</cp:revision>
  <cp:lastPrinted>2016-06-02T09:17:00Z</cp:lastPrinted>
  <dcterms:created xsi:type="dcterms:W3CDTF">2018-09-26T08:13:00Z</dcterms:created>
  <dcterms:modified xsi:type="dcterms:W3CDTF">2018-09-26T08:13:00Z</dcterms:modified>
</cp:coreProperties>
</file>