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DF" w:rsidRDefault="000F60DF">
      <w:pPr>
        <w:pStyle w:val="Nadpis3"/>
      </w:pPr>
      <w:r>
        <w:t>Příloha č. 2</w:t>
      </w:r>
    </w:p>
    <w:p w:rsidR="000F60DF" w:rsidRDefault="000F60DF">
      <w:pPr>
        <w:pStyle w:val="Nadpis4"/>
      </w:pPr>
      <w:r>
        <w:t>Věcná náplň řešení projektu</w:t>
      </w:r>
    </w:p>
    <w:p w:rsidR="000F60DF" w:rsidRDefault="000F60DF"/>
    <w:p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DA1EF3" w:rsidRPr="00DA1EF3">
        <w:rPr>
          <w:b/>
          <w:bCs/>
        </w:rPr>
        <w:t xml:space="preserve">Výzkum selektivní inovační technologie podpory </w:t>
      </w:r>
      <w:proofErr w:type="spellStart"/>
      <w:r w:rsidR="00DA1EF3" w:rsidRPr="00DA1EF3">
        <w:rPr>
          <w:b/>
          <w:bCs/>
        </w:rPr>
        <w:t>kometabolického</w:t>
      </w:r>
      <w:proofErr w:type="spellEnd"/>
      <w:r w:rsidR="00DA1EF3" w:rsidRPr="00DA1EF3">
        <w:rPr>
          <w:b/>
          <w:bCs/>
        </w:rPr>
        <w:t xml:space="preserve"> aerobního mikrobiálního odbourávání polychlorovaných organických sloučenin pro sanaci a stabilizaci území s</w:t>
      </w:r>
      <w:r w:rsidR="00DA1EF3">
        <w:rPr>
          <w:b/>
          <w:bCs/>
        </w:rPr>
        <w:t> </w:t>
      </w:r>
      <w:proofErr w:type="gramStart"/>
      <w:r w:rsidR="00DA1EF3" w:rsidRPr="00DA1EF3">
        <w:rPr>
          <w:b/>
          <w:bCs/>
        </w:rPr>
        <w:t>kontaminací</w:t>
      </w:r>
      <w:r w:rsidR="00DA1EF3">
        <w:rPr>
          <w:b/>
          <w:bCs/>
        </w:rPr>
        <w:t xml:space="preserve"> </w:t>
      </w:r>
      <w:r w:rsidR="00DA1EF3" w:rsidRPr="00DA1EF3">
        <w:rPr>
          <w:b/>
          <w:bCs/>
        </w:rPr>
        <w:t xml:space="preserve"> persistentními</w:t>
      </w:r>
      <w:proofErr w:type="gramEnd"/>
      <w:r w:rsidR="00DA1EF3" w:rsidRPr="00DA1EF3">
        <w:rPr>
          <w:b/>
          <w:bCs/>
        </w:rPr>
        <w:t xml:space="preserve"> organickými látkami.</w:t>
      </w:r>
    </w:p>
    <w:p w:rsidR="000F60DF" w:rsidRDefault="000F60DF">
      <w:pPr>
        <w:tabs>
          <w:tab w:val="left" w:pos="900"/>
        </w:tabs>
        <w:ind w:left="900" w:hanging="900"/>
        <w:jc w:val="both"/>
      </w:pPr>
    </w:p>
    <w:p w:rsidR="000F60DF" w:rsidRPr="00DA1EF3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DA1EF3">
        <w:rPr>
          <w:b/>
        </w:rPr>
        <w:t>FV10471</w:t>
      </w: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:rsidR="009807A5" w:rsidRDefault="009807A5"/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7"/>
        <w:gridCol w:w="6095"/>
        <w:gridCol w:w="1417"/>
        <w:gridCol w:w="1134"/>
      </w:tblGrid>
      <w:tr w:rsidR="000F60DF" w:rsidTr="00DA1EF3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6162" w:type="dxa"/>
            <w:gridSpan w:val="2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Orientační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zajištění řešení etap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pacing w:val="-8"/>
                <w:sz w:val="22"/>
              </w:rPr>
              <w:t>Orientační</w:t>
            </w:r>
          </w:p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:rsidTr="00DA1EF3">
        <w:trPr>
          <w:trHeight w:hRule="exact" w:val="395"/>
        </w:trPr>
        <w:tc>
          <w:tcPr>
            <w:tcW w:w="9848" w:type="dxa"/>
            <w:gridSpan w:val="5"/>
            <w:vAlign w:val="center"/>
          </w:tcPr>
          <w:p w:rsidR="000F60DF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</w:t>
            </w:r>
            <w:r w:rsidR="00BB4FB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A1EF3" w:rsidTr="001F7040">
        <w:trPr>
          <w:trHeight w:hRule="exact" w:val="2839"/>
        </w:trPr>
        <w:tc>
          <w:tcPr>
            <w:tcW w:w="1135" w:type="dxa"/>
            <w:vAlign w:val="center"/>
          </w:tcPr>
          <w:p w:rsidR="00DA1EF3" w:rsidRPr="001F7040" w:rsidRDefault="00DA1EF3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I.1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DA1EF3" w:rsidP="00DA1EF3">
            <w:pPr>
              <w:ind w:left="7"/>
              <w:rPr>
                <w:szCs w:val="18"/>
              </w:rPr>
            </w:pPr>
            <w:r w:rsidRPr="001F7040">
              <w:rPr>
                <w:szCs w:val="18"/>
              </w:rPr>
              <w:t>výběr vhodných heterotrofních substrátů splňujících následující kritéria: bude dostatečně účinný, šetrný pro ŽP, netoxický, nezpůsobí sekundární znečištění, dostupný (v místě aplikace, či univerzálně), hledání metod jejich izolace, získání v čisté formě pro testování v </w:t>
            </w:r>
            <w:proofErr w:type="spellStart"/>
            <w:r w:rsidRPr="001F7040">
              <w:rPr>
                <w:szCs w:val="18"/>
              </w:rPr>
              <w:t>lab</w:t>
            </w:r>
            <w:proofErr w:type="spellEnd"/>
            <w:r w:rsidRPr="001F7040">
              <w:rPr>
                <w:szCs w:val="18"/>
              </w:rPr>
              <w:t>. (VŠCHT, ABITEC), pro testování s reálnými vzorky zemin (ABITEC); výběr bude zaměřen i na substráty, kde se jejich využití osvědčilo u obdobných typů polutantů (např. polychlorované bifenyly) – např. sekundární metabolity rostlin či další potencionálně využitelné přírodní substráty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12/2016</w:t>
            </w:r>
          </w:p>
        </w:tc>
      </w:tr>
      <w:tr w:rsidR="00DA1EF3" w:rsidTr="0047567E">
        <w:trPr>
          <w:trHeight w:hRule="exact" w:val="454"/>
        </w:trPr>
        <w:tc>
          <w:tcPr>
            <w:tcW w:w="1135" w:type="dxa"/>
            <w:vAlign w:val="center"/>
          </w:tcPr>
          <w:p w:rsidR="00DA1EF3" w:rsidRPr="001F7040" w:rsidRDefault="00DA1EF3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I.2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výběr vhodných povrchově aktivních látek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12/2016</w:t>
            </w:r>
          </w:p>
        </w:tc>
      </w:tr>
      <w:tr w:rsidR="00DA1EF3" w:rsidTr="001F7040">
        <w:trPr>
          <w:trHeight w:hRule="exact" w:val="830"/>
        </w:trPr>
        <w:tc>
          <w:tcPr>
            <w:tcW w:w="1135" w:type="dxa"/>
            <w:vAlign w:val="center"/>
          </w:tcPr>
          <w:p w:rsidR="00DA1EF3" w:rsidRPr="001F7040" w:rsidRDefault="00DA1EF3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I.3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testování povrchově aktivních látek, ověření jejich využitelnosti a účinnosti pro desorpci sorbovaných nepolárních polutantů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12/2016</w:t>
            </w:r>
          </w:p>
        </w:tc>
      </w:tr>
      <w:tr w:rsidR="00DA1EF3" w:rsidTr="001F7040">
        <w:trPr>
          <w:trHeight w:hRule="exact" w:val="572"/>
        </w:trPr>
        <w:tc>
          <w:tcPr>
            <w:tcW w:w="1135" w:type="dxa"/>
            <w:vAlign w:val="center"/>
          </w:tcPr>
          <w:p w:rsidR="00DA1EF3" w:rsidRPr="001F7040" w:rsidRDefault="00DA1EF3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I.4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DA1EF3" w:rsidP="00DA1EF3">
            <w:pPr>
              <w:tabs>
                <w:tab w:val="left" w:pos="5691"/>
              </w:tabs>
              <w:rPr>
                <w:szCs w:val="18"/>
              </w:rPr>
            </w:pPr>
            <w:r w:rsidRPr="001F7040">
              <w:rPr>
                <w:szCs w:val="18"/>
              </w:rPr>
              <w:t>zajištění reálných vzorků zemin pro testování, jejich charakteristika, analýzy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ABITEC, GEO Group</w:t>
            </w:r>
          </w:p>
        </w:tc>
        <w:tc>
          <w:tcPr>
            <w:tcW w:w="1134" w:type="dxa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12/2016</w:t>
            </w:r>
          </w:p>
        </w:tc>
      </w:tr>
      <w:tr w:rsidR="00DA1EF3" w:rsidTr="001F7040">
        <w:trPr>
          <w:trHeight w:hRule="exact" w:val="1119"/>
        </w:trPr>
        <w:tc>
          <w:tcPr>
            <w:tcW w:w="1135" w:type="dxa"/>
            <w:vAlign w:val="center"/>
          </w:tcPr>
          <w:p w:rsidR="00DA1EF3" w:rsidRPr="001F7040" w:rsidRDefault="00DA1EF3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I.5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příprava testů s reálnými vzorky, vypracování metodiky testování s reálnými vzorky zemin v laboratorních podmínkách, zajištění potřebných zařízení, nákup potřebného materiálu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12/2016</w:t>
            </w:r>
          </w:p>
        </w:tc>
      </w:tr>
      <w:tr w:rsidR="00DA1EF3" w:rsidTr="001F7040">
        <w:trPr>
          <w:trHeight w:hRule="exact" w:val="1149"/>
        </w:trPr>
        <w:tc>
          <w:tcPr>
            <w:tcW w:w="1135" w:type="dxa"/>
            <w:vAlign w:val="center"/>
          </w:tcPr>
          <w:p w:rsidR="00DA1EF3" w:rsidRPr="001F7040" w:rsidRDefault="00DA1EF3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I.6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 xml:space="preserve">rešerše aktuálního </w:t>
            </w:r>
            <w:proofErr w:type="gramStart"/>
            <w:r w:rsidRPr="001F7040">
              <w:rPr>
                <w:szCs w:val="18"/>
              </w:rPr>
              <w:t>stavu  poznání</w:t>
            </w:r>
            <w:proofErr w:type="gramEnd"/>
            <w:r w:rsidRPr="001F7040">
              <w:rPr>
                <w:szCs w:val="18"/>
              </w:rPr>
              <w:t xml:space="preserve"> využitelných metod a technik vzorkování  materiálů s perzistentními organickými polutanty, zahájení </w:t>
            </w:r>
            <w:proofErr w:type="spellStart"/>
            <w:r w:rsidRPr="001F7040">
              <w:rPr>
                <w:szCs w:val="18"/>
              </w:rPr>
              <w:t>prácí</w:t>
            </w:r>
            <w:proofErr w:type="spellEnd"/>
            <w:r w:rsidRPr="001F7040">
              <w:rPr>
                <w:szCs w:val="18"/>
              </w:rPr>
              <w:t xml:space="preserve"> pro metodiku odběru vzorků kontaminovaných zemin pro testování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12/2016</w:t>
            </w:r>
          </w:p>
        </w:tc>
      </w:tr>
      <w:tr w:rsidR="00DA1EF3" w:rsidTr="001F7040">
        <w:trPr>
          <w:trHeight w:hRule="exact" w:val="1690"/>
        </w:trPr>
        <w:tc>
          <w:tcPr>
            <w:tcW w:w="1135" w:type="dxa"/>
            <w:vAlign w:val="center"/>
          </w:tcPr>
          <w:p w:rsidR="00DA1EF3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>
              <w:rPr>
                <w:szCs w:val="18"/>
              </w:rPr>
              <w:t>I</w:t>
            </w:r>
            <w:r w:rsidR="00DA1EF3" w:rsidRPr="001F7040">
              <w:rPr>
                <w:szCs w:val="18"/>
              </w:rPr>
              <w:t>.7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DA1EF3" w:rsidRPr="001F7040" w:rsidRDefault="001F7040" w:rsidP="001F7040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1F7040">
              <w:rPr>
                <w:szCs w:val="18"/>
              </w:rPr>
              <w:t xml:space="preserve">rešerše aktuálního stavu poznání využitelných metod a technik </w:t>
            </w:r>
            <w:proofErr w:type="gramStart"/>
            <w:r w:rsidRPr="001F7040">
              <w:rPr>
                <w:szCs w:val="18"/>
              </w:rPr>
              <w:t>vzorkování  materiálů</w:t>
            </w:r>
            <w:proofErr w:type="gramEnd"/>
            <w:r w:rsidRPr="001F7040">
              <w:rPr>
                <w:szCs w:val="18"/>
              </w:rPr>
              <w:t xml:space="preserve"> s perz</w:t>
            </w:r>
            <w:r>
              <w:rPr>
                <w:szCs w:val="18"/>
              </w:rPr>
              <w:t>istentními organickými polutanty</w:t>
            </w:r>
          </w:p>
        </w:tc>
        <w:tc>
          <w:tcPr>
            <w:tcW w:w="1417" w:type="dxa"/>
            <w:vAlign w:val="center"/>
          </w:tcPr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  <w:p w:rsidR="00DA1EF3" w:rsidRPr="001F7040" w:rsidRDefault="00DA1EF3" w:rsidP="00DA1EF3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DA1EF3" w:rsidRPr="001F7040" w:rsidRDefault="001F7040" w:rsidP="001F704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přechází do r. 2017</w:t>
            </w:r>
          </w:p>
        </w:tc>
      </w:tr>
      <w:tr w:rsidR="00DA1EF3" w:rsidTr="00DA1EF3">
        <w:trPr>
          <w:trHeight w:hRule="exact" w:val="374"/>
        </w:trPr>
        <w:tc>
          <w:tcPr>
            <w:tcW w:w="9848" w:type="dxa"/>
            <w:gridSpan w:val="5"/>
            <w:vAlign w:val="center"/>
          </w:tcPr>
          <w:p w:rsidR="00DA1EF3" w:rsidRDefault="00DA1EF3" w:rsidP="00DA1EF3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rok 2017</w:t>
            </w:r>
          </w:p>
        </w:tc>
      </w:tr>
      <w:tr w:rsidR="001F7040" w:rsidTr="001F7040">
        <w:trPr>
          <w:trHeight w:hRule="exact" w:val="775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>
              <w:rPr>
                <w:szCs w:val="18"/>
              </w:rPr>
              <w:t>I</w:t>
            </w:r>
            <w:r w:rsidRPr="001F7040">
              <w:rPr>
                <w:szCs w:val="18"/>
              </w:rPr>
              <w:t>.7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1F7040">
              <w:rPr>
                <w:szCs w:val="18"/>
              </w:rPr>
              <w:t xml:space="preserve">rešerše aktuálního stavu poznání využitelných metod a technik </w:t>
            </w:r>
            <w:proofErr w:type="gramStart"/>
            <w:r w:rsidRPr="001F7040">
              <w:rPr>
                <w:szCs w:val="18"/>
              </w:rPr>
              <w:t>vzorkování  materiálů</w:t>
            </w:r>
            <w:proofErr w:type="gramEnd"/>
            <w:r w:rsidRPr="001F7040">
              <w:rPr>
                <w:szCs w:val="18"/>
              </w:rPr>
              <w:t xml:space="preserve"> s perz</w:t>
            </w:r>
            <w:r>
              <w:rPr>
                <w:szCs w:val="18"/>
              </w:rPr>
              <w:t>istentními organickými polutanty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01/2017</w:t>
            </w:r>
          </w:p>
        </w:tc>
      </w:tr>
      <w:tr w:rsidR="001F7040" w:rsidTr="001F7040">
        <w:trPr>
          <w:trHeight w:hRule="exact" w:val="1693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II.1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ind w:left="7"/>
              <w:rPr>
                <w:szCs w:val="18"/>
              </w:rPr>
            </w:pPr>
            <w:r w:rsidRPr="001F7040">
              <w:rPr>
                <w:szCs w:val="18"/>
              </w:rPr>
              <w:t xml:space="preserve">pokračování ve výběru a testování vhodných heterotrofních </w:t>
            </w:r>
            <w:proofErr w:type="gramStart"/>
            <w:r w:rsidRPr="001F7040">
              <w:rPr>
                <w:szCs w:val="18"/>
              </w:rPr>
              <w:t>substrátů</w:t>
            </w:r>
            <w:proofErr w:type="gramEnd"/>
            <w:r w:rsidRPr="001F7040">
              <w:rPr>
                <w:szCs w:val="18"/>
              </w:rPr>
              <w:t xml:space="preserve">– </w:t>
            </w:r>
            <w:proofErr w:type="gramStart"/>
            <w:r w:rsidRPr="001F7040">
              <w:rPr>
                <w:szCs w:val="18"/>
              </w:rPr>
              <w:t>izolace</w:t>
            </w:r>
            <w:proofErr w:type="gramEnd"/>
            <w:r w:rsidRPr="001F7040">
              <w:rPr>
                <w:szCs w:val="18"/>
              </w:rPr>
              <w:t xml:space="preserve"> heterotrofních substrátů (sekundární metabolity rostlin jako terpeny a fenolické látky, příp. další vhodné substráty na přírodní bázi), případně zajištění dalších vhodných heterotrofních substrátů, izolace bakteriálních kultur s biodegradačními vlastnostmi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1F7040">
        <w:trPr>
          <w:trHeight w:hRule="exact" w:val="710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II.2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 xml:space="preserve">testování heterotrofních substrátů jako induktorů příslušných </w:t>
            </w:r>
            <w:proofErr w:type="spellStart"/>
            <w:r w:rsidRPr="001F7040">
              <w:rPr>
                <w:szCs w:val="18"/>
              </w:rPr>
              <w:t>dioxygenas</w:t>
            </w:r>
            <w:proofErr w:type="spellEnd"/>
            <w:r w:rsidRPr="001F7040">
              <w:rPr>
                <w:szCs w:val="18"/>
              </w:rPr>
              <w:t xml:space="preserve"> v laboratorních podmínkách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1F7040">
        <w:trPr>
          <w:trHeight w:hRule="exact" w:val="564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II.3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metodika vzorkování po získání reálných vzorků hornin pro testy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1F7040">
        <w:trPr>
          <w:trHeight w:hRule="exact" w:val="572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II.4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pokračování v zajištění reálných vzorků, charakteristika lokalit a hornin obsahujících kontaminanty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1F7040">
        <w:trPr>
          <w:trHeight w:hRule="exact" w:val="566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II.5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testování povrchově aktivních látek pro zvyšování dostupnosti PCDD/F a podporu degradace PCDD/F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091D82">
        <w:trPr>
          <w:trHeight w:hRule="exact" w:val="454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II.6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zahájení testů s reálnými vzorky zemin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1F7040">
        <w:trPr>
          <w:trHeight w:hRule="exact" w:val="822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II.7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průběžné vyhodnocování výsledků analýz a provedených testů a provádění odpovídající modifikace postupů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091D82">
        <w:trPr>
          <w:trHeight w:hRule="exact" w:val="454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II.8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účast na odborné konferenci</w:t>
            </w: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12/2017</w:t>
            </w:r>
          </w:p>
        </w:tc>
      </w:tr>
      <w:tr w:rsidR="001F7040" w:rsidTr="00244723">
        <w:trPr>
          <w:trHeight w:hRule="exact" w:val="826"/>
        </w:trPr>
        <w:tc>
          <w:tcPr>
            <w:tcW w:w="1135" w:type="dxa"/>
            <w:vAlign w:val="center"/>
          </w:tcPr>
          <w:p w:rsidR="001F7040" w:rsidRPr="001F7040" w:rsidRDefault="001F7040" w:rsidP="001F7040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II.9</w:t>
            </w:r>
            <w:proofErr w:type="gramEnd"/>
          </w:p>
        </w:tc>
        <w:tc>
          <w:tcPr>
            <w:tcW w:w="6162" w:type="dxa"/>
            <w:gridSpan w:val="2"/>
            <w:vAlign w:val="center"/>
          </w:tcPr>
          <w:p w:rsidR="001F7040" w:rsidRPr="001F7040" w:rsidRDefault="001F7040" w:rsidP="001F7040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1F7040">
              <w:rPr>
                <w:szCs w:val="18"/>
              </w:rPr>
              <w:t>zajištění reálných vzorků zemin pro testování</w:t>
            </w:r>
          </w:p>
          <w:p w:rsidR="001F7040" w:rsidRPr="001F7040" w:rsidRDefault="001F7040" w:rsidP="001F7040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1F7040">
              <w:rPr>
                <w:szCs w:val="18"/>
              </w:rPr>
              <w:t>účast na odborné konferenci (VŠCHT)</w:t>
            </w:r>
          </w:p>
          <w:p w:rsidR="001F7040" w:rsidRPr="001F7040" w:rsidRDefault="001F7040" w:rsidP="001F7040">
            <w:pPr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  <w:p w:rsidR="001F7040" w:rsidRPr="001F7040" w:rsidRDefault="001F7040" w:rsidP="001F7040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F7040" w:rsidRPr="001F7040" w:rsidRDefault="00244723" w:rsidP="00244723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přechází do r. 2018</w:t>
            </w:r>
          </w:p>
        </w:tc>
      </w:tr>
      <w:tr w:rsidR="001F7040" w:rsidTr="00DA1EF3">
        <w:trPr>
          <w:trHeight w:hRule="exact" w:val="449"/>
        </w:trPr>
        <w:tc>
          <w:tcPr>
            <w:tcW w:w="9848" w:type="dxa"/>
            <w:gridSpan w:val="5"/>
            <w:vAlign w:val="center"/>
          </w:tcPr>
          <w:p w:rsidR="001F7040" w:rsidRDefault="001F7040" w:rsidP="001F7040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244723" w:rsidTr="00EB6576">
        <w:trPr>
          <w:trHeight w:hRule="exact" w:val="831"/>
        </w:trPr>
        <w:tc>
          <w:tcPr>
            <w:tcW w:w="1202" w:type="dxa"/>
            <w:gridSpan w:val="2"/>
            <w:vAlign w:val="center"/>
          </w:tcPr>
          <w:p w:rsidR="00244723" w:rsidRPr="001F7040" w:rsidRDefault="00244723" w:rsidP="00244723">
            <w:pPr>
              <w:jc w:val="center"/>
              <w:rPr>
                <w:szCs w:val="18"/>
              </w:rPr>
            </w:pPr>
            <w:proofErr w:type="gramStart"/>
            <w:r w:rsidRPr="001F7040">
              <w:rPr>
                <w:szCs w:val="18"/>
              </w:rPr>
              <w:t>II.9</w:t>
            </w:r>
            <w:proofErr w:type="gramEnd"/>
          </w:p>
        </w:tc>
        <w:tc>
          <w:tcPr>
            <w:tcW w:w="6095" w:type="dxa"/>
            <w:vAlign w:val="center"/>
          </w:tcPr>
          <w:p w:rsidR="00244723" w:rsidRPr="001F7040" w:rsidRDefault="00244723" w:rsidP="00244723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1F7040">
              <w:rPr>
                <w:szCs w:val="18"/>
              </w:rPr>
              <w:t>zajištění reálných vzorků zemin pro testování</w:t>
            </w:r>
          </w:p>
          <w:p w:rsidR="00244723" w:rsidRPr="001F7040" w:rsidRDefault="00244723" w:rsidP="00244723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1F7040">
              <w:rPr>
                <w:szCs w:val="18"/>
              </w:rPr>
              <w:t>účast na odborné konferenci (VŠCHT)</w:t>
            </w:r>
          </w:p>
          <w:p w:rsidR="00244723" w:rsidRPr="001F7040" w:rsidRDefault="00244723" w:rsidP="00244723">
            <w:pPr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44723" w:rsidRPr="001F7040" w:rsidRDefault="00244723" w:rsidP="00244723">
            <w:pPr>
              <w:rPr>
                <w:szCs w:val="18"/>
              </w:rPr>
            </w:pPr>
            <w:r w:rsidRPr="001F7040">
              <w:rPr>
                <w:szCs w:val="18"/>
              </w:rPr>
              <w:t>ABITEC</w:t>
            </w:r>
          </w:p>
          <w:p w:rsidR="00244723" w:rsidRPr="001F7040" w:rsidRDefault="00244723" w:rsidP="00244723">
            <w:pPr>
              <w:rPr>
                <w:szCs w:val="18"/>
              </w:rPr>
            </w:pPr>
            <w:r w:rsidRPr="001F7040">
              <w:rPr>
                <w:szCs w:val="18"/>
              </w:rPr>
              <w:t>VŠCHT</w:t>
            </w:r>
          </w:p>
          <w:p w:rsidR="00244723" w:rsidRPr="001F7040" w:rsidRDefault="00244723" w:rsidP="00244723">
            <w:pPr>
              <w:rPr>
                <w:szCs w:val="18"/>
              </w:rPr>
            </w:pPr>
            <w:r w:rsidRPr="001F7040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244723" w:rsidRPr="001F7040" w:rsidRDefault="00244723" w:rsidP="00244723">
            <w:pPr>
              <w:rPr>
                <w:szCs w:val="18"/>
              </w:rPr>
            </w:pPr>
            <w:r w:rsidRPr="001F7040">
              <w:rPr>
                <w:szCs w:val="18"/>
              </w:rPr>
              <w:t>01/2018</w:t>
            </w:r>
          </w:p>
        </w:tc>
      </w:tr>
      <w:tr w:rsidR="00126EE5" w:rsidTr="00EB6576">
        <w:trPr>
          <w:trHeight w:hRule="exact" w:val="838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III.1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ind w:left="7"/>
              <w:rPr>
                <w:szCs w:val="18"/>
              </w:rPr>
            </w:pPr>
            <w:r w:rsidRPr="00EB6576">
              <w:rPr>
                <w:szCs w:val="18"/>
              </w:rPr>
              <w:t>pokračování izolace heterotrofních substrátů (sekundární metabolity rostlin jako terpeny a fenolické látky, příp. další vhodné substráty na přírodní bázi)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992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III.2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 xml:space="preserve">pokračování testování heterotrofních substrátů při </w:t>
            </w:r>
            <w:proofErr w:type="spellStart"/>
            <w:r w:rsidRPr="00EB6576">
              <w:rPr>
                <w:szCs w:val="18"/>
              </w:rPr>
              <w:t>kometabolické</w:t>
            </w:r>
            <w:proofErr w:type="spellEnd"/>
            <w:r w:rsidRPr="00EB6576">
              <w:rPr>
                <w:szCs w:val="18"/>
              </w:rPr>
              <w:t xml:space="preserve"> transformaci a degradaci </w:t>
            </w:r>
            <w:proofErr w:type="spellStart"/>
            <w:r w:rsidRPr="00EB6576">
              <w:rPr>
                <w:szCs w:val="18"/>
              </w:rPr>
              <w:t>dibenzofuranu</w:t>
            </w:r>
            <w:proofErr w:type="spellEnd"/>
            <w:r w:rsidRPr="00EB6576">
              <w:rPr>
                <w:szCs w:val="18"/>
              </w:rPr>
              <w:t xml:space="preserve"> a/nebo </w:t>
            </w:r>
            <w:proofErr w:type="spellStart"/>
            <w:r w:rsidRPr="00EB6576">
              <w:rPr>
                <w:szCs w:val="18"/>
              </w:rPr>
              <w:t>dibenzodioxinu</w:t>
            </w:r>
            <w:proofErr w:type="spellEnd"/>
            <w:r w:rsidRPr="00EB6576">
              <w:rPr>
                <w:szCs w:val="18"/>
              </w:rPr>
              <w:t xml:space="preserve"> v laboratorních podmínkách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1431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III.3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 xml:space="preserve">pokračování testů s reálnými vzorky zemin (podpora </w:t>
            </w:r>
            <w:proofErr w:type="spellStart"/>
            <w:r w:rsidRPr="00EB6576">
              <w:rPr>
                <w:szCs w:val="18"/>
              </w:rPr>
              <w:t>kometabolické</w:t>
            </w:r>
            <w:proofErr w:type="spellEnd"/>
            <w:r w:rsidRPr="00EB6576">
              <w:rPr>
                <w:szCs w:val="18"/>
              </w:rPr>
              <w:t xml:space="preserve"> transformace PCDD/F za aerobních podmínek), modifikace podmínek s využitím získaných výsledků, optimalizace technologických parametrů při testech s reálnými vzorky zemin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703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III.4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 xml:space="preserve">analýza změny struktury mikrobiálních společenství během </w:t>
            </w:r>
            <w:proofErr w:type="spellStart"/>
            <w:r w:rsidRPr="00EB6576">
              <w:rPr>
                <w:szCs w:val="18"/>
              </w:rPr>
              <w:t>kometabolické</w:t>
            </w:r>
            <w:proofErr w:type="spellEnd"/>
            <w:r w:rsidRPr="00EB6576">
              <w:rPr>
                <w:szCs w:val="18"/>
              </w:rPr>
              <w:t xml:space="preserve"> transformace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711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III.5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testování povrchově aktivních látek pro zvyšování dostupnosti polutantů</w:t>
            </w:r>
          </w:p>
          <w:p w:rsidR="00126EE5" w:rsidRPr="00EB6576" w:rsidRDefault="00126EE5" w:rsidP="00126EE5">
            <w:pPr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869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lastRenderedPageBreak/>
              <w:t>III.6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vyhodnocování výsledků analýz a provedených testů a provádění odpovídající modifikace a optimalizace postupů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ABITEC</w:t>
            </w:r>
          </w:p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854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III.7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navrhování  technických</w:t>
            </w:r>
            <w:proofErr w:type="gramEnd"/>
            <w:r w:rsidRPr="00EB6576">
              <w:rPr>
                <w:szCs w:val="18"/>
              </w:rPr>
              <w:t xml:space="preserve"> postupů pro dosažení potřebných technologických parametrů v ošetřovaném horninovém prostředí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ABITEC</w:t>
            </w:r>
          </w:p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1120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III.8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návrh monitoringu potřebných technologických parametrů procesu v reálných podmínkách (metody vzorkování, jejich modifikace, způsoby úpravy vzorků, opatření pro zajištění kvality)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EB6576">
        <w:trPr>
          <w:trHeight w:hRule="exact" w:val="427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III.9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účast na odborné konferenci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r w:rsidRPr="00EB6576">
              <w:rPr>
                <w:szCs w:val="18"/>
              </w:rPr>
              <w:t>12/2018</w:t>
            </w:r>
          </w:p>
        </w:tc>
      </w:tr>
      <w:tr w:rsidR="00126EE5" w:rsidTr="00693802">
        <w:trPr>
          <w:trHeight w:hRule="exact" w:val="986"/>
        </w:trPr>
        <w:tc>
          <w:tcPr>
            <w:tcW w:w="1202" w:type="dxa"/>
            <w:gridSpan w:val="2"/>
            <w:vAlign w:val="center"/>
          </w:tcPr>
          <w:p w:rsidR="00126EE5" w:rsidRPr="00EB6576" w:rsidRDefault="00126EE5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III.10</w:t>
            </w:r>
            <w:proofErr w:type="gramEnd"/>
          </w:p>
        </w:tc>
        <w:tc>
          <w:tcPr>
            <w:tcW w:w="6095" w:type="dxa"/>
            <w:vAlign w:val="center"/>
          </w:tcPr>
          <w:p w:rsidR="00126EE5" w:rsidRPr="00EB6576" w:rsidRDefault="00126EE5" w:rsidP="00EB6576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EB6576">
              <w:rPr>
                <w:szCs w:val="18"/>
              </w:rPr>
              <w:t>účast na odborné konferenci (VŠCHT)</w:t>
            </w:r>
          </w:p>
          <w:p w:rsidR="00126EE5" w:rsidRPr="00EB6576" w:rsidRDefault="00126EE5" w:rsidP="00EB6576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EB6576">
              <w:rPr>
                <w:szCs w:val="18"/>
              </w:rPr>
              <w:t>draft metodiky monitoringu technologických parametrů procesu</w:t>
            </w:r>
          </w:p>
        </w:tc>
        <w:tc>
          <w:tcPr>
            <w:tcW w:w="1417" w:type="dxa"/>
            <w:vAlign w:val="center"/>
          </w:tcPr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ABITEC</w:t>
            </w:r>
          </w:p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  <w:p w:rsidR="00126EE5" w:rsidRPr="00EB6576" w:rsidRDefault="00126EE5" w:rsidP="00126EE5">
            <w:pPr>
              <w:rPr>
                <w:szCs w:val="18"/>
              </w:rPr>
            </w:pPr>
            <w:r w:rsidRPr="00EB6576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126EE5" w:rsidRPr="00EB6576" w:rsidRDefault="00EB6576" w:rsidP="00EB657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přechází do r. 2019</w:t>
            </w:r>
          </w:p>
        </w:tc>
      </w:tr>
      <w:tr w:rsidR="00126EE5" w:rsidTr="00DA1EF3">
        <w:trPr>
          <w:trHeight w:hRule="exact" w:val="444"/>
        </w:trPr>
        <w:tc>
          <w:tcPr>
            <w:tcW w:w="9848" w:type="dxa"/>
            <w:gridSpan w:val="5"/>
            <w:vAlign w:val="center"/>
          </w:tcPr>
          <w:p w:rsidR="00126EE5" w:rsidRPr="00DA1EF3" w:rsidRDefault="00126EE5" w:rsidP="00126EE5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DA1EF3">
              <w:rPr>
                <w:rFonts w:ascii="Times New Roman" w:hAnsi="Times New Roman"/>
                <w:bCs/>
                <w:sz w:val="24"/>
              </w:rPr>
              <w:t>rok 2019</w:t>
            </w:r>
          </w:p>
        </w:tc>
      </w:tr>
      <w:tr w:rsidR="00EB6576" w:rsidTr="00EB6576">
        <w:trPr>
          <w:trHeight w:hRule="exact" w:val="834"/>
        </w:trPr>
        <w:tc>
          <w:tcPr>
            <w:tcW w:w="1202" w:type="dxa"/>
            <w:gridSpan w:val="2"/>
            <w:vAlign w:val="center"/>
          </w:tcPr>
          <w:p w:rsidR="00EB6576" w:rsidRPr="00EB6576" w:rsidRDefault="00EB6576" w:rsidP="00EB6576">
            <w:pPr>
              <w:jc w:val="center"/>
              <w:rPr>
                <w:szCs w:val="18"/>
              </w:rPr>
            </w:pPr>
            <w:proofErr w:type="gramStart"/>
            <w:r w:rsidRPr="00EB6576">
              <w:rPr>
                <w:szCs w:val="18"/>
              </w:rPr>
              <w:t>III.10</w:t>
            </w:r>
            <w:proofErr w:type="gramEnd"/>
          </w:p>
        </w:tc>
        <w:tc>
          <w:tcPr>
            <w:tcW w:w="6095" w:type="dxa"/>
            <w:vAlign w:val="center"/>
          </w:tcPr>
          <w:p w:rsidR="00EB6576" w:rsidRPr="00EB6576" w:rsidRDefault="00EB6576" w:rsidP="00EB6576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EB6576">
              <w:rPr>
                <w:szCs w:val="18"/>
              </w:rPr>
              <w:t>účast na odborné konferenci (VŠCHT)</w:t>
            </w:r>
          </w:p>
          <w:p w:rsidR="00EB6576" w:rsidRPr="00EB6576" w:rsidRDefault="00EB6576" w:rsidP="00EB6576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EB6576">
              <w:rPr>
                <w:szCs w:val="18"/>
              </w:rPr>
              <w:t>draft metodiky monitoringu technologických parametrů procesu</w:t>
            </w:r>
          </w:p>
        </w:tc>
        <w:tc>
          <w:tcPr>
            <w:tcW w:w="1417" w:type="dxa"/>
            <w:vAlign w:val="center"/>
          </w:tcPr>
          <w:p w:rsidR="00EB6576" w:rsidRPr="00EB6576" w:rsidRDefault="00EB6576" w:rsidP="00EB6576">
            <w:pPr>
              <w:rPr>
                <w:szCs w:val="18"/>
              </w:rPr>
            </w:pPr>
            <w:r w:rsidRPr="00EB6576">
              <w:rPr>
                <w:szCs w:val="18"/>
              </w:rPr>
              <w:t>ABITEC</w:t>
            </w:r>
          </w:p>
          <w:p w:rsidR="00EB6576" w:rsidRPr="00EB6576" w:rsidRDefault="00EB6576" w:rsidP="00EB6576">
            <w:pPr>
              <w:rPr>
                <w:szCs w:val="18"/>
              </w:rPr>
            </w:pPr>
            <w:r w:rsidRPr="00EB6576">
              <w:rPr>
                <w:szCs w:val="18"/>
              </w:rPr>
              <w:t>VŠCHT</w:t>
            </w:r>
          </w:p>
          <w:p w:rsidR="00EB6576" w:rsidRPr="00EB6576" w:rsidRDefault="00EB6576" w:rsidP="00EB6576">
            <w:pPr>
              <w:rPr>
                <w:szCs w:val="18"/>
              </w:rPr>
            </w:pPr>
            <w:r w:rsidRPr="00EB6576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EB6576" w:rsidRPr="00EB6576" w:rsidRDefault="00EB6576" w:rsidP="00EB657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1/2019</w:t>
            </w:r>
          </w:p>
        </w:tc>
      </w:tr>
      <w:tr w:rsidR="00693802" w:rsidTr="00693802">
        <w:trPr>
          <w:trHeight w:hRule="exact" w:val="1143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IV.1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ind w:left="7"/>
            </w:pPr>
            <w:r w:rsidRPr="00693802">
              <w:t xml:space="preserve">příprava hrubých funkčních vzorků heterotrofních substrátů pro </w:t>
            </w:r>
            <w:proofErr w:type="spellStart"/>
            <w:r w:rsidRPr="00693802">
              <w:t>kometabolickou</w:t>
            </w:r>
            <w:proofErr w:type="spellEnd"/>
            <w:r w:rsidRPr="00693802">
              <w:t xml:space="preserve"> transformaci a degradaci PCDD/F s využitím výsledků laboratorních testů a průběžných výsledků testů s reálnými vzorky zemin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1415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IV.2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ind w:left="-1"/>
            </w:pPr>
            <w:r w:rsidRPr="00693802">
              <w:t xml:space="preserve">navržení vhodné baterie testů pro hodnocení využitelnosti technologie založené na principu </w:t>
            </w:r>
            <w:proofErr w:type="spellStart"/>
            <w:r w:rsidRPr="00693802">
              <w:t>kometabolické</w:t>
            </w:r>
            <w:proofErr w:type="spellEnd"/>
            <w:r w:rsidRPr="00693802">
              <w:t xml:space="preserve"> transformace a degradace PCDD/F za aerobních podmínek (metodika testů, výběr heterotrofních substrátů, metodika mikrobiologického monitoringu a monitoringu dalších parametrů)</w:t>
            </w:r>
          </w:p>
          <w:p w:rsidR="00693802" w:rsidRPr="00693802" w:rsidRDefault="00693802" w:rsidP="00693802"/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1137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IV.3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ind w:left="-1"/>
            </w:pPr>
            <w:r w:rsidRPr="00693802">
              <w:t xml:space="preserve">pokračování testů s reálnými vzorky zemin (podpora </w:t>
            </w:r>
            <w:proofErr w:type="spellStart"/>
            <w:r w:rsidRPr="00693802">
              <w:t>kometabolické</w:t>
            </w:r>
            <w:proofErr w:type="spellEnd"/>
            <w:r w:rsidRPr="00693802">
              <w:t xml:space="preserve"> transformace PCDD/F za aerobních </w:t>
            </w:r>
            <w:proofErr w:type="gramStart"/>
            <w:r w:rsidRPr="00693802">
              <w:t>podmínek) , modifikace</w:t>
            </w:r>
            <w:proofErr w:type="gramEnd"/>
            <w:r w:rsidRPr="00693802">
              <w:t xml:space="preserve"> a optimalizace podmínek s využitím získaných výsledků, hodnocení vývoje toxicity</w:t>
            </w:r>
          </w:p>
          <w:p w:rsidR="00693802" w:rsidRPr="00693802" w:rsidRDefault="00693802" w:rsidP="00693802"/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842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IV.4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 xml:space="preserve">sledování vývoje a změn struktury mikrobiálních společenství během </w:t>
            </w:r>
            <w:proofErr w:type="spellStart"/>
            <w:r w:rsidRPr="00693802">
              <w:t>kometabolické</w:t>
            </w:r>
            <w:proofErr w:type="spellEnd"/>
            <w:r w:rsidRPr="00693802">
              <w:t xml:space="preserve"> transformace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571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IV.5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>optimalizace využití povrchově aktivních látek pro zvyšování dostupnosti polutantů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848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IV.6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>vyhodnocování výsledků analýz a provedených testů a provádění odpovídající modifikace postupů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VŠCHT</w:t>
            </w:r>
          </w:p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858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IV.7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roofErr w:type="gramStart"/>
            <w:r w:rsidRPr="00693802">
              <w:t>navrhování  technických</w:t>
            </w:r>
            <w:proofErr w:type="gramEnd"/>
            <w:r w:rsidRPr="00693802">
              <w:t xml:space="preserve"> postupů pro dosažení potřebných technologických parametrů v ošetřovaném horninovém prostředí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1272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IV.8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>dokončení vypracování metodiky monitoringu potřebných technologických parametrů v reálných podmínkách (jaké zvolit metody vzorkování, jejich modifikace, způsoby úpravy vzorků, opatření pro zajištění kvality)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713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lastRenderedPageBreak/>
              <w:t>IV.9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ind w:left="-1"/>
            </w:pPr>
            <w:r w:rsidRPr="00693802">
              <w:t xml:space="preserve">návrh způsobu aplikace technologie v uspořádání </w:t>
            </w:r>
            <w:r w:rsidRPr="00693802">
              <w:rPr>
                <w:i/>
              </w:rPr>
              <w:t>in-</w:t>
            </w:r>
            <w:proofErr w:type="spellStart"/>
            <w:r w:rsidRPr="00693802">
              <w:rPr>
                <w:i/>
              </w:rPr>
              <w:t>situ</w:t>
            </w:r>
            <w:proofErr w:type="spellEnd"/>
            <w:r w:rsidRPr="00693802">
              <w:t xml:space="preserve"> či </w:t>
            </w:r>
            <w:r w:rsidRPr="00693802">
              <w:rPr>
                <w:i/>
              </w:rPr>
              <w:t>ex-</w:t>
            </w:r>
            <w:proofErr w:type="spellStart"/>
            <w:r w:rsidRPr="00693802">
              <w:rPr>
                <w:i/>
              </w:rPr>
              <w:t>situ</w:t>
            </w:r>
            <w:proofErr w:type="spellEnd"/>
            <w:r w:rsidRPr="00693802">
              <w:t xml:space="preserve"> 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581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IV.10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>zahájení prací pro vypracování reglementu technologie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VŠCHT</w:t>
            </w:r>
          </w:p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744AB6">
        <w:trPr>
          <w:trHeight w:hRule="exact" w:val="454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IV.11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>článek v odborném časopise, účast na odborné konferenci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680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IV.12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r w:rsidRPr="00693802">
              <w:t>článek v odborném časopise, účast na odborné konferenci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r w:rsidRPr="00693802">
              <w:t>12/2019</w:t>
            </w:r>
          </w:p>
        </w:tc>
      </w:tr>
      <w:tr w:rsidR="00693802" w:rsidTr="00693802">
        <w:trPr>
          <w:trHeight w:hRule="exact" w:val="2263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IV.13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hrubé funkční vzorky heterotrofních substrátů, včetně jejich charakteristiky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metodika monitoringu potřebných technologických parametrů v reálných podmínkách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návrh způsobu aplikace technologie v uspořádání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draft reglementu technologie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účast na odborné konferenci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dva články v odborném časopise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VŠCHT</w:t>
            </w:r>
          </w:p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jc w:val="center"/>
            </w:pPr>
            <w:r>
              <w:t>přechází do r. 2020</w:t>
            </w:r>
          </w:p>
        </w:tc>
      </w:tr>
      <w:tr w:rsidR="00693802" w:rsidTr="00DA1EF3">
        <w:trPr>
          <w:trHeight w:hRule="exact" w:val="375"/>
        </w:trPr>
        <w:tc>
          <w:tcPr>
            <w:tcW w:w="9848" w:type="dxa"/>
            <w:gridSpan w:val="5"/>
            <w:vAlign w:val="center"/>
          </w:tcPr>
          <w:p w:rsidR="00693802" w:rsidRPr="00DA1EF3" w:rsidRDefault="00693802" w:rsidP="00693802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rok 2020</w:t>
            </w:r>
          </w:p>
        </w:tc>
      </w:tr>
      <w:tr w:rsidR="00693802" w:rsidTr="00693802">
        <w:trPr>
          <w:trHeight w:hRule="exact" w:val="2174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</w:pPr>
            <w:proofErr w:type="gramStart"/>
            <w:r w:rsidRPr="00693802">
              <w:t>IV.13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hrubé funkční vzorky heterotrofních substrátů, včetně jejich charakteristiky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metodika monitoringu potřebných technologických parametrů v reálných podmínkách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návrh způsobu aplikace technologie v uspořádání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draft reglementu technologie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účast na odborné konferenci</w:t>
            </w:r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</w:pPr>
            <w:r w:rsidRPr="00693802">
              <w:t>dva články v odborném časopise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r w:rsidRPr="00693802">
              <w:t>ABITEC</w:t>
            </w:r>
          </w:p>
          <w:p w:rsidR="00693802" w:rsidRPr="00693802" w:rsidRDefault="00693802" w:rsidP="00693802">
            <w:r w:rsidRPr="00693802">
              <w:t>VŠCHT</w:t>
            </w:r>
          </w:p>
          <w:p w:rsidR="00693802" w:rsidRPr="00693802" w:rsidRDefault="00693802" w:rsidP="00693802">
            <w:r w:rsidRPr="00693802"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jc w:val="center"/>
            </w:pPr>
            <w:r>
              <w:t>přechází do r. 2020</w:t>
            </w:r>
          </w:p>
        </w:tc>
      </w:tr>
      <w:tr w:rsidR="00693802" w:rsidTr="00693802">
        <w:trPr>
          <w:trHeight w:hRule="exact" w:val="1000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V.1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ind w:left="7"/>
              <w:rPr>
                <w:szCs w:val="18"/>
              </w:rPr>
            </w:pPr>
            <w:r w:rsidRPr="00693802">
              <w:rPr>
                <w:szCs w:val="18"/>
              </w:rPr>
              <w:t xml:space="preserve">dokončení přípravy hrubých funkčních vzorků heterotrofních substrátů pro </w:t>
            </w:r>
            <w:proofErr w:type="spellStart"/>
            <w:r w:rsidRPr="00693802">
              <w:rPr>
                <w:szCs w:val="18"/>
              </w:rPr>
              <w:t>kometabolickou</w:t>
            </w:r>
            <w:proofErr w:type="spellEnd"/>
            <w:r w:rsidRPr="00693802">
              <w:rPr>
                <w:szCs w:val="18"/>
              </w:rPr>
              <w:t xml:space="preserve"> transformaci a degradaci PCDD/F včetně dokumentace pro výrobu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ABITEC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986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V.2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 xml:space="preserve">dokončení testů s reálnými vzorky zemin (podpora </w:t>
            </w:r>
            <w:proofErr w:type="spellStart"/>
            <w:r w:rsidRPr="00693802">
              <w:rPr>
                <w:szCs w:val="18"/>
              </w:rPr>
              <w:t>kometabolické</w:t>
            </w:r>
            <w:proofErr w:type="spellEnd"/>
            <w:r w:rsidRPr="00693802">
              <w:rPr>
                <w:szCs w:val="18"/>
              </w:rPr>
              <w:t xml:space="preserve"> transformace PCDD/F za aerobních podmínek)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ABITEC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702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V.3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 xml:space="preserve">provedení posledních testů změny struktury mikrobiálních společenství během </w:t>
            </w:r>
            <w:proofErr w:type="spellStart"/>
            <w:r w:rsidRPr="00693802">
              <w:rPr>
                <w:szCs w:val="18"/>
              </w:rPr>
              <w:t>kometabolické</w:t>
            </w:r>
            <w:proofErr w:type="spellEnd"/>
            <w:r w:rsidRPr="00693802">
              <w:rPr>
                <w:szCs w:val="18"/>
              </w:rPr>
              <w:t xml:space="preserve"> transformace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867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V.4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vyhodnocení zkoušek a závěrečné hodnocení získaných výsledků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ABITEC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1122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V.5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 xml:space="preserve">vypracování technologického reglementu nové technologie pro aerobní biologickou degradaci polychlorovaných organických polutantů s využitím mikrobiálního </w:t>
            </w:r>
            <w:proofErr w:type="spellStart"/>
            <w:r w:rsidRPr="00693802">
              <w:rPr>
                <w:szCs w:val="18"/>
              </w:rPr>
              <w:t>kometabolismu</w:t>
            </w:r>
            <w:proofErr w:type="spellEnd"/>
            <w:r w:rsidRPr="00693802">
              <w:rPr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ABITEC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854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V.6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 xml:space="preserve">realizace výsledků výzkumu uskutečněného účastníky projektu do užitného vzorku technologie </w:t>
            </w:r>
            <w:proofErr w:type="spellStart"/>
            <w:r w:rsidRPr="00693802">
              <w:rPr>
                <w:szCs w:val="18"/>
              </w:rPr>
              <w:t>F</w:t>
            </w:r>
            <w:r w:rsidRPr="00693802">
              <w:rPr>
                <w:szCs w:val="18"/>
                <w:vertAlign w:val="subscript"/>
              </w:rPr>
              <w:t>uzit</w:t>
            </w:r>
            <w:proofErr w:type="spellEnd"/>
          </w:p>
          <w:p w:rsidR="00693802" w:rsidRPr="00693802" w:rsidRDefault="00693802" w:rsidP="00693802">
            <w:pPr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ABITEC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994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V.7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 xml:space="preserve">realizace výsledků výzkumu a dokončení výroby funkčního vzorku, vypracování technické dokumentace pro jeho výrobu </w:t>
            </w:r>
            <w:proofErr w:type="spellStart"/>
            <w:r w:rsidRPr="00693802">
              <w:rPr>
                <w:szCs w:val="18"/>
              </w:rPr>
              <w:t>G</w:t>
            </w:r>
            <w:r w:rsidRPr="00693802">
              <w:rPr>
                <w:szCs w:val="18"/>
                <w:vertAlign w:val="subscript"/>
              </w:rPr>
              <w:t>funk</w:t>
            </w:r>
            <w:proofErr w:type="spellEnd"/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C83D3C">
        <w:trPr>
          <w:trHeight w:hRule="exact" w:val="454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lastRenderedPageBreak/>
              <w:t>V.8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článek v odborném časopise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  <w:tr w:rsidR="00693802" w:rsidTr="00693802">
        <w:trPr>
          <w:trHeight w:hRule="exact" w:val="1826"/>
        </w:trPr>
        <w:tc>
          <w:tcPr>
            <w:tcW w:w="1202" w:type="dxa"/>
            <w:gridSpan w:val="2"/>
            <w:vAlign w:val="center"/>
          </w:tcPr>
          <w:p w:rsidR="00693802" w:rsidRPr="00693802" w:rsidRDefault="00693802" w:rsidP="00693802">
            <w:pPr>
              <w:jc w:val="center"/>
              <w:rPr>
                <w:szCs w:val="18"/>
              </w:rPr>
            </w:pPr>
            <w:proofErr w:type="gramStart"/>
            <w:r w:rsidRPr="00693802">
              <w:rPr>
                <w:szCs w:val="18"/>
              </w:rPr>
              <w:t>V.9</w:t>
            </w:r>
            <w:proofErr w:type="gramEnd"/>
          </w:p>
        </w:tc>
        <w:tc>
          <w:tcPr>
            <w:tcW w:w="6095" w:type="dxa"/>
            <w:vAlign w:val="center"/>
          </w:tcPr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693802">
              <w:rPr>
                <w:szCs w:val="18"/>
              </w:rPr>
              <w:t xml:space="preserve">realizace výsledků výzkumu uskutečněného účastníky projektu do užitného vzorku technologie </w:t>
            </w:r>
            <w:proofErr w:type="spellStart"/>
            <w:r w:rsidRPr="00693802">
              <w:rPr>
                <w:szCs w:val="18"/>
              </w:rPr>
              <w:t>F</w:t>
            </w:r>
            <w:r w:rsidRPr="00693802">
              <w:rPr>
                <w:szCs w:val="18"/>
                <w:vertAlign w:val="subscript"/>
              </w:rPr>
              <w:t>uzit</w:t>
            </w:r>
            <w:proofErr w:type="spellEnd"/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693802">
              <w:rPr>
                <w:szCs w:val="18"/>
              </w:rPr>
              <w:t xml:space="preserve">realizace výsledků výzkumu a dokončení výroby funkčního vzorku, vypracování technické dokumentace pro jeho výrobu </w:t>
            </w:r>
            <w:proofErr w:type="spellStart"/>
            <w:r w:rsidRPr="00693802">
              <w:rPr>
                <w:szCs w:val="18"/>
              </w:rPr>
              <w:t>G</w:t>
            </w:r>
            <w:r w:rsidRPr="00693802">
              <w:rPr>
                <w:szCs w:val="18"/>
                <w:vertAlign w:val="subscript"/>
              </w:rPr>
              <w:t>funk</w:t>
            </w:r>
            <w:proofErr w:type="spellEnd"/>
          </w:p>
          <w:p w:rsidR="00693802" w:rsidRPr="00693802" w:rsidRDefault="00693802" w:rsidP="00693802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693802">
              <w:rPr>
                <w:szCs w:val="18"/>
              </w:rPr>
              <w:t>článek v odborném časopise</w:t>
            </w:r>
          </w:p>
        </w:tc>
        <w:tc>
          <w:tcPr>
            <w:tcW w:w="1417" w:type="dxa"/>
            <w:vAlign w:val="center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ABITEC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VŠCHT</w:t>
            </w:r>
          </w:p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GEO Group</w:t>
            </w:r>
          </w:p>
        </w:tc>
        <w:tc>
          <w:tcPr>
            <w:tcW w:w="1134" w:type="dxa"/>
          </w:tcPr>
          <w:p w:rsidR="00693802" w:rsidRPr="00693802" w:rsidRDefault="00693802" w:rsidP="00693802">
            <w:pPr>
              <w:rPr>
                <w:szCs w:val="18"/>
              </w:rPr>
            </w:pPr>
            <w:r w:rsidRPr="00693802">
              <w:rPr>
                <w:szCs w:val="18"/>
              </w:rPr>
              <w:t>06/2020</w:t>
            </w:r>
          </w:p>
        </w:tc>
      </w:tr>
    </w:tbl>
    <w:p w:rsidR="000F60DF" w:rsidRDefault="000F60DF">
      <w:pPr>
        <w:rPr>
          <w:b/>
          <w:bCs/>
        </w:rPr>
      </w:pPr>
    </w:p>
    <w:p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:rsidR="0076616C" w:rsidRDefault="0076616C" w:rsidP="0076616C">
      <w:pPr>
        <w:tabs>
          <w:tab w:val="left" w:pos="1325"/>
        </w:tabs>
        <w:rPr>
          <w:b/>
          <w:bCs/>
        </w:rPr>
      </w:pPr>
    </w:p>
    <w:p w:rsidR="00190027" w:rsidRDefault="00190027" w:rsidP="00190027">
      <w:pPr>
        <w:tabs>
          <w:tab w:val="left" w:pos="6840"/>
        </w:tabs>
        <w:jc w:val="both"/>
      </w:pPr>
      <w:r>
        <w:t>Za poskytovatele</w:t>
      </w:r>
      <w:r>
        <w:tab/>
        <w:t>Za příjemce</w:t>
      </w: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  <w:r>
        <w:t>________________</w:t>
      </w:r>
      <w:r>
        <w:tab/>
        <w:t>_______________</w:t>
      </w:r>
    </w:p>
    <w:p w:rsidR="0076616C" w:rsidRDefault="00190027" w:rsidP="00190027">
      <w:pPr>
        <w:widowControl w:val="0"/>
        <w:tabs>
          <w:tab w:val="left" w:pos="6840"/>
        </w:tabs>
        <w:jc w:val="both"/>
      </w:pPr>
      <w:r>
        <w:rPr>
          <w:b/>
        </w:rPr>
        <w:t xml:space="preserve">Ing. Martin </w:t>
      </w:r>
      <w:proofErr w:type="spellStart"/>
      <w:r>
        <w:rPr>
          <w:b/>
        </w:rPr>
        <w:t>Švolba</w:t>
      </w:r>
      <w:proofErr w:type="spellEnd"/>
      <w:r>
        <w:rPr>
          <w:b/>
        </w:rPr>
        <w:tab/>
      </w:r>
      <w:r w:rsidR="00693802">
        <w:rPr>
          <w:b/>
        </w:rPr>
        <w:t xml:space="preserve">Ing. </w:t>
      </w:r>
      <w:r w:rsidR="00410EB3">
        <w:rPr>
          <w:b/>
        </w:rPr>
        <w:t>Vít Matějů</w:t>
      </w:r>
      <w:bookmarkStart w:id="0" w:name="_GoBack"/>
      <w:bookmarkEnd w:id="0"/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DB" w:rsidRDefault="00BC06DB">
      <w:r>
        <w:separator/>
      </w:r>
    </w:p>
  </w:endnote>
  <w:endnote w:type="continuationSeparator" w:id="0">
    <w:p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0EB3">
      <w:rPr>
        <w:rStyle w:val="slostrnky"/>
        <w:noProof/>
      </w:rPr>
      <w:t>4</w:t>
    </w:r>
    <w:r>
      <w:rPr>
        <w:rStyle w:val="slostrnky"/>
      </w:rPr>
      <w:fldChar w:fldCharType="end"/>
    </w:r>
  </w:p>
  <w:p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DB" w:rsidRDefault="00BC06DB">
      <w:r>
        <w:separator/>
      </w:r>
    </w:p>
  </w:footnote>
  <w:footnote w:type="continuationSeparator" w:id="0">
    <w:p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abstractNum w:abstractNumId="1" w15:restartNumberingAfterBreak="0">
    <w:nsid w:val="01456FAC"/>
    <w:multiLevelType w:val="hybridMultilevel"/>
    <w:tmpl w:val="DF4E7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5BEB"/>
    <w:multiLevelType w:val="hybridMultilevel"/>
    <w:tmpl w:val="E23CAA00"/>
    <w:lvl w:ilvl="0" w:tplc="2250C5B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4FBD51FC"/>
    <w:multiLevelType w:val="hybridMultilevel"/>
    <w:tmpl w:val="16B46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B01B8"/>
    <w:multiLevelType w:val="hybridMultilevel"/>
    <w:tmpl w:val="4C2E1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A024B"/>
    <w:multiLevelType w:val="hybridMultilevel"/>
    <w:tmpl w:val="5CC68034"/>
    <w:lvl w:ilvl="0" w:tplc="13285900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126EE5"/>
    <w:rsid w:val="00190027"/>
    <w:rsid w:val="001F7040"/>
    <w:rsid w:val="00244723"/>
    <w:rsid w:val="00410EB3"/>
    <w:rsid w:val="00571D58"/>
    <w:rsid w:val="00641E1E"/>
    <w:rsid w:val="00693802"/>
    <w:rsid w:val="00750802"/>
    <w:rsid w:val="0076616C"/>
    <w:rsid w:val="007A37CB"/>
    <w:rsid w:val="007C0BD6"/>
    <w:rsid w:val="009338EC"/>
    <w:rsid w:val="009807A5"/>
    <w:rsid w:val="00B04925"/>
    <w:rsid w:val="00BB4FBA"/>
    <w:rsid w:val="00BC06DB"/>
    <w:rsid w:val="00C83492"/>
    <w:rsid w:val="00CC3275"/>
    <w:rsid w:val="00DA1EF3"/>
    <w:rsid w:val="00E068DB"/>
    <w:rsid w:val="00EB6576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C8D39E33.dotm</Template>
  <TotalTime>45</TotalTime>
  <Pages>5</Pages>
  <Words>1129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Kvasničková Jana</cp:lastModifiedBy>
  <cp:revision>5</cp:revision>
  <cp:lastPrinted>2012-04-26T13:21:00Z</cp:lastPrinted>
  <dcterms:created xsi:type="dcterms:W3CDTF">2016-09-23T07:47:00Z</dcterms:created>
  <dcterms:modified xsi:type="dcterms:W3CDTF">2016-10-14T08:07:00Z</dcterms:modified>
</cp:coreProperties>
</file>