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FDC" w:rsidRDefault="008A6E81">
      <w:pPr>
        <w:spacing w:after="297" w:line="259" w:lineRule="auto"/>
        <w:ind w:left="38" w:firstLine="0"/>
        <w:jc w:val="center"/>
      </w:pPr>
      <w:bookmarkStart w:id="0" w:name="_GoBack"/>
      <w:bookmarkEnd w:id="0"/>
      <w:r>
        <w:rPr>
          <w:b/>
          <w:sz w:val="28"/>
        </w:rPr>
        <w:t>PROVOZNÍ A TECHNICKÉ PODMÍNKY</w:t>
      </w:r>
    </w:p>
    <w:p w:rsidR="00C54FDC" w:rsidRDefault="008A6E81">
      <w:pPr>
        <w:spacing w:after="62" w:line="259" w:lineRule="auto"/>
        <w:ind w:left="0" w:firstLine="0"/>
      </w:pPr>
      <w:r>
        <w:rPr>
          <w:b/>
          <w:sz w:val="24"/>
        </w:rPr>
        <w:t>Citylight (CLV) + Double CLV</w:t>
      </w:r>
    </w:p>
    <w:p w:rsidR="00C54FDC" w:rsidRDefault="008A6E81">
      <w:pPr>
        <w:spacing w:after="330" w:line="259" w:lineRule="auto"/>
        <w:ind w:left="10"/>
      </w:pPr>
      <w:r>
        <w:rPr>
          <w:b/>
        </w:rPr>
        <w:t>VÝROBA REKLAM</w:t>
      </w:r>
    </w:p>
    <w:p w:rsidR="00C54FDC" w:rsidRDefault="008A6E81">
      <w:r>
        <w:t xml:space="preserve">V případě, že výrobu reklam zajišťuje objednatel, zavazuje se tyto dodat v odpovídajícím množství a kvalitě. </w:t>
      </w:r>
    </w:p>
    <w:p w:rsidR="00C54FDC" w:rsidRDefault="008A6E81">
      <w:pPr>
        <w:spacing w:after="130" w:line="236" w:lineRule="auto"/>
        <w:ind w:left="0" w:right="247" w:firstLine="340"/>
        <w:jc w:val="both"/>
      </w:pPr>
      <w:r>
        <w:t>Objednatel je povinen předat poskytovateli reklamu v množství, které přesahuje množství reklamních nosičů uvedených v reklamní smlouvě o 10%. Případné další náhradní plakáty dodá objednatel na základě výzvy poskytovatele.</w:t>
      </w:r>
    </w:p>
    <w:p w:rsidR="00C54FDC" w:rsidRDefault="008A6E81">
      <w:pPr>
        <w:numPr>
          <w:ilvl w:val="0"/>
          <w:numId w:val="1"/>
        </w:numPr>
        <w:ind w:hanging="360"/>
      </w:pPr>
      <w:r>
        <w:t>doporučená gramáž: 150 g</w:t>
      </w:r>
    </w:p>
    <w:p w:rsidR="00C54FDC" w:rsidRDefault="008A6E81">
      <w:pPr>
        <w:numPr>
          <w:ilvl w:val="0"/>
          <w:numId w:val="1"/>
        </w:numPr>
        <w:spacing w:after="2" w:line="360" w:lineRule="auto"/>
        <w:ind w:hanging="360"/>
      </w:pPr>
      <w:r>
        <w:t>doporučen</w:t>
      </w:r>
      <w:r>
        <w:t>á barevnost: 4+4/0 nebo 4/4 (dle zvolené technologie tisku) Upozornění:</w:t>
      </w:r>
    </w:p>
    <w:p w:rsidR="00C54FDC" w:rsidRDefault="008A6E81">
      <w:pPr>
        <w:numPr>
          <w:ilvl w:val="0"/>
          <w:numId w:val="1"/>
        </w:numPr>
        <w:ind w:hanging="360"/>
      </w:pPr>
      <w:r>
        <w:t xml:space="preserve">u tmavých motivů při barevnosti 4+4/0 není vyloučené, že s ohledem na silnou vrstvu barvy se může na scrollovacích zařízeních barva odlupovat. V těchto případech má poskytovatel právo </w:t>
      </w:r>
      <w:r>
        <w:t>takové to plakáty odmítnout převzít k instalaci</w:t>
      </w:r>
    </w:p>
    <w:p w:rsidR="00C54FDC" w:rsidRDefault="008A6E81">
      <w:pPr>
        <w:numPr>
          <w:ilvl w:val="0"/>
          <w:numId w:val="1"/>
        </w:numPr>
        <w:spacing w:line="366" w:lineRule="auto"/>
        <w:ind w:hanging="360"/>
      </w:pPr>
      <w:r>
        <w:t xml:space="preserve">u velmi světlých motivů mohou být neonové trubice osvětlující CLV panel při prosvětlení více patrné </w:t>
      </w:r>
      <w:r>
        <w:rPr>
          <w:b/>
        </w:rPr>
        <w:t>PROVOZNÍ PODMÍNKY</w:t>
      </w:r>
    </w:p>
    <w:p w:rsidR="00C54FDC" w:rsidRDefault="008A6E81">
      <w:pPr>
        <w:spacing w:after="784"/>
        <w:ind w:left="0" w:right="272" w:firstLine="340"/>
      </w:pPr>
      <w:r>
        <w:t>V případě, že výrobu reklam zajišťuje poskytovatel, zavazuje se objednatel dodat poskytova</w:t>
      </w:r>
      <w:r>
        <w:t>teli podklady pro tisk reklam v následující kvalitě:</w:t>
      </w:r>
    </w:p>
    <w:p w:rsidR="00C54FDC" w:rsidRDefault="008A6E81">
      <w:pPr>
        <w:pStyle w:val="Nadpis1"/>
        <w:ind w:left="581" w:hanging="544"/>
      </w:pPr>
      <w:r>
        <w:t>(1185 x 1750 mm)</w:t>
      </w:r>
    </w:p>
    <w:p w:rsidR="00C54FDC" w:rsidRDefault="008A6E81">
      <w:pPr>
        <w:spacing w:after="233" w:line="259" w:lineRule="auto"/>
        <w:ind w:left="31"/>
        <w:jc w:val="center"/>
      </w:pPr>
      <w:r>
        <w:rPr>
          <w:i/>
        </w:rPr>
        <w:t>&lt; digitální tisk , ofset &gt;</w:t>
      </w:r>
    </w:p>
    <w:p w:rsidR="00C54FDC" w:rsidRDefault="008A6E81">
      <w:pPr>
        <w:numPr>
          <w:ilvl w:val="0"/>
          <w:numId w:val="2"/>
        </w:numPr>
        <w:spacing w:after="0" w:line="259" w:lineRule="auto"/>
        <w:ind w:hanging="360"/>
      </w:pPr>
      <w:r>
        <w:rPr>
          <w:b/>
        </w:rPr>
        <w:t>dodání tiskových dat:</w:t>
      </w:r>
    </w:p>
    <w:p w:rsidR="00C54FDC" w:rsidRDefault="008A6E81">
      <w:pPr>
        <w:ind w:left="715"/>
      </w:pPr>
      <w:r>
        <w:t>preferujeme kompozitní tiskové PDF, nepřijímáme otevřená data (QXD, INDD aj.) ani kancelářské aplikace MS Office (DOC apod.)</w:t>
      </w:r>
    </w:p>
    <w:p w:rsidR="00C54FDC" w:rsidRDefault="008A6E81">
      <w:pPr>
        <w:numPr>
          <w:ilvl w:val="0"/>
          <w:numId w:val="2"/>
        </w:numPr>
        <w:spacing w:after="0" w:line="259" w:lineRule="auto"/>
        <w:ind w:hanging="360"/>
      </w:pPr>
      <w:r>
        <w:rPr>
          <w:b/>
        </w:rPr>
        <w:t>montážní poměr:</w:t>
      </w:r>
    </w:p>
    <w:p w:rsidR="00C54FDC" w:rsidRDefault="008A6E81">
      <w:pPr>
        <w:ind w:left="715"/>
      </w:pPr>
      <w:r>
        <w:t>1:5</w:t>
      </w:r>
    </w:p>
    <w:p w:rsidR="00C54FDC" w:rsidRDefault="008A6E81">
      <w:pPr>
        <w:numPr>
          <w:ilvl w:val="0"/>
          <w:numId w:val="2"/>
        </w:numPr>
        <w:spacing w:after="0" w:line="259" w:lineRule="auto"/>
        <w:ind w:hanging="360"/>
      </w:pPr>
      <w:r>
        <w:rPr>
          <w:b/>
        </w:rPr>
        <w:t>rozlišení rastru:</w:t>
      </w:r>
    </w:p>
    <w:p w:rsidR="00C54FDC" w:rsidRDefault="008A6E81">
      <w:pPr>
        <w:ind w:left="715"/>
      </w:pPr>
      <w:r>
        <w:t>300 dpi;  u obrázků ve stupních šedi a černobílých (pérovka) je potřeba vyšší rozlišení</w:t>
      </w:r>
    </w:p>
    <w:p w:rsidR="00C54FDC" w:rsidRDefault="008A6E81">
      <w:pPr>
        <w:numPr>
          <w:ilvl w:val="0"/>
          <w:numId w:val="2"/>
        </w:numPr>
        <w:spacing w:after="0" w:line="259" w:lineRule="auto"/>
        <w:ind w:hanging="360"/>
      </w:pPr>
      <w:r>
        <w:rPr>
          <w:b/>
        </w:rPr>
        <w:t>spadávka:</w:t>
      </w:r>
    </w:p>
    <w:p w:rsidR="00C54FDC" w:rsidRDefault="008A6E81">
      <w:pPr>
        <w:ind w:left="715"/>
      </w:pPr>
      <w:r>
        <w:t>5 mm (1:5)</w:t>
      </w:r>
    </w:p>
    <w:p w:rsidR="00C54FDC" w:rsidRDefault="008A6E81">
      <w:pPr>
        <w:numPr>
          <w:ilvl w:val="0"/>
          <w:numId w:val="2"/>
        </w:numPr>
        <w:spacing w:after="0" w:line="259" w:lineRule="auto"/>
        <w:ind w:hanging="360"/>
      </w:pPr>
      <w:r>
        <w:rPr>
          <w:b/>
        </w:rPr>
        <w:t>rastrová grafika:</w:t>
      </w:r>
    </w:p>
    <w:p w:rsidR="00C54FDC" w:rsidRDefault="008A6E81">
      <w:pPr>
        <w:ind w:left="715"/>
      </w:pPr>
      <w:r>
        <w:t>zpracováváme tyto formáty: PSD, TIFF, EPS, JPG (pokud možno s minimálním stupněm komprese a</w:t>
      </w:r>
      <w:r>
        <w:t xml:space="preserve"> prostor CMYK)</w:t>
      </w:r>
    </w:p>
    <w:p w:rsidR="00C54FDC" w:rsidRDefault="008A6E81">
      <w:pPr>
        <w:numPr>
          <w:ilvl w:val="0"/>
          <w:numId w:val="2"/>
        </w:numPr>
        <w:spacing w:after="0" w:line="259" w:lineRule="auto"/>
        <w:ind w:hanging="360"/>
      </w:pPr>
      <w:r>
        <w:rPr>
          <w:b/>
        </w:rPr>
        <w:t>vektorová grafika:</w:t>
      </w:r>
    </w:p>
    <w:p w:rsidR="00C54FDC" w:rsidRDefault="008A6E81">
      <w:pPr>
        <w:ind w:left="715"/>
      </w:pPr>
      <w:r>
        <w:t>zpracováváme formáty: AI nebo EPS; CDR nepreferujeme</w:t>
      </w:r>
    </w:p>
    <w:p w:rsidR="00C54FDC" w:rsidRDefault="008A6E81">
      <w:pPr>
        <w:numPr>
          <w:ilvl w:val="0"/>
          <w:numId w:val="2"/>
        </w:numPr>
        <w:spacing w:after="0" w:line="259" w:lineRule="auto"/>
        <w:ind w:hanging="360"/>
      </w:pPr>
      <w:r>
        <w:rPr>
          <w:b/>
        </w:rPr>
        <w:t>barevný prostor:</w:t>
      </w:r>
    </w:p>
    <w:p w:rsidR="00C54FDC" w:rsidRDefault="008A6E81">
      <w:pPr>
        <w:ind w:left="715"/>
      </w:pPr>
      <w:r>
        <w:t>CMYK (nepoužívat RGB), budou-li v dokumentu použity přímé barvy, pak je nutné je definovat v PANTONE® (v případě ofsetu)</w:t>
      </w:r>
    </w:p>
    <w:p w:rsidR="00C54FDC" w:rsidRDefault="008A6E81">
      <w:pPr>
        <w:numPr>
          <w:ilvl w:val="0"/>
          <w:numId w:val="2"/>
        </w:numPr>
        <w:spacing w:after="0" w:line="259" w:lineRule="auto"/>
        <w:ind w:hanging="360"/>
      </w:pPr>
      <w:r>
        <w:rPr>
          <w:b/>
        </w:rPr>
        <w:t>viditelná část:</w:t>
      </w:r>
    </w:p>
    <w:p w:rsidR="00C54FDC" w:rsidRDefault="008A6E81">
      <w:pPr>
        <w:ind w:left="715"/>
      </w:pPr>
      <w:r>
        <w:t>220x332 mm (6mm</w:t>
      </w:r>
      <w:r>
        <w:t xml:space="preserve"> odshora, 12mm odspoda) text či loga by neměly být mimo tuto viditelnou část</w:t>
      </w:r>
    </w:p>
    <w:p w:rsidR="00C54FDC" w:rsidRDefault="008A6E81">
      <w:pPr>
        <w:numPr>
          <w:ilvl w:val="0"/>
          <w:numId w:val="2"/>
        </w:numPr>
        <w:spacing w:after="0" w:line="259" w:lineRule="auto"/>
        <w:ind w:hanging="360"/>
      </w:pPr>
      <w:r>
        <w:rPr>
          <w:b/>
        </w:rPr>
        <w:t>tiskové značky</w:t>
      </w:r>
    </w:p>
    <w:p w:rsidR="00C54FDC" w:rsidRDefault="008A6E81">
      <w:pPr>
        <w:ind w:left="715"/>
      </w:pPr>
      <w:r>
        <w:t>ořezové značky a pasovací značky v soutiskové/registrační barvě; značky nesmí zasahovat do dokumentu</w:t>
      </w:r>
    </w:p>
    <w:p w:rsidR="00C54FDC" w:rsidRDefault="008A6E81">
      <w:pPr>
        <w:numPr>
          <w:ilvl w:val="0"/>
          <w:numId w:val="2"/>
        </w:numPr>
        <w:spacing w:after="0" w:line="259" w:lineRule="auto"/>
        <w:ind w:hanging="360"/>
      </w:pPr>
      <w:r>
        <w:rPr>
          <w:b/>
        </w:rPr>
        <w:t>předání podkladů:</w:t>
      </w:r>
    </w:p>
    <w:p w:rsidR="00C54FDC" w:rsidRDefault="008A6E81">
      <w:pPr>
        <w:spacing w:after="468"/>
        <w:ind w:left="715"/>
      </w:pPr>
      <w:r>
        <w:lastRenderedPageBreak/>
        <w:t>E-mailem (pouze do velikosti cca 8MB), FTP (p</w:t>
      </w:r>
      <w:r>
        <w:t>řístup k našemu FTP serveru sdělí obchodní odd.), CD, DVD</w:t>
      </w:r>
    </w:p>
    <w:p w:rsidR="00C54FDC" w:rsidRDefault="008A6E81">
      <w:pPr>
        <w:tabs>
          <w:tab w:val="center" w:pos="426"/>
          <w:tab w:val="center" w:pos="3832"/>
        </w:tabs>
        <w:spacing w:after="336"/>
        <w:ind w:left="0" w:firstLine="0"/>
      </w:pPr>
      <w:r>
        <w:rPr>
          <w:sz w:val="22"/>
        </w:rPr>
        <w:tab/>
      </w:r>
      <w:r>
        <w:t>✔</w:t>
      </w:r>
      <w:r>
        <w:tab/>
      </w:r>
      <w:r>
        <w:t>Doporučujeme kvůli kontrole spolu s podklady zaslat i náhled (JPEG či PDF)</w:t>
      </w:r>
    </w:p>
    <w:p w:rsidR="00C54FDC" w:rsidRDefault="008A6E81">
      <w:pPr>
        <w:spacing w:after="1299" w:line="259" w:lineRule="auto"/>
        <w:ind w:left="-8" w:right="-32" w:firstLine="0"/>
      </w:pPr>
      <w:r>
        <w:rPr>
          <w:noProof/>
        </w:rPr>
        <w:drawing>
          <wp:inline distT="0" distB="0" distL="0" distR="0">
            <wp:extent cx="6120130" cy="4328160"/>
            <wp:effectExtent l="0" t="0" r="0" b="0"/>
            <wp:docPr id="117" name="Picture 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2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FDC" w:rsidRDefault="008A6E81">
      <w:pPr>
        <w:spacing w:after="13" w:line="259" w:lineRule="auto"/>
        <w:ind w:left="2470" w:firstLine="0"/>
      </w:pPr>
      <w:r>
        <w:rPr>
          <w:b/>
          <w:color w:val="FF0000"/>
          <w:sz w:val="28"/>
        </w:rPr>
        <w:t>Double CLV – Sloup (1185 x 3500 mm)</w:t>
      </w:r>
    </w:p>
    <w:p w:rsidR="00C54FDC" w:rsidRDefault="008A6E81">
      <w:pPr>
        <w:spacing w:after="233" w:line="259" w:lineRule="auto"/>
        <w:ind w:left="31"/>
        <w:jc w:val="center"/>
      </w:pPr>
      <w:r>
        <w:rPr>
          <w:i/>
        </w:rPr>
        <w:t>&lt; digitální tisk , ofset &gt;</w:t>
      </w:r>
    </w:p>
    <w:p w:rsidR="00C54FDC" w:rsidRDefault="008A6E81">
      <w:pPr>
        <w:numPr>
          <w:ilvl w:val="0"/>
          <w:numId w:val="3"/>
        </w:numPr>
        <w:spacing w:after="0" w:line="259" w:lineRule="auto"/>
        <w:ind w:hanging="360"/>
      </w:pPr>
      <w:r>
        <w:rPr>
          <w:b/>
        </w:rPr>
        <w:t>dodání tiskových dat:</w:t>
      </w:r>
    </w:p>
    <w:p w:rsidR="00C54FDC" w:rsidRDefault="008A6E81">
      <w:pPr>
        <w:ind w:left="715"/>
      </w:pPr>
      <w:r>
        <w:t>preferujeme kompozitní tiskové PDF, nepřijímáme otevřená data (QXD, INDD aj.) ani kancelářské aplikace MS Office (DOC apod.)</w:t>
      </w:r>
    </w:p>
    <w:p w:rsidR="00C54FDC" w:rsidRDefault="008A6E81">
      <w:pPr>
        <w:numPr>
          <w:ilvl w:val="0"/>
          <w:numId w:val="3"/>
        </w:numPr>
        <w:spacing w:after="0" w:line="259" w:lineRule="auto"/>
        <w:ind w:hanging="360"/>
      </w:pPr>
      <w:r>
        <w:rPr>
          <w:b/>
        </w:rPr>
        <w:t>montážní poměr:</w:t>
      </w:r>
    </w:p>
    <w:p w:rsidR="00C54FDC" w:rsidRDefault="008A6E81">
      <w:pPr>
        <w:ind w:left="715"/>
      </w:pPr>
      <w:r>
        <w:t>1:5</w:t>
      </w:r>
    </w:p>
    <w:p w:rsidR="00C54FDC" w:rsidRDefault="008A6E81">
      <w:pPr>
        <w:numPr>
          <w:ilvl w:val="0"/>
          <w:numId w:val="3"/>
        </w:numPr>
        <w:spacing w:after="0" w:line="259" w:lineRule="auto"/>
        <w:ind w:hanging="360"/>
      </w:pPr>
      <w:r>
        <w:rPr>
          <w:b/>
        </w:rPr>
        <w:t>rozlišení rastru:</w:t>
      </w:r>
    </w:p>
    <w:p w:rsidR="00C54FDC" w:rsidRDefault="008A6E81">
      <w:pPr>
        <w:ind w:left="715"/>
      </w:pPr>
      <w:r>
        <w:t>300 dpi;  u obrázků ve stupních šedi a černobílých (pérovka) je potřeba vyšší rozlišení</w:t>
      </w:r>
    </w:p>
    <w:p w:rsidR="00C54FDC" w:rsidRDefault="008A6E81">
      <w:pPr>
        <w:numPr>
          <w:ilvl w:val="0"/>
          <w:numId w:val="3"/>
        </w:numPr>
        <w:spacing w:after="0" w:line="259" w:lineRule="auto"/>
        <w:ind w:hanging="360"/>
      </w:pPr>
      <w:r>
        <w:rPr>
          <w:b/>
        </w:rPr>
        <w:t>spadá</w:t>
      </w:r>
      <w:r>
        <w:rPr>
          <w:b/>
        </w:rPr>
        <w:t>vka:</w:t>
      </w:r>
    </w:p>
    <w:p w:rsidR="00C54FDC" w:rsidRDefault="008A6E81">
      <w:pPr>
        <w:ind w:left="715"/>
      </w:pPr>
      <w:r>
        <w:t>5 mm (1:5)</w:t>
      </w:r>
    </w:p>
    <w:p w:rsidR="00C54FDC" w:rsidRDefault="008A6E81">
      <w:pPr>
        <w:numPr>
          <w:ilvl w:val="0"/>
          <w:numId w:val="3"/>
        </w:numPr>
        <w:spacing w:after="0" w:line="259" w:lineRule="auto"/>
        <w:ind w:hanging="360"/>
      </w:pPr>
      <w:r>
        <w:rPr>
          <w:b/>
        </w:rPr>
        <w:t>rastrová grafika:</w:t>
      </w:r>
    </w:p>
    <w:p w:rsidR="00C54FDC" w:rsidRDefault="008A6E81">
      <w:pPr>
        <w:ind w:left="715"/>
      </w:pPr>
      <w:r>
        <w:t>zpracováváme tyto formáty: PSD, TIFF, EPS, JPG (pokud možno s minimálním stupněm komprese a prostor CMYK)</w:t>
      </w:r>
    </w:p>
    <w:p w:rsidR="00C54FDC" w:rsidRDefault="008A6E81">
      <w:pPr>
        <w:numPr>
          <w:ilvl w:val="0"/>
          <w:numId w:val="3"/>
        </w:numPr>
        <w:spacing w:after="0" w:line="259" w:lineRule="auto"/>
        <w:ind w:hanging="360"/>
      </w:pPr>
      <w:r>
        <w:rPr>
          <w:b/>
        </w:rPr>
        <w:t>vektorová grafika:</w:t>
      </w:r>
    </w:p>
    <w:p w:rsidR="00C54FDC" w:rsidRDefault="008A6E81">
      <w:pPr>
        <w:ind w:left="715"/>
      </w:pPr>
      <w:r>
        <w:lastRenderedPageBreak/>
        <w:t>zpracováváme formáty: AI nebo EPS; CDR nepreferujeme</w:t>
      </w:r>
    </w:p>
    <w:p w:rsidR="00C54FDC" w:rsidRDefault="008A6E81">
      <w:pPr>
        <w:numPr>
          <w:ilvl w:val="0"/>
          <w:numId w:val="3"/>
        </w:numPr>
        <w:spacing w:after="0" w:line="259" w:lineRule="auto"/>
        <w:ind w:hanging="360"/>
      </w:pPr>
      <w:r>
        <w:rPr>
          <w:b/>
        </w:rPr>
        <w:t>barevný prostor:</w:t>
      </w:r>
    </w:p>
    <w:p w:rsidR="00C54FDC" w:rsidRDefault="008A6E81">
      <w:pPr>
        <w:ind w:left="715"/>
      </w:pPr>
      <w:r>
        <w:t>CMYK (nepoužívat RGB), budo</w:t>
      </w:r>
      <w:r>
        <w:t>u-li v dokumentu použity přímé barvy, pak je nutné je definovat v PANTONE® (v případě ofsetu)</w:t>
      </w:r>
    </w:p>
    <w:p w:rsidR="00C54FDC" w:rsidRDefault="008A6E81">
      <w:pPr>
        <w:numPr>
          <w:ilvl w:val="0"/>
          <w:numId w:val="3"/>
        </w:numPr>
        <w:spacing w:after="0" w:line="259" w:lineRule="auto"/>
        <w:ind w:hanging="360"/>
      </w:pPr>
      <w:r>
        <w:rPr>
          <w:b/>
        </w:rPr>
        <w:t>viditelná část:</w:t>
      </w:r>
    </w:p>
    <w:p w:rsidR="00C54FDC" w:rsidRDefault="008A6E81">
      <w:pPr>
        <w:ind w:left="715"/>
      </w:pPr>
      <w:r>
        <w:t>220x682 mm (6mm odshora, 12mm odspoda) text či loga by neměly být mimo tuto viditelnou část</w:t>
      </w:r>
    </w:p>
    <w:p w:rsidR="00C54FDC" w:rsidRDefault="008A6E81">
      <w:pPr>
        <w:numPr>
          <w:ilvl w:val="0"/>
          <w:numId w:val="3"/>
        </w:numPr>
        <w:spacing w:after="0" w:line="259" w:lineRule="auto"/>
        <w:ind w:hanging="360"/>
      </w:pPr>
      <w:r>
        <w:rPr>
          <w:b/>
        </w:rPr>
        <w:t>tiskové značky</w:t>
      </w:r>
    </w:p>
    <w:p w:rsidR="00C54FDC" w:rsidRDefault="008A6E81">
      <w:pPr>
        <w:spacing w:after="355"/>
        <w:ind w:left="715"/>
      </w:pPr>
      <w:r>
        <w:t>ořezové značky a pasovací značky v sout</w:t>
      </w:r>
      <w:r>
        <w:t>iskové/registrační barvě; značky nesmí zasahovat do dokumentu</w:t>
      </w:r>
    </w:p>
    <w:p w:rsidR="00C54FDC" w:rsidRDefault="008A6E81">
      <w:pPr>
        <w:numPr>
          <w:ilvl w:val="0"/>
          <w:numId w:val="3"/>
        </w:numPr>
        <w:spacing w:after="0" w:line="259" w:lineRule="auto"/>
        <w:ind w:hanging="360"/>
      </w:pPr>
      <w:r>
        <w:rPr>
          <w:b/>
        </w:rPr>
        <w:t>předání podkladů:</w:t>
      </w:r>
    </w:p>
    <w:p w:rsidR="00C54FDC" w:rsidRDefault="008A6E81">
      <w:pPr>
        <w:spacing w:after="468"/>
        <w:ind w:left="715"/>
      </w:pPr>
      <w:r>
        <w:t>E-mailem (pouze do velikosti cca 8MB), FTP (přístup k našemu FTP serveru sdělí obchodní odd.), CD, DVD</w:t>
      </w:r>
    </w:p>
    <w:p w:rsidR="00C54FDC" w:rsidRDefault="008A6E81">
      <w:pPr>
        <w:tabs>
          <w:tab w:val="center" w:pos="426"/>
          <w:tab w:val="center" w:pos="3832"/>
        </w:tabs>
        <w:spacing w:after="918"/>
        <w:ind w:left="0" w:firstLine="0"/>
      </w:pPr>
      <w:r>
        <w:rPr>
          <w:sz w:val="22"/>
        </w:rPr>
        <w:tab/>
      </w:r>
      <w:r>
        <w:t>✔</w:t>
      </w:r>
      <w:r>
        <w:tab/>
      </w:r>
      <w:r>
        <w:t>Doporučujeme kvůli kontrole spolu s podklady zaslat i náhled (JPEG či PDF)</w:t>
      </w:r>
    </w:p>
    <w:p w:rsidR="00C54FDC" w:rsidRDefault="008A6E81">
      <w:pPr>
        <w:spacing w:after="0" w:line="259" w:lineRule="auto"/>
        <w:ind w:left="-2" w:right="-38" w:firstLine="0"/>
      </w:pPr>
      <w:r>
        <w:rPr>
          <w:noProof/>
        </w:rPr>
        <w:drawing>
          <wp:inline distT="0" distB="0" distL="0" distR="0">
            <wp:extent cx="6120130" cy="4328160"/>
            <wp:effectExtent l="0" t="0" r="0" b="0"/>
            <wp:docPr id="146" name="Picture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2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4FDC">
      <w:pgSz w:w="11900" w:h="16840"/>
      <w:pgMar w:top="1143" w:right="1166" w:bottom="1422" w:left="11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C0318"/>
    <w:multiLevelType w:val="hybridMultilevel"/>
    <w:tmpl w:val="BB369F7E"/>
    <w:lvl w:ilvl="0" w:tplc="3C085C00">
      <w:start w:val="155"/>
      <w:numFmt w:val="upperRoman"/>
      <w:pStyle w:val="Nadpis1"/>
      <w:lvlText w:val="%1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9A33F2">
      <w:start w:val="1"/>
      <w:numFmt w:val="lowerLetter"/>
      <w:lvlText w:val="%2"/>
      <w:lvlJc w:val="left"/>
      <w:pPr>
        <w:ind w:left="4520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B6CF0A">
      <w:start w:val="1"/>
      <w:numFmt w:val="lowerRoman"/>
      <w:lvlText w:val="%3"/>
      <w:lvlJc w:val="left"/>
      <w:pPr>
        <w:ind w:left="5240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544E36">
      <w:start w:val="1"/>
      <w:numFmt w:val="decimal"/>
      <w:lvlText w:val="%4"/>
      <w:lvlJc w:val="left"/>
      <w:pPr>
        <w:ind w:left="5960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80108E">
      <w:start w:val="1"/>
      <w:numFmt w:val="lowerLetter"/>
      <w:lvlText w:val="%5"/>
      <w:lvlJc w:val="left"/>
      <w:pPr>
        <w:ind w:left="6680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32F78E">
      <w:start w:val="1"/>
      <w:numFmt w:val="lowerRoman"/>
      <w:lvlText w:val="%6"/>
      <w:lvlJc w:val="left"/>
      <w:pPr>
        <w:ind w:left="7400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624E92">
      <w:start w:val="1"/>
      <w:numFmt w:val="decimal"/>
      <w:lvlText w:val="%7"/>
      <w:lvlJc w:val="left"/>
      <w:pPr>
        <w:ind w:left="8120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C0AEB4">
      <w:start w:val="1"/>
      <w:numFmt w:val="lowerLetter"/>
      <w:lvlText w:val="%8"/>
      <w:lvlJc w:val="left"/>
      <w:pPr>
        <w:ind w:left="8840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A68B34">
      <w:start w:val="1"/>
      <w:numFmt w:val="lowerRoman"/>
      <w:lvlText w:val="%9"/>
      <w:lvlJc w:val="left"/>
      <w:pPr>
        <w:ind w:left="9560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4B6217"/>
    <w:multiLevelType w:val="hybridMultilevel"/>
    <w:tmpl w:val="8EFCD7F0"/>
    <w:lvl w:ilvl="0" w:tplc="A15CD0DE">
      <w:start w:val="1"/>
      <w:numFmt w:val="bullet"/>
      <w:lvlText w:val="•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4464AE">
      <w:start w:val="1"/>
      <w:numFmt w:val="bullet"/>
      <w:lvlText w:val="o"/>
      <w:lvlJc w:val="left"/>
      <w:pPr>
        <w:ind w:left="1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EC91F4">
      <w:start w:val="1"/>
      <w:numFmt w:val="bullet"/>
      <w:lvlText w:val="▪"/>
      <w:lvlJc w:val="left"/>
      <w:pPr>
        <w:ind w:left="2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94FF8E">
      <w:start w:val="1"/>
      <w:numFmt w:val="bullet"/>
      <w:lvlText w:val="•"/>
      <w:lvlJc w:val="left"/>
      <w:pPr>
        <w:ind w:left="2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A0713E">
      <w:start w:val="1"/>
      <w:numFmt w:val="bullet"/>
      <w:lvlText w:val="o"/>
      <w:lvlJc w:val="left"/>
      <w:pPr>
        <w:ind w:left="3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5893F0">
      <w:start w:val="1"/>
      <w:numFmt w:val="bullet"/>
      <w:lvlText w:val="▪"/>
      <w:lvlJc w:val="left"/>
      <w:pPr>
        <w:ind w:left="4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2CD36E">
      <w:start w:val="1"/>
      <w:numFmt w:val="bullet"/>
      <w:lvlText w:val="•"/>
      <w:lvlJc w:val="left"/>
      <w:pPr>
        <w:ind w:left="5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B84EE6">
      <w:start w:val="1"/>
      <w:numFmt w:val="bullet"/>
      <w:lvlText w:val="o"/>
      <w:lvlJc w:val="left"/>
      <w:pPr>
        <w:ind w:left="5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22DFF0">
      <w:start w:val="1"/>
      <w:numFmt w:val="bullet"/>
      <w:lvlText w:val="▪"/>
      <w:lvlJc w:val="left"/>
      <w:pPr>
        <w:ind w:left="6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E7377F"/>
    <w:multiLevelType w:val="hybridMultilevel"/>
    <w:tmpl w:val="8C40FB2A"/>
    <w:lvl w:ilvl="0" w:tplc="3C142F28">
      <w:start w:val="1"/>
      <w:numFmt w:val="bullet"/>
      <w:lvlText w:val="–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647036">
      <w:start w:val="1"/>
      <w:numFmt w:val="bullet"/>
      <w:lvlText w:val="o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122170">
      <w:start w:val="1"/>
      <w:numFmt w:val="bullet"/>
      <w:lvlText w:val="▪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14638A">
      <w:start w:val="1"/>
      <w:numFmt w:val="bullet"/>
      <w:lvlText w:val="•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443D5E">
      <w:start w:val="1"/>
      <w:numFmt w:val="bullet"/>
      <w:lvlText w:val="o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64C64C">
      <w:start w:val="1"/>
      <w:numFmt w:val="bullet"/>
      <w:lvlText w:val="▪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882968">
      <w:start w:val="1"/>
      <w:numFmt w:val="bullet"/>
      <w:lvlText w:val="•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DA8C50">
      <w:start w:val="1"/>
      <w:numFmt w:val="bullet"/>
      <w:lvlText w:val="o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FA0FB8">
      <w:start w:val="1"/>
      <w:numFmt w:val="bullet"/>
      <w:lvlText w:val="▪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831EBB"/>
    <w:multiLevelType w:val="hybridMultilevel"/>
    <w:tmpl w:val="2348DDC8"/>
    <w:lvl w:ilvl="0" w:tplc="DFC662D8">
      <w:start w:val="1"/>
      <w:numFmt w:val="bullet"/>
      <w:lvlText w:val="•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90D5E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92C62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C2DFA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FCCC2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6256F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9CF4D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3843D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0215E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FDC"/>
    <w:rsid w:val="008A6E81"/>
    <w:rsid w:val="00C5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4E18D-71E0-4ACF-8208-38A57030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pPr>
      <w:spacing w:after="118" w:line="248" w:lineRule="auto"/>
      <w:ind w:left="350" w:hanging="10"/>
    </w:pPr>
    <w:rPr>
      <w:rFonts w:ascii="Calibri" w:eastAsia="Calibri" w:hAnsi="Calibri" w:cs="Calibri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4"/>
      </w:numPr>
      <w:spacing w:after="11"/>
      <w:ind w:left="37"/>
      <w:jc w:val="center"/>
      <w:outlineLvl w:val="0"/>
    </w:pPr>
    <w:rPr>
      <w:rFonts w:ascii="Calibri" w:eastAsia="Calibri" w:hAnsi="Calibri" w:cs="Calibri"/>
      <w:b/>
      <w:color w:val="FF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FF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Štaflová</dc:creator>
  <cp:keywords/>
  <cp:lastModifiedBy>Olga Štaflová</cp:lastModifiedBy>
  <cp:revision>2</cp:revision>
  <dcterms:created xsi:type="dcterms:W3CDTF">2018-10-09T11:12:00Z</dcterms:created>
  <dcterms:modified xsi:type="dcterms:W3CDTF">2018-10-09T11:12:00Z</dcterms:modified>
</cp:coreProperties>
</file>