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85" w:rsidRPr="00841366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841366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841366">
        <w:rPr>
          <w:rFonts w:ascii="Arial" w:hAnsi="Arial" w:cs="Arial"/>
          <w:sz w:val="22"/>
          <w:szCs w:val="22"/>
        </w:rPr>
        <w:t xml:space="preserve"> - Žižkov</w:t>
      </w:r>
      <w:r w:rsidRPr="00841366">
        <w:rPr>
          <w:rFonts w:ascii="Arial" w:hAnsi="Arial" w:cs="Arial"/>
          <w:sz w:val="22"/>
          <w:szCs w:val="22"/>
        </w:rPr>
        <w:t>,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kter</w:t>
      </w:r>
      <w:r w:rsidR="00210857" w:rsidRPr="00841366">
        <w:rPr>
          <w:rFonts w:ascii="Arial" w:hAnsi="Arial" w:cs="Arial"/>
          <w:color w:val="000000"/>
          <w:sz w:val="22"/>
          <w:szCs w:val="22"/>
        </w:rPr>
        <w:t>ou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841366">
        <w:rPr>
          <w:rFonts w:ascii="Arial" w:hAnsi="Arial" w:cs="Arial"/>
          <w:sz w:val="22"/>
          <w:szCs w:val="22"/>
        </w:rPr>
        <w:t xml:space="preserve"> </w:t>
      </w:r>
      <w:r w:rsidR="008E08BA" w:rsidRPr="00841366">
        <w:rPr>
          <w:rFonts w:ascii="Arial" w:hAnsi="Arial" w:cs="Arial"/>
          <w:color w:val="000000"/>
          <w:sz w:val="22"/>
          <w:szCs w:val="22"/>
        </w:rPr>
        <w:t>Ing.</w:t>
      </w:r>
      <w:r w:rsidR="008E08BA" w:rsidRPr="008E08BA">
        <w:rPr>
          <w:rFonts w:ascii="Arial" w:hAnsi="Arial" w:cs="Arial"/>
          <w:color w:val="000000"/>
          <w:sz w:val="22"/>
          <w:szCs w:val="22"/>
        </w:rPr>
        <w:t xml:space="preserve"> </w:t>
      </w:r>
      <w:r w:rsidR="008E08BA" w:rsidRPr="00841366">
        <w:rPr>
          <w:rFonts w:ascii="Arial" w:hAnsi="Arial" w:cs="Arial"/>
          <w:color w:val="000000"/>
          <w:sz w:val="22"/>
          <w:szCs w:val="22"/>
        </w:rPr>
        <w:t xml:space="preserve">Vladimír </w:t>
      </w:r>
      <w:r w:rsidRPr="00841366">
        <w:rPr>
          <w:rFonts w:ascii="Arial" w:hAnsi="Arial" w:cs="Arial"/>
          <w:color w:val="000000"/>
          <w:sz w:val="22"/>
          <w:szCs w:val="22"/>
        </w:rPr>
        <w:t>Maryška, ředitel Krajského pozemkového úřadu pro Kraj Vysočina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841366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841366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IČ</w:t>
      </w:r>
      <w:r w:rsidR="00F324E8" w:rsidRPr="00841366">
        <w:rPr>
          <w:rFonts w:ascii="Arial" w:hAnsi="Arial" w:cs="Arial"/>
          <w:sz w:val="22"/>
          <w:szCs w:val="22"/>
        </w:rPr>
        <w:t>O</w:t>
      </w:r>
      <w:r w:rsidRPr="00841366">
        <w:rPr>
          <w:rFonts w:ascii="Arial" w:hAnsi="Arial" w:cs="Arial"/>
          <w:sz w:val="22"/>
          <w:szCs w:val="22"/>
        </w:rPr>
        <w:t>: 01312774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DIČ:  CZ01312774</w:t>
      </w: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a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E08BA" w:rsidRDefault="00F47DA4" w:rsidP="008E08BA">
      <w:pPr>
        <w:rPr>
          <w:rFonts w:ascii="Arial" w:hAnsi="Arial" w:cs="Arial"/>
          <w:sz w:val="22"/>
          <w:szCs w:val="22"/>
          <w:lang w:eastAsia="en-US"/>
        </w:rPr>
      </w:pPr>
      <w:r w:rsidRPr="00841366">
        <w:rPr>
          <w:rFonts w:ascii="Arial" w:hAnsi="Arial" w:cs="Arial"/>
          <w:b/>
          <w:color w:val="000000"/>
          <w:sz w:val="22"/>
          <w:szCs w:val="22"/>
        </w:rPr>
        <w:t>Kraj Vysočina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, sídlo Žižkova </w:t>
      </w:r>
      <w:r w:rsidR="008E08BA">
        <w:rPr>
          <w:rFonts w:ascii="Arial" w:hAnsi="Arial" w:cs="Arial"/>
          <w:color w:val="000000"/>
          <w:sz w:val="22"/>
          <w:szCs w:val="22"/>
        </w:rPr>
        <w:t>1882/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57, Jihlava, PSČ </w:t>
      </w:r>
      <w:r w:rsidR="008E08BA">
        <w:rPr>
          <w:rFonts w:ascii="Arial" w:hAnsi="Arial" w:cs="Arial"/>
          <w:color w:val="000000"/>
          <w:sz w:val="22"/>
          <w:szCs w:val="22"/>
        </w:rPr>
        <w:t>587 33</w:t>
      </w:r>
      <w:r w:rsidRPr="00841366">
        <w:rPr>
          <w:rFonts w:ascii="Arial" w:hAnsi="Arial" w:cs="Arial"/>
          <w:color w:val="000000"/>
          <w:sz w:val="22"/>
          <w:szCs w:val="22"/>
        </w:rPr>
        <w:t>, IČO 70890749</w:t>
      </w:r>
      <w:r w:rsidR="008E08BA">
        <w:rPr>
          <w:rFonts w:ascii="Arial" w:hAnsi="Arial" w:cs="Arial"/>
          <w:color w:val="000000"/>
          <w:sz w:val="22"/>
          <w:szCs w:val="22"/>
        </w:rPr>
        <w:t xml:space="preserve">, DIČ </w:t>
      </w:r>
      <w:r w:rsidR="008E08BA" w:rsidRPr="008E08BA">
        <w:rPr>
          <w:rFonts w:ascii="Arial" w:hAnsi="Arial" w:cs="Arial"/>
          <w:sz w:val="22"/>
          <w:szCs w:val="22"/>
          <w:lang w:eastAsia="en-US"/>
        </w:rPr>
        <w:t>CZ70890749</w:t>
      </w:r>
    </w:p>
    <w:p w:rsidR="008E08BA" w:rsidRDefault="008E08BA" w:rsidP="008E08BA">
      <w:p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zast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. hejtman kraje MUDr. Jiří Běhounek, k podpisu pověřen Ing. Martin Kukla, náměstek hejtmana pro oblast ekonomiky a majetku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841366">
        <w:rPr>
          <w:rFonts w:ascii="Arial" w:hAnsi="Arial" w:cs="Arial"/>
          <w:color w:val="000000"/>
          <w:sz w:val="22"/>
          <w:szCs w:val="22"/>
        </w:rPr>
        <w:t>jen  "n a b y v a t e l")</w:t>
      </w:r>
      <w:proofErr w:type="gramEnd"/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841366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č. </w:t>
      </w:r>
      <w:r w:rsidRPr="00841366">
        <w:rPr>
          <w:rFonts w:ascii="Arial" w:hAnsi="Arial" w:cs="Arial"/>
          <w:color w:val="000000"/>
          <w:sz w:val="22"/>
          <w:szCs w:val="22"/>
        </w:rPr>
        <w:t>1001971848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I.</w:t>
      </w:r>
    </w:p>
    <w:p w:rsidR="00F47DA4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841366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</w:t>
      </w:r>
      <w:r w:rsidRPr="00841366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841366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na LV 10</w:t>
      </w:r>
      <w:r w:rsidR="008E08BA">
        <w:rPr>
          <w:rFonts w:ascii="Arial" w:hAnsi="Arial" w:cs="Arial"/>
          <w:sz w:val="22"/>
          <w:szCs w:val="22"/>
        </w:rPr>
        <w:t> </w:t>
      </w:r>
      <w:r w:rsidR="00F47DA4" w:rsidRPr="00841366">
        <w:rPr>
          <w:rFonts w:ascii="Arial" w:hAnsi="Arial" w:cs="Arial"/>
          <w:sz w:val="22"/>
          <w:szCs w:val="22"/>
        </w:rPr>
        <w:t>002: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Obec</w:t>
      </w:r>
      <w:r w:rsidRPr="00841366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841366">
        <w:rPr>
          <w:rFonts w:ascii="Arial" w:hAnsi="Arial" w:cs="Arial"/>
          <w:sz w:val="22"/>
          <w:szCs w:val="22"/>
        </w:rPr>
        <w:tab/>
        <w:t>Parcelní číslo</w:t>
      </w:r>
      <w:r w:rsidRPr="00841366">
        <w:rPr>
          <w:rFonts w:ascii="Arial" w:hAnsi="Arial" w:cs="Arial"/>
          <w:sz w:val="22"/>
          <w:szCs w:val="22"/>
        </w:rPr>
        <w:tab/>
        <w:t>Druh pozemku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889/69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889/73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889/87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1492/18</w:t>
      </w:r>
      <w:r w:rsidRPr="00841366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1492/100</w:t>
      </w:r>
      <w:r w:rsidRPr="00841366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1707/7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1707/8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1963/6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841366" w:rsidP="00841366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 </w:t>
      </w:r>
      <w:r w:rsidR="00F47DA4" w:rsidRPr="00841366">
        <w:rPr>
          <w:rFonts w:ascii="Arial" w:hAnsi="Arial" w:cs="Arial"/>
          <w:sz w:val="22"/>
          <w:szCs w:val="22"/>
        </w:rPr>
        <w:t>(dále jen ”pozemky”)</w:t>
      </w:r>
    </w:p>
    <w:p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Tato smlouva se uzavírá podle § 7 odst. 3 písmeno b)</w:t>
      </w:r>
      <w:r w:rsidRPr="008413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zákona č. </w:t>
      </w:r>
      <w:r w:rsidR="00241D01" w:rsidRPr="00841366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předpisů.</w:t>
      </w:r>
    </w:p>
    <w:p w:rsidR="00241D01" w:rsidRPr="00841366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>III.</w:t>
      </w:r>
    </w:p>
    <w:p w:rsidR="00F47DA4" w:rsidRPr="00841366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F32326">
        <w:rPr>
          <w:rFonts w:ascii="Arial" w:hAnsi="Arial" w:cs="Arial"/>
          <w:sz w:val="22"/>
          <w:szCs w:val="22"/>
        </w:rPr>
        <w:t xml:space="preserve">účinnosti </w:t>
      </w:r>
      <w:r w:rsidRPr="00841366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IV.</w:t>
      </w:r>
    </w:p>
    <w:p w:rsidR="00070980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841366">
        <w:rPr>
          <w:rFonts w:ascii="Arial" w:hAnsi="Arial" w:cs="Arial"/>
          <w:sz w:val="22"/>
          <w:szCs w:val="22"/>
        </w:rPr>
        <w:t>k zastavění veřejně prospěšnou stavbou, převádějí na nabyvatele bezúplatně.</w:t>
      </w:r>
    </w:p>
    <w:p w:rsidR="00357CE6" w:rsidRPr="007B51A1" w:rsidRDefault="00357CE6" w:rsidP="005909B6">
      <w:pPr>
        <w:pStyle w:val="vnitrniText"/>
        <w:widowControl/>
        <w:ind w:firstLine="0"/>
        <w:rPr>
          <w:rFonts w:ascii="Arial" w:hAnsi="Arial" w:cs="Arial"/>
          <w:sz w:val="18"/>
          <w:szCs w:val="18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 w:rsidP="00A91417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357CE6" w:rsidRPr="007B51A1" w:rsidRDefault="00357CE6" w:rsidP="00A91417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Parc</w:t>
            </w:r>
            <w:proofErr w:type="spellEnd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357CE6" w:rsidRPr="007B51A1" w:rsidRDefault="00357CE6" w:rsidP="00A9141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Účetní ocenění v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KN 889/69</w:t>
            </w:r>
          </w:p>
        </w:tc>
        <w:tc>
          <w:tcPr>
            <w:tcW w:w="3260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6 517,08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889/73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3 508,80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889/87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343,20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1492/18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1 083,75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1492/100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98,80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1707/7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144,48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1707/8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2 626,44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1963/6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1 449,96 Kč</w:t>
            </w:r>
          </w:p>
        </w:tc>
      </w:tr>
    </w:tbl>
    <w:p w:rsidR="006C1CA3" w:rsidRPr="007B51A1" w:rsidRDefault="006C1CA3" w:rsidP="006C1CA3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6C1CA3" w:rsidRPr="007C590C" w:rsidRDefault="006C1CA3" w:rsidP="006C1CA3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F47DA4" w:rsidRPr="00841366" w:rsidRDefault="00F2113B" w:rsidP="00F2113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V případě změny územně plánovací dokumentace či změny rozhodnutí o umístění stavby, na základě kterého došlo k bezúplatnému převodu pozemků do vlastnictví kraje, pro kterou by nebyly pozemky nebo jeho části využity k zastavění veřejně prospěšnou stavbou, je kraj povinen zemědělské pozemky převést zpět na převádějícího za stejných podmínek, za jakých byly na nabyvatele převedeny, a to ve lhůtě do </w:t>
      </w:r>
      <w:r w:rsidR="00007157" w:rsidRPr="00841366">
        <w:rPr>
          <w:rFonts w:ascii="Arial" w:hAnsi="Arial" w:cs="Arial"/>
          <w:sz w:val="22"/>
          <w:szCs w:val="22"/>
        </w:rPr>
        <w:t>6 měsíců</w:t>
      </w:r>
      <w:r w:rsidR="00070980" w:rsidRPr="00841366">
        <w:rPr>
          <w:rFonts w:ascii="Arial" w:hAnsi="Arial" w:cs="Arial"/>
          <w:sz w:val="22"/>
          <w:szCs w:val="22"/>
        </w:rPr>
        <w:t xml:space="preserve"> od nabytí právní moci změny územního plánu nebo změny regulačního plánu nebo nabytí právní moci rozhodnutí o umístění stavby. Jestliže nebude možné pozemky převést zpět na převádějícího, protože budou ve vlastnictví třetí osoby, zavazuje se kraj k tomu, že ve stejné lhůtě poskytne převádějícímu náhradu za tyto pozemky v penězích. Výše náhrady bude rovna ceně pozemků zjištěné podle cenového předpisu platného ke dni uzavření smlouvy, podle které byly pozemky kraji převeden.</w:t>
      </w:r>
    </w:p>
    <w:p w:rsidR="00EA41B8" w:rsidRPr="00841366" w:rsidRDefault="00EA41B8" w:rsidP="00EA41B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841366">
        <w:rPr>
          <w:rFonts w:ascii="Arial" w:hAnsi="Arial" w:cs="Arial"/>
          <w:sz w:val="22"/>
          <w:szCs w:val="22"/>
        </w:rPr>
        <w:t xml:space="preserve">jejich </w:t>
      </w:r>
      <w:r w:rsidRPr="00841366">
        <w:rPr>
          <w:rFonts w:ascii="Arial" w:hAnsi="Arial" w:cs="Arial"/>
          <w:sz w:val="22"/>
          <w:szCs w:val="22"/>
        </w:rPr>
        <w:t>ocenění.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841366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2) Převáděné pozemky nejsou zatíženy užívacími právy třetích osob.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3) Převádějící a Honební společenstvo Lukavec uzavřeli dohodu o přičlenění honebních pozemků č. 11M08/48 ze dne 10.2.2009, jejímž předmětem jsou převáděné pozemky </w:t>
      </w:r>
      <w:proofErr w:type="spellStart"/>
      <w:proofErr w:type="gramStart"/>
      <w:r w:rsidRPr="00841366">
        <w:rPr>
          <w:rFonts w:ascii="Arial" w:hAnsi="Arial" w:cs="Arial"/>
          <w:sz w:val="22"/>
          <w:szCs w:val="22"/>
        </w:rPr>
        <w:t>p.č</w:t>
      </w:r>
      <w:proofErr w:type="spellEnd"/>
      <w:r w:rsidRPr="00841366">
        <w:rPr>
          <w:rFonts w:ascii="Arial" w:hAnsi="Arial" w:cs="Arial"/>
          <w:sz w:val="22"/>
          <w:szCs w:val="22"/>
        </w:rPr>
        <w:t>.</w:t>
      </w:r>
      <w:proofErr w:type="gramEnd"/>
      <w:r w:rsidRPr="00841366">
        <w:rPr>
          <w:rFonts w:ascii="Arial" w:hAnsi="Arial" w:cs="Arial"/>
          <w:sz w:val="22"/>
          <w:szCs w:val="22"/>
        </w:rPr>
        <w:t xml:space="preserve"> dle KN 889/73, KN 889/87, KN 1492/18 a KN 1492/100. </w:t>
      </w:r>
    </w:p>
    <w:p w:rsidR="00F47DA4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841366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D150B4" w:rsidRPr="00841366" w:rsidRDefault="00D150B4" w:rsidP="00D150B4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</w:t>
      </w:r>
      <w:r w:rsidR="008D61A4" w:rsidRPr="00841366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841366">
        <w:rPr>
          <w:rFonts w:ascii="Arial" w:hAnsi="Arial" w:cs="Arial"/>
          <w:sz w:val="22"/>
          <w:szCs w:val="22"/>
        </w:rPr>
        <w:t xml:space="preserve">  </w:t>
      </w:r>
    </w:p>
    <w:p w:rsidR="00241D01" w:rsidRPr="00841366" w:rsidRDefault="00241D01" w:rsidP="005B051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3</w:t>
      </w:r>
      <w:r w:rsidR="00F47DA4" w:rsidRPr="00841366">
        <w:rPr>
          <w:rFonts w:ascii="Arial" w:hAnsi="Arial" w:cs="Arial"/>
          <w:sz w:val="22"/>
          <w:szCs w:val="22"/>
        </w:rPr>
        <w:t xml:space="preserve">) </w:t>
      </w:r>
      <w:r w:rsidRPr="00841366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>VII.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pozdějších předpisů, prověřil převoditelnost převáděných pozemků a prohlašuje, že převáděné pozemky nejsou vyloučeny z převodu podle § 6 zákona č. 503/2012 Sb., o Státním pozemkovém úřadu a o změně některých souvisejících zákonů, ve znění pozdějších předpisů.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3 písmeno b) zákona č. 503/2012 Sb., o Státním pozemkovém úřadu a o změně některých souvisejících zákonů, ve znění pozdějších předpisů, převedeny dle změny územního plánu č. 1 Městyse Lukavec ze dne </w:t>
      </w:r>
      <w:proofErr w:type="gramStart"/>
      <w:r w:rsidRPr="00841366">
        <w:rPr>
          <w:rFonts w:ascii="Arial" w:hAnsi="Arial" w:cs="Arial"/>
          <w:sz w:val="22"/>
          <w:szCs w:val="22"/>
        </w:rPr>
        <w:t>2.9.2017</w:t>
      </w:r>
      <w:proofErr w:type="gramEnd"/>
      <w:r w:rsidRPr="00841366">
        <w:rPr>
          <w:rFonts w:ascii="Arial" w:hAnsi="Arial" w:cs="Arial"/>
          <w:sz w:val="22"/>
          <w:szCs w:val="22"/>
        </w:rPr>
        <w:t>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Nabyvatel prohlašuje, že nabytí pozemků odsouhlasilo zastupitelstvo Kraje Vysočina dne </w:t>
      </w:r>
      <w:proofErr w:type="gramStart"/>
      <w:r w:rsidRPr="00841366">
        <w:rPr>
          <w:rFonts w:ascii="Arial" w:hAnsi="Arial" w:cs="Arial"/>
          <w:sz w:val="22"/>
          <w:szCs w:val="22"/>
        </w:rPr>
        <w:t>15.5.2018</w:t>
      </w:r>
      <w:proofErr w:type="gramEnd"/>
      <w:r w:rsidRPr="00841366">
        <w:rPr>
          <w:rFonts w:ascii="Arial" w:hAnsi="Arial" w:cs="Arial"/>
          <w:sz w:val="22"/>
          <w:szCs w:val="22"/>
        </w:rPr>
        <w:t xml:space="preserve"> usnesením č. 0388/03/2018/ZK.</w:t>
      </w:r>
    </w:p>
    <w:p w:rsidR="009F3A0B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VIII.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Tato smlouva je vyhotovena ve </w:t>
      </w:r>
      <w:r w:rsidRPr="00841366">
        <w:rPr>
          <w:rFonts w:ascii="Arial" w:hAnsi="Arial" w:cs="Arial"/>
          <w:color w:val="000000"/>
          <w:sz w:val="22"/>
          <w:szCs w:val="22"/>
        </w:rPr>
        <w:t>3</w:t>
      </w:r>
      <w:r w:rsidRPr="00841366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744F52" w:rsidRDefault="00744F52" w:rsidP="00744F5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87342" w:rsidRDefault="00387342" w:rsidP="00387342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IX.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V Jihlavě dne </w:t>
      </w:r>
      <w:r w:rsidR="000428DA">
        <w:rPr>
          <w:rFonts w:ascii="Arial" w:hAnsi="Arial" w:cs="Arial"/>
          <w:sz w:val="22"/>
          <w:szCs w:val="22"/>
        </w:rPr>
        <w:t xml:space="preserve">7. </w:t>
      </w:r>
      <w:r w:rsidR="00386893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0428DA">
        <w:rPr>
          <w:rFonts w:ascii="Arial" w:hAnsi="Arial" w:cs="Arial"/>
          <w:sz w:val="22"/>
          <w:szCs w:val="22"/>
        </w:rPr>
        <w:t>. 2018</w:t>
      </w:r>
      <w:r w:rsidRPr="00841366">
        <w:rPr>
          <w:rFonts w:ascii="Arial" w:hAnsi="Arial" w:cs="Arial"/>
          <w:sz w:val="22"/>
          <w:szCs w:val="22"/>
        </w:rPr>
        <w:tab/>
        <w:t xml:space="preserve">V </w:t>
      </w:r>
      <w:r w:rsidR="008E08BA">
        <w:rPr>
          <w:rFonts w:ascii="Arial" w:hAnsi="Arial" w:cs="Arial"/>
          <w:sz w:val="22"/>
          <w:szCs w:val="22"/>
        </w:rPr>
        <w:t>Jihlavě</w:t>
      </w:r>
      <w:r w:rsidRPr="00841366">
        <w:rPr>
          <w:rFonts w:ascii="Arial" w:hAnsi="Arial" w:cs="Arial"/>
          <w:sz w:val="22"/>
          <w:szCs w:val="22"/>
        </w:rPr>
        <w:t xml:space="preserve"> dne </w:t>
      </w:r>
      <w:r w:rsidR="000428DA">
        <w:rPr>
          <w:rFonts w:ascii="Arial" w:hAnsi="Arial" w:cs="Arial"/>
          <w:sz w:val="22"/>
          <w:szCs w:val="22"/>
        </w:rPr>
        <w:t>28. 8. 2018</w:t>
      </w: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Pr="00841366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............................................</w:t>
      </w:r>
      <w:r w:rsidRPr="00841366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Státní pozemkový úřad</w:t>
      </w:r>
      <w:r w:rsidRPr="00841366">
        <w:rPr>
          <w:rFonts w:ascii="Arial" w:hAnsi="Arial" w:cs="Arial"/>
          <w:sz w:val="22"/>
          <w:szCs w:val="22"/>
        </w:rPr>
        <w:tab/>
        <w:t>Kraj Vysočina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ředitel Krajského pozemkového úřadu</w:t>
      </w:r>
      <w:r w:rsidRPr="00841366">
        <w:rPr>
          <w:rFonts w:ascii="Arial" w:hAnsi="Arial" w:cs="Arial"/>
          <w:sz w:val="22"/>
          <w:szCs w:val="22"/>
        </w:rPr>
        <w:tab/>
      </w:r>
      <w:r w:rsidR="008E08BA">
        <w:rPr>
          <w:rFonts w:ascii="Arial" w:hAnsi="Arial" w:cs="Arial"/>
          <w:sz w:val="22"/>
          <w:szCs w:val="22"/>
        </w:rPr>
        <w:t>náměstek hejtmana kraje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pro Kraj Vysočina</w:t>
      </w:r>
      <w:r w:rsidRPr="00841366">
        <w:rPr>
          <w:rFonts w:ascii="Arial" w:hAnsi="Arial" w:cs="Arial"/>
          <w:sz w:val="22"/>
          <w:szCs w:val="22"/>
        </w:rPr>
        <w:tab/>
      </w:r>
      <w:r w:rsidR="0033599F">
        <w:rPr>
          <w:rFonts w:ascii="Arial" w:hAnsi="Arial" w:cs="Arial"/>
          <w:sz w:val="22"/>
          <w:szCs w:val="22"/>
        </w:rPr>
        <w:t>pro oblast ekonomiky a majetku</w:t>
      </w:r>
    </w:p>
    <w:p w:rsidR="00F47DA4" w:rsidRPr="00841366" w:rsidRDefault="008E08B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Ing.</w:t>
      </w:r>
      <w:r w:rsidRPr="008E08BA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Vladimír </w:t>
      </w:r>
      <w:r w:rsidR="00F47DA4" w:rsidRPr="00841366">
        <w:rPr>
          <w:rFonts w:ascii="Arial" w:hAnsi="Arial" w:cs="Arial"/>
          <w:sz w:val="22"/>
          <w:szCs w:val="22"/>
        </w:rPr>
        <w:t>Maryška</w:t>
      </w:r>
      <w:r w:rsidR="00F47DA4" w:rsidRPr="00841366">
        <w:rPr>
          <w:rFonts w:ascii="Arial" w:hAnsi="Arial" w:cs="Arial"/>
          <w:sz w:val="22"/>
          <w:szCs w:val="22"/>
        </w:rPr>
        <w:tab/>
      </w:r>
      <w:r w:rsidR="0033599F">
        <w:rPr>
          <w:rFonts w:ascii="Arial" w:hAnsi="Arial" w:cs="Arial"/>
          <w:sz w:val="22"/>
          <w:szCs w:val="22"/>
        </w:rPr>
        <w:t>Ing. Martin Kukla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ab/>
      </w:r>
      <w:r w:rsidR="0033599F" w:rsidRPr="00841366">
        <w:rPr>
          <w:rFonts w:ascii="Arial" w:hAnsi="Arial" w:cs="Arial"/>
          <w:sz w:val="22"/>
          <w:szCs w:val="22"/>
        </w:rPr>
        <w:t>nabyvatel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</w:t>
      </w:r>
      <w:r w:rsidR="002F40A8" w:rsidRPr="00841366">
        <w:rPr>
          <w:rFonts w:ascii="Arial" w:hAnsi="Arial" w:cs="Arial"/>
          <w:sz w:val="22"/>
          <w:szCs w:val="22"/>
        </w:rPr>
        <w:t>SPÚ</w:t>
      </w:r>
      <w:r w:rsidRPr="00841366">
        <w:rPr>
          <w:rFonts w:ascii="Arial" w:hAnsi="Arial" w:cs="Arial"/>
          <w:sz w:val="22"/>
          <w:szCs w:val="22"/>
        </w:rPr>
        <w:t xml:space="preserve">: </w:t>
      </w:r>
      <w:r w:rsidRPr="00841366">
        <w:rPr>
          <w:rFonts w:ascii="Arial" w:hAnsi="Arial" w:cs="Arial"/>
          <w:color w:val="000000"/>
          <w:sz w:val="22"/>
          <w:szCs w:val="22"/>
        </w:rPr>
        <w:t>2366048, 2366148, 2491348, 2366248, 2491248, 2366348, 2366448, 2366548</w:t>
      </w:r>
      <w:r w:rsidRPr="00841366">
        <w:rPr>
          <w:rFonts w:ascii="Arial" w:hAnsi="Arial" w:cs="Arial"/>
          <w:color w:val="000000"/>
          <w:sz w:val="22"/>
          <w:szCs w:val="22"/>
        </w:rPr>
        <w:br/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3C22A7" w:rsidRPr="00841366" w:rsidRDefault="0033599F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Ing.</w:t>
      </w:r>
      <w:r w:rsidRPr="0033599F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Alena </w:t>
      </w:r>
      <w:r w:rsidR="003C22A7" w:rsidRPr="00841366">
        <w:rPr>
          <w:rFonts w:ascii="Arial" w:hAnsi="Arial" w:cs="Arial"/>
          <w:sz w:val="22"/>
          <w:szCs w:val="22"/>
        </w:rPr>
        <w:t xml:space="preserve">Procházková 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841366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841366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podpis</w:t>
      </w:r>
    </w:p>
    <w:p w:rsidR="003C22A7" w:rsidRPr="00841366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Za správnost: </w:t>
      </w:r>
      <w:r w:rsidRPr="00841366">
        <w:rPr>
          <w:rFonts w:ascii="Arial" w:hAnsi="Arial" w:cs="Arial"/>
          <w:color w:val="000000"/>
          <w:sz w:val="22"/>
          <w:szCs w:val="22"/>
        </w:rPr>
        <w:t>Bc. Ilona Fichtnerová</w:t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  <w:t>podpis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Pr="00841366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widowControl/>
        <w:jc w:val="both"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Tato smlouva byla uveřejněna </w:t>
      </w:r>
      <w:r w:rsidR="00243D42" w:rsidRPr="00841366">
        <w:rPr>
          <w:rFonts w:ascii="Arial" w:hAnsi="Arial" w:cs="Arial"/>
          <w:sz w:val="22"/>
          <w:szCs w:val="22"/>
        </w:rPr>
        <w:t>v Registru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 registru smluv, dne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………………………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datum registrace</w:t>
      </w:r>
    </w:p>
    <w:p w:rsidR="009F3A0B" w:rsidRPr="00841366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………………………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ID smlouvy</w:t>
      </w:r>
    </w:p>
    <w:p w:rsidR="00387342" w:rsidRDefault="00387342" w:rsidP="003873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87342" w:rsidRDefault="00387342" w:rsidP="00387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87342" w:rsidRDefault="00387342" w:rsidP="00387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33599F" w:rsidP="007E4E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Ilona Fichtnerová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registraci provedl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</w:t>
      </w:r>
      <w:r w:rsidR="0033599F">
        <w:rPr>
          <w:rFonts w:ascii="Arial" w:hAnsi="Arial" w:cs="Arial"/>
          <w:sz w:val="22"/>
          <w:szCs w:val="22"/>
        </w:rPr>
        <w:t xml:space="preserve"> Jihlavě           </w:t>
      </w:r>
      <w:r w:rsidRPr="00841366">
        <w:rPr>
          <w:rFonts w:ascii="Arial" w:hAnsi="Arial" w:cs="Arial"/>
          <w:sz w:val="22"/>
          <w:szCs w:val="22"/>
        </w:rPr>
        <w:tab/>
      </w:r>
      <w:r w:rsidRPr="0084136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E4E19" w:rsidRPr="00841366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  <w:t>podpis odpovědného</w:t>
      </w:r>
    </w:p>
    <w:p w:rsidR="009F3A0B" w:rsidRPr="00841366" w:rsidRDefault="009F3A0B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dne ……………</w:t>
      </w:r>
      <w:proofErr w:type="gramStart"/>
      <w:r w:rsidR="0033599F">
        <w:rPr>
          <w:rFonts w:ascii="Arial" w:hAnsi="Arial" w:cs="Arial"/>
          <w:sz w:val="22"/>
          <w:szCs w:val="22"/>
        </w:rPr>
        <w:t>…..</w:t>
      </w:r>
      <w:r w:rsidRPr="00841366">
        <w:rPr>
          <w:rFonts w:ascii="Arial" w:hAnsi="Arial" w:cs="Arial"/>
          <w:sz w:val="22"/>
          <w:szCs w:val="22"/>
        </w:rPr>
        <w:t>…</w:t>
      </w:r>
      <w:proofErr w:type="gramEnd"/>
      <w:r w:rsidRPr="00841366">
        <w:rPr>
          <w:rFonts w:ascii="Arial" w:hAnsi="Arial" w:cs="Arial"/>
          <w:sz w:val="22"/>
          <w:szCs w:val="22"/>
        </w:rPr>
        <w:tab/>
        <w:t>zaměstnance</w:t>
      </w:r>
    </w:p>
    <w:p w:rsidR="009F3A0B" w:rsidRPr="00841366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84136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BA" w:rsidRDefault="008E08BA">
      <w:r>
        <w:separator/>
      </w:r>
    </w:p>
  </w:endnote>
  <w:endnote w:type="continuationSeparator" w:id="0">
    <w:p w:rsidR="008E08BA" w:rsidRDefault="008E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BA" w:rsidRDefault="008E08BA">
      <w:r>
        <w:separator/>
      </w:r>
    </w:p>
  </w:footnote>
  <w:footnote w:type="continuationSeparator" w:id="0">
    <w:p w:rsidR="008E08BA" w:rsidRDefault="008E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A4"/>
    <w:rsid w:val="00004CC4"/>
    <w:rsid w:val="00007157"/>
    <w:rsid w:val="000428DA"/>
    <w:rsid w:val="00050AB9"/>
    <w:rsid w:val="00070980"/>
    <w:rsid w:val="000A2B85"/>
    <w:rsid w:val="000A49FA"/>
    <w:rsid w:val="000E5F80"/>
    <w:rsid w:val="00110AFF"/>
    <w:rsid w:val="0013296F"/>
    <w:rsid w:val="00175955"/>
    <w:rsid w:val="001C2441"/>
    <w:rsid w:val="00210857"/>
    <w:rsid w:val="00241D01"/>
    <w:rsid w:val="00243D42"/>
    <w:rsid w:val="00261220"/>
    <w:rsid w:val="0029620C"/>
    <w:rsid w:val="002C62A3"/>
    <w:rsid w:val="002F40A8"/>
    <w:rsid w:val="0033599F"/>
    <w:rsid w:val="00357CE6"/>
    <w:rsid w:val="00365707"/>
    <w:rsid w:val="0037738A"/>
    <w:rsid w:val="00386893"/>
    <w:rsid w:val="00387342"/>
    <w:rsid w:val="00394C49"/>
    <w:rsid w:val="003C22A7"/>
    <w:rsid w:val="003D53C8"/>
    <w:rsid w:val="003F64D6"/>
    <w:rsid w:val="00402472"/>
    <w:rsid w:val="004142AC"/>
    <w:rsid w:val="00497819"/>
    <w:rsid w:val="004A48BD"/>
    <w:rsid w:val="004D7D47"/>
    <w:rsid w:val="00525102"/>
    <w:rsid w:val="00533D85"/>
    <w:rsid w:val="00563672"/>
    <w:rsid w:val="005859A3"/>
    <w:rsid w:val="005909B6"/>
    <w:rsid w:val="005B051B"/>
    <w:rsid w:val="006067AB"/>
    <w:rsid w:val="00624E9A"/>
    <w:rsid w:val="00637436"/>
    <w:rsid w:val="006704D9"/>
    <w:rsid w:val="006C1CA3"/>
    <w:rsid w:val="006F42BE"/>
    <w:rsid w:val="0072621E"/>
    <w:rsid w:val="00744F52"/>
    <w:rsid w:val="00760068"/>
    <w:rsid w:val="007B51A1"/>
    <w:rsid w:val="007C4BBA"/>
    <w:rsid w:val="007C590C"/>
    <w:rsid w:val="007E4E19"/>
    <w:rsid w:val="007F619C"/>
    <w:rsid w:val="008064DB"/>
    <w:rsid w:val="00841366"/>
    <w:rsid w:val="008512B8"/>
    <w:rsid w:val="00864044"/>
    <w:rsid w:val="008C350B"/>
    <w:rsid w:val="008D61A4"/>
    <w:rsid w:val="008E08BA"/>
    <w:rsid w:val="00937554"/>
    <w:rsid w:val="009F3A0B"/>
    <w:rsid w:val="00A31C3B"/>
    <w:rsid w:val="00A91417"/>
    <w:rsid w:val="00AE53D3"/>
    <w:rsid w:val="00AE5523"/>
    <w:rsid w:val="00B068DE"/>
    <w:rsid w:val="00B24CDF"/>
    <w:rsid w:val="00B65785"/>
    <w:rsid w:val="00C06A58"/>
    <w:rsid w:val="00C9419D"/>
    <w:rsid w:val="00C96401"/>
    <w:rsid w:val="00D150B4"/>
    <w:rsid w:val="00DF07B3"/>
    <w:rsid w:val="00DF2489"/>
    <w:rsid w:val="00E32B55"/>
    <w:rsid w:val="00EA41B8"/>
    <w:rsid w:val="00EB5CB7"/>
    <w:rsid w:val="00EF47D8"/>
    <w:rsid w:val="00EF4C52"/>
    <w:rsid w:val="00F03A61"/>
    <w:rsid w:val="00F2113B"/>
    <w:rsid w:val="00F23DB4"/>
    <w:rsid w:val="00F32326"/>
    <w:rsid w:val="00F324E8"/>
    <w:rsid w:val="00F47DA4"/>
    <w:rsid w:val="00F72B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46D9"/>
  <w14:defaultImageDpi w14:val="0"/>
  <w15:docId w15:val="{240E05D0-A8B5-4252-9818-CB6BB20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8E0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E0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Fichtnerová Ilona</dc:creator>
  <cp:keywords/>
  <dc:description/>
  <cp:lastModifiedBy>Fichtnerová Ilona</cp:lastModifiedBy>
  <cp:revision>3</cp:revision>
  <cp:lastPrinted>2000-06-28T08:06:00Z</cp:lastPrinted>
  <dcterms:created xsi:type="dcterms:W3CDTF">2018-08-13T13:50:00Z</dcterms:created>
  <dcterms:modified xsi:type="dcterms:W3CDTF">2018-10-16T06:18:00Z</dcterms:modified>
</cp:coreProperties>
</file>