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BD" w:rsidRDefault="00E366D4">
      <w:pPr>
        <w:pStyle w:val="Nadpis1"/>
      </w:pPr>
      <w:r>
        <w:t xml:space="preserve">          OBJEDNÁVKA (SMLOUV</w:t>
      </w:r>
      <w:r w:rsidR="00B23398">
        <w:t>A)</w:t>
      </w:r>
    </w:p>
    <w:p w:rsidR="002834BD" w:rsidRDefault="00E366D4">
      <w:pPr>
        <w:spacing w:after="0" w:line="234" w:lineRule="auto"/>
        <w:ind w:left="3668" w:right="3192" w:hanging="10"/>
        <w:jc w:val="center"/>
      </w:pPr>
      <w:r>
        <w:t>Číslo objednatele: 06EU</w:t>
      </w:r>
      <w:r w:rsidR="00B23398">
        <w:t xml:space="preserve">-003934 </w:t>
      </w:r>
      <w:r>
        <w:t xml:space="preserve">  </w:t>
      </w:r>
      <w:r w:rsidR="00B23398">
        <w:t>Číslo dodavatele:</w:t>
      </w:r>
    </w:p>
    <w:p w:rsidR="002834BD" w:rsidRDefault="00B23398">
      <w:pPr>
        <w:spacing w:after="354" w:line="234" w:lineRule="auto"/>
        <w:ind w:left="3668" w:right="3182" w:hanging="10"/>
        <w:jc w:val="center"/>
      </w:pPr>
      <w:r>
        <w:t xml:space="preserve">ISPROFIN: </w:t>
      </w:r>
      <w:r w:rsidRPr="00E366D4">
        <w:rPr>
          <w:highlight w:val="black"/>
        </w:rPr>
        <w:t>5321510013.14772.2105</w:t>
      </w:r>
    </w:p>
    <w:p w:rsidR="002834BD" w:rsidRPr="00E366D4" w:rsidRDefault="00B23398">
      <w:pPr>
        <w:spacing w:after="121"/>
        <w:ind w:left="480"/>
        <w:jc w:val="center"/>
        <w:rPr>
          <w:b/>
        </w:rPr>
      </w:pPr>
      <w:r>
        <w:rPr>
          <w:sz w:val="28"/>
          <w:u w:val="single" w:color="000000"/>
        </w:rPr>
        <w:t>„</w:t>
      </w:r>
      <w:r w:rsidRPr="00E366D4">
        <w:rPr>
          <w:b/>
          <w:sz w:val="28"/>
          <w:u w:val="single" w:color="000000"/>
        </w:rPr>
        <w:t>I/27 Přeštice — obchvat”</w:t>
      </w:r>
    </w:p>
    <w:p w:rsidR="002834BD" w:rsidRPr="00E366D4" w:rsidRDefault="00B23398">
      <w:pPr>
        <w:spacing w:after="830"/>
        <w:ind w:left="1579"/>
        <w:rPr>
          <w:b/>
        </w:rPr>
      </w:pPr>
      <w:r w:rsidRPr="00E366D4">
        <w:rPr>
          <w:b/>
          <w:sz w:val="28"/>
          <w:u w:val="single" w:color="000000"/>
        </w:rPr>
        <w:t>Posouzení svahových deformací — podrobný geotechnický průzkum</w:t>
      </w:r>
    </w:p>
    <w:tbl>
      <w:tblPr>
        <w:tblStyle w:val="TableGrid"/>
        <w:tblW w:w="9845" w:type="dxa"/>
        <w:tblInd w:w="10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098"/>
      </w:tblGrid>
      <w:tr w:rsidR="002834BD" w:rsidTr="00E366D4">
        <w:trPr>
          <w:trHeight w:val="22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>
            <w:pPr>
              <w:spacing w:after="0"/>
            </w:pPr>
            <w:r>
              <w:rPr>
                <w:sz w:val="26"/>
              </w:rPr>
              <w:t>Objednatel: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>
            <w:pPr>
              <w:spacing w:after="0"/>
              <w:ind w:left="14"/>
            </w:pPr>
            <w:r>
              <w:rPr>
                <w:sz w:val="24"/>
              </w:rPr>
              <w:t>Dodavatel:</w:t>
            </w:r>
          </w:p>
        </w:tc>
      </w:tr>
      <w:tr w:rsidR="002834BD" w:rsidTr="00E366D4">
        <w:trPr>
          <w:trHeight w:val="27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>
            <w:pPr>
              <w:spacing w:after="0"/>
              <w:ind w:left="10"/>
            </w:pPr>
            <w:r>
              <w:t>Ředitelství silnic a dálnic ČR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E366D4">
            <w:pPr>
              <w:spacing w:after="0"/>
              <w:jc w:val="both"/>
            </w:pPr>
            <w:r>
              <w:t>Obchodní jméno: VPU</w:t>
            </w:r>
            <w:r w:rsidR="00B23398">
              <w:t xml:space="preserve"> DECO PRAHA a.s.</w:t>
            </w:r>
          </w:p>
        </w:tc>
      </w:tr>
      <w:tr w:rsidR="002834BD" w:rsidTr="00E366D4">
        <w:trPr>
          <w:trHeight w:val="27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E366D4">
            <w:pPr>
              <w:spacing w:after="0"/>
              <w:ind w:left="10"/>
            </w:pPr>
            <w:r>
              <w:t>Správa Plzeň, Hřímalého 37,</w:t>
            </w:r>
            <w:r w:rsidR="00B23398">
              <w:t xml:space="preserve"> 301 00 Plzeň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 w:rsidP="00E366D4">
            <w:pPr>
              <w:spacing w:after="0"/>
              <w:ind w:left="5"/>
              <w:jc w:val="both"/>
            </w:pPr>
            <w:r>
              <w:t>Adresa: Podbabská 1014/20, 160</w:t>
            </w:r>
            <w:r w:rsidR="00E366D4">
              <w:t xml:space="preserve"> 00</w:t>
            </w:r>
            <w:r>
              <w:t xml:space="preserve"> Praha 6</w:t>
            </w:r>
          </w:p>
        </w:tc>
      </w:tr>
      <w:tr w:rsidR="002834BD" w:rsidTr="00E366D4">
        <w:trPr>
          <w:trHeight w:val="29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>
            <w:pPr>
              <w:spacing w:after="0"/>
              <w:ind w:left="10"/>
            </w:pPr>
            <w:r>
              <w:t xml:space="preserve">Bankovní spojení: </w:t>
            </w:r>
            <w:r w:rsidRPr="00E366D4">
              <w:rPr>
                <w:highlight w:val="black"/>
              </w:rPr>
              <w:t>ČNB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E366D4" w:rsidP="00E366D4">
            <w:pPr>
              <w:spacing w:after="0"/>
              <w:ind w:left="10"/>
            </w:pPr>
            <w:r>
              <w:t xml:space="preserve">Bankovní spojení: </w:t>
            </w:r>
            <w:r w:rsidRPr="00E366D4">
              <w:rPr>
                <w:highlight w:val="black"/>
              </w:rPr>
              <w:t>Č</w:t>
            </w:r>
            <w:r w:rsidR="00B23398" w:rsidRPr="00E366D4">
              <w:rPr>
                <w:highlight w:val="black"/>
              </w:rPr>
              <w:t>eskoslovensk</w:t>
            </w:r>
            <w:r w:rsidR="00B23398" w:rsidRPr="00E366D4">
              <w:rPr>
                <w:highlight w:val="black"/>
              </w:rPr>
              <w:t>á</w:t>
            </w:r>
          </w:p>
        </w:tc>
      </w:tr>
      <w:tr w:rsidR="002834BD" w:rsidTr="00E366D4">
        <w:trPr>
          <w:trHeight w:val="26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>
            <w:pPr>
              <w:spacing w:after="0"/>
              <w:ind w:left="10"/>
            </w:pPr>
            <w:r>
              <w:t xml:space="preserve">číslo účtu: </w:t>
            </w:r>
            <w:r w:rsidRPr="00E366D4">
              <w:rPr>
                <w:highlight w:val="black"/>
              </w:rPr>
              <w:t>20001-15937031/0710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>
            <w:pPr>
              <w:spacing w:after="0"/>
              <w:ind w:left="5"/>
            </w:pPr>
            <w:r w:rsidRPr="00E366D4">
              <w:rPr>
                <w:highlight w:val="black"/>
              </w:rPr>
              <w:t xml:space="preserve">obchodní banka. </w:t>
            </w:r>
            <w:proofErr w:type="gramStart"/>
            <w:r w:rsidRPr="00E366D4">
              <w:rPr>
                <w:highlight w:val="black"/>
              </w:rPr>
              <w:t>a.</w:t>
            </w:r>
            <w:proofErr w:type="gramEnd"/>
            <w:r w:rsidRPr="00E366D4">
              <w:rPr>
                <w:highlight w:val="black"/>
              </w:rPr>
              <w:t xml:space="preserve"> s</w:t>
            </w:r>
            <w:r>
              <w:t>.</w:t>
            </w:r>
          </w:p>
        </w:tc>
      </w:tr>
      <w:tr w:rsidR="002834BD" w:rsidTr="00E366D4">
        <w:trPr>
          <w:trHeight w:val="28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>
            <w:pPr>
              <w:spacing w:after="0"/>
              <w:ind w:left="14"/>
            </w:pPr>
            <w:r>
              <w:t>IČO: 65993390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>
            <w:pPr>
              <w:tabs>
                <w:tab w:val="center" w:pos="1711"/>
              </w:tabs>
              <w:spacing w:after="0"/>
            </w:pPr>
            <w:r>
              <w:t xml:space="preserve">číslo </w:t>
            </w:r>
            <w:r w:rsidR="00E366D4">
              <w:t>účtu:</w:t>
            </w:r>
            <w:r>
              <w:tab/>
            </w:r>
            <w:r w:rsidRPr="00E366D4">
              <w:rPr>
                <w:highlight w:val="black"/>
              </w:rPr>
              <w:t>2689681 /0300</w:t>
            </w:r>
          </w:p>
        </w:tc>
      </w:tr>
      <w:tr w:rsidR="002834BD" w:rsidTr="00E366D4">
        <w:trPr>
          <w:trHeight w:val="86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>
            <w:pPr>
              <w:spacing w:after="0"/>
              <w:ind w:left="14"/>
            </w:pPr>
            <w:r>
              <w:t>DIC: CZ6599.3390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>
            <w:pPr>
              <w:tabs>
                <w:tab w:val="center" w:pos="1147"/>
              </w:tabs>
              <w:spacing w:after="32"/>
            </w:pPr>
            <w:r>
              <w:t xml:space="preserve">IČO: </w:t>
            </w:r>
            <w:r>
              <w:tab/>
            </w:r>
            <w:r w:rsidR="00E366D4">
              <w:t>601</w:t>
            </w:r>
            <w:r>
              <w:t>93280</w:t>
            </w:r>
          </w:p>
          <w:p w:rsidR="002834BD" w:rsidRDefault="00E366D4">
            <w:pPr>
              <w:spacing w:after="0"/>
              <w:ind w:left="19"/>
            </w:pPr>
            <w:r>
              <w:t xml:space="preserve">DIČ: </w:t>
            </w:r>
            <w:r w:rsidR="00B23398">
              <w:t xml:space="preserve">    </w:t>
            </w:r>
            <w:r>
              <w:t>CZ601</w:t>
            </w:r>
            <w:r w:rsidR="00B23398">
              <w:t>93280</w:t>
            </w:r>
          </w:p>
          <w:p w:rsidR="002834BD" w:rsidRDefault="00B23398">
            <w:pPr>
              <w:spacing w:after="0"/>
              <w:ind w:left="24"/>
            </w:pPr>
            <w:r>
              <w:t xml:space="preserve">Kontaktní osoba: </w:t>
            </w:r>
            <w:r w:rsidRPr="00E366D4">
              <w:rPr>
                <w:highlight w:val="black"/>
              </w:rPr>
              <w:t>(ne. Václav Sejk</w:t>
            </w:r>
          </w:p>
          <w:p w:rsidR="00E366D4" w:rsidRDefault="00E366D4">
            <w:pPr>
              <w:spacing w:after="0"/>
              <w:ind w:left="24"/>
            </w:pPr>
          </w:p>
        </w:tc>
      </w:tr>
    </w:tbl>
    <w:p w:rsidR="002834BD" w:rsidRDefault="00E366D4">
      <w:pPr>
        <w:spacing w:after="112" w:line="264" w:lineRule="auto"/>
        <w:ind w:left="1099" w:right="547" w:hanging="10"/>
        <w:jc w:val="both"/>
      </w:pPr>
      <w:r>
        <w:t>Tat</w:t>
      </w:r>
      <w:r w:rsidR="00B23398">
        <w:t>o objednávka - sm</w:t>
      </w:r>
      <w:r>
        <w:t>l</w:t>
      </w:r>
      <w:r w:rsidR="00B23398">
        <w:t>ouva Objednatele zavazuje po jejím potvrzení Dodavat</w:t>
      </w:r>
      <w:r>
        <w:t>elem obě smluvní strany ke splně</w:t>
      </w:r>
      <w:r w:rsidR="00B23398">
        <w:t>ní</w:t>
      </w:r>
      <w:r>
        <w:t xml:space="preserve"> stanovených závazků a nahrazuj</w:t>
      </w:r>
      <w:r w:rsidR="00B23398">
        <w:t>e smlouvu. Dodav</w:t>
      </w:r>
      <w:r>
        <w:t>atel se zavazuje provést na svůj</w:t>
      </w:r>
      <w:r w:rsidR="00B23398">
        <w:t xml:space="preserve"> náklad a nebezpečí pro Objednatele služby specifikované níže. Objedn</w:t>
      </w:r>
      <w:r>
        <w:t>atel se zavazuj</w:t>
      </w:r>
      <w:r w:rsidR="00B23398">
        <w:t>e zaplatit za služby poskytnuté v souladu s touto objednávkou cenu uvedenou níže.</w:t>
      </w:r>
    </w:p>
    <w:p w:rsidR="002834BD" w:rsidRDefault="00B23398">
      <w:pPr>
        <w:tabs>
          <w:tab w:val="center" w:pos="3526"/>
          <w:tab w:val="center" w:pos="7934"/>
        </w:tabs>
        <w:spacing w:after="275" w:line="264" w:lineRule="auto"/>
      </w:pPr>
      <w:r>
        <w:tab/>
      </w:r>
      <w:r w:rsidR="00E366D4">
        <w:t xml:space="preserve">                    Místo dodáni: Ředitelství silnic a dálnic ČR. Správa Plzeň, </w:t>
      </w:r>
      <w:r>
        <w:t>Hřímalého 37, 301 00 Plzeň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555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BD" w:rsidRDefault="00E366D4">
      <w:pPr>
        <w:spacing w:after="133"/>
        <w:ind w:left="1104"/>
      </w:pPr>
      <w:r>
        <w:rPr>
          <w:sz w:val="24"/>
        </w:rPr>
        <w:t>Kontaktní oso</w:t>
      </w:r>
      <w:r w:rsidR="00B23398">
        <w:rPr>
          <w:sz w:val="24"/>
        </w:rPr>
        <w:t xml:space="preserve">ba Objednatele: </w:t>
      </w:r>
      <w:r w:rsidR="00B23398" w:rsidRPr="00E366D4">
        <w:rPr>
          <w:sz w:val="24"/>
          <w:highlight w:val="black"/>
        </w:rPr>
        <w:t>Ladislava Martínková, tel. 377 333 761</w:t>
      </w:r>
      <w:r w:rsidR="00B23398" w:rsidRPr="00E366D4">
        <w:rPr>
          <w:noProof/>
          <w:highlight w:val="black"/>
        </w:rPr>
        <w:drawing>
          <wp:inline distT="0" distB="0" distL="0" distR="0">
            <wp:extent cx="3048" cy="6097"/>
            <wp:effectExtent l="0" t="0" r="0" b="0"/>
            <wp:docPr id="1556" name="Picture 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Picture 15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BD" w:rsidRDefault="00B23398">
      <w:pPr>
        <w:spacing w:after="146" w:line="264" w:lineRule="auto"/>
        <w:ind w:left="1099" w:right="547" w:hanging="10"/>
        <w:jc w:val="both"/>
      </w:pPr>
      <w:r>
        <w:t>Fakt</w:t>
      </w:r>
      <w:r>
        <w:t>urujte: Ředitelství silnic dálnic ČR, Správa Plzeň„ Hřímalého 37s 301 00 Plzeň</w:t>
      </w:r>
    </w:p>
    <w:p w:rsidR="002834BD" w:rsidRDefault="00E366D4">
      <w:pPr>
        <w:spacing w:after="146" w:line="264" w:lineRule="auto"/>
        <w:ind w:left="1099" w:right="547" w:hanging="10"/>
        <w:jc w:val="both"/>
      </w:pPr>
      <w:r>
        <w:t>Obc</w:t>
      </w:r>
      <w:r w:rsidR="00B23398">
        <w:t>hodní a platební podmínk</w:t>
      </w:r>
      <w:r>
        <w:t>y</w:t>
      </w:r>
      <w:r w:rsidR="00B23398">
        <w:t>: Objednate</w:t>
      </w:r>
      <w:r>
        <w:t>l</w:t>
      </w:r>
      <w:r w:rsidR="00B23398">
        <w:t xml:space="preserve"> uhradí cenu jednorázovým bankovním převodem na účet Dodavate</w:t>
      </w:r>
      <w:r>
        <w:t>le uvedený na faktuře, termín</w:t>
      </w:r>
      <w:r w:rsidR="00B23398">
        <w:t xml:space="preserve"> splatnosti je stanoven na 30 dnů ode dne dor</w:t>
      </w:r>
      <w:r>
        <w:t>učení</w:t>
      </w:r>
      <w:r w:rsidR="00B23398">
        <w:t xml:space="preserve"> faktury </w:t>
      </w:r>
      <w:r>
        <w:t>Objednateli</w:t>
      </w:r>
      <w:r w:rsidR="00B23398">
        <w:t xml:space="preserve">. Fakturu </w:t>
      </w:r>
      <w:r>
        <w:t>lze</w:t>
      </w:r>
      <w:r w:rsidR="00B23398">
        <w:t xml:space="preserve"> předložit nejdříve po proto</w:t>
      </w:r>
      <w:r>
        <w:t>kolárním převzetí služ</w:t>
      </w:r>
      <w:r w:rsidR="00B23398">
        <w:t>eb Objednatelem bez vad či nedodělků. Faktura m</w:t>
      </w:r>
      <w:r>
        <w:t>usí obsahovat veškeré náležitost</w:t>
      </w:r>
      <w:r w:rsidR="00B23398">
        <w:t>i stano</w:t>
      </w:r>
      <w:r>
        <w:t>vené platnými právními předpisy,</w:t>
      </w:r>
      <w:r w:rsidR="00B23398">
        <w:t xml:space="preserve"> číslo </w:t>
      </w:r>
      <w:r>
        <w:t xml:space="preserve">objednávky, místo dodání. Objednatel neposkytuje žádné zálohy na cenu, ani </w:t>
      </w:r>
      <w:r w:rsidR="00B23398">
        <w:t xml:space="preserve"> dílčí </w:t>
      </w:r>
      <w:r>
        <w:t>platby ceny.</w:t>
      </w:r>
      <w:r w:rsidR="00B23398">
        <w:t xml:space="preserve"> Potvrzením přijetí (akceptací) této </w:t>
      </w:r>
      <w:r>
        <w:rPr>
          <w:noProof/>
        </w:rPr>
        <w:t xml:space="preserve">objednávky </w:t>
      </w:r>
      <w:r w:rsidR="00B23398">
        <w:t xml:space="preserve">se Dodavatel </w:t>
      </w:r>
      <w:r>
        <w:t>zavazuje plnit</w:t>
      </w:r>
      <w:r w:rsidR="00B23398">
        <w:t xml:space="preserve"> veškeré povinnosti v této objednávce</w:t>
      </w:r>
      <w:r>
        <w:t xml:space="preserve"> uvedené. Objednatel výslovně vylučuje akceptaci objednávky Dodavat</w:t>
      </w:r>
      <w:r w:rsidR="00B23398">
        <w:t xml:space="preserve">elem </w:t>
      </w:r>
      <w:r>
        <w:t>jakýmikoliv</w:t>
      </w:r>
      <w:r w:rsidR="00B23398">
        <w:t xml:space="preserve"> změnami</w:t>
      </w:r>
    </w:p>
    <w:p w:rsidR="00E366D4" w:rsidRDefault="00E366D4">
      <w:pPr>
        <w:spacing w:after="146" w:line="264" w:lineRule="auto"/>
        <w:ind w:left="1099" w:right="547" w:hanging="10"/>
        <w:jc w:val="both"/>
      </w:pPr>
    </w:p>
    <w:p w:rsidR="00E366D4" w:rsidRDefault="00E366D4">
      <w:pPr>
        <w:spacing w:after="146" w:line="264" w:lineRule="auto"/>
        <w:ind w:left="1099" w:right="547" w:hanging="10"/>
        <w:jc w:val="both"/>
      </w:pPr>
    </w:p>
    <w:p w:rsidR="00E366D4" w:rsidRDefault="00E366D4">
      <w:pPr>
        <w:spacing w:after="146" w:line="264" w:lineRule="auto"/>
        <w:ind w:left="1099" w:right="547" w:hanging="10"/>
        <w:jc w:val="both"/>
      </w:pPr>
    </w:p>
    <w:p w:rsidR="00E366D4" w:rsidRDefault="00E366D4">
      <w:pPr>
        <w:spacing w:after="146" w:line="264" w:lineRule="auto"/>
        <w:ind w:left="1099" w:right="547" w:hanging="10"/>
        <w:jc w:val="both"/>
      </w:pPr>
    </w:p>
    <w:p w:rsidR="00E366D4" w:rsidRDefault="00E366D4">
      <w:pPr>
        <w:spacing w:after="146" w:line="264" w:lineRule="auto"/>
        <w:ind w:left="1099" w:right="547" w:hanging="10"/>
        <w:jc w:val="both"/>
      </w:pPr>
    </w:p>
    <w:p w:rsidR="00E366D4" w:rsidRDefault="00E366D4">
      <w:pPr>
        <w:spacing w:after="146" w:line="264" w:lineRule="auto"/>
        <w:ind w:left="1099" w:right="547" w:hanging="10"/>
        <w:jc w:val="both"/>
      </w:pPr>
    </w:p>
    <w:p w:rsidR="00E366D4" w:rsidRDefault="00E366D4">
      <w:pPr>
        <w:spacing w:after="146" w:line="264" w:lineRule="auto"/>
        <w:ind w:left="1099" w:right="547" w:hanging="10"/>
        <w:jc w:val="both"/>
      </w:pPr>
    </w:p>
    <w:p w:rsidR="002834BD" w:rsidRDefault="002834BD">
      <w:pPr>
        <w:pStyle w:val="Nadpis2"/>
      </w:pPr>
    </w:p>
    <w:p w:rsidR="002834BD" w:rsidRDefault="00E366D4">
      <w:pPr>
        <w:spacing w:after="0" w:line="261" w:lineRule="auto"/>
        <w:ind w:left="1128" w:right="523" w:hanging="5"/>
        <w:jc w:val="both"/>
      </w:pPr>
      <w:r>
        <w:rPr>
          <w:noProof/>
        </w:rPr>
        <w:t xml:space="preserve">jejího </w:t>
      </w:r>
      <w:r>
        <w:t xml:space="preserve"> obsah</w:t>
      </w:r>
      <w:r w:rsidR="00B23398">
        <w:t>u„ k p</w:t>
      </w:r>
      <w:r>
        <w:t>rávnímu jednání Dodavatele se nepřihlí</w:t>
      </w:r>
      <w:r w:rsidR="00B23398">
        <w:t xml:space="preserve">ží. </w:t>
      </w:r>
      <w:r>
        <w:t>Dodatel poskytuje</w:t>
      </w:r>
      <w:r w:rsidR="00B23398">
        <w:t xml:space="preserve"> souhlas s</w:t>
      </w:r>
      <w:r>
        <w:t> </w:t>
      </w:r>
      <w:r w:rsidR="00B23398">
        <w:t>uveřejněním</w:t>
      </w:r>
      <w:r>
        <w:t xml:space="preserve"> objednávky a jejího potvrzení v registru smlu</w:t>
      </w:r>
      <w:r w:rsidR="00B23398">
        <w:t xml:space="preserve">v č. </w:t>
      </w:r>
      <w:r w:rsidR="00B23398">
        <w:rPr>
          <w:noProof/>
        </w:rPr>
        <w:drawing>
          <wp:inline distT="0" distB="0" distL="0" distR="0">
            <wp:extent cx="3048" cy="9147"/>
            <wp:effectExtent l="0" t="0" r="0" b="0"/>
            <wp:docPr id="3653" name="Picture 3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" name="Picture 36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340/2</w:t>
      </w:r>
      <w:r w:rsidR="00B23398">
        <w:t xml:space="preserve">015 Sb., o </w:t>
      </w:r>
      <w:r>
        <w:t>zvláštních podmí</w:t>
      </w:r>
      <w:r w:rsidR="00B23398">
        <w:t>nkách účinnost</w:t>
      </w:r>
      <w:r>
        <w:t>i některých smluv, uveřejňování</w:t>
      </w:r>
      <w:r w:rsidR="00B23398">
        <w:t xml:space="preserve"> těchto a o registru</w:t>
      </w:r>
      <w:r>
        <w:t xml:space="preserve"> smluv ve znění pozdějších předpisů</w:t>
      </w:r>
      <w:r w:rsidR="00B23398">
        <w:t xml:space="preserve"> (dále jako „zákon o registru smluv“)</w:t>
      </w:r>
    </w:p>
    <w:p w:rsidR="002834BD" w:rsidRDefault="00B23398">
      <w:pPr>
        <w:spacing w:after="146" w:line="261" w:lineRule="auto"/>
        <w:ind w:left="1128" w:right="523" w:hanging="5"/>
        <w:jc w:val="both"/>
      </w:pPr>
      <w:r>
        <w:t>Objednatelem. Objednávka je úč</w:t>
      </w:r>
      <w:r>
        <w:t>inná okamžikem zveřejnění v registr</w:t>
      </w:r>
      <w:r>
        <w:t>u smluv</w:t>
      </w:r>
      <w:r>
        <w:t xml:space="preserve"> přičemž Objednatel o tét</w:t>
      </w:r>
      <w:r>
        <w:t>o skutečnosti Dodavatele informuje. Objednatel je oprávněn kdykoliv po uzavření objednávky</w:t>
      </w:r>
      <w:r>
        <w:t xml:space="preserve"> tuto objednávku</w:t>
      </w:r>
      <w:r>
        <w:t xml:space="preserve"> vypovědět s účinky od doručení písemné výpovědi Dodavateli, a to i bez uvedení důvo</w:t>
      </w:r>
      <w:r>
        <w:t>du. Výpověd' objednávky dle předcházející nemá vliv na již řádn</w:t>
      </w:r>
      <w:r>
        <w:t>ě poskytnuté plnění včetně práv a povinností z něj vy</w:t>
      </w:r>
      <w:r>
        <w:t>plývajících.</w:t>
      </w:r>
    </w:p>
    <w:p w:rsidR="002834BD" w:rsidRDefault="00B23398">
      <w:pPr>
        <w:spacing w:after="123" w:line="261" w:lineRule="auto"/>
        <w:ind w:left="1128" w:right="523" w:hanging="5"/>
        <w:jc w:val="both"/>
      </w:pPr>
      <w:r>
        <w:t>Záruční lhů</w:t>
      </w:r>
      <w:r>
        <w:t>ta: dle Občanského zákoníku</w:t>
      </w:r>
    </w:p>
    <w:p w:rsidR="002834BD" w:rsidRDefault="00B23398">
      <w:pPr>
        <w:spacing w:after="123" w:line="261" w:lineRule="auto"/>
        <w:ind w:left="1128" w:right="523" w:hanging="5"/>
        <w:jc w:val="both"/>
      </w:pPr>
      <w:r>
        <w:t>Objednáváme u Vás: posouzení svahových deformací — podrobný geotechnický průzkum</w:t>
      </w:r>
    </w:p>
    <w:p w:rsidR="002834BD" w:rsidRDefault="00B23398">
      <w:pPr>
        <w:spacing w:after="129"/>
        <w:ind w:left="1113" w:hanging="10"/>
      </w:pPr>
      <w:r>
        <w:rPr>
          <w:sz w:val="24"/>
        </w:rPr>
        <w:t xml:space="preserve">Lhůta pro dodání či termín dodání: </w:t>
      </w:r>
      <w:r>
        <w:rPr>
          <w:sz w:val="24"/>
          <w:u w:val="single" w:color="000000"/>
        </w:rPr>
        <w:t xml:space="preserve">do </w:t>
      </w:r>
      <w:proofErr w:type="gramStart"/>
      <w:r>
        <w:rPr>
          <w:sz w:val="24"/>
          <w:u w:val="single" w:color="000000"/>
        </w:rPr>
        <w:t>28.02.2019</w:t>
      </w:r>
      <w:proofErr w:type="gramEnd"/>
    </w:p>
    <w:p w:rsidR="002834BD" w:rsidRDefault="00B23398">
      <w:pPr>
        <w:spacing w:after="0"/>
        <w:ind w:left="1113" w:hanging="10"/>
      </w:pPr>
      <w:r>
        <w:rPr>
          <w:sz w:val="24"/>
        </w:rPr>
        <w:t>Celková hodnota objednávky v Kč:</w:t>
      </w:r>
    </w:p>
    <w:tbl>
      <w:tblPr>
        <w:tblStyle w:val="TableGrid"/>
        <w:tblW w:w="4420" w:type="dxa"/>
        <w:tblInd w:w="1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703"/>
      </w:tblGrid>
      <w:tr w:rsidR="002834BD" w:rsidTr="00B23398">
        <w:trPr>
          <w:trHeight w:val="383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834BD" w:rsidRPr="00B23398" w:rsidRDefault="00B23398">
            <w:pPr>
              <w:spacing w:after="0"/>
              <w:rPr>
                <w:sz w:val="24"/>
                <w:szCs w:val="24"/>
              </w:rPr>
            </w:pPr>
            <w:r w:rsidRPr="00B23398">
              <w:rPr>
                <w:sz w:val="24"/>
                <w:szCs w:val="24"/>
              </w:rPr>
              <w:t>Cena bez DPH: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2834BD" w:rsidRPr="00B23398" w:rsidRDefault="00B23398">
            <w:pPr>
              <w:spacing w:after="0"/>
              <w:ind w:left="14"/>
              <w:jc w:val="both"/>
              <w:rPr>
                <w:sz w:val="24"/>
                <w:szCs w:val="24"/>
              </w:rPr>
            </w:pPr>
            <w:r w:rsidRPr="00B23398">
              <w:rPr>
                <w:sz w:val="24"/>
                <w:szCs w:val="24"/>
              </w:rPr>
              <w:t>196 800,00</w:t>
            </w:r>
          </w:p>
        </w:tc>
      </w:tr>
      <w:tr w:rsidR="002834BD" w:rsidTr="00B23398">
        <w:trPr>
          <w:trHeight w:val="569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4BD" w:rsidRPr="00B23398" w:rsidRDefault="00B23398">
            <w:pPr>
              <w:spacing w:after="0"/>
              <w:ind w:left="14"/>
              <w:rPr>
                <w:sz w:val="24"/>
                <w:szCs w:val="24"/>
              </w:rPr>
            </w:pPr>
            <w:r w:rsidRPr="00B23398">
              <w:rPr>
                <w:sz w:val="24"/>
                <w:szCs w:val="24"/>
              </w:rPr>
              <w:t xml:space="preserve">DPH 21 </w:t>
            </w:r>
            <w:r w:rsidRPr="00B23398">
              <w:rPr>
                <w:sz w:val="24"/>
                <w:szCs w:val="24"/>
                <w:vertAlign w:val="superscript"/>
              </w:rPr>
              <w:t>0</w:t>
            </w:r>
            <w:r w:rsidRPr="00B23398">
              <w:rPr>
                <w:sz w:val="24"/>
                <w:szCs w:val="24"/>
              </w:rPr>
              <w:t>/o: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4BD" w:rsidRPr="00B23398" w:rsidRDefault="00B23398">
            <w:pPr>
              <w:spacing w:after="0"/>
              <w:ind w:left="110"/>
              <w:rPr>
                <w:sz w:val="24"/>
                <w:szCs w:val="24"/>
              </w:rPr>
            </w:pPr>
            <w:r w:rsidRPr="00B23398">
              <w:rPr>
                <w:sz w:val="24"/>
                <w:szCs w:val="24"/>
              </w:rPr>
              <w:t>41 328,00</w:t>
            </w:r>
          </w:p>
        </w:tc>
      </w:tr>
      <w:tr w:rsidR="002834BD" w:rsidTr="00B23398">
        <w:trPr>
          <w:trHeight w:val="383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BD" w:rsidRPr="00B23398" w:rsidRDefault="00B23398">
            <w:pPr>
              <w:spacing w:after="0"/>
              <w:ind w:left="5"/>
              <w:rPr>
                <w:sz w:val="24"/>
                <w:szCs w:val="24"/>
              </w:rPr>
            </w:pPr>
            <w:r w:rsidRPr="00B23398">
              <w:rPr>
                <w:sz w:val="24"/>
                <w:szCs w:val="24"/>
              </w:rPr>
              <w:t>Cena celkem s DPH: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BD" w:rsidRPr="00B23398" w:rsidRDefault="00B23398">
            <w:pPr>
              <w:spacing w:after="0"/>
              <w:jc w:val="both"/>
              <w:rPr>
                <w:sz w:val="24"/>
                <w:szCs w:val="24"/>
              </w:rPr>
            </w:pPr>
            <w:r w:rsidRPr="00B23398">
              <w:rPr>
                <w:sz w:val="24"/>
                <w:szCs w:val="24"/>
              </w:rPr>
              <w:t>238 128,00</w:t>
            </w:r>
          </w:p>
        </w:tc>
      </w:tr>
    </w:tbl>
    <w:p w:rsidR="00B23398" w:rsidRDefault="00B23398">
      <w:pPr>
        <w:spacing w:after="123" w:line="261" w:lineRule="auto"/>
        <w:ind w:left="1128" w:right="523" w:hanging="5"/>
        <w:jc w:val="both"/>
      </w:pPr>
    </w:p>
    <w:p w:rsidR="002834BD" w:rsidRDefault="00B23398">
      <w:pPr>
        <w:spacing w:after="123" w:line="261" w:lineRule="auto"/>
        <w:ind w:left="1128" w:right="523" w:hanging="5"/>
        <w:jc w:val="both"/>
      </w:pPr>
      <w:r>
        <w:t>V případě akceptace objednávky Obj</w:t>
      </w:r>
      <w:r>
        <w:t xml:space="preserve">ednatele Dodavatel objednávku písemně potvrdí prostřednictvím e-mailu zaslaného do </w:t>
      </w:r>
      <w:r>
        <w:t xml:space="preserve">e-mailové schránky Objednatele </w:t>
      </w:r>
      <w:proofErr w:type="spellStart"/>
      <w:r w:rsidRPr="00B23398">
        <w:rPr>
          <w:highlight w:val="black"/>
        </w:rPr>
        <w:t>ladi</w:t>
      </w:r>
      <w:proofErr w:type="spellEnd"/>
      <w:r w:rsidRPr="00B23398">
        <w:rPr>
          <w:highlight w:val="black"/>
        </w:rPr>
        <w:t xml:space="preserve"> si11X a. </w:t>
      </w:r>
      <w:proofErr w:type="spellStart"/>
      <w:r w:rsidRPr="00B23398">
        <w:rPr>
          <w:highlight w:val="black"/>
        </w:rPr>
        <w:t>mar</w:t>
      </w:r>
      <w:r w:rsidRPr="00B23398">
        <w:rPr>
          <w:highlight w:val="black"/>
          <w:u w:val="single" w:color="000000"/>
        </w:rPr>
        <w:t>lłnk</w:t>
      </w:r>
      <w:r w:rsidRPr="00B23398">
        <w:rPr>
          <w:highlight w:val="black"/>
        </w:rPr>
        <w:t>ox</w:t>
      </w:r>
      <w:proofErr w:type="spellEnd"/>
      <w:r w:rsidRPr="00B23398">
        <w:rPr>
          <w:highlight w:val="black"/>
        </w:rPr>
        <w:t xml:space="preserve"> a rsd.cz</w:t>
      </w:r>
      <w:r>
        <w:t xml:space="preserve"> V případě nepotvrzení akceptace objed</w:t>
      </w:r>
      <w:r>
        <w:t>návky Objednatele Dodavatelem platí, že Dodavatel objednávku neakceptoval a objednávka je bez dalšího zneplatněna.</w:t>
      </w:r>
    </w:p>
    <w:p w:rsidR="002834BD" w:rsidRDefault="00B23398">
      <w:pPr>
        <w:spacing w:after="529" w:line="261" w:lineRule="auto"/>
        <w:ind w:left="1128" w:right="523" w:hanging="5"/>
        <w:jc w:val="both"/>
      </w:pPr>
      <w:r>
        <w:t xml:space="preserve">Pokud není ve Smlouvě a jejích přílohách stanoveno jinak, </w:t>
      </w:r>
      <w:r>
        <w:t xml:space="preserve"> řídí se právní vztah založený touto Smlouvou Občanským zákoníkem.</w:t>
      </w:r>
    </w:p>
    <w:p w:rsidR="002834BD" w:rsidRDefault="00B23398">
      <w:pPr>
        <w:spacing w:after="123" w:line="261" w:lineRule="auto"/>
        <w:ind w:left="1128" w:right="523" w:hanging="5"/>
        <w:jc w:val="both"/>
      </w:pPr>
      <w:r>
        <w:t>Nedílnou součástí této objednávky jsou následující přílohy:</w:t>
      </w:r>
    </w:p>
    <w:p w:rsidR="002834BD" w:rsidRDefault="00B23398">
      <w:pPr>
        <w:spacing w:after="164" w:line="261" w:lineRule="auto"/>
        <w:ind w:left="1128" w:right="523" w:hanging="5"/>
        <w:jc w:val="both"/>
      </w:pPr>
      <w:r>
        <w:t>Příloha č. 1</w:t>
      </w:r>
      <w:r>
        <w:t xml:space="preserve"> — Specifikace služeb</w:t>
      </w:r>
    </w:p>
    <w:p w:rsidR="002834BD" w:rsidRDefault="00B23398">
      <w:pPr>
        <w:spacing w:after="164" w:line="261" w:lineRule="auto"/>
        <w:ind w:left="1128" w:right="523" w:hanging="5"/>
        <w:jc w:val="both"/>
      </w:pPr>
      <w:r>
        <w:t>Př</w:t>
      </w:r>
      <w:r w:rsidR="00E366D4">
        <w:t xml:space="preserve">íloha č. </w:t>
      </w:r>
      <w:r>
        <w:t xml:space="preserve">2 </w:t>
      </w:r>
      <w:r w:rsidR="00E366D4">
        <w:t>— Položkový rozpis ceny</w:t>
      </w:r>
      <w:bookmarkStart w:id="0" w:name="_GoBack"/>
      <w:bookmarkEnd w:id="0"/>
    </w:p>
    <w:p w:rsidR="00E366D4" w:rsidRDefault="00E366D4">
      <w:pPr>
        <w:spacing w:after="164" w:line="261" w:lineRule="auto"/>
        <w:ind w:left="1128" w:right="523" w:hanging="5"/>
        <w:jc w:val="both"/>
      </w:pPr>
    </w:p>
    <w:tbl>
      <w:tblPr>
        <w:tblStyle w:val="TableGrid"/>
        <w:tblW w:w="7224" w:type="dxa"/>
        <w:tblInd w:w="1123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312"/>
        <w:gridCol w:w="1488"/>
        <w:gridCol w:w="2861"/>
      </w:tblGrid>
      <w:tr w:rsidR="002834BD" w:rsidTr="00E366D4">
        <w:trPr>
          <w:trHeight w:val="36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B23398" w:rsidP="00E366D4">
            <w:pPr>
              <w:tabs>
                <w:tab w:val="right" w:pos="1886"/>
              </w:tabs>
              <w:spacing w:after="0"/>
            </w:pPr>
            <w:r>
              <w:t>V Plzni dne</w:t>
            </w:r>
            <w:r w:rsidR="00E366D4">
              <w:t xml:space="preserve">  11-10-2018</w:t>
            </w:r>
            <w:r>
              <w:tab/>
            </w:r>
            <w: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2834BD">
            <w:pPr>
              <w:spacing w:after="0"/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2834BD">
            <w:pPr>
              <w:spacing w:after="0"/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E366D4">
            <w:pPr>
              <w:spacing w:after="0"/>
              <w:jc w:val="right"/>
            </w:pPr>
            <w:r>
              <w:rPr>
                <w:sz w:val="24"/>
              </w:rPr>
              <w:t>V Praze dne 09</w:t>
            </w:r>
            <w:r w:rsidR="00B23398">
              <w:rPr>
                <w:sz w:val="24"/>
              </w:rPr>
              <w:t>. 10. 2018</w:t>
            </w:r>
          </w:p>
        </w:tc>
      </w:tr>
      <w:tr w:rsidR="002834BD" w:rsidTr="00E366D4">
        <w:trPr>
          <w:trHeight w:val="384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BD" w:rsidRDefault="00B23398">
            <w:pPr>
              <w:spacing w:after="0"/>
            </w:pPr>
            <w:r>
              <w:rPr>
                <w:sz w:val="24"/>
              </w:rPr>
              <w:t>Za Objednatele: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2834BD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834BD" w:rsidRDefault="002834BD"/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BD" w:rsidRDefault="00B23398">
            <w:pPr>
              <w:spacing w:after="0"/>
              <w:ind w:right="134"/>
              <w:jc w:val="center"/>
            </w:pPr>
            <w:r>
              <w:t>Za Dodavatele:</w:t>
            </w:r>
          </w:p>
        </w:tc>
      </w:tr>
    </w:tbl>
    <w:p w:rsidR="00E366D4" w:rsidRDefault="00E366D4">
      <w:pPr>
        <w:spacing w:after="0"/>
        <w:ind w:left="970"/>
        <w:rPr>
          <w:rFonts w:ascii="Calibri" w:eastAsia="Calibri" w:hAnsi="Calibri" w:cs="Calibri"/>
          <w:sz w:val="38"/>
          <w:u w:val="single" w:color="000000"/>
        </w:rPr>
      </w:pPr>
    </w:p>
    <w:p w:rsidR="00E366D4" w:rsidRDefault="00E366D4">
      <w:pPr>
        <w:spacing w:after="0"/>
        <w:ind w:left="970"/>
        <w:rPr>
          <w:rFonts w:ascii="Calibri" w:eastAsia="Calibri" w:hAnsi="Calibri" w:cs="Calibri"/>
          <w:sz w:val="38"/>
          <w:u w:val="single" w:color="000000"/>
        </w:rPr>
      </w:pPr>
    </w:p>
    <w:p w:rsidR="00E366D4" w:rsidRDefault="00E366D4">
      <w:pPr>
        <w:spacing w:after="0"/>
        <w:ind w:left="970"/>
        <w:rPr>
          <w:rFonts w:ascii="Calibri" w:eastAsia="Calibri" w:hAnsi="Calibri" w:cs="Calibri"/>
          <w:sz w:val="38"/>
          <w:u w:val="single" w:color="000000"/>
        </w:rPr>
      </w:pPr>
    </w:p>
    <w:p w:rsidR="00E366D4" w:rsidRDefault="00E366D4">
      <w:pPr>
        <w:spacing w:after="0"/>
        <w:ind w:left="970"/>
        <w:rPr>
          <w:rFonts w:ascii="Calibri" w:eastAsia="Calibri" w:hAnsi="Calibri" w:cs="Calibri"/>
          <w:sz w:val="38"/>
          <w:u w:val="single" w:color="000000"/>
        </w:rPr>
      </w:pPr>
    </w:p>
    <w:p w:rsidR="00E366D4" w:rsidRDefault="00E366D4">
      <w:pPr>
        <w:spacing w:after="0"/>
        <w:ind w:left="970"/>
        <w:rPr>
          <w:rFonts w:ascii="Calibri" w:eastAsia="Calibri" w:hAnsi="Calibri" w:cs="Calibri"/>
          <w:sz w:val="38"/>
          <w:u w:val="single" w:color="000000"/>
        </w:rPr>
      </w:pPr>
    </w:p>
    <w:p w:rsidR="00E366D4" w:rsidRDefault="00E366D4">
      <w:pPr>
        <w:spacing w:after="0"/>
        <w:ind w:left="970"/>
        <w:rPr>
          <w:rFonts w:ascii="Calibri" w:eastAsia="Calibri" w:hAnsi="Calibri" w:cs="Calibri"/>
          <w:sz w:val="38"/>
          <w:u w:val="single" w:color="000000"/>
        </w:rPr>
      </w:pPr>
    </w:p>
    <w:p w:rsidR="00E366D4" w:rsidRDefault="00E366D4">
      <w:pPr>
        <w:spacing w:after="0"/>
        <w:ind w:left="970"/>
        <w:rPr>
          <w:rFonts w:ascii="Calibri" w:eastAsia="Calibri" w:hAnsi="Calibri" w:cs="Calibri"/>
          <w:sz w:val="38"/>
          <w:u w:val="single" w:color="000000"/>
        </w:rPr>
      </w:pPr>
    </w:p>
    <w:p w:rsidR="00E366D4" w:rsidRDefault="00E366D4">
      <w:pPr>
        <w:spacing w:after="0"/>
        <w:ind w:left="970"/>
        <w:rPr>
          <w:rFonts w:ascii="Calibri" w:eastAsia="Calibri" w:hAnsi="Calibri" w:cs="Calibri"/>
          <w:sz w:val="38"/>
          <w:u w:val="single" w:color="000000"/>
        </w:rPr>
      </w:pPr>
    </w:p>
    <w:p w:rsidR="00E366D4" w:rsidRDefault="00E366D4">
      <w:pPr>
        <w:spacing w:after="0"/>
        <w:ind w:left="970"/>
        <w:rPr>
          <w:rFonts w:ascii="Calibri" w:eastAsia="Calibri" w:hAnsi="Calibri" w:cs="Calibri"/>
          <w:sz w:val="38"/>
          <w:u w:val="single" w:color="000000"/>
        </w:rPr>
      </w:pPr>
    </w:p>
    <w:p w:rsidR="00E366D4" w:rsidRDefault="00E366D4">
      <w:pPr>
        <w:spacing w:after="0"/>
        <w:ind w:left="970"/>
        <w:rPr>
          <w:rFonts w:ascii="Calibri" w:eastAsia="Calibri" w:hAnsi="Calibri" w:cs="Calibri"/>
          <w:sz w:val="38"/>
          <w:u w:val="single" w:color="000000"/>
        </w:rPr>
      </w:pPr>
    </w:p>
    <w:p w:rsidR="002834BD" w:rsidRDefault="00B23398">
      <w:pPr>
        <w:spacing w:after="0"/>
        <w:ind w:left="970"/>
      </w:pPr>
      <w:r>
        <w:rPr>
          <w:rFonts w:ascii="Calibri" w:eastAsia="Calibri" w:hAnsi="Calibri" w:cs="Calibri"/>
          <w:sz w:val="38"/>
          <w:u w:val="single" w:color="000000"/>
        </w:rPr>
        <w:t>Příloha č. 1 - Specifikace služeb</w:t>
      </w:r>
    </w:p>
    <w:p w:rsidR="002834BD" w:rsidRDefault="00B23398">
      <w:pPr>
        <w:spacing w:after="0"/>
        <w:ind w:left="970"/>
      </w:pPr>
      <w:r>
        <w:rPr>
          <w:rFonts w:ascii="Calibri" w:eastAsia="Calibri" w:hAnsi="Calibri" w:cs="Calibri"/>
          <w:sz w:val="26"/>
        </w:rPr>
        <w:t>Zdůvodnění:</w:t>
      </w:r>
    </w:p>
    <w:p w:rsidR="002834BD" w:rsidRDefault="00B23398">
      <w:pPr>
        <w:spacing w:after="272" w:line="234" w:lineRule="auto"/>
        <w:ind w:left="960" w:right="182" w:hanging="10"/>
        <w:jc w:val="both"/>
      </w:pPr>
      <w:r>
        <w:rPr>
          <w:rFonts w:ascii="Calibri" w:eastAsia="Calibri" w:hAnsi="Calibri" w:cs="Calibri"/>
          <w:sz w:val="24"/>
        </w:rPr>
        <w:t>Na základě dohody s Generálním ředitelstvím ŘSD ČR — Mgr. Rotovou, bylo dohodnuto, že bude bezprostřední okolí stavby I/27 Přeštice — obchvat podrobeno odbornému posouzení svahových deformací, bude vyhotoven podrobný geotechnický průzkum. Jedná se o lokali</w:t>
      </w:r>
      <w:r>
        <w:rPr>
          <w:rFonts w:ascii="Calibri" w:eastAsia="Calibri" w:hAnsi="Calibri" w:cs="Calibri"/>
          <w:sz w:val="24"/>
        </w:rPr>
        <w:t>tu s původním dobývacím prostorem — těžba kaolinu.</w:t>
      </w:r>
    </w:p>
    <w:p w:rsidR="002834BD" w:rsidRDefault="00B23398">
      <w:pPr>
        <w:spacing w:after="25" w:line="234" w:lineRule="auto"/>
        <w:ind w:left="960" w:right="182" w:hanging="10"/>
        <w:jc w:val="both"/>
      </w:pPr>
      <w:r>
        <w:rPr>
          <w:rFonts w:ascii="Calibri" w:eastAsia="Calibri" w:hAnsi="Calibri" w:cs="Calibri"/>
          <w:sz w:val="24"/>
        </w:rPr>
        <w:t>Popis prací:</w:t>
      </w:r>
    </w:p>
    <w:p w:rsidR="002834BD" w:rsidRDefault="00B23398">
      <w:pPr>
        <w:spacing w:after="286" w:line="234" w:lineRule="auto"/>
        <w:ind w:left="960" w:right="182" w:hanging="10"/>
        <w:jc w:val="both"/>
      </w:pPr>
      <w:r>
        <w:rPr>
          <w:rFonts w:ascii="Calibri" w:eastAsia="Calibri" w:hAnsi="Calibri" w:cs="Calibri"/>
          <w:sz w:val="24"/>
        </w:rPr>
        <w:t>Jedná se o studium podkladů, návštěvu lokality, rekognoskaci terénu, identifikaci svahových deformací, návrh rozsahu prací</w:t>
      </w:r>
    </w:p>
    <w:p w:rsidR="002834BD" w:rsidRDefault="00B23398">
      <w:pPr>
        <w:spacing w:after="450" w:line="234" w:lineRule="auto"/>
        <w:ind w:left="960" w:right="182" w:hanging="10"/>
        <w:jc w:val="both"/>
      </w:pPr>
      <w:r>
        <w:rPr>
          <w:rFonts w:ascii="Calibri" w:eastAsia="Calibri" w:hAnsi="Calibri" w:cs="Calibri"/>
          <w:sz w:val="24"/>
        </w:rPr>
        <w:t xml:space="preserve">Počet vyhotovení: 4x elektronická verze — </w:t>
      </w:r>
      <w:proofErr w:type="spellStart"/>
      <w:r>
        <w:rPr>
          <w:rFonts w:ascii="Calibri" w:eastAsia="Calibri" w:hAnsi="Calibri" w:cs="Calibri"/>
          <w:sz w:val="24"/>
        </w:rPr>
        <w:t>Flash</w:t>
      </w:r>
      <w:proofErr w:type="spellEnd"/>
      <w:r>
        <w:rPr>
          <w:rFonts w:ascii="Calibri" w:eastAsia="Calibri" w:hAnsi="Calibri" w:cs="Calibri"/>
          <w:sz w:val="24"/>
        </w:rPr>
        <w:t xml:space="preserve"> disk + 4x tištěná verze</w:t>
      </w:r>
    </w:p>
    <w:p w:rsidR="002834BD" w:rsidRDefault="00B23398">
      <w:pPr>
        <w:spacing w:after="0"/>
        <w:ind w:left="1037"/>
      </w:pPr>
      <w:r>
        <w:t>Soupis prací: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815" name="Picture 5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5" name="Picture 58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58" w:type="dxa"/>
        <w:tblInd w:w="958" w:type="dxa"/>
        <w:tblCellMar>
          <w:top w:w="75" w:type="dxa"/>
          <w:left w:w="79" w:type="dxa"/>
          <w:bottom w:w="24" w:type="dxa"/>
          <w:right w:w="101" w:type="dxa"/>
        </w:tblCellMar>
        <w:tblLook w:val="04A0" w:firstRow="1" w:lastRow="0" w:firstColumn="1" w:lastColumn="0" w:noHBand="0" w:noVBand="1"/>
      </w:tblPr>
      <w:tblGrid>
        <w:gridCol w:w="3780"/>
        <w:gridCol w:w="950"/>
        <w:gridCol w:w="1150"/>
        <w:gridCol w:w="1526"/>
        <w:gridCol w:w="1752"/>
      </w:tblGrid>
      <w:tr w:rsidR="002834BD">
        <w:trPr>
          <w:trHeight w:val="312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B23398">
            <w:pPr>
              <w:spacing w:after="0"/>
              <w:ind w:left="10"/>
            </w:pPr>
            <w:r>
              <w:rPr>
                <w:sz w:val="24"/>
              </w:rPr>
              <w:t>Popis činnosti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B23398">
            <w:pPr>
              <w:spacing w:after="0"/>
              <w:ind w:left="27"/>
              <w:jc w:val="center"/>
            </w:pPr>
            <w:r>
              <w:rPr>
                <w:sz w:val="24"/>
              </w:rPr>
              <w:t>MJ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B23398">
            <w:pPr>
              <w:spacing w:after="0"/>
              <w:ind w:left="94"/>
            </w:pPr>
            <w:r>
              <w:t>Počet MJ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B23398">
            <w:pPr>
              <w:spacing w:after="0"/>
              <w:ind w:left="59"/>
              <w:jc w:val="center"/>
            </w:pPr>
            <w:r>
              <w:t>Cena za MJ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B23398">
            <w:pPr>
              <w:spacing w:after="0"/>
              <w:ind w:left="7"/>
              <w:jc w:val="center"/>
            </w:pPr>
            <w:r>
              <w:t>Cena celkem</w:t>
            </w:r>
          </w:p>
        </w:tc>
      </w:tr>
      <w:tr w:rsidR="002834BD">
        <w:trPr>
          <w:trHeight w:val="456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34BD" w:rsidRDefault="00B23398">
            <w:pPr>
              <w:spacing w:after="0"/>
              <w:ind w:left="10"/>
            </w:pPr>
            <w:r>
              <w:rPr>
                <w:sz w:val="20"/>
              </w:rPr>
              <w:t>Excerpční práce - studium podkladů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4BD" w:rsidRDefault="002834BD">
            <w:pPr>
              <w:spacing w:after="0"/>
              <w:ind w:left="17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4BD" w:rsidRDefault="002834BD">
            <w:pPr>
              <w:spacing w:after="0"/>
              <w:ind w:left="14"/>
              <w:jc w:val="center"/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2834BD"/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2834BD"/>
        </w:tc>
      </w:tr>
      <w:tr w:rsidR="002834BD">
        <w:trPr>
          <w:trHeight w:val="730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34BD" w:rsidRDefault="00B23398">
            <w:pPr>
              <w:spacing w:after="0"/>
              <w:ind w:left="5" w:firstLine="5"/>
            </w:pPr>
            <w:r>
              <w:rPr>
                <w:sz w:val="20"/>
              </w:rPr>
              <w:t>Návštěva lokality, rekognoskaci terénu, identifikaci svahových deformací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4BD" w:rsidRDefault="002834BD">
            <w:pPr>
              <w:spacing w:after="0"/>
              <w:ind w:left="22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4BD" w:rsidRDefault="002834BD">
            <w:pPr>
              <w:spacing w:after="0"/>
              <w:ind w:left="29"/>
              <w:jc w:val="center"/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2834BD"/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2834BD"/>
        </w:tc>
      </w:tr>
      <w:tr w:rsidR="002834BD">
        <w:trPr>
          <w:trHeight w:val="485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34BD" w:rsidRDefault="00B23398">
            <w:pPr>
              <w:spacing w:after="0"/>
              <w:ind w:left="10"/>
            </w:pPr>
            <w:r>
              <w:rPr>
                <w:sz w:val="20"/>
              </w:rPr>
              <w:t>Návrh rozsahu prací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4BD" w:rsidRDefault="002834BD">
            <w:pPr>
              <w:spacing w:after="0"/>
              <w:ind w:left="27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4BD" w:rsidRDefault="002834BD">
            <w:pPr>
              <w:spacing w:after="0"/>
              <w:ind w:left="24"/>
              <w:jc w:val="center"/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2834BD"/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2834BD"/>
        </w:tc>
      </w:tr>
      <w:tr w:rsidR="002834BD">
        <w:trPr>
          <w:trHeight w:val="653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34BD" w:rsidRDefault="00B23398">
            <w:pPr>
              <w:spacing w:after="0"/>
            </w:pPr>
            <w:r>
              <w:rPr>
                <w:sz w:val="20"/>
              </w:rPr>
              <w:t>Zpracování aktualizace projektu podrobného</w:t>
            </w:r>
          </w:p>
          <w:p w:rsidR="002834BD" w:rsidRDefault="00B23398">
            <w:pPr>
              <w:spacing w:after="0"/>
              <w:ind w:left="5"/>
            </w:pPr>
            <w:r>
              <w:rPr>
                <w:sz w:val="20"/>
              </w:rPr>
              <w:t>GTP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4BD" w:rsidRDefault="002834BD">
            <w:pPr>
              <w:spacing w:after="0"/>
              <w:ind w:left="27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4BD" w:rsidRDefault="002834BD">
            <w:pPr>
              <w:spacing w:after="0"/>
              <w:ind w:left="38"/>
              <w:jc w:val="center"/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2834BD"/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4BD" w:rsidRDefault="002834BD"/>
        </w:tc>
      </w:tr>
    </w:tbl>
    <w:p w:rsidR="002834BD" w:rsidRDefault="002834BD" w:rsidP="00E366D4">
      <w:pPr>
        <w:spacing w:after="0"/>
        <w:ind w:left="466"/>
        <w:jc w:val="center"/>
      </w:pPr>
    </w:p>
    <w:sectPr w:rsidR="002834BD">
      <w:pgSz w:w="11904" w:h="16834"/>
      <w:pgMar w:top="1741" w:right="1018" w:bottom="240" w:left="5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BD"/>
    <w:rsid w:val="002834BD"/>
    <w:rsid w:val="00B23398"/>
    <w:rsid w:val="00E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E9F3"/>
  <w15:docId w15:val="{007552A1-CB3E-43DD-8DE8-90EB5CC6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165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2018-10-15T11:57:00Z</dcterms:created>
  <dcterms:modified xsi:type="dcterms:W3CDTF">2018-10-15T11:57:00Z</dcterms:modified>
</cp:coreProperties>
</file>