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č.1</w:t>
      </w:r>
      <w:r w:rsidR="00552304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proofErr w:type="gramStart"/>
      <w:r w:rsidRPr="002A6315">
        <w:rPr>
          <w:rFonts w:ascii="Times New Roman" w:hAnsi="Times New Roman" w:cs="Times New Roman"/>
          <w:sz w:val="24"/>
        </w:rPr>
        <w:t>284 01  Kutná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Hora</w:t>
      </w:r>
    </w:p>
    <w:p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096FE3">
        <w:rPr>
          <w:rFonts w:ascii="Times New Roman" w:hAnsi="Times New Roman" w:cs="Times New Roman"/>
          <w:sz w:val="24"/>
        </w:rPr>
        <w:t xml:space="preserve">panem </w:t>
      </w:r>
      <w:proofErr w:type="spellStart"/>
      <w:r w:rsidR="00096FE3">
        <w:rPr>
          <w:rFonts w:ascii="Times New Roman" w:hAnsi="Times New Roman" w:cs="Times New Roman"/>
          <w:sz w:val="24"/>
        </w:rPr>
        <w:t>xxxxxxxxxxxxxxxxx</w:t>
      </w:r>
      <w:proofErr w:type="spellEnd"/>
      <w:r w:rsidR="00096FE3">
        <w:rPr>
          <w:rFonts w:ascii="Times New Roman" w:hAnsi="Times New Roman" w:cs="Times New Roman"/>
          <w:sz w:val="24"/>
        </w:rPr>
        <w:t>, starostou města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</w:t>
      </w:r>
      <w:proofErr w:type="gramStart"/>
      <w:r w:rsidRPr="002A6315">
        <w:rPr>
          <w:rFonts w:ascii="Times New Roman" w:hAnsi="Times New Roman" w:cs="Times New Roman"/>
          <w:sz w:val="24"/>
        </w:rPr>
        <w:t>s.,  pobočka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 Kutná Hora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="00096FE3">
        <w:rPr>
          <w:rFonts w:ascii="Times New Roman" w:hAnsi="Times New Roman" w:cs="Times New Roman"/>
          <w:sz w:val="24"/>
        </w:rPr>
        <w:t xml:space="preserve">Číslo účtu: </w:t>
      </w:r>
      <w:r w:rsidR="00096FE3">
        <w:rPr>
          <w:rFonts w:ascii="Times New Roman" w:hAnsi="Times New Roman" w:cs="Times New Roman"/>
          <w:sz w:val="24"/>
        </w:rPr>
        <w:tab/>
      </w:r>
      <w:r w:rsidR="00096FE3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="00096FE3">
        <w:rPr>
          <w:rFonts w:ascii="Times New Roman" w:hAnsi="Times New Roman" w:cs="Times New Roman"/>
          <w:sz w:val="24"/>
        </w:rPr>
        <w:t>xxxxxxxxxxxxxx</w:t>
      </w:r>
      <w:proofErr w:type="spellEnd"/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proofErr w:type="spellStart"/>
      <w:r w:rsidR="00096FE3">
        <w:rPr>
          <w:rFonts w:ascii="Times New Roman" w:hAnsi="Times New Roman" w:cs="Times New Roman"/>
          <w:sz w:val="24"/>
        </w:rPr>
        <w:t>xxxxxxxxxxxxxxxxxxxxxxxx</w:t>
      </w:r>
      <w:proofErr w:type="spellEnd"/>
      <w:r w:rsidRPr="002A6315">
        <w:rPr>
          <w:rFonts w:ascii="Times New Roman" w:hAnsi="Times New Roman" w:cs="Times New Roman"/>
          <w:sz w:val="24"/>
        </w:rPr>
        <w:t>, 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</w:t>
      </w:r>
      <w:r w:rsidR="00096FE3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096FE3">
        <w:rPr>
          <w:rFonts w:ascii="Times New Roman" w:hAnsi="Times New Roman" w:cs="Times New Roman"/>
          <w:sz w:val="24"/>
        </w:rPr>
        <w:t>xxxxxxxxxxxxxxxxxxxxxx</w:t>
      </w:r>
      <w:proofErr w:type="spellEnd"/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096FE3">
        <w:rPr>
          <w:rFonts w:ascii="Times New Roman" w:hAnsi="Times New Roman" w:cs="Times New Roman"/>
          <w:sz w:val="24"/>
        </w:rPr>
        <w:t>xxxxxxxxxxxxxxxxxxxxxx</w:t>
      </w:r>
      <w:proofErr w:type="spellEnd"/>
    </w:p>
    <w:p w:rsidR="00937494" w:rsidRDefault="00096FE3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</w:t>
      </w:r>
      <w:proofErr w:type="spellEnd"/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H&amp;B delta, </w:t>
      </w:r>
      <w:r w:rsidRPr="00AF5CFA">
        <w:rPr>
          <w:rFonts w:ascii="Times New Roman" w:hAnsi="Times New Roman" w:cs="Times New Roman"/>
          <w:b/>
          <w:sz w:val="24"/>
          <w:szCs w:val="20"/>
        </w:rPr>
        <w:t>s.r.o.</w:t>
      </w:r>
      <w:r w:rsidR="00324809" w:rsidRPr="00AF5CFA">
        <w:rPr>
          <w:rFonts w:ascii="Times New Roman" w:hAnsi="Times New Roman" w:cs="Times New Roman"/>
          <w:b/>
          <w:sz w:val="24"/>
          <w:szCs w:val="20"/>
        </w:rPr>
        <w:t xml:space="preserve">, </w:t>
      </w:r>
      <w:proofErr w:type="spellStart"/>
      <w:r w:rsidR="00324809" w:rsidRPr="00AF5CFA">
        <w:rPr>
          <w:rFonts w:ascii="Times New Roman" w:hAnsi="Times New Roman" w:cs="Times New Roman"/>
          <w:b/>
          <w:sz w:val="24"/>
          <w:szCs w:val="20"/>
        </w:rPr>
        <w:t>Bobrky</w:t>
      </w:r>
      <w:proofErr w:type="spellEnd"/>
      <w:r w:rsidR="00324809" w:rsidRPr="00AF5CFA">
        <w:rPr>
          <w:rFonts w:ascii="Times New Roman" w:hAnsi="Times New Roman" w:cs="Times New Roman"/>
          <w:b/>
          <w:sz w:val="24"/>
          <w:szCs w:val="20"/>
        </w:rPr>
        <w:t xml:space="preserve"> 382, 755 01 Vsetín</w:t>
      </w:r>
    </w:p>
    <w:p w:rsidR="00937494" w:rsidRDefault="00937494" w:rsidP="002E0F08">
      <w:pPr>
        <w:tabs>
          <w:tab w:val="left" w:pos="1418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096F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FE3">
        <w:rPr>
          <w:rFonts w:ascii="Times New Roman" w:hAnsi="Times New Roman" w:cs="Times New Roman"/>
          <w:sz w:val="24"/>
        </w:rPr>
        <w:t>xxxxxxxxxxxxxxxxx</w:t>
      </w:r>
      <w:proofErr w:type="spellEnd"/>
      <w:r>
        <w:rPr>
          <w:rFonts w:ascii="Times New Roman" w:hAnsi="Times New Roman" w:cs="Times New Roman"/>
          <w:sz w:val="24"/>
        </w:rPr>
        <w:t>, ředitelem a jednatelem společnosti</w:t>
      </w:r>
    </w:p>
    <w:p w:rsidR="00937494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IČ: 25835661, DIČ: CZ25835661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Bankovní spojení: Komerční banka a.s., pobočka Vsetín</w:t>
      </w:r>
      <w:r>
        <w:rPr>
          <w:rFonts w:ascii="Times New Roman" w:hAnsi="Times New Roman" w:cs="Times New Roman"/>
          <w:sz w:val="24"/>
        </w:rPr>
        <w:tab/>
      </w:r>
    </w:p>
    <w:p w:rsidR="00937494" w:rsidRDefault="00096FE3" w:rsidP="002E0F08">
      <w:pPr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sz w:val="24"/>
        </w:rPr>
        <w:t>xxxxxxxxxxxxxxxx</w:t>
      </w:r>
      <w:proofErr w:type="spellEnd"/>
      <w:r w:rsidR="00937494">
        <w:rPr>
          <w:rFonts w:ascii="Times New Roman" w:hAnsi="Times New Roman" w:cs="Times New Roman"/>
          <w:sz w:val="24"/>
        </w:rPr>
        <w:tab/>
      </w:r>
      <w:r w:rsidR="00937494">
        <w:rPr>
          <w:rFonts w:ascii="Times New Roman" w:hAnsi="Times New Roman" w:cs="Times New Roman"/>
          <w:sz w:val="24"/>
        </w:rPr>
        <w:tab/>
        <w:t xml:space="preserve">  </w:t>
      </w:r>
    </w:p>
    <w:p w:rsidR="00937494" w:rsidRPr="009C7059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Společnost je zapsána v Obchodním rejstříku vedeném Krajským soudem v Ostravě </w:t>
      </w:r>
      <w:r>
        <w:rPr>
          <w:rFonts w:ascii="Times New Roman" w:hAnsi="Times New Roman" w:cs="Times New Roman"/>
          <w:sz w:val="24"/>
        </w:rPr>
        <w:t>v oddíle C složce 20511.</w:t>
      </w:r>
    </w:p>
    <w:p w:rsidR="00937494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:rsidR="00937494" w:rsidRPr="00CD4B1C" w:rsidRDefault="00096FE3" w:rsidP="001F17A8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xxxxxxxxxxxxxxxx</w:t>
      </w:r>
      <w:proofErr w:type="spellEnd"/>
      <w:r w:rsidR="00937494">
        <w:rPr>
          <w:rFonts w:ascii="Times New Roman" w:hAnsi="Times New Roman" w:cs="Times New Roman"/>
          <w:sz w:val="24"/>
          <w:szCs w:val="20"/>
        </w:rPr>
        <w:t>, jednatel společnosti</w:t>
      </w:r>
    </w:p>
    <w:p w:rsidR="00937494" w:rsidRPr="00CD4B1C" w:rsidRDefault="00096FE3" w:rsidP="00750D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sz w:val="24"/>
          <w:szCs w:val="20"/>
        </w:rPr>
        <w:t>xxxxxxxxxxxxxxxx</w:t>
      </w:r>
      <w:proofErr w:type="spellEnd"/>
      <w:r w:rsidR="00937494">
        <w:rPr>
          <w:rFonts w:ascii="Times New Roman" w:hAnsi="Times New Roman" w:cs="Times New Roman"/>
          <w:sz w:val="24"/>
          <w:szCs w:val="20"/>
        </w:rPr>
        <w:t>, manažer společnosti</w:t>
      </w:r>
    </w:p>
    <w:p w:rsidR="00937494" w:rsidRDefault="00096FE3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sz w:val="22"/>
        </w:rPr>
        <w:t>xxxxxxxxxxxx</w:t>
      </w:r>
      <w:proofErr w:type="spellEnd"/>
      <w:r w:rsidR="00937494">
        <w:rPr>
          <w:rFonts w:ascii="Times New Roman" w:hAnsi="Times New Roman" w:cs="Times New Roman"/>
          <w:sz w:val="22"/>
        </w:rPr>
        <w:t xml:space="preserve">, </w:t>
      </w:r>
      <w:r w:rsidR="00937494">
        <w:rPr>
          <w:rFonts w:ascii="Times New Roman" w:hAnsi="Times New Roman" w:cs="Times New Roman"/>
          <w:iCs/>
          <w:sz w:val="22"/>
        </w:rPr>
        <w:t xml:space="preserve">fax: 571 499 131, </w:t>
      </w:r>
    </w:p>
    <w:p w:rsidR="00937494" w:rsidRPr="00750D56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e-mail: </w:t>
      </w:r>
      <w:proofErr w:type="spellStart"/>
      <w:r w:rsidR="00096FE3">
        <w:rPr>
          <w:rFonts w:ascii="Times New Roman" w:hAnsi="Times New Roman" w:cs="Times New Roman"/>
          <w:iCs/>
          <w:color w:val="0000FF"/>
          <w:sz w:val="22"/>
          <w:u w:val="single"/>
        </w:rPr>
        <w:t>xxxxxxxxxxxxxx</w:t>
      </w:r>
      <w:proofErr w:type="spellEnd"/>
    </w:p>
    <w:p w:rsidR="00937494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:rsidR="00937494" w:rsidRDefault="00096FE3" w:rsidP="0071554A">
      <w:pPr>
        <w:ind w:left="3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</w:t>
      </w:r>
      <w:proofErr w:type="spellEnd"/>
      <w:r w:rsidR="00937494" w:rsidRPr="005E4965">
        <w:rPr>
          <w:rFonts w:ascii="Times New Roman" w:hAnsi="Times New Roman" w:cs="Times New Roman"/>
          <w:sz w:val="24"/>
        </w:rPr>
        <w:t>, stavbyvedoucí</w:t>
      </w:r>
      <w:r w:rsidR="00937494"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096FE3">
        <w:rPr>
          <w:rFonts w:ascii="Times New Roman" w:hAnsi="Times New Roman" w:cs="Times New Roman"/>
          <w:iCs/>
          <w:sz w:val="22"/>
        </w:rPr>
        <w:t xml:space="preserve">                tel: </w:t>
      </w:r>
      <w:proofErr w:type="spellStart"/>
      <w:r w:rsidR="00096FE3">
        <w:rPr>
          <w:rFonts w:ascii="Times New Roman" w:hAnsi="Times New Roman" w:cs="Times New Roman"/>
          <w:iCs/>
          <w:sz w:val="22"/>
        </w:rPr>
        <w:t>xxxxxxxxxxx</w:t>
      </w:r>
      <w:proofErr w:type="spellEnd"/>
      <w:r>
        <w:rPr>
          <w:rFonts w:ascii="Times New Roman" w:hAnsi="Times New Roman" w:cs="Times New Roman"/>
          <w:sz w:val="22"/>
        </w:rPr>
        <w:t xml:space="preserve">, </w:t>
      </w:r>
      <w:r w:rsidR="00096FE3">
        <w:rPr>
          <w:rFonts w:ascii="Times New Roman" w:hAnsi="Times New Roman" w:cs="Times New Roman"/>
          <w:iCs/>
          <w:sz w:val="22"/>
        </w:rPr>
        <w:t xml:space="preserve">fax: </w:t>
      </w:r>
      <w:proofErr w:type="spellStart"/>
      <w:r w:rsidR="00096FE3">
        <w:rPr>
          <w:rFonts w:ascii="Times New Roman" w:hAnsi="Times New Roman" w:cs="Times New Roman"/>
          <w:iCs/>
          <w:sz w:val="22"/>
        </w:rPr>
        <w:t>xxxxxxxxxxx</w:t>
      </w:r>
      <w:proofErr w:type="spellEnd"/>
      <w:r>
        <w:rPr>
          <w:rFonts w:ascii="Times New Roman" w:hAnsi="Times New Roman" w:cs="Times New Roman"/>
          <w:iCs/>
          <w:sz w:val="22"/>
        </w:rPr>
        <w:t xml:space="preserve">, </w:t>
      </w:r>
    </w:p>
    <w:p w:rsidR="00937494" w:rsidRPr="002C4688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 xml:space="preserve">: </w:t>
      </w:r>
      <w:proofErr w:type="spellStart"/>
      <w:r w:rsidR="00096FE3">
        <w:rPr>
          <w:rFonts w:ascii="Times" w:hAnsi="Times" w:cs="Times New Roman"/>
          <w:iCs/>
          <w:color w:val="0000FF"/>
          <w:sz w:val="22"/>
          <w:szCs w:val="22"/>
          <w:u w:val="single"/>
        </w:rPr>
        <w:t>xxxxxxxxxxxxx</w:t>
      </w:r>
      <w:proofErr w:type="spellEnd"/>
    </w:p>
    <w:p w:rsidR="00937494" w:rsidRDefault="00937494" w:rsidP="00763B8F">
      <w:pPr>
        <w:tabs>
          <w:tab w:val="left" w:pos="2224"/>
          <w:tab w:val="left" w:pos="269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096FE3">
        <w:rPr>
          <w:rFonts w:ascii="Times New Roman" w:hAnsi="Times New Roman" w:cs="Times New Roman"/>
          <w:sz w:val="24"/>
        </w:rPr>
        <w:t>xxxxxxxxxxxxxxx</w:t>
      </w:r>
      <w:proofErr w:type="spellEnd"/>
      <w:r w:rsidRPr="005E4965">
        <w:rPr>
          <w:rFonts w:ascii="Times New Roman" w:hAnsi="Times New Roman" w:cs="Times New Roman"/>
          <w:sz w:val="24"/>
        </w:rPr>
        <w:t>, stavbyvedoucí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763B8F">
      <w:pPr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096FE3">
        <w:rPr>
          <w:rFonts w:ascii="Times New Roman" w:hAnsi="Times New Roman" w:cs="Times New Roman"/>
          <w:iCs/>
          <w:sz w:val="22"/>
        </w:rPr>
        <w:t xml:space="preserve">                tel: </w:t>
      </w:r>
      <w:proofErr w:type="spellStart"/>
      <w:r w:rsidR="00096FE3">
        <w:rPr>
          <w:rFonts w:ascii="Times New Roman" w:hAnsi="Times New Roman" w:cs="Times New Roman"/>
          <w:iCs/>
          <w:sz w:val="22"/>
        </w:rPr>
        <w:t>xxxxxxxxxxx</w:t>
      </w:r>
      <w:proofErr w:type="spellEnd"/>
      <w:r>
        <w:rPr>
          <w:rFonts w:ascii="Times New Roman" w:hAnsi="Times New Roman" w:cs="Times New Roman"/>
          <w:sz w:val="22"/>
        </w:rPr>
        <w:t xml:space="preserve">, </w:t>
      </w:r>
      <w:r w:rsidR="00096FE3">
        <w:rPr>
          <w:rFonts w:ascii="Times New Roman" w:hAnsi="Times New Roman" w:cs="Times New Roman"/>
          <w:iCs/>
          <w:sz w:val="22"/>
        </w:rPr>
        <w:t xml:space="preserve">fax: </w:t>
      </w:r>
      <w:proofErr w:type="spellStart"/>
      <w:r w:rsidR="00096FE3">
        <w:rPr>
          <w:rFonts w:ascii="Times New Roman" w:hAnsi="Times New Roman" w:cs="Times New Roman"/>
          <w:iCs/>
          <w:sz w:val="22"/>
        </w:rPr>
        <w:t>xxxxxxxxxx</w:t>
      </w:r>
      <w:proofErr w:type="spellEnd"/>
      <w:r>
        <w:rPr>
          <w:rFonts w:ascii="Times New Roman" w:hAnsi="Times New Roman" w:cs="Times New Roman"/>
          <w:iCs/>
          <w:sz w:val="22"/>
        </w:rPr>
        <w:t xml:space="preserve">, </w:t>
      </w:r>
    </w:p>
    <w:p w:rsidR="00937494" w:rsidRPr="002C4688" w:rsidRDefault="00937494" w:rsidP="00763B8F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>
        <w:rPr>
          <w:rFonts w:ascii="Times New Roman" w:hAnsi="Times New Roman" w:cs="Times New Roman"/>
          <w:iCs/>
          <w:sz w:val="22"/>
        </w:rPr>
        <w:t xml:space="preserve">                                                                e-mail</w:t>
      </w:r>
      <w:r w:rsidRPr="001D4F39">
        <w:rPr>
          <w:rFonts w:ascii="Times" w:hAnsi="Times" w:cs="Times New Roman"/>
          <w:iCs/>
          <w:sz w:val="22"/>
          <w:szCs w:val="22"/>
        </w:rPr>
        <w:t>:</w:t>
      </w:r>
      <w:r w:rsidR="00096FE3">
        <w:rPr>
          <w:rFonts w:ascii="Times" w:hAnsi="Times" w:cs="Times New Roman"/>
          <w:iCs/>
          <w:color w:val="0000FF"/>
          <w:sz w:val="22"/>
          <w:szCs w:val="22"/>
          <w:u w:val="single"/>
        </w:rPr>
        <w:t xml:space="preserve"> </w:t>
      </w:r>
      <w:proofErr w:type="spellStart"/>
      <w:r w:rsidR="00096FE3">
        <w:rPr>
          <w:rFonts w:ascii="Times" w:hAnsi="Times" w:cs="Times New Roman"/>
          <w:iCs/>
          <w:color w:val="0000FF"/>
          <w:sz w:val="22"/>
          <w:szCs w:val="22"/>
          <w:u w:val="single"/>
        </w:rPr>
        <w:t>xxxxxxxxxxxxxxxxx</w:t>
      </w:r>
      <w:proofErr w:type="spellEnd"/>
    </w:p>
    <w:p w:rsidR="00937494" w:rsidRPr="002C4688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sz w:val="24"/>
        </w:rPr>
      </w:pPr>
    </w:p>
    <w:p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 xml:space="preserve"> </w:t>
      </w:r>
      <w:r>
        <w:rPr>
          <w:rFonts w:ascii="Times New Roman" w:hAnsi="Times New Roman" w:cs="Times New Roman"/>
          <w:iCs/>
          <w:sz w:val="22"/>
        </w:rPr>
        <w:tab/>
      </w:r>
      <w:r>
        <w:rPr>
          <w:rFonts w:ascii="Times New Roman" w:hAnsi="Times New Roman" w:cs="Times New Roman"/>
          <w:iCs/>
          <w:sz w:val="22"/>
        </w:rPr>
        <w:tab/>
      </w:r>
    </w:p>
    <w:p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 1</w:t>
      </w:r>
      <w:r w:rsidR="003F30FB">
        <w:rPr>
          <w:rFonts w:ascii="Times New Roman" w:hAnsi="Times New Roman" w:cs="Times New Roman"/>
          <w:sz w:val="24"/>
        </w:rPr>
        <w:t>2</w:t>
      </w:r>
      <w:r w:rsidR="00F221F1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Pr="00384797">
        <w:rPr>
          <w:rFonts w:ascii="Times New Roman" w:hAnsi="Times New Roman" w:cs="Times New Roman"/>
          <w:b/>
          <w:bCs/>
          <w:sz w:val="32"/>
          <w:szCs w:val="32"/>
        </w:rPr>
        <w:t>Oprava krovu a střešního pláště budovy Vlašského dvora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1</w:t>
      </w:r>
      <w:r w:rsidR="003F30FB">
        <w:rPr>
          <w:rFonts w:ascii="Times New Roman" w:hAnsi="Times New Roman" w:cs="Times New Roman"/>
          <w:b/>
          <w:sz w:val="24"/>
        </w:rPr>
        <w:t>2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>č. 1</w:t>
      </w:r>
      <w:r w:rsidR="003F30FB">
        <w:rPr>
          <w:rFonts w:ascii="Times New Roman" w:hAnsi="Times New Roman" w:cs="Times New Roman"/>
          <w:sz w:val="24"/>
        </w:rPr>
        <w:t>2</w:t>
      </w:r>
      <w:r w:rsidR="004A6C56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Pr="00E43539">
        <w:rPr>
          <w:rFonts w:ascii="Times New Roman" w:hAnsi="Times New Roman" w:cs="Times New Roman"/>
          <w:b/>
          <w:bCs/>
          <w:sz w:val="24"/>
        </w:rPr>
        <w:t>Oprava krovu a střešního pláště budovy Vlašského dvora</w:t>
      </w:r>
      <w:r w:rsidRPr="00E43539">
        <w:rPr>
          <w:rFonts w:ascii="Times New Roman" w:hAnsi="Times New Roman" w:cs="Times New Roman"/>
          <w:bCs/>
          <w:sz w:val="24"/>
        </w:rPr>
        <w:t>“</w:t>
      </w:r>
      <w:r w:rsidR="003D42CE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ze</w:t>
      </w:r>
      <w:r w:rsidR="003D42C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dne </w:t>
      </w:r>
      <w:r w:rsidR="003D42CE">
        <w:rPr>
          <w:rFonts w:ascii="Times New Roman" w:hAnsi="Times New Roman" w:cs="Times New Roman"/>
          <w:sz w:val="24"/>
        </w:rPr>
        <w:t>15. 7. 2013</w:t>
      </w:r>
      <w:r w:rsidRPr="005C3F8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>č. 1</w:t>
      </w:r>
      <w:r w:rsidR="003F30FB">
        <w:rPr>
          <w:rFonts w:ascii="Times New Roman" w:hAnsi="Times New Roman" w:cs="Times New Roman"/>
          <w:sz w:val="24"/>
        </w:rPr>
        <w:t>2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:rsidR="00E208D6" w:rsidRDefault="00E208D6" w:rsidP="001D3FF7">
      <w:pPr>
        <w:pStyle w:val="Zkladntextodsazen"/>
        <w:ind w:left="0"/>
        <w:jc w:val="center"/>
        <w:rPr>
          <w:sz w:val="24"/>
          <w:szCs w:val="24"/>
        </w:rPr>
      </w:pPr>
    </w:p>
    <w:p w:rsidR="001D3FF7" w:rsidRPr="000373FE" w:rsidRDefault="001D3FF7" w:rsidP="001D3FF7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0373FE">
        <w:rPr>
          <w:b/>
          <w:sz w:val="24"/>
          <w:szCs w:val="24"/>
        </w:rPr>
        <w:t>Článek 2.</w:t>
      </w:r>
    </w:p>
    <w:p w:rsidR="001D3FF7" w:rsidRPr="000373FE" w:rsidRDefault="001D3FF7" w:rsidP="001D3FF7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0373FE">
        <w:rPr>
          <w:b/>
          <w:sz w:val="24"/>
          <w:szCs w:val="24"/>
        </w:rPr>
        <w:t>Místo a doba plnění díla</w:t>
      </w:r>
    </w:p>
    <w:p w:rsidR="001D3FF7" w:rsidRPr="000373FE" w:rsidRDefault="001D3FF7" w:rsidP="001D3FF7">
      <w:pPr>
        <w:pStyle w:val="Zkladntextodsazen"/>
        <w:spacing w:after="0"/>
        <w:ind w:left="0"/>
        <w:rPr>
          <w:b/>
          <w:sz w:val="24"/>
          <w:szCs w:val="24"/>
        </w:rPr>
      </w:pP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  <w:r w:rsidRPr="000373FE">
        <w:rPr>
          <w:sz w:val="24"/>
          <w:szCs w:val="24"/>
        </w:rPr>
        <w:t xml:space="preserve">Smlouvy se doplňuje o tyto ustanovení nového odstavce </w:t>
      </w:r>
      <w:r w:rsidRPr="000373FE">
        <w:rPr>
          <w:b/>
          <w:sz w:val="24"/>
          <w:szCs w:val="24"/>
        </w:rPr>
        <w:t>2.19</w:t>
      </w:r>
      <w:r w:rsidRPr="000373FE">
        <w:rPr>
          <w:sz w:val="24"/>
          <w:szCs w:val="24"/>
        </w:rPr>
        <w:t xml:space="preserve"> takto:</w:t>
      </w: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</w:p>
    <w:p w:rsidR="001D3FF7" w:rsidRPr="000373FE" w:rsidRDefault="001D3FF7" w:rsidP="001D3FF7">
      <w:pPr>
        <w:pStyle w:val="Zkladntextodsazen"/>
        <w:spacing w:after="0"/>
        <w:ind w:left="0"/>
        <w:rPr>
          <w:i/>
          <w:sz w:val="24"/>
          <w:szCs w:val="24"/>
        </w:rPr>
      </w:pPr>
      <w:r w:rsidRPr="000373FE">
        <w:rPr>
          <w:b/>
          <w:sz w:val="24"/>
          <w:szCs w:val="24"/>
        </w:rPr>
        <w:t xml:space="preserve">2.19 </w:t>
      </w:r>
      <w:r w:rsidRPr="000373FE">
        <w:rPr>
          <w:i/>
          <w:sz w:val="24"/>
          <w:szCs w:val="24"/>
        </w:rPr>
        <w:t>Rozsah prací na dodatečné práce na arkýři střechy nad kaplí je dán samostatným položkovým rozpočtem, který je přílohou tohoto dodatku smlouvy č. 12</w:t>
      </w: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  <w:r w:rsidRPr="000373FE">
        <w:rPr>
          <w:sz w:val="24"/>
          <w:szCs w:val="24"/>
        </w:rPr>
        <w:t>Termíny realizace výše uvedených dodatečných prací se stanovují takto:</w:t>
      </w: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  <w:r w:rsidRPr="000373FE">
        <w:rPr>
          <w:sz w:val="24"/>
          <w:szCs w:val="24"/>
        </w:rPr>
        <w:tab/>
        <w:t>Termín zahájení: říjen 2018</w:t>
      </w:r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  <w:r w:rsidRPr="000373FE">
        <w:rPr>
          <w:sz w:val="24"/>
          <w:szCs w:val="24"/>
        </w:rPr>
        <w:tab/>
        <w:t xml:space="preserve">Termín dokončení: </w:t>
      </w:r>
      <w:proofErr w:type="gramStart"/>
      <w:r w:rsidRPr="000373FE">
        <w:rPr>
          <w:sz w:val="24"/>
          <w:szCs w:val="24"/>
        </w:rPr>
        <w:t>14.12.2018</w:t>
      </w:r>
      <w:proofErr w:type="gramEnd"/>
    </w:p>
    <w:p w:rsidR="001D3FF7" w:rsidRPr="000373FE" w:rsidRDefault="001D3FF7" w:rsidP="001D3FF7">
      <w:pPr>
        <w:pStyle w:val="Zkladntextodsazen"/>
        <w:spacing w:after="0"/>
        <w:ind w:left="0"/>
        <w:rPr>
          <w:sz w:val="24"/>
          <w:szCs w:val="24"/>
        </w:rPr>
      </w:pPr>
    </w:p>
    <w:p w:rsidR="001D3FF7" w:rsidRPr="001D3FF7" w:rsidRDefault="001D3FF7" w:rsidP="001D3FF7">
      <w:pPr>
        <w:pStyle w:val="Zkladntextodsazen"/>
        <w:spacing w:after="0"/>
        <w:ind w:left="0"/>
        <w:rPr>
          <w:color w:val="FF0000"/>
          <w:sz w:val="24"/>
          <w:szCs w:val="24"/>
        </w:rPr>
      </w:pPr>
    </w:p>
    <w:p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proofErr w:type="gramStart"/>
      <w:r w:rsidRPr="002A6315">
        <w:rPr>
          <w:rFonts w:ascii="Times New Roman" w:hAnsi="Times New Roman" w:cs="Times New Roman"/>
          <w:b/>
          <w:sz w:val="24"/>
        </w:rPr>
        <w:t>3.1.</w:t>
      </w:r>
      <w:r w:rsidR="003F30FB">
        <w:rPr>
          <w:rFonts w:ascii="Times New Roman" w:hAnsi="Times New Roman" w:cs="Times New Roman"/>
          <w:b/>
          <w:sz w:val="24"/>
        </w:rPr>
        <w:t>10</w:t>
      </w:r>
      <w:proofErr w:type="gramEnd"/>
      <w:r>
        <w:rPr>
          <w:rFonts w:ascii="Times New Roman" w:hAnsi="Times New Roman" w:cs="Times New Roman"/>
          <w:sz w:val="24"/>
        </w:rPr>
        <w:t xml:space="preserve"> takto:</w:t>
      </w:r>
    </w:p>
    <w:p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E208D6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3F30FB">
        <w:rPr>
          <w:rFonts w:ascii="Times New Roman" w:hAnsi="Times New Roman" w:cs="Times New Roman"/>
          <w:b/>
          <w:i/>
          <w:sz w:val="24"/>
        </w:rPr>
        <w:t>10</w:t>
      </w:r>
      <w:proofErr w:type="gramEnd"/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3F30FB">
        <w:rPr>
          <w:rFonts w:ascii="Times New Roman" w:hAnsi="Times New Roman" w:cs="Times New Roman"/>
          <w:i/>
          <w:sz w:val="24"/>
        </w:rPr>
        <w:t>Celková cena díla se navyšuje o dodatečné práce na arkýři střechy nad kaplí</w:t>
      </w:r>
      <w:r w:rsidR="00E208D6">
        <w:rPr>
          <w:rFonts w:ascii="Times New Roman" w:hAnsi="Times New Roman" w:cs="Times New Roman"/>
          <w:i/>
          <w:sz w:val="24"/>
        </w:rPr>
        <w:t>:</w:t>
      </w:r>
    </w:p>
    <w:p w:rsidR="00E208D6" w:rsidRPr="003F30FB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:rsidR="00E208D6" w:rsidRPr="003F30FB" w:rsidRDefault="00E208D6" w:rsidP="003F30FB">
      <w:pPr>
        <w:spacing w:after="120"/>
        <w:ind w:left="567"/>
        <w:rPr>
          <w:rFonts w:ascii="Times New Roman" w:hAnsi="Times New Roman" w:cs="Times New Roman"/>
          <w:sz w:val="24"/>
        </w:rPr>
      </w:pPr>
      <w:r w:rsidRPr="003F30FB">
        <w:rPr>
          <w:rFonts w:ascii="Times New Roman" w:hAnsi="Times New Roman" w:cs="Times New Roman"/>
          <w:sz w:val="24"/>
        </w:rPr>
        <w:t xml:space="preserve">Cena části díla bez DPH </w:t>
      </w:r>
      <w:proofErr w:type="gramStart"/>
      <w:r w:rsidR="003F30FB" w:rsidRPr="003F30FB">
        <w:rPr>
          <w:rFonts w:ascii="Times New Roman" w:hAnsi="Times New Roman" w:cs="Times New Roman"/>
          <w:b/>
          <w:sz w:val="24"/>
        </w:rPr>
        <w:t>104.135</w:t>
      </w:r>
      <w:r w:rsidRPr="003F30FB">
        <w:rPr>
          <w:rFonts w:ascii="Times New Roman" w:hAnsi="Times New Roman" w:cs="Times New Roman"/>
          <w:b/>
          <w:sz w:val="24"/>
        </w:rPr>
        <w:t>,-</w:t>
      </w:r>
      <w:r w:rsidRPr="003F30FB">
        <w:rPr>
          <w:rFonts w:ascii="Times New Roman" w:hAnsi="Times New Roman" w:cs="Times New Roman"/>
          <w:sz w:val="24"/>
        </w:rPr>
        <w:t>.</w:t>
      </w:r>
      <w:r w:rsidRPr="003F30FB">
        <w:rPr>
          <w:rFonts w:ascii="Times New Roman" w:hAnsi="Times New Roman" w:cs="Times New Roman"/>
          <w:b/>
          <w:sz w:val="24"/>
        </w:rPr>
        <w:t>Kč</w:t>
      </w:r>
      <w:proofErr w:type="gramEnd"/>
    </w:p>
    <w:p w:rsidR="00E208D6" w:rsidRPr="003F30FB" w:rsidRDefault="00E208D6" w:rsidP="003F30FB">
      <w:pPr>
        <w:spacing w:after="120"/>
        <w:ind w:left="567"/>
        <w:rPr>
          <w:rFonts w:ascii="Times New Roman" w:hAnsi="Times New Roman" w:cs="Times New Roman"/>
          <w:sz w:val="24"/>
        </w:rPr>
      </w:pPr>
      <w:r w:rsidRPr="003F30FB">
        <w:rPr>
          <w:rFonts w:ascii="Times New Roman" w:hAnsi="Times New Roman" w:cs="Times New Roman"/>
          <w:sz w:val="24"/>
        </w:rPr>
        <w:t xml:space="preserve">slovy: </w:t>
      </w:r>
      <w:proofErr w:type="spellStart"/>
      <w:r w:rsidR="003F30FB" w:rsidRPr="003F30FB">
        <w:rPr>
          <w:rFonts w:ascii="Times New Roman" w:hAnsi="Times New Roman" w:cs="Times New Roman"/>
          <w:sz w:val="24"/>
        </w:rPr>
        <w:t>stočtyřitisícstotřicetpět</w:t>
      </w:r>
      <w:proofErr w:type="spellEnd"/>
      <w:r w:rsidRPr="003F30FB">
        <w:rPr>
          <w:rFonts w:ascii="Times New Roman" w:hAnsi="Times New Roman" w:cs="Times New Roman"/>
          <w:sz w:val="24"/>
        </w:rPr>
        <w:t xml:space="preserve"> korun českých.</w:t>
      </w:r>
    </w:p>
    <w:p w:rsidR="00E208D6" w:rsidRPr="003F30FB" w:rsidRDefault="00E208D6" w:rsidP="003F30FB">
      <w:pPr>
        <w:spacing w:after="120"/>
        <w:ind w:left="567"/>
        <w:jc w:val="both"/>
        <w:rPr>
          <w:rFonts w:ascii="Times New Roman" w:hAnsi="Times New Roman" w:cs="Times New Roman"/>
          <w:b/>
          <w:sz w:val="24"/>
        </w:rPr>
      </w:pPr>
      <w:r w:rsidRPr="003F30FB">
        <w:rPr>
          <w:rFonts w:ascii="Times New Roman" w:hAnsi="Times New Roman" w:cs="Times New Roman"/>
          <w:sz w:val="24"/>
        </w:rPr>
        <w:t xml:space="preserve">Samostatně </w:t>
      </w:r>
      <w:proofErr w:type="gramStart"/>
      <w:r w:rsidRPr="003F30FB">
        <w:rPr>
          <w:rFonts w:ascii="Times New Roman" w:hAnsi="Times New Roman" w:cs="Times New Roman"/>
          <w:sz w:val="24"/>
        </w:rPr>
        <w:t>DPH  21</w:t>
      </w:r>
      <w:proofErr w:type="gramEnd"/>
      <w:r w:rsidRPr="003F30FB">
        <w:rPr>
          <w:rFonts w:ascii="Times New Roman" w:hAnsi="Times New Roman" w:cs="Times New Roman"/>
          <w:sz w:val="24"/>
        </w:rPr>
        <w:t xml:space="preserve"> % ve výši </w:t>
      </w:r>
      <w:r w:rsidR="003F30FB" w:rsidRPr="003F30FB">
        <w:rPr>
          <w:rFonts w:ascii="Times New Roman" w:hAnsi="Times New Roman" w:cs="Times New Roman"/>
          <w:b/>
          <w:sz w:val="24"/>
        </w:rPr>
        <w:t>21.868,35</w:t>
      </w:r>
      <w:r w:rsidRPr="003F30FB">
        <w:rPr>
          <w:rFonts w:ascii="Times New Roman" w:hAnsi="Times New Roman" w:cs="Times New Roman"/>
          <w:b/>
          <w:sz w:val="24"/>
        </w:rPr>
        <w:t>,-Kč</w:t>
      </w:r>
    </w:p>
    <w:p w:rsidR="00937494" w:rsidRDefault="00E208D6" w:rsidP="003F30F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</w:t>
      </w:r>
      <w:r w:rsidR="003F30FB">
        <w:rPr>
          <w:rFonts w:ascii="Times New Roman" w:hAnsi="Times New Roman" w:cs="Times New Roman"/>
          <w:sz w:val="24"/>
          <w:szCs w:val="20"/>
        </w:rPr>
        <w:t>dodatečných prací</w:t>
      </w:r>
      <w:r>
        <w:rPr>
          <w:rFonts w:ascii="Times New Roman" w:hAnsi="Times New Roman" w:cs="Times New Roman"/>
          <w:sz w:val="24"/>
          <w:szCs w:val="20"/>
        </w:rPr>
        <w:t xml:space="preserve"> předmětu dodatku č. 1</w:t>
      </w:r>
      <w:r w:rsidR="003F30FB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včetně DPH je </w:t>
      </w:r>
      <w:r w:rsidR="003F30FB">
        <w:rPr>
          <w:rFonts w:ascii="Times New Roman" w:hAnsi="Times New Roman" w:cs="Times New Roman"/>
          <w:b/>
          <w:sz w:val="24"/>
        </w:rPr>
        <w:t>126.003,35</w:t>
      </w:r>
      <w:r>
        <w:rPr>
          <w:rFonts w:ascii="Times New Roman" w:hAnsi="Times New Roman" w:cs="Times New Roman"/>
          <w:b/>
          <w:sz w:val="28"/>
          <w:szCs w:val="28"/>
        </w:rPr>
        <w:t>,-</w:t>
      </w:r>
      <w:r w:rsidRPr="003F30FB">
        <w:rPr>
          <w:rFonts w:ascii="Times New Roman" w:hAnsi="Times New Roman" w:cs="Times New Roman"/>
          <w:b/>
          <w:sz w:val="24"/>
        </w:rPr>
        <w:t>Kč</w:t>
      </w:r>
    </w:p>
    <w:p w:rsidR="00E208D6" w:rsidRDefault="00E208D6" w:rsidP="00E208D6">
      <w:pPr>
        <w:ind w:firstLine="708"/>
        <w:jc w:val="both"/>
        <w:rPr>
          <w:b/>
          <w:sz w:val="24"/>
        </w:rPr>
      </w:pPr>
    </w:p>
    <w:p w:rsidR="00552304" w:rsidRDefault="00552304" w:rsidP="00E208D6">
      <w:pPr>
        <w:ind w:firstLine="708"/>
        <w:jc w:val="both"/>
        <w:rPr>
          <w:b/>
          <w:sz w:val="24"/>
        </w:rPr>
      </w:pPr>
    </w:p>
    <w:p w:rsidR="00E208D6" w:rsidRDefault="00E208D6" w:rsidP="00E208D6">
      <w:pPr>
        <w:ind w:firstLine="708"/>
        <w:jc w:val="both"/>
        <w:rPr>
          <w:b/>
          <w:sz w:val="24"/>
        </w:rPr>
      </w:pPr>
    </w:p>
    <w:p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>č. 1</w:t>
      </w:r>
      <w:r w:rsidR="003F30FB">
        <w:rPr>
          <w:rFonts w:ascii="Times New Roman" w:hAnsi="Times New Roman" w:cs="Times New Roman"/>
          <w:sz w:val="24"/>
        </w:rPr>
        <w:t>2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</w:t>
      </w:r>
      <w:proofErr w:type="gramStart"/>
      <w:r w:rsidRPr="00D636F3">
        <w:rPr>
          <w:rFonts w:ascii="Times New Roman" w:hAnsi="Times New Roman" w:cs="Times New Roman"/>
          <w:sz w:val="24"/>
        </w:rPr>
        <w:t>obdrží  2 stejnopisy</w:t>
      </w:r>
      <w:proofErr w:type="gramEnd"/>
      <w:r w:rsidRPr="00D636F3">
        <w:rPr>
          <w:rFonts w:ascii="Times New Roman" w:hAnsi="Times New Roman" w:cs="Times New Roman"/>
          <w:sz w:val="24"/>
        </w:rPr>
        <w:t>.</w:t>
      </w:r>
    </w:p>
    <w:p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lastRenderedPageBreak/>
        <w:t>Ostatní ustanovení smlouvy</w:t>
      </w:r>
      <w:r>
        <w:rPr>
          <w:rFonts w:ascii="Times New Roman" w:hAnsi="Times New Roman" w:cs="Times New Roman"/>
          <w:sz w:val="24"/>
        </w:rPr>
        <w:t xml:space="preserve"> z 15.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2013,</w:t>
      </w:r>
      <w:r w:rsidRPr="005F76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dodatkem </w:t>
      </w:r>
      <w:r w:rsidR="003D42CE">
        <w:rPr>
          <w:rFonts w:ascii="Times New Roman" w:hAnsi="Times New Roman" w:cs="Times New Roman"/>
          <w:sz w:val="24"/>
        </w:rPr>
        <w:t>č. 1, dodatkem</w:t>
      </w:r>
      <w:r>
        <w:rPr>
          <w:rFonts w:ascii="Times New Roman" w:hAnsi="Times New Roman" w:cs="Times New Roman"/>
          <w:sz w:val="24"/>
        </w:rPr>
        <w:t xml:space="preserve">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4A6C56">
        <w:rPr>
          <w:rFonts w:ascii="Times New Roman" w:hAnsi="Times New Roman" w:cs="Times New Roman"/>
          <w:sz w:val="24"/>
        </w:rPr>
        <w:t>, dodatkem č.</w:t>
      </w:r>
      <w:r w:rsidR="003D42CE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4</w:t>
      </w:r>
      <w:r w:rsidR="003E29E3">
        <w:rPr>
          <w:rFonts w:ascii="Times New Roman" w:hAnsi="Times New Roman" w:cs="Times New Roman"/>
          <w:sz w:val="24"/>
        </w:rPr>
        <w:t>, dodatkem č. 5</w:t>
      </w:r>
      <w:r w:rsidR="00F221F1">
        <w:rPr>
          <w:rFonts w:ascii="Times New Roman" w:hAnsi="Times New Roman" w:cs="Times New Roman"/>
          <w:sz w:val="24"/>
        </w:rPr>
        <w:t>, dodatkem č. 6, dodatkem č. 7, dodatkem č. 8</w:t>
      </w:r>
      <w:r w:rsidR="00AB2D19">
        <w:rPr>
          <w:rFonts w:ascii="Times New Roman" w:hAnsi="Times New Roman" w:cs="Times New Roman"/>
          <w:sz w:val="24"/>
        </w:rPr>
        <w:t>, dodatkem č. 9</w:t>
      </w:r>
      <w:r w:rsidR="00E208D6">
        <w:rPr>
          <w:rFonts w:ascii="Times New Roman" w:hAnsi="Times New Roman" w:cs="Times New Roman"/>
          <w:sz w:val="24"/>
        </w:rPr>
        <w:t>, dodatkem č. 10</w:t>
      </w:r>
      <w:r w:rsidR="003F30FB">
        <w:rPr>
          <w:rFonts w:ascii="Times New Roman" w:hAnsi="Times New Roman" w:cs="Times New Roman"/>
          <w:sz w:val="24"/>
        </w:rPr>
        <w:t>, dodatkem č. 11</w:t>
      </w:r>
      <w:r w:rsidR="00AB2D19">
        <w:rPr>
          <w:rFonts w:ascii="Times New Roman" w:hAnsi="Times New Roman" w:cs="Times New Roman"/>
          <w:sz w:val="24"/>
        </w:rPr>
        <w:t xml:space="preserve"> a tímto dodatkem č. 1</w:t>
      </w:r>
      <w:r w:rsidR="003F30F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C205AE" w:rsidRPr="000373FE" w:rsidRDefault="00552304" w:rsidP="00C205AE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Uzavření dodatku č. 12 odsouhlasila Rada města Kutná Hora usnesením č. </w:t>
      </w:r>
      <w:r w:rsidR="00C205AE" w:rsidRPr="000373FE">
        <w:rPr>
          <w:rFonts w:ascii="Times New Roman" w:hAnsi="Times New Roman" w:cs="Times New Roman"/>
          <w:sz w:val="24"/>
        </w:rPr>
        <w:t>711/18</w:t>
      </w:r>
      <w:r w:rsidRPr="000373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ze dne </w:t>
      </w:r>
      <w:proofErr w:type="gramStart"/>
      <w:r w:rsidR="00C205AE" w:rsidRPr="000373FE">
        <w:rPr>
          <w:rFonts w:ascii="Times New Roman" w:hAnsi="Times New Roman" w:cs="Times New Roman"/>
          <w:sz w:val="24"/>
        </w:rPr>
        <w:t>3.10.2018</w:t>
      </w:r>
      <w:proofErr w:type="gramEnd"/>
    </w:p>
    <w:p w:rsidR="00C205AE" w:rsidRDefault="00C205AE" w:rsidP="00C205AE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u w:val="single"/>
        </w:rPr>
      </w:pPr>
    </w:p>
    <w:p w:rsidR="00937494" w:rsidRPr="00C205AE" w:rsidRDefault="004A6C56" w:rsidP="00C205AE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AB2D19">
        <w:rPr>
          <w:rFonts w:ascii="Times New Roman" w:hAnsi="Times New Roman" w:cs="Times New Roman"/>
          <w:sz w:val="24"/>
          <w:u w:val="single"/>
        </w:rPr>
        <w:t>1</w:t>
      </w:r>
      <w:r w:rsidR="00552304">
        <w:rPr>
          <w:rFonts w:ascii="Times New Roman" w:hAnsi="Times New Roman" w:cs="Times New Roman"/>
          <w:sz w:val="24"/>
          <w:u w:val="single"/>
        </w:rPr>
        <w:t>2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AB2D19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 - </w:t>
      </w:r>
      <w:r w:rsidR="00552304">
        <w:rPr>
          <w:rFonts w:ascii="Times New Roman" w:hAnsi="Times New Roman" w:cs="Times New Roman"/>
          <w:b/>
          <w:bCs/>
          <w:sz w:val="24"/>
          <w:szCs w:val="20"/>
        </w:rPr>
        <w:t>vícepráce věž nad arkýřem</w:t>
      </w:r>
    </w:p>
    <w:p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Pr="000373FE" w:rsidRDefault="00C205AE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Ve Vsetíně, dne </w:t>
      </w:r>
      <w:r w:rsidRPr="001324E5">
        <w:rPr>
          <w:rFonts w:ascii="Times New Roman" w:hAnsi="Times New Roman" w:cs="Times New Roman"/>
          <w:sz w:val="24"/>
          <w:szCs w:val="20"/>
        </w:rPr>
        <w:t>4.10.2018</w:t>
      </w:r>
      <w:r w:rsidR="00937494" w:rsidRPr="001324E5">
        <w:rPr>
          <w:rFonts w:ascii="Times New Roman" w:hAnsi="Times New Roman" w:cs="Times New Roman"/>
          <w:sz w:val="24"/>
          <w:szCs w:val="20"/>
        </w:rPr>
        <w:t xml:space="preserve">                                      </w:t>
      </w:r>
      <w:r w:rsidRPr="001324E5">
        <w:rPr>
          <w:rFonts w:ascii="Times New Roman" w:hAnsi="Times New Roman" w:cs="Times New Roman"/>
          <w:sz w:val="24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0"/>
        </w:rPr>
        <w:t xml:space="preserve">V Kutné Hoře, dne </w:t>
      </w:r>
      <w:proofErr w:type="gramStart"/>
      <w:r w:rsidRPr="000373FE">
        <w:rPr>
          <w:rFonts w:ascii="Times New Roman" w:hAnsi="Times New Roman" w:cs="Times New Roman"/>
          <w:sz w:val="24"/>
          <w:szCs w:val="20"/>
        </w:rPr>
        <w:t>5.10.2018</w:t>
      </w:r>
      <w:proofErr w:type="gramEnd"/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Default="00096FE3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xxxxxxxxxxxxxxx</w:t>
      </w:r>
      <w:proofErr w:type="spellEnd"/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xxxxxxxxxxxx</w:t>
      </w:r>
      <w:bookmarkStart w:id="0" w:name="_GoBack"/>
      <w:bookmarkEnd w:id="0"/>
      <w:proofErr w:type="gramEnd"/>
    </w:p>
    <w:p w:rsidR="00937494" w:rsidRDefault="00937494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jednatel </w:t>
      </w:r>
      <w:proofErr w:type="gramStart"/>
      <w:r>
        <w:rPr>
          <w:rFonts w:ascii="Times New Roman" w:hAnsi="Times New Roman" w:cs="Times New Roman"/>
          <w:sz w:val="24"/>
        </w:rPr>
        <w:t>společnosti                                                                             starosta</w:t>
      </w:r>
      <w:proofErr w:type="gramEnd"/>
      <w:r>
        <w:rPr>
          <w:rFonts w:ascii="Times New Roman" w:hAnsi="Times New Roman" w:cs="Times New Roman"/>
          <w:sz w:val="24"/>
        </w:rPr>
        <w:t xml:space="preserve"> města</w:t>
      </w:r>
    </w:p>
    <w:p w:rsidR="00937494" w:rsidRDefault="00937494" w:rsidP="00D33338">
      <w:pPr>
        <w:rPr>
          <w:rFonts w:ascii="Times New Roman" w:hAnsi="Times New Roman" w:cs="Times New Roman"/>
          <w:sz w:val="24"/>
        </w:rPr>
      </w:pPr>
    </w:p>
    <w:p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D9" w:rsidRDefault="00121CD9">
      <w:r>
        <w:separator/>
      </w:r>
    </w:p>
  </w:endnote>
  <w:endnote w:type="continuationSeparator" w:id="0">
    <w:p w:rsidR="00121CD9" w:rsidRDefault="001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096FE3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D9" w:rsidRDefault="00121CD9">
      <w:r>
        <w:separator/>
      </w:r>
    </w:p>
  </w:footnote>
  <w:footnote w:type="continuationSeparator" w:id="0">
    <w:p w:rsidR="00121CD9" w:rsidRDefault="0012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1305001035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373FE"/>
    <w:rsid w:val="00050B63"/>
    <w:rsid w:val="000620B8"/>
    <w:rsid w:val="00063B0C"/>
    <w:rsid w:val="000652A5"/>
    <w:rsid w:val="0007062E"/>
    <w:rsid w:val="0007742D"/>
    <w:rsid w:val="0009699B"/>
    <w:rsid w:val="00096FE3"/>
    <w:rsid w:val="000E24E0"/>
    <w:rsid w:val="000E5208"/>
    <w:rsid w:val="000E6BE6"/>
    <w:rsid w:val="000F5140"/>
    <w:rsid w:val="00100CFD"/>
    <w:rsid w:val="001013C5"/>
    <w:rsid w:val="00121CD9"/>
    <w:rsid w:val="00125D91"/>
    <w:rsid w:val="00125F48"/>
    <w:rsid w:val="00126DD8"/>
    <w:rsid w:val="001324E5"/>
    <w:rsid w:val="0013639A"/>
    <w:rsid w:val="00141D7F"/>
    <w:rsid w:val="00146CCB"/>
    <w:rsid w:val="001703AA"/>
    <w:rsid w:val="00172914"/>
    <w:rsid w:val="00173197"/>
    <w:rsid w:val="001D3FF7"/>
    <w:rsid w:val="001D4F39"/>
    <w:rsid w:val="001E39F9"/>
    <w:rsid w:val="001E5D43"/>
    <w:rsid w:val="001E60CE"/>
    <w:rsid w:val="001F17A8"/>
    <w:rsid w:val="002259EC"/>
    <w:rsid w:val="0029767F"/>
    <w:rsid w:val="002A1D66"/>
    <w:rsid w:val="002A6315"/>
    <w:rsid w:val="002C2C96"/>
    <w:rsid w:val="002C4688"/>
    <w:rsid w:val="002D5A05"/>
    <w:rsid w:val="002E0F08"/>
    <w:rsid w:val="002E3539"/>
    <w:rsid w:val="00315C77"/>
    <w:rsid w:val="00324809"/>
    <w:rsid w:val="00330171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3F30FB"/>
    <w:rsid w:val="004028CA"/>
    <w:rsid w:val="00405CA1"/>
    <w:rsid w:val="0040754F"/>
    <w:rsid w:val="00416113"/>
    <w:rsid w:val="0042191F"/>
    <w:rsid w:val="00425705"/>
    <w:rsid w:val="0044240D"/>
    <w:rsid w:val="0047059B"/>
    <w:rsid w:val="0047158F"/>
    <w:rsid w:val="00472807"/>
    <w:rsid w:val="00481332"/>
    <w:rsid w:val="004862EE"/>
    <w:rsid w:val="004A6C56"/>
    <w:rsid w:val="004B21C1"/>
    <w:rsid w:val="004E731D"/>
    <w:rsid w:val="004F418E"/>
    <w:rsid w:val="0051706B"/>
    <w:rsid w:val="00537DC0"/>
    <w:rsid w:val="00544102"/>
    <w:rsid w:val="0054741C"/>
    <w:rsid w:val="00552304"/>
    <w:rsid w:val="005661D2"/>
    <w:rsid w:val="005749D1"/>
    <w:rsid w:val="00575C85"/>
    <w:rsid w:val="00577A65"/>
    <w:rsid w:val="00593161"/>
    <w:rsid w:val="005A0DCB"/>
    <w:rsid w:val="005A3BC3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112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37F8B"/>
    <w:rsid w:val="00750D56"/>
    <w:rsid w:val="00760930"/>
    <w:rsid w:val="00763459"/>
    <w:rsid w:val="00763B8F"/>
    <w:rsid w:val="00770633"/>
    <w:rsid w:val="00783B26"/>
    <w:rsid w:val="00787D49"/>
    <w:rsid w:val="00794F4D"/>
    <w:rsid w:val="007A4A81"/>
    <w:rsid w:val="007A6E36"/>
    <w:rsid w:val="007D0305"/>
    <w:rsid w:val="007D1CB0"/>
    <w:rsid w:val="007E0F27"/>
    <w:rsid w:val="007E2CBD"/>
    <w:rsid w:val="00806EBD"/>
    <w:rsid w:val="0082615E"/>
    <w:rsid w:val="00880EED"/>
    <w:rsid w:val="0089219B"/>
    <w:rsid w:val="008C2F7B"/>
    <w:rsid w:val="008C4646"/>
    <w:rsid w:val="008D2BA4"/>
    <w:rsid w:val="008D755A"/>
    <w:rsid w:val="008E3BAA"/>
    <w:rsid w:val="009030E2"/>
    <w:rsid w:val="009106BA"/>
    <w:rsid w:val="009127A9"/>
    <w:rsid w:val="00937494"/>
    <w:rsid w:val="00941C21"/>
    <w:rsid w:val="00944CFD"/>
    <w:rsid w:val="00963832"/>
    <w:rsid w:val="00971D03"/>
    <w:rsid w:val="00973E43"/>
    <w:rsid w:val="00980116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5680C"/>
    <w:rsid w:val="00B70AF6"/>
    <w:rsid w:val="00B73D27"/>
    <w:rsid w:val="00B83469"/>
    <w:rsid w:val="00BA4CB6"/>
    <w:rsid w:val="00BB6E2C"/>
    <w:rsid w:val="00BC4B1D"/>
    <w:rsid w:val="00BD27DF"/>
    <w:rsid w:val="00BE5D90"/>
    <w:rsid w:val="00BF3380"/>
    <w:rsid w:val="00BF52F0"/>
    <w:rsid w:val="00BF6EAC"/>
    <w:rsid w:val="00C055BA"/>
    <w:rsid w:val="00C137ED"/>
    <w:rsid w:val="00C205AE"/>
    <w:rsid w:val="00C32134"/>
    <w:rsid w:val="00C42358"/>
    <w:rsid w:val="00C44F4A"/>
    <w:rsid w:val="00C671E6"/>
    <w:rsid w:val="00CA222F"/>
    <w:rsid w:val="00CB064F"/>
    <w:rsid w:val="00CC01C4"/>
    <w:rsid w:val="00CC7A64"/>
    <w:rsid w:val="00CD1D34"/>
    <w:rsid w:val="00CD4B1C"/>
    <w:rsid w:val="00CF1022"/>
    <w:rsid w:val="00CF367B"/>
    <w:rsid w:val="00D07F6F"/>
    <w:rsid w:val="00D14E26"/>
    <w:rsid w:val="00D3309C"/>
    <w:rsid w:val="00D33338"/>
    <w:rsid w:val="00D57CED"/>
    <w:rsid w:val="00D636F3"/>
    <w:rsid w:val="00D63AD6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43539"/>
    <w:rsid w:val="00E43951"/>
    <w:rsid w:val="00E501DD"/>
    <w:rsid w:val="00E52E62"/>
    <w:rsid w:val="00E759F3"/>
    <w:rsid w:val="00E85D99"/>
    <w:rsid w:val="00E93E53"/>
    <w:rsid w:val="00E95993"/>
    <w:rsid w:val="00EB5A71"/>
    <w:rsid w:val="00EC2CDF"/>
    <w:rsid w:val="00ED177F"/>
    <w:rsid w:val="00ED1DBB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B5791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4</cp:revision>
  <cp:lastPrinted>2018-10-15T12:37:00Z</cp:lastPrinted>
  <dcterms:created xsi:type="dcterms:W3CDTF">2018-10-15T13:14:00Z</dcterms:created>
  <dcterms:modified xsi:type="dcterms:W3CDTF">2018-10-15T13:17:00Z</dcterms:modified>
</cp:coreProperties>
</file>