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ackground w:color="ffffff">
    <v:background id="_x0000_s1025" filled="t"/>
  </w:background>
  <w:body>
    <w:p w:rsidR="00282F14" w:rsidRPr="00E110D5">
      <w:pPr>
        <w:pStyle w:val="Title"/>
      </w:pPr>
    </w:p>
    <w:p w:rsidR="00282F14" w:rsidRPr="00E110D5">
      <w:pPr>
        <w:pStyle w:val="Title"/>
        <w:rPr>
          <w:sz w:val="36"/>
          <w:szCs w:val="36"/>
        </w:rPr>
      </w:pPr>
      <w:r w:rsidRPr="00E110D5">
        <w:rPr>
          <w:rFonts w:eastAsia="Arial Unicode MS" w:cs="Arial Unicode MS"/>
          <w:sz w:val="36"/>
          <w:szCs w:val="36"/>
        </w:rPr>
        <w:t>Smlouva o dílo</w:t>
      </w:r>
    </w:p>
    <w:p w:rsidR="00282F14" w:rsidRPr="00E110D5">
      <w:pPr>
        <w:pStyle w:val="Title"/>
        <w:rPr>
          <w:sz w:val="22"/>
          <w:szCs w:val="22"/>
        </w:rPr>
      </w:pPr>
    </w:p>
    <w:p w:rsidR="00282F14" w:rsidRPr="00E110D5">
      <w:pPr>
        <w:pStyle w:val="PlainText"/>
        <w:pBdr>
          <w:bottom w:val="single" w:sz="6" w:space="0" w:color="000000"/>
        </w:pBdr>
        <w:jc w:val="center"/>
        <w:rPr>
          <w:rFonts w:ascii="Verdana" w:eastAsia="Verdana" w:hAnsi="Verdana" w:cs="Verdana"/>
        </w:rPr>
      </w:pPr>
      <w:r w:rsidRPr="00E110D5">
        <w:rPr>
          <w:rFonts w:ascii="Verdana" w:hAnsi="Verdana"/>
        </w:rPr>
        <w:t xml:space="preserve">uzavřená podle § 2586 a násl. zákona č. 89/2012 </w:t>
      </w:r>
      <w:r w:rsidR="00F820BC">
        <w:rPr>
          <w:rFonts w:ascii="Verdana" w:hAnsi="Verdana"/>
        </w:rPr>
        <w:t>Sb., občanský zákoník, ve</w:t>
      </w:r>
      <w:r w:rsidRPr="00E110D5">
        <w:rPr>
          <w:rFonts w:ascii="Verdana" w:hAnsi="Verdana"/>
        </w:rPr>
        <w:t xml:space="preserve"> znění</w:t>
      </w:r>
      <w:r w:rsidR="00F820BC">
        <w:rPr>
          <w:rFonts w:ascii="Verdana" w:hAnsi="Verdana"/>
        </w:rPr>
        <w:t xml:space="preserve"> pozdějších předpisů</w:t>
      </w:r>
      <w:r w:rsidRPr="00E110D5">
        <w:rPr>
          <w:rFonts w:ascii="Verdana" w:hAnsi="Verdana"/>
        </w:rPr>
        <w:t xml:space="preserve"> (dále jen smlouva) mezi smluvními stranami dle čl. I.</w:t>
      </w:r>
    </w:p>
    <w:p w:rsidR="00282F14" w:rsidRPr="00E110D5">
      <w:pPr>
        <w:pStyle w:val="2010-03-24slolnku"/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I.</w:t>
      </w: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Smluvní strany</w:t>
      </w:r>
    </w:p>
    <w:tbl>
      <w:tblPr>
        <w:tblStyle w:val="TableNormal0"/>
        <w:tblW w:w="10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56"/>
        <w:gridCol w:w="3969"/>
        <w:gridCol w:w="4110"/>
      </w:tblGrid>
      <w:tr>
        <w:tblPrEx>
          <w:tblW w:w="10235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b/>
                <w:bCs/>
                <w:i/>
                <w:iCs/>
              </w:rPr>
              <w:t>Objednatel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b/>
                <w:bCs/>
                <w:i/>
                <w:iCs/>
              </w:rPr>
              <w:t>Zhotovitel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Číslo smlouvy: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20181003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20181003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Firma: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tabs>
                <w:tab w:val="left" w:pos="3402"/>
                <w:tab w:val="left" w:pos="6804"/>
              </w:tabs>
              <w:ind w:right="284"/>
            </w:pPr>
            <w:r w:rsidRPr="00027E27">
              <w:rPr>
                <w:rFonts w:eastAsia="Calibri" w:cs="Calibri"/>
                <w:i/>
                <w:iCs/>
              </w:rPr>
              <w:t>Střední odborné učiliště stavební</w:t>
            </w:r>
            <w:r w:rsidRPr="00027E27" w:rsidR="00CD276F">
              <w:rPr>
                <w:rFonts w:eastAsia="Calibri" w:cs="Calibri"/>
                <w:i/>
                <w:iCs/>
              </w:rPr>
              <w:t>, Plzeň, Borská 55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rFonts w:eastAsia="Calibri" w:cs="Calibri"/>
                <w:i/>
                <w:iCs/>
              </w:rPr>
              <w:t>OMEGA ENERGO s.r.o.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49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5812"/>
              </w:tabs>
              <w:jc w:val="both"/>
            </w:pPr>
            <w:r w:rsidRPr="00E110D5">
              <w:rPr>
                <w:i/>
                <w:iCs/>
              </w:rPr>
              <w:t>Se sídlem: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CD276F" w:rsidRPr="00027E27">
            <w:pPr>
              <w:tabs>
                <w:tab w:val="left" w:pos="247"/>
                <w:tab w:val="left" w:pos="6804"/>
              </w:tabs>
              <w:ind w:left="360" w:right="284" w:hanging="360"/>
              <w:rPr>
                <w:i/>
                <w:iCs/>
              </w:rPr>
            </w:pPr>
            <w:r w:rsidRPr="00027E27">
              <w:rPr>
                <w:i/>
                <w:iCs/>
              </w:rPr>
              <w:t xml:space="preserve">Borská </w:t>
            </w:r>
            <w:r w:rsidRPr="00027E27">
              <w:rPr>
                <w:i/>
                <w:iCs/>
              </w:rPr>
              <w:t>2718/</w:t>
            </w:r>
            <w:r w:rsidRPr="00027E27">
              <w:rPr>
                <w:i/>
                <w:iCs/>
              </w:rPr>
              <w:t>55,</w:t>
            </w:r>
            <w:r w:rsidRPr="00027E27">
              <w:rPr>
                <w:i/>
                <w:iCs/>
              </w:rPr>
              <w:t xml:space="preserve"> </w:t>
            </w:r>
          </w:p>
          <w:p w:rsidR="00282F14" w:rsidRPr="00027E27" w:rsidP="00CD276F">
            <w:pPr>
              <w:tabs>
                <w:tab w:val="left" w:pos="247"/>
                <w:tab w:val="left" w:pos="6804"/>
              </w:tabs>
              <w:ind w:right="284"/>
              <w:rPr>
                <w:i/>
                <w:iCs/>
              </w:rPr>
            </w:pPr>
            <w:r w:rsidRPr="00027E27">
              <w:rPr>
                <w:i/>
                <w:iCs/>
              </w:rPr>
              <w:t>Jižní Předměstí</w:t>
            </w:r>
          </w:p>
          <w:p w:rsidR="00282F14" w:rsidRPr="00027E27">
            <w:pPr>
              <w:tabs>
                <w:tab w:val="left" w:pos="247"/>
                <w:tab w:val="left" w:pos="6804"/>
              </w:tabs>
              <w:ind w:left="360" w:right="284" w:hanging="360"/>
            </w:pPr>
            <w:r w:rsidRPr="00027E27">
              <w:rPr>
                <w:i/>
                <w:iCs/>
              </w:rPr>
              <w:t>301 00 Plzeň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247"/>
                <w:tab w:val="left" w:pos="6804"/>
              </w:tabs>
              <w:ind w:left="360" w:right="284" w:hanging="360"/>
              <w:rPr>
                <w:i/>
                <w:iCs/>
              </w:rPr>
            </w:pPr>
            <w:r w:rsidRPr="00E110D5">
              <w:rPr>
                <w:i/>
                <w:iCs/>
              </w:rPr>
              <w:t>Konopná 651/17,</w:t>
            </w:r>
          </w:p>
          <w:p w:rsidR="00282F14" w:rsidRPr="00E110D5">
            <w:pPr>
              <w:tabs>
                <w:tab w:val="left" w:pos="247"/>
                <w:tab w:val="left" w:pos="6804"/>
              </w:tabs>
              <w:ind w:left="360" w:right="284" w:hanging="360"/>
            </w:pPr>
            <w:r w:rsidRPr="00E110D5">
              <w:rPr>
                <w:i/>
                <w:iCs/>
              </w:rPr>
              <w:t>322 00 Plzeň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5812"/>
              </w:tabs>
              <w:jc w:val="both"/>
            </w:pPr>
            <w:r w:rsidRPr="00E110D5">
              <w:rPr>
                <w:i/>
                <w:iCs/>
              </w:rPr>
              <w:t>IČO: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tabs>
                <w:tab w:val="left" w:pos="3402"/>
                <w:tab w:val="left" w:pos="6804"/>
              </w:tabs>
              <w:ind w:right="284"/>
            </w:pPr>
            <w:r w:rsidRPr="00027E27">
              <w:rPr>
                <w:i/>
                <w:iCs/>
              </w:rPr>
              <w:t>00</w:t>
            </w:r>
            <w:r w:rsidRPr="00027E27" w:rsidR="004A48EB">
              <w:rPr>
                <w:i/>
                <w:iCs/>
              </w:rPr>
              <w:t>497061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06768229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F14" w:rsidRPr="00E110D5">
            <w:r w:rsidRPr="00E110D5">
              <w:rPr>
                <w:i/>
                <w:iCs/>
              </w:rPr>
              <w:t>DIČ: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F14" w:rsidRPr="00027E27">
            <w:pPr>
              <w:rPr>
                <w:i/>
              </w:rPr>
            </w:pPr>
            <w:r w:rsidRPr="00027E27">
              <w:rPr>
                <w:i/>
              </w:rPr>
              <w:t>CZ00497061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CZ06768229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5812"/>
              </w:tabs>
              <w:jc w:val="both"/>
            </w:pPr>
            <w:r w:rsidRPr="00E110D5">
              <w:rPr>
                <w:i/>
                <w:iCs/>
              </w:rPr>
              <w:t>Zastoupen: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tabs>
                <w:tab w:val="left" w:pos="3402"/>
                <w:tab w:val="left" w:pos="6804"/>
              </w:tabs>
              <w:ind w:right="284"/>
            </w:pPr>
            <w:r w:rsidRPr="00027E27">
              <w:rPr>
                <w:i/>
                <w:iCs/>
              </w:rPr>
              <w:t>Mgr. Miloslav Šteffek , ředitel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Miroslav Král, jednatel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49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ve věcech technických:</w:t>
            </w:r>
            <w:r w:rsidRPr="00E110D5">
              <w:rPr>
                <w:i/>
                <w:iCs/>
                <w:color w:val="FF0000"/>
                <w:u w:color="FF000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rPr>
                <w:i/>
              </w:rPr>
            </w:pPr>
            <w:r w:rsidRPr="00027E27">
              <w:rPr>
                <w:i/>
              </w:rPr>
              <w:t>Ing. Luboš Soutner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rFonts w:eastAsia="Calibri" w:cs="Calibri"/>
                <w:i/>
                <w:iCs/>
              </w:rPr>
              <w:t>Miroslav Král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49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ve věcech smluvních: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tabs>
                <w:tab w:val="left" w:pos="3402"/>
                <w:tab w:val="left" w:pos="6804"/>
              </w:tabs>
              <w:ind w:right="284"/>
            </w:pPr>
            <w:r w:rsidRPr="00027E27">
              <w:rPr>
                <w:rFonts w:eastAsia="Calibri" w:cs="Calibri"/>
                <w:i/>
                <w:iCs/>
              </w:rPr>
              <w:t>Mgr. Miloslav Šteffek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rFonts w:eastAsia="Calibri" w:cs="Calibri"/>
                <w:i/>
                <w:iCs/>
              </w:rPr>
              <w:t>Miroslav Král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73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Zápis do OR, příp. jiné evidence: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027E27">
            <w:pPr>
              <w:rPr>
                <w:i/>
              </w:rPr>
            </w:pPr>
            <w:r w:rsidRPr="00027E27">
              <w:rPr>
                <w:i/>
              </w:rPr>
              <w:t>Zřizovací listina vydaná Plzeňským krajem dne 31. května 2001 pod č. j. 202 ve znění pozdějších dodatků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Zapsána v OR vedeném Krajským soudem v Plzni, oddíl C, vložka 35752</w:t>
            </w:r>
          </w:p>
        </w:tc>
      </w:tr>
      <w:tr>
        <w:tblPrEx>
          <w:tblW w:w="10235" w:type="dxa"/>
          <w:jc w:val="center"/>
          <w:shd w:val="clear" w:color="auto" w:fill="CED7E7"/>
          <w:tblLayout w:type="fixed"/>
          <w:tblLook w:val="04A0"/>
        </w:tblPrEx>
        <w:trPr>
          <w:trHeight w:val="25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(dále též objednatel)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4" w:type="dxa"/>
            </w:tcMar>
            <w:vAlign w:val="center"/>
          </w:tcPr>
          <w:p w:rsidR="00282F14" w:rsidRPr="00E110D5">
            <w:pPr>
              <w:tabs>
                <w:tab w:val="left" w:pos="3402"/>
                <w:tab w:val="left" w:pos="6804"/>
              </w:tabs>
              <w:ind w:right="284"/>
            </w:pPr>
            <w:r w:rsidRPr="00E110D5">
              <w:rPr>
                <w:i/>
                <w:iCs/>
              </w:rPr>
              <w:t>(dále též zhotovitel)</w:t>
            </w:r>
          </w:p>
        </w:tc>
      </w:tr>
    </w:tbl>
    <w:p w:rsidR="00282F14" w:rsidRPr="00E110D5">
      <w:pPr>
        <w:pStyle w:val="2010-03-24slolnku"/>
        <w:widowControl w:val="0"/>
        <w:spacing w:line="240" w:lineRule="auto"/>
      </w:pPr>
    </w:p>
    <w:p w:rsidR="00282F14" w:rsidRPr="00E110D5">
      <w:pPr>
        <w:pStyle w:val="2010-03-24Bodylnku"/>
        <w:rPr>
          <w:rFonts w:ascii="Verdana" w:eastAsia="Verdana" w:hAnsi="Verdana" w:cs="Verdana"/>
          <w:sz w:val="20"/>
          <w:szCs w:val="20"/>
        </w:rPr>
      </w:pPr>
    </w:p>
    <w:p w:rsidR="00282F14" w:rsidRPr="00E110D5">
      <w:pPr>
        <w:tabs>
          <w:tab w:val="left" w:pos="2552"/>
        </w:tabs>
        <w:ind w:left="2552"/>
        <w:jc w:val="both"/>
      </w:pPr>
    </w:p>
    <w:p w:rsidR="00282F14" w:rsidRPr="00E110D5">
      <w:pPr>
        <w:tabs>
          <w:tab w:val="left" w:pos="2835"/>
        </w:tabs>
        <w:spacing w:after="60"/>
        <w:jc w:val="both"/>
      </w:pPr>
    </w:p>
    <w:p w:rsidR="00282F14" w:rsidRPr="00E110D5">
      <w:pPr>
        <w:pStyle w:val="2010-03-24Bodylnku"/>
        <w:ind w:right="0"/>
        <w:rPr>
          <w:rFonts w:ascii="Verdana" w:eastAsia="Verdana" w:hAnsi="Verdana" w:cs="Verdana"/>
          <w:i/>
          <w:iCs/>
          <w:sz w:val="20"/>
          <w:szCs w:val="20"/>
        </w:rPr>
      </w:pPr>
      <w:r w:rsidRPr="00E110D5">
        <w:rPr>
          <w:rFonts w:ascii="Verdana" w:hAnsi="Verdana"/>
          <w:sz w:val="20"/>
          <w:szCs w:val="20"/>
        </w:rPr>
        <w:t>Zhotovitel potvrzuje, že vstoupil do této Smlouvy na základě přezkoumání údajů vztahujících se k dílu předaných mu Objednatelem k datu podpisu této Smlouvy o dílo. Objednatel poskytne Zhotoviteli nezbytnou součinnost.</w:t>
      </w:r>
    </w:p>
    <w:p w:rsidR="00282F14" w:rsidRPr="00E110D5">
      <w:pPr>
        <w:pStyle w:val="2010-03-24slolnku"/>
        <w:rPr>
          <w:sz w:val="22"/>
          <w:szCs w:val="22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II.</w:t>
      </w:r>
    </w:p>
    <w:p w:rsidR="00282F14" w:rsidRPr="00E110D5">
      <w:pPr>
        <w:tabs>
          <w:tab w:val="left" w:pos="1080"/>
        </w:tabs>
        <w:spacing w:line="240" w:lineRule="atLeast"/>
        <w:jc w:val="center"/>
        <w:rPr>
          <w:b/>
          <w:bCs/>
        </w:rPr>
      </w:pPr>
      <w:r w:rsidRPr="00E110D5">
        <w:rPr>
          <w:b/>
          <w:bCs/>
        </w:rPr>
        <w:t>Základní údaje o stavbě</w:t>
      </w:r>
    </w:p>
    <w:p w:rsidR="00282F14" w:rsidRPr="00E110D5">
      <w:pPr>
        <w:tabs>
          <w:tab w:val="left" w:pos="1080"/>
        </w:tabs>
        <w:spacing w:line="240" w:lineRule="atLeast"/>
        <w:rPr>
          <w:b/>
          <w:bCs/>
          <w:sz w:val="22"/>
          <w:szCs w:val="22"/>
        </w:rPr>
      </w:pPr>
    </w:p>
    <w:p w:rsidR="00282F14" w:rsidRPr="00E110D5">
      <w:pPr>
        <w:tabs>
          <w:tab w:val="left" w:pos="1080"/>
        </w:tabs>
        <w:spacing w:line="240" w:lineRule="atLeast"/>
        <w:rPr>
          <w:b/>
          <w:bCs/>
          <w:sz w:val="22"/>
          <w:szCs w:val="22"/>
        </w:rPr>
      </w:pPr>
    </w:p>
    <w:p w:rsidR="00282F14" w:rsidRPr="00E110D5">
      <w:pPr>
        <w:tabs>
          <w:tab w:val="left" w:pos="1080"/>
        </w:tabs>
        <w:spacing w:line="240" w:lineRule="atLeast"/>
        <w:rPr>
          <w:b/>
          <w:bCs/>
          <w:i/>
          <w:iCs/>
          <w:sz w:val="22"/>
          <w:szCs w:val="22"/>
        </w:rPr>
      </w:pPr>
      <w:r w:rsidRPr="00E110D5">
        <w:rPr>
          <w:b/>
          <w:bCs/>
        </w:rPr>
        <w:t xml:space="preserve">Název stavby: </w:t>
      </w:r>
      <w:r w:rsidRPr="00E110D5">
        <w:rPr>
          <w:b/>
          <w:bCs/>
          <w:i/>
          <w:iCs/>
          <w:sz w:val="26"/>
          <w:szCs w:val="26"/>
        </w:rPr>
        <w:t xml:space="preserve"> </w:t>
      </w:r>
      <w:r w:rsidRPr="00E110D5">
        <w:rPr>
          <w:b/>
          <w:bCs/>
          <w:i/>
          <w:iCs/>
        </w:rPr>
        <w:t>Plzeň, Borská 55, trafostanice - připojení VN, TR 250kVA, NN rozvaděče</w:t>
      </w:r>
    </w:p>
    <w:p w:rsidR="00282F14" w:rsidRPr="00E110D5">
      <w:pPr>
        <w:tabs>
          <w:tab w:val="left" w:pos="1080"/>
        </w:tabs>
        <w:spacing w:line="240" w:lineRule="atLeast"/>
        <w:rPr>
          <w:b/>
          <w:bCs/>
          <w:sz w:val="22"/>
          <w:szCs w:val="22"/>
        </w:rPr>
      </w:pPr>
    </w:p>
    <w:p w:rsidR="00282F14" w:rsidRPr="00E110D5">
      <w:pPr>
        <w:spacing w:line="240" w:lineRule="atLeast"/>
        <w:ind w:left="1701" w:hanging="1701"/>
        <w:rPr>
          <w:b/>
          <w:bCs/>
          <w:i/>
          <w:iCs/>
        </w:rPr>
      </w:pPr>
      <w:r w:rsidRPr="00E110D5">
        <w:rPr>
          <w:b/>
          <w:bCs/>
        </w:rPr>
        <w:t xml:space="preserve">Místo stavby:  </w:t>
      </w:r>
      <w:r w:rsidRPr="00E110D5">
        <w:rPr>
          <w:b/>
          <w:bCs/>
          <w:i/>
          <w:iCs/>
        </w:rPr>
        <w:t>Plzeň, Borská 55, trafostanice název: ENERGOCENTRUM, číslo: PM_0260</w:t>
      </w:r>
    </w:p>
    <w:p w:rsidR="00282F14" w:rsidRPr="00E110D5">
      <w:pPr>
        <w:spacing w:line="240" w:lineRule="atLeast"/>
        <w:ind w:left="1701" w:hanging="1701"/>
        <w:rPr>
          <w:b/>
          <w:bCs/>
          <w:i/>
          <w:iCs/>
        </w:rPr>
      </w:pPr>
    </w:p>
    <w:p w:rsidR="00282F14" w:rsidRPr="00E110D5">
      <w:pPr>
        <w:spacing w:line="240" w:lineRule="atLeast"/>
        <w:ind w:left="1701" w:hanging="1701"/>
        <w:rPr>
          <w:b/>
          <w:bCs/>
          <w:i/>
          <w:iCs/>
        </w:rPr>
      </w:pPr>
    </w:p>
    <w:p w:rsidR="00282F14" w:rsidRPr="00E110D5">
      <w:pPr>
        <w:spacing w:line="240" w:lineRule="atLeast"/>
        <w:ind w:left="1701" w:hanging="1701"/>
        <w:rPr>
          <w:b/>
          <w:bCs/>
          <w:i/>
          <w:iCs/>
        </w:rPr>
      </w:pPr>
    </w:p>
    <w:p w:rsidR="00282F14" w:rsidRPr="00E110D5">
      <w:pPr>
        <w:spacing w:line="240" w:lineRule="atLeast"/>
        <w:ind w:left="1701" w:hanging="1701"/>
        <w:rPr>
          <w:b/>
          <w:bCs/>
          <w:i/>
          <w:iCs/>
        </w:rPr>
      </w:pPr>
    </w:p>
    <w:p w:rsidR="00282F14" w:rsidRPr="00E110D5">
      <w:pPr>
        <w:pStyle w:val="2010-03-24slolnku"/>
      </w:pPr>
    </w:p>
    <w:p w:rsidR="00282F14" w:rsidRPr="00E110D5">
      <w:pPr>
        <w:pStyle w:val="2010-03-24slolnku"/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III.</w:t>
      </w:r>
    </w:p>
    <w:p w:rsidR="00282F14" w:rsidRPr="00E110D5">
      <w:pPr>
        <w:spacing w:line="240" w:lineRule="atLeast"/>
        <w:ind w:left="1701" w:hanging="1701"/>
        <w:jc w:val="center"/>
        <w:rPr>
          <w:b/>
          <w:bCs/>
          <w:i/>
          <w:iCs/>
        </w:rPr>
      </w:pPr>
      <w:r w:rsidRPr="00E110D5">
        <w:rPr>
          <w:b/>
          <w:bCs/>
        </w:rPr>
        <w:t>Předmět díla</w:t>
      </w:r>
    </w:p>
    <w:p w:rsidR="00282F14" w:rsidRPr="00E110D5">
      <w:pPr>
        <w:pStyle w:val="ListParagraph"/>
        <w:ind w:left="709" w:hanging="709"/>
        <w:jc w:val="both"/>
      </w:pPr>
      <w:r w:rsidRPr="00E110D5">
        <w:tab/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 xml:space="preserve">Dílo je povinen zhotovitel provést v objemu: </w:t>
      </w:r>
      <w:r w:rsidRPr="00E110D5" w:rsidR="00E110D5">
        <w:t>Př</w:t>
      </w:r>
      <w:r w:rsidRPr="00E110D5" w:rsidR="00E110D5">
        <w:rPr>
          <w:rFonts w:ascii="Arial Unicode MS" w:hAnsi="Arial Unicode MS"/>
        </w:rPr>
        <w:t>í</w:t>
      </w:r>
      <w:r w:rsidRPr="00E110D5" w:rsidR="00E110D5">
        <w:t>pojka</w:t>
      </w:r>
      <w:r w:rsidR="00027E27">
        <w:t xml:space="preserve"> VN, trafostanice</w:t>
      </w:r>
      <w:r w:rsidRPr="00E110D5">
        <w:t xml:space="preserve"> - dle CN ze dne 23.9.2018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>
        <w:t>Dokumenty</w:t>
      </w:r>
      <w:r w:rsidRPr="00E110D5" w:rsidR="004A48EB">
        <w:t xml:space="preserve"> vztahující se k dílu je zhotovitel</w:t>
      </w:r>
      <w:r>
        <w:t xml:space="preserve"> povinen dodat spolu s předáním</w:t>
      </w:r>
      <w:r w:rsidRPr="00E110D5" w:rsidR="004A48EB">
        <w:t xml:space="preserve"> díla.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IV.</w:t>
      </w:r>
    </w:p>
    <w:p w:rsidR="00282F14" w:rsidRPr="00E110D5">
      <w:pPr>
        <w:spacing w:line="240" w:lineRule="atLeast"/>
        <w:ind w:left="1701" w:hanging="1701"/>
        <w:jc w:val="center"/>
      </w:pPr>
      <w:r w:rsidRPr="00E110D5">
        <w:rPr>
          <w:b/>
          <w:bCs/>
        </w:rPr>
        <w:t>Doba plnění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 xml:space="preserve">Termín dokončení a předání díla zhotovitelem je: </w:t>
      </w:r>
      <w:r w:rsidRPr="00E110D5">
        <w:rPr>
          <w:b/>
          <w:bCs/>
        </w:rPr>
        <w:t>31.3.2019</w:t>
      </w:r>
      <w:r w:rsidR="00F820BC">
        <w:rPr>
          <w:b/>
          <w:bCs/>
        </w:rPr>
        <w:t>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V.</w:t>
      </w:r>
    </w:p>
    <w:p w:rsidR="00282F14" w:rsidRPr="00E110D5">
      <w:pPr>
        <w:spacing w:line="240" w:lineRule="atLeast"/>
        <w:ind w:left="1701" w:hanging="1701"/>
        <w:jc w:val="center"/>
      </w:pPr>
      <w:r w:rsidRPr="00E110D5">
        <w:rPr>
          <w:b/>
          <w:bCs/>
        </w:rPr>
        <w:t>Místo provedení díla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Dílo bude provedeno na adrese: Plzeň, Borská 55 - trafostanice ENERGOCENTRUM číslo PM_0260</w:t>
      </w:r>
      <w:r w:rsidR="00F820BC">
        <w:t>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VI.</w:t>
      </w:r>
    </w:p>
    <w:p w:rsidR="00282F14" w:rsidRPr="00E110D5">
      <w:pPr>
        <w:spacing w:line="240" w:lineRule="atLeast"/>
        <w:ind w:left="1701" w:hanging="1701"/>
        <w:jc w:val="center"/>
      </w:pPr>
      <w:r w:rsidRPr="00E110D5">
        <w:rPr>
          <w:b/>
          <w:bCs/>
        </w:rPr>
        <w:t>Cena díla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60" w:lineRule="atLeast"/>
        <w:rPr>
          <w:rFonts w:eastAsia="Verdana" w:cs="Verdana"/>
        </w:rPr>
      </w:pPr>
      <w:r w:rsidRPr="00E110D5">
        <w:t>Smluvní strany se dohodly, že vzájemně dohodnutá cena za předmět smlouvy uve</w:t>
      </w:r>
      <w:r w:rsidR="00F820BC">
        <w:t>dený v čl. 1 této smlouvy činí:</w:t>
      </w:r>
      <w:r w:rsidRPr="00E110D5">
        <w:t xml:space="preserve"> </w:t>
      </w:r>
      <w:r w:rsidR="00027E27">
        <w:rPr>
          <w:b/>
          <w:bCs/>
        </w:rPr>
        <w:t>614 949,- Kč</w:t>
      </w:r>
      <w:r w:rsidR="00F820BC">
        <w:t xml:space="preserve"> + DPH dle platných právních</w:t>
      </w:r>
      <w:r w:rsidRPr="00E110D5">
        <w:t xml:space="preserve"> předpisů.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pStyle w:val="2010-03-24slolnku"/>
      </w:pPr>
      <w:r>
        <w:rPr>
          <w:rFonts w:eastAsia="Arial Unicode MS" w:cs="Arial Unicode MS"/>
        </w:rPr>
        <w:t>VII.</w:t>
      </w:r>
    </w:p>
    <w:p w:rsidR="00282F14">
      <w:pPr>
        <w:spacing w:line="240" w:lineRule="atLeast"/>
        <w:ind w:left="1701" w:hanging="1701"/>
        <w:jc w:val="center"/>
      </w:pPr>
      <w:r>
        <w:rPr>
          <w:b/>
          <w:bCs/>
        </w:rPr>
        <w:t>Platební podmínky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990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>
        <w:t>Dohodnutá cena je splatná na základě d</w:t>
      </w:r>
      <w:r w:rsidR="00131F93">
        <w:t>aňového dokladu - faktury nebo</w:t>
      </w:r>
      <w:r>
        <w:t xml:space="preserve"> </w:t>
      </w:r>
      <w:r w:rsidR="00131F93">
        <w:t>zálohové</w:t>
      </w:r>
      <w:r w:rsidRPr="0099050E">
        <w:t xml:space="preserve"> </w:t>
      </w:r>
      <w:r w:rsidRPr="0099050E" w:rsidR="00E110D5">
        <w:t>faktury</w:t>
      </w:r>
      <w:r w:rsidR="00131F93">
        <w:t xml:space="preserve"> ve</w:t>
      </w:r>
      <w:r w:rsidRPr="0099050E">
        <w:t xml:space="preserve"> lhůtě splatnosti uvedené na</w:t>
      </w:r>
      <w:r w:rsidR="00131F93">
        <w:t xml:space="preserve"> faktuře nebo zálohové faktuře.</w:t>
      </w:r>
    </w:p>
    <w:p w:rsidR="00282F14" w:rsidRPr="00027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t xml:space="preserve">Vystavená zálohová </w:t>
      </w:r>
      <w:r w:rsidRPr="00027E27" w:rsidR="0099050E">
        <w:t xml:space="preserve">faktura </w:t>
      </w:r>
      <w:r w:rsidRPr="00027E27">
        <w:t>bude činit 50% z celkových nákladů na stavbu</w:t>
      </w:r>
      <w:r w:rsidRPr="00027E27" w:rsidR="0099050E">
        <w:t>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t xml:space="preserve">Zbývajících </w:t>
      </w:r>
      <w:r w:rsidRPr="00027E27" w:rsidR="004A48EB">
        <w:t xml:space="preserve">50% </w:t>
      </w:r>
      <w:r w:rsidRPr="00027E27">
        <w:t xml:space="preserve">bude fakturováno </w:t>
      </w:r>
      <w:r w:rsidRPr="00027E27" w:rsidR="004A48EB">
        <w:t>po dodávce, montáži, zprovoznění (zapnutí) trafostanice a předání</w:t>
      </w:r>
      <w:r w:rsidR="004A48EB">
        <w:t xml:space="preserve"> stavby písemným předávacím protokolem. Nedílnou součástí faktury bude tvořit kopie předávacího protokolu.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>
        <w:t>Platba bude hrazena ve prospěch bankovního účtu prodávajícího  uvedeného na daňovém dokladu.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>
        <w:t xml:space="preserve">Splatnosti faktur činí 14 dní. </w:t>
      </w:r>
      <w:r w:rsidR="004A48EB">
        <w:t>Pro případ prodlení s úhradou faktury sjednávají smluvní strany smluvní pokutu ve výši 0,05 % z ceny díla</w:t>
      </w:r>
      <w:r>
        <w:t>,</w:t>
      </w:r>
      <w:r w:rsidR="004A48EB">
        <w:t xml:space="preserve"> a to obo</w:t>
      </w:r>
      <w:r>
        <w:t>ustranně za každý den prodlení.</w:t>
      </w:r>
    </w:p>
    <w:p w:rsidR="00D319E8" w:rsidP="00D31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rebuchet MS" w:eastAsia="Trebuchet MS" w:hAnsi="Trebuchet MS" w:cs="Trebuchet MS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pStyle w:val="2010-03-24slolnku"/>
      </w:pPr>
      <w:r>
        <w:rPr>
          <w:rFonts w:eastAsia="Arial Unicode MS" w:cs="Arial Unicode MS"/>
        </w:rPr>
        <w:t>VIII.</w:t>
      </w:r>
    </w:p>
    <w:p w:rsidR="00282F14">
      <w:pPr>
        <w:spacing w:line="240" w:lineRule="atLeast"/>
        <w:ind w:left="1701" w:hanging="1701"/>
        <w:jc w:val="center"/>
      </w:pPr>
      <w:r>
        <w:rPr>
          <w:b/>
          <w:bCs/>
        </w:rPr>
        <w:t>Dodání díla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t xml:space="preserve">Zhotovitel je </w:t>
      </w:r>
      <w:r w:rsidRPr="00027E27" w:rsidR="00E110D5">
        <w:t>povinen</w:t>
      </w:r>
      <w:r w:rsidRPr="00027E27">
        <w:t xml:space="preserve"> zhotovit a předat dílo za podmínek a ve lhůtách uvedených v této SOD. Zhotovitel se výslovně zavazuje, že dílo bude při předání dokončené a provozuschopné plně v </w:t>
      </w:r>
      <w:r w:rsidRPr="00027E27" w:rsidR="00E110D5">
        <w:t>souladu</w:t>
      </w:r>
      <w:r w:rsidRPr="00027E27">
        <w:t xml:space="preserve"> s účelem díla ve smyslu pla</w:t>
      </w:r>
      <w:r w:rsidR="00131F93">
        <w:t>tných právních předpisů. Uvedené</w:t>
      </w:r>
      <w:r w:rsidRPr="00027E27">
        <w:t xml:space="preserve"> vlastnosti díla musí být prokázány předepsanými, a nejsou-li předepsány, obvyklými zkouškami nebo jiným dostatečným způsobem prokazující úspěšnost provedení díla, pokud je to technicky možné, jinak není objednavatel </w:t>
      </w:r>
      <w:r w:rsidRPr="00027E27" w:rsidR="00D319E8">
        <w:t>povi</w:t>
      </w:r>
      <w:r w:rsidRPr="00027E27">
        <w:t>nen</w:t>
      </w:r>
      <w:r>
        <w:t xml:space="preserve"> dílo převzít.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>
        <w:t>Dílo se považuje dodané za kompletní jen tehdy, jsou-li dodány veškeré dokumenty náležejícímu dílu.</w:t>
      </w: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>
      <w:pPr>
        <w:pStyle w:val="2010-03-24slolnku"/>
      </w:pPr>
      <w:r>
        <w:rPr>
          <w:rFonts w:eastAsia="Arial Unicode MS" w:cs="Arial Unicode MS"/>
        </w:rPr>
        <w:t>IX.</w:t>
      </w:r>
    </w:p>
    <w:p w:rsidR="00282F14">
      <w:pPr>
        <w:spacing w:line="240" w:lineRule="atLeast"/>
        <w:ind w:left="1701" w:hanging="1701"/>
        <w:jc w:val="center"/>
      </w:pPr>
      <w:r>
        <w:rPr>
          <w:b/>
          <w:bCs/>
        </w:rPr>
        <w:t>Záruka</w:t>
      </w:r>
    </w:p>
    <w:p w:rsidR="00282F14" w:rsidRPr="00027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  <w:r w:rsidRPr="00E110D5">
        <w:t>Zhotovitel tímto dává objednavateli na jakost díla záruku. Záruční doba činí 2 roky a počíná běžet předáním díla objednavateli, pakliže je předáno bez vad</w:t>
      </w:r>
      <w:r w:rsidR="00131F93">
        <w:t>, a v případě díla s vadami</w:t>
      </w:r>
      <w:r w:rsidRPr="00E110D5">
        <w:t xml:space="preserve"> počíná záruční doba běžet od okamžiku, kdy budou veškeré vady odstraněny.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X.</w:t>
      </w:r>
    </w:p>
    <w:p w:rsidR="00282F14" w:rsidRPr="00E110D5">
      <w:pPr>
        <w:spacing w:line="240" w:lineRule="atLeast"/>
        <w:ind w:left="1701" w:hanging="1701"/>
        <w:jc w:val="center"/>
      </w:pPr>
      <w:r w:rsidRPr="00E110D5">
        <w:rPr>
          <w:b/>
          <w:bCs/>
        </w:rPr>
        <w:t>Odstoupení od smlouvy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Objednavatel je oprávněn od této smlouvy okamžitě odstoupit, pokud ji zhotovit</w:t>
      </w:r>
      <w:r w:rsidR="00131F93">
        <w:t>el poruší podstatným způsobem, n</w:t>
      </w:r>
      <w:r w:rsidRPr="00E110D5">
        <w:t>apř. tedy, že je zhotovitel v prodlení s termínem provádění díla po dobu delší než 30 dnů, dílo má neodstranitelné vady, zhotovitel opakovaně poruší své povinnosti nepodstatným způsobem. Zhotovitel je oprávněn od této smlouvy odstoupit pouze v případě, že objednavatel nezaplatí cenu díla dle čl. VI této smlouvy</w:t>
      </w:r>
      <w:r w:rsidR="00131F93">
        <w:t>,</w:t>
      </w:r>
      <w:r w:rsidRPr="00E110D5">
        <w:t xml:space="preserve"> a to ani v dodatečné lhůtě 10 pracovních dnů ode dne písemného upozornění zhotovitele na prodlení.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V případě odstoupení od smlouvy budou zhotoviteli hrazeny účelně vynaložené náklady prokazatelně spojené s dosud provedenými pracemi. Odstoupí-li od smlouvy objednavatel, vzniká mu nárok na úhradu vícenákladů vynaložených na dokončení díla a na náhradu ztrát vzniklých prodloužením termínu jeho dokončení ve stejném rozsahu.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XI.</w:t>
      </w:r>
    </w:p>
    <w:p w:rsidR="00282F14" w:rsidRPr="00E110D5">
      <w:pPr>
        <w:spacing w:line="240" w:lineRule="atLeast"/>
        <w:ind w:left="1701" w:hanging="1701"/>
        <w:jc w:val="center"/>
      </w:pPr>
      <w:r w:rsidRPr="00E110D5">
        <w:rPr>
          <w:b/>
          <w:bCs/>
        </w:rPr>
        <w:t>Ostatní ujednání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Zhotovitel je vázán příkazy objednavatele ohledně způsobu provádění díla.</w:t>
      </w:r>
    </w:p>
    <w:p w:rsidR="00282F14" w:rsidRPr="00027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t xml:space="preserve">Zhotovitel je </w:t>
      </w:r>
      <w:r w:rsidRPr="00027E27" w:rsidR="00E110D5">
        <w:t>povi</w:t>
      </w:r>
      <w:r w:rsidRPr="00027E27">
        <w:t>nen provést veškeré dodávky v souladu s technickými požadavky na výrobky stanovenými obecně závaznými právními předpisy. Podmínkou převzetí předmětu plnění je vydání mimořádné revizní zprávy včetně protokolu o dodaném TR.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t xml:space="preserve">Zhotovitel je </w:t>
      </w:r>
      <w:r w:rsidRPr="00027E27" w:rsidR="00E110D5">
        <w:t>povi</w:t>
      </w:r>
      <w:r w:rsidRPr="00027E27">
        <w:t>nen odevzdat objednavateli místo provádění díla po ukončení prací uklizené,</w:t>
      </w:r>
      <w:r w:rsidRPr="00E110D5">
        <w:t xml:space="preserve"> vyčištěné a bez závad.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sz w:val="28"/>
          <w:szCs w:val="28"/>
        </w:rPr>
      </w:pPr>
      <w:r w:rsidRPr="00E110D5">
        <w:t>Objednavatel je vlastníkem zhotovovaného díla a všech jeho součástí, které zhotovitel opatř</w:t>
      </w:r>
      <w:r w:rsidR="001264D2">
        <w:t>il od okamžiku jejich zhotovení</w:t>
      </w:r>
      <w:r w:rsidRPr="00E110D5">
        <w:t xml:space="preserve"> nebo od okamžiku, kdy se stanou součástí věci hlavní, kterou vlastní objednavatel, nejpozději však okamžikem předání a převzetí díla.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</w:rPr>
      </w:pPr>
    </w:p>
    <w:p w:rsidR="00282F14" w:rsidRPr="00E110D5">
      <w:pPr>
        <w:pStyle w:val="2010-03-24slolnku"/>
      </w:pPr>
      <w:r w:rsidRPr="00E110D5">
        <w:rPr>
          <w:rFonts w:eastAsia="Arial Unicode MS" w:cs="Arial Unicode MS"/>
        </w:rPr>
        <w:t>XII.</w:t>
      </w:r>
    </w:p>
    <w:p w:rsidR="00282F14" w:rsidRPr="00E110D5">
      <w:pPr>
        <w:tabs>
          <w:tab w:val="left" w:pos="1080"/>
        </w:tabs>
        <w:spacing w:line="240" w:lineRule="atLeast"/>
        <w:jc w:val="center"/>
      </w:pPr>
      <w:r w:rsidRPr="00E110D5">
        <w:rPr>
          <w:b/>
          <w:bCs/>
        </w:rPr>
        <w:t>Závěrečná ustanovení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  <w:b/>
          <w:bCs/>
          <w:sz w:val="28"/>
          <w:szCs w:val="28"/>
        </w:rPr>
      </w:pP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  <w:r w:rsidRPr="00E110D5">
        <w:rPr>
          <w:rFonts w:eastAsia="Verdana" w:cs="Verdana"/>
        </w:rPr>
        <w:tab/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Tuto smlouvu lze měnit pouze na základě oboustranné dohody písemnými dodatky podepsanými oprávněnými zástupci obou smluvních stran.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 xml:space="preserve">Tato smlouva je vyhotovena ve 2 exemplářích, z nichž každý má povahu originálu. </w:t>
      </w:r>
      <w:r w:rsidR="001264D2">
        <w:t>Každá ze smluvních stran obdrží</w:t>
      </w:r>
      <w:r w:rsidRPr="00E110D5">
        <w:t xml:space="preserve"> jedno vyhotovení.</w:t>
      </w:r>
    </w:p>
    <w:p w:rsidR="00D319E8" w:rsidRPr="00027E27" w:rsidP="00D31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rPr>
          <w:rFonts w:eastAsia="Verdana" w:cs="Verdana"/>
        </w:rPr>
        <w:t xml:space="preserve">Smluvní strany souhlasí s tím, aby tato uzavřená Smlouva včetně jejích změn a dodatků byla uveřejněna v registru smluv v souladu se zákonem č. 340/2015 Sb., o registru smluv, </w:t>
      </w:r>
      <w:r w:rsidR="001264D2">
        <w:rPr>
          <w:rFonts w:eastAsia="Verdana" w:cs="Verdana"/>
        </w:rPr>
        <w:t>ve znění pozdějších předpisů, a v</w:t>
      </w:r>
      <w:r w:rsidRPr="00027E27">
        <w:rPr>
          <w:rFonts w:eastAsia="Verdana" w:cs="Verdana"/>
        </w:rPr>
        <w:t xml:space="preserve"> souladu se zákonem č. 134/2016 Sb., o zadávání veřejných zakázek, v</w:t>
      </w:r>
      <w:r w:rsidR="001264D2">
        <w:rPr>
          <w:rFonts w:eastAsia="Verdana" w:cs="Verdana"/>
        </w:rPr>
        <w:t xml:space="preserve">e </w:t>
      </w:r>
      <w:r w:rsidRPr="00027E27">
        <w:rPr>
          <w:rFonts w:eastAsia="Verdana" w:cs="Verdana"/>
        </w:rPr>
        <w:t>znění</w:t>
      </w:r>
      <w:r w:rsidR="001264D2">
        <w:rPr>
          <w:rFonts w:eastAsia="Verdana" w:cs="Verdana"/>
        </w:rPr>
        <w:t xml:space="preserve"> pozdějších předpisů,</w:t>
      </w:r>
      <w:r w:rsidRPr="00027E27">
        <w:rPr>
          <w:rFonts w:eastAsia="Verdana" w:cs="Verdana"/>
        </w:rPr>
        <w:t xml:space="preserve"> a v souladu se Směrnicí Rady Plzeňského kraje č. 2/2016, o zadávání veřejných zakázek.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027E27">
        <w:rPr>
          <w:rFonts w:eastAsia="Verdana" w:cs="Verdana"/>
        </w:rPr>
        <w:t>Zveřejnění provede zadavatel.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  <w:r w:rsidRPr="00E110D5">
        <w:t>Smluvní strany souhlasí se všemi ustanoveními této smlouvy, což potvrzují svými podpisy.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027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110D5">
        <w:t xml:space="preserve">DATUM: </w:t>
      </w:r>
      <w:r w:rsidR="00027E27">
        <w:t>11. 10. 2018</w:t>
      </w:r>
      <w:r w:rsidR="00027E27">
        <w:tab/>
      </w:r>
      <w:r w:rsidR="00027E27">
        <w:tab/>
      </w:r>
      <w:r w:rsidR="00027E27">
        <w:tab/>
      </w:r>
      <w:r w:rsidR="00027E27">
        <w:tab/>
        <w:t>DATUM: 11. 10. 2018</w:t>
      </w: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99050E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 w:rsidRPr="00E11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Verdana" w:cs="Verdana"/>
        </w:rPr>
      </w:pPr>
    </w:p>
    <w:p w:rsidR="00282F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110D5">
        <w:t>ZHOTOVITEL: ....................................</w:t>
      </w:r>
      <w:r w:rsidR="00027E27">
        <w:rPr>
          <w:lang w:val="en-US"/>
        </w:rPr>
        <w:t>.......</w:t>
      </w:r>
      <w:r w:rsidR="00027E27">
        <w:rPr>
          <w:lang w:val="en-US"/>
        </w:rPr>
        <w:tab/>
      </w:r>
      <w:r>
        <w:rPr>
          <w:lang w:val="en-US"/>
        </w:rPr>
        <w:t>OBJEDNAVATEL: .........................................</w:t>
      </w:r>
    </w:p>
    <w:sectPr>
      <w:headerReference w:type="default" r:id="rId5"/>
      <w:footerReference w:type="default" r:id="rId6"/>
      <w:pgSz w:w="11900" w:h="16840"/>
      <w:pgMar w:top="1276" w:right="707" w:bottom="992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2F1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>/4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2F14">
    <w:pPr>
      <w:pStyle w:val="Header"/>
    </w:pPr>
    <w:r>
      <w:rPr>
        <w:noProof/>
      </w:rPr>
      <mc:AlternateContent>
        <mc:Choice Requires="wps">
          <w:drawing>
            <wp:inline distT="0" distB="0" distL="0" distR="0">
              <wp:extent cx="3225800" cy="546100"/>
              <wp:effectExtent l="0" t="0" r="0" b="0"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25800" cy="5461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82F14">
                          <w:pPr>
                            <w:pStyle w:val="Zhlavazpa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rebuchet MS" w:hAnsi="Trebuchet MS"/>
                              <w:sz w:val="40"/>
                              <w:szCs w:val="40"/>
                              <w:shd w:val="clear" w:color="auto" w:fill="00A1FE"/>
                            </w:rPr>
                            <w:t xml:space="preserve">  </w:t>
                          </w:r>
                          <w:r>
                            <w:rPr>
                              <w:rFonts w:ascii="Trebuchet MS" w:hAnsi="Trebuchet MS"/>
                              <w:sz w:val="60"/>
                              <w:szCs w:val="60"/>
                              <w:shd w:val="clear" w:color="auto" w:fill="00A1F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FEFEFE"/>
                              <w:sz w:val="50"/>
                              <w:szCs w:val="50"/>
                              <w:shd w:val="clear" w:color="auto" w:fill="00A1FE"/>
                            </w:rPr>
                            <w:t>Ω</w:t>
                          </w:r>
                          <w:r>
                            <w:rPr>
                              <w:rFonts w:ascii="Trebuchet MS" w:hAnsi="Trebuchet MS"/>
                              <w:sz w:val="50"/>
                              <w:szCs w:val="50"/>
                              <w:shd w:val="clear" w:color="auto" w:fill="00A1FE"/>
                            </w:rPr>
                            <w:t xml:space="preserve"> OMEGA </w:t>
                          </w:r>
                          <w:r>
                            <w:rPr>
                              <w:rFonts w:ascii="Trebuchet MS" w:hAnsi="Trebuchet MS"/>
                              <w:color w:val="FEFEFE"/>
                              <w:sz w:val="50"/>
                              <w:szCs w:val="50"/>
                              <w:shd w:val="clear" w:color="auto" w:fill="00A1FE"/>
                            </w:rPr>
                            <w:t xml:space="preserve">ENERGO   </w:t>
                          </w:r>
                        </w:p>
                      </w:txbxContent>
                    </wps:txbx>
                    <wps:bodyPr wrap="square" lIns="50800" tIns="50800" rIns="50800" bIns="50800" numCol="1" anchor="t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i2049" type="#_x0000_t202" style="width:254pt;height:43pt;mso-left-percent:-10001;mso-position-horizontal-relative:char;mso-position-vertical-relative:line;mso-top-percent:-10001;mso-wrap-style:square;visibility:visible;v-text-anchor:top" filled="f" stroked="f" strokeweight="1pt">
              <v:textbox inset="4pt,4pt,4pt,4pt">
                <w:txbxContent>
                  <w:p w:rsidR="00282F14">
                    <w:pPr>
                      <w:pStyle w:val="Zhlavazpa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</w:tabs>
                      <w:rPr>
                        <w:rFonts w:hint="eastAsia"/>
                      </w:rPr>
                    </w:pPr>
                    <w:r>
                      <w:rPr>
                        <w:rFonts w:ascii="Trebuchet MS" w:hAnsi="Trebuchet MS"/>
                        <w:sz w:val="40"/>
                        <w:szCs w:val="40"/>
                        <w:shd w:val="clear" w:color="auto" w:fill="00A1FE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sz w:val="60"/>
                        <w:szCs w:val="60"/>
                        <w:shd w:val="clear" w:color="auto" w:fill="00A1FE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EFEFE"/>
                        <w:sz w:val="50"/>
                        <w:szCs w:val="50"/>
                        <w:shd w:val="clear" w:color="auto" w:fill="00A1FE"/>
                      </w:rPr>
                      <w:t>Ω</w:t>
                    </w:r>
                    <w:r>
                      <w:rPr>
                        <w:rFonts w:ascii="Trebuchet MS" w:hAnsi="Trebuchet MS"/>
                        <w:sz w:val="50"/>
                        <w:szCs w:val="50"/>
                        <w:shd w:val="clear" w:color="auto" w:fill="00A1FE"/>
                      </w:rPr>
                      <w:t xml:space="preserve"> OMEGA </w:t>
                    </w:r>
                    <w:r>
                      <w:rPr>
                        <w:rFonts w:ascii="Trebuchet MS" w:hAnsi="Trebuchet MS"/>
                        <w:color w:val="FEFEFE"/>
                        <w:sz w:val="50"/>
                        <w:szCs w:val="50"/>
                        <w:shd w:val="clear" w:color="auto" w:fill="00A1FE"/>
                      </w:rPr>
                      <w:t xml:space="preserve">ENERGO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Verdana" w:hAnsi="Verdana"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Verdana" w:hAnsi="Verdana"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Verdana" w:eastAsia="Verdana" w:hAnsi="Verdana" w:cs="Verdana"/>
      <w:color w:val="000000"/>
      <w:u w:color="000000"/>
    </w:rPr>
  </w:style>
  <w:style w:type="paragraph" w:styleId="Title">
    <w:name w:val="Title"/>
    <w:pPr>
      <w:jc w:val="center"/>
    </w:pPr>
    <w:rPr>
      <w:rFonts w:ascii="Verdana" w:eastAsia="Verdana" w:hAnsi="Verdana" w:cs="Verdana"/>
      <w:b/>
      <w:bCs/>
      <w:caps/>
      <w:color w:val="000000"/>
      <w:sz w:val="32"/>
      <w:szCs w:val="32"/>
      <w:u w:color="000000"/>
    </w:rPr>
  </w:style>
  <w:style w:type="paragraph" w:styleId="PlainText">
    <w:name w:val="Plain Text"/>
    <w:rPr>
      <w:rFonts w:ascii="Courier New" w:hAnsi="Courier New" w:cs="Arial Unicode MS"/>
      <w:color w:val="000000"/>
      <w:u w:color="000000"/>
    </w:rPr>
  </w:style>
  <w:style w:type="paragraph" w:customStyle="1" w:styleId="2010-03-24slolnku">
    <w:name w:val="2010-03-24 Číslo článku"/>
    <w:pPr>
      <w:keepNext/>
      <w:spacing w:line="360" w:lineRule="auto"/>
      <w:jc w:val="center"/>
    </w:pPr>
    <w:rPr>
      <w:rFonts w:ascii="Verdana" w:eastAsia="Verdana" w:hAnsi="Verdana" w:cs="Verdana"/>
      <w:b/>
      <w:bCs/>
      <w:color w:val="000000"/>
      <w:u w:color="000000"/>
    </w:rPr>
  </w:style>
  <w:style w:type="paragraph" w:customStyle="1" w:styleId="2010-03-24Bodylnku">
    <w:name w:val="2010-03-24 Body článku"/>
    <w:pPr>
      <w:tabs>
        <w:tab w:val="left" w:pos="6804"/>
      </w:tabs>
      <w:ind w:right="743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Verdana" w:eastAsia="Verdana" w:hAnsi="Verdana" w:cs="Verdana"/>
      <w:color w:val="000000"/>
      <w:u w:color="00000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64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264D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2A03-737E-4DB1-A598-D9AC2780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Soutner</dc:creator>
  <cp:lastModifiedBy>Mgr. Miloslav Šteffek</cp:lastModifiedBy>
  <cp:revision>2</cp:revision>
  <cp:lastPrinted>2018-10-10T11:35:00Z</cp:lastPrinted>
  <dcterms:created xsi:type="dcterms:W3CDTF">2018-10-15T09:45:00Z</dcterms:created>
  <dcterms:modified xsi:type="dcterms:W3CDTF">2018-10-15T09:45:00Z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SOUSPL/1747/18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15.10.2018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Plzeň, SOU Stavební</vt:lpwstr>
  </property>
  <property fmtid="{D5CDD505-2E9C-101B-9397-08002B2CF9AE}" pid="13" name="DisplayName_UserPoriz_Pisemnost">
    <vt:lpwstr>Ludmila Trčková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SOUSPL-2060/18</vt:lpwstr>
  </property>
  <property fmtid="{D5CDD505-2E9C-101B-9397-08002B2CF9AE}" pid="16" name="Key_BarCode_Pisemnost">
    <vt:lpwstr>*B001305290*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0</vt:lpwstr>
  </property>
  <property fmtid="{D5CDD505-2E9C-101B-9397-08002B2CF9AE}" pid="22" name="PocetListu_Pisemnost">
    <vt:lpwstr>0/1</vt:lpwstr>
  </property>
  <property fmtid="{D5CDD505-2E9C-101B-9397-08002B2CF9AE}" pid="23" name="PocetPriloh_Pisemnost">
    <vt:lpwstr>1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ZN/315/SOUSPL/16</vt:lpwstr>
  </property>
  <property fmtid="{D5CDD505-2E9C-101B-9397-08002B2CF9AE}" pid="30" name="TEST">
    <vt:lpwstr>testovací pole</vt:lpwstr>
  </property>
  <property fmtid="{D5CDD505-2E9C-101B-9397-08002B2CF9AE}" pid="31" name="TypPrilohy_Pisemnost">
    <vt:lpwstr>1 el.s.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Zveřejnění smlouvy Omega Energo</vt:lpwstr>
  </property>
  <property fmtid="{D5CDD505-2E9C-101B-9397-08002B2CF9AE}" pid="34" name="Zkratka_SpisovyUzel_PoziceZodpo_Pisemnost">
    <vt:lpwstr>SOUSPL</vt:lpwstr>
  </property>
</Properties>
</file>