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BDB" w:rsidRDefault="00D02BDB" w:rsidP="00E71537">
      <w:pPr>
        <w:pStyle w:val="Zkladntext"/>
        <w:spacing w:before="120" w:after="120" w:line="276" w:lineRule="auto"/>
        <w:ind w:right="142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Smlouva</w:t>
      </w:r>
      <w:r>
        <w:rPr>
          <w:rFonts w:ascii="Arial" w:hAnsi="Arial" w:cs="Arial"/>
          <w:sz w:val="22"/>
          <w:szCs w:val="22"/>
        </w:rPr>
        <w:t xml:space="preserve"> </w:t>
      </w:r>
    </w:p>
    <w:p w:rsidR="00D02BDB" w:rsidRDefault="00D02BDB" w:rsidP="00E71537">
      <w:pPr>
        <w:pStyle w:val="Zkladntext"/>
        <w:spacing w:before="120" w:after="120" w:line="276" w:lineRule="auto"/>
        <w:ind w:right="142"/>
        <w:contextualSpacing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poskytnutí účelové </w:t>
      </w:r>
      <w:r w:rsidR="00A00A0C">
        <w:rPr>
          <w:rFonts w:ascii="Arial" w:hAnsi="Arial" w:cs="Arial"/>
          <w:b/>
          <w:sz w:val="22"/>
          <w:szCs w:val="22"/>
        </w:rPr>
        <w:t xml:space="preserve">neinvestiční dotace z </w:t>
      </w:r>
      <w:r>
        <w:rPr>
          <w:rFonts w:ascii="Arial" w:hAnsi="Arial" w:cs="Arial"/>
          <w:b/>
          <w:sz w:val="22"/>
          <w:szCs w:val="22"/>
        </w:rPr>
        <w:t>rozpočtu Zlínského kraje</w:t>
      </w:r>
      <w:r w:rsidR="00A00A0C">
        <w:rPr>
          <w:rFonts w:ascii="Arial" w:hAnsi="Arial" w:cs="Arial"/>
          <w:b/>
          <w:sz w:val="22"/>
          <w:szCs w:val="22"/>
        </w:rPr>
        <w:t xml:space="preserve"> </w:t>
      </w:r>
    </w:p>
    <w:p w:rsidR="00D02BDB" w:rsidRDefault="00D02BDB" w:rsidP="00E71537">
      <w:pPr>
        <w:pStyle w:val="Zkladntext"/>
        <w:spacing w:before="120" w:after="120" w:line="276" w:lineRule="auto"/>
        <w:ind w:right="142"/>
        <w:contextualSpacing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E425E2" w:rsidRPr="00E425E2">
        <w:rPr>
          <w:rFonts w:ascii="Arial" w:hAnsi="Arial" w:cs="Arial"/>
          <w:sz w:val="20"/>
        </w:rPr>
        <w:t xml:space="preserve">uzavřená podle </w:t>
      </w:r>
      <w:r w:rsidR="00C31CB1">
        <w:rPr>
          <w:rFonts w:ascii="Arial" w:hAnsi="Arial" w:cs="Arial"/>
          <w:sz w:val="20"/>
        </w:rPr>
        <w:t>§ 159 a násl. zákona č. 500/2004 Sb., správní řád, ve znění pozdějších předpisů</w:t>
      </w:r>
      <w:r w:rsidR="00D964DF">
        <w:rPr>
          <w:rFonts w:ascii="Arial" w:hAnsi="Arial" w:cs="Arial"/>
          <w:sz w:val="20"/>
        </w:rPr>
        <w:t>)</w:t>
      </w:r>
      <w:r w:rsidR="00C31CB1" w:rsidRPr="00E425E2">
        <w:rPr>
          <w:rFonts w:ascii="Arial" w:hAnsi="Arial" w:cs="Arial"/>
          <w:sz w:val="20"/>
        </w:rPr>
        <w:t xml:space="preserve"> </w:t>
      </w:r>
    </w:p>
    <w:p w:rsidR="00D02BDB" w:rsidRDefault="001D55DD" w:rsidP="00E71537">
      <w:pPr>
        <w:pStyle w:val="Zkladntext"/>
        <w:spacing w:before="120" w:after="120" w:line="276" w:lineRule="auto"/>
        <w:ind w:right="142"/>
        <w:contextualSpacing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mezi</w:t>
      </w:r>
    </w:p>
    <w:p w:rsidR="001D55DD" w:rsidRPr="00820777" w:rsidRDefault="001D55DD" w:rsidP="00E71537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820777">
        <w:rPr>
          <w:rFonts w:ascii="Arial" w:hAnsi="Arial" w:cs="Arial"/>
          <w:b/>
          <w:sz w:val="20"/>
          <w:szCs w:val="20"/>
        </w:rPr>
        <w:t>Zlínský kraj</w:t>
      </w:r>
    </w:p>
    <w:p w:rsidR="001D55DD" w:rsidRPr="00820777" w:rsidRDefault="001D55DD" w:rsidP="00E71537">
      <w:pPr>
        <w:spacing w:line="276" w:lineRule="auto"/>
        <w:rPr>
          <w:rFonts w:ascii="Arial" w:hAnsi="Arial" w:cs="Arial"/>
          <w:sz w:val="20"/>
          <w:szCs w:val="20"/>
        </w:rPr>
      </w:pPr>
      <w:r w:rsidRPr="00820777">
        <w:rPr>
          <w:rFonts w:ascii="Arial" w:hAnsi="Arial" w:cs="Arial"/>
          <w:sz w:val="20"/>
          <w:szCs w:val="20"/>
        </w:rPr>
        <w:t>se sídlem Zlín</w:t>
      </w:r>
      <w:bookmarkStart w:id="0" w:name="OLE_LINK1"/>
      <w:r w:rsidRPr="00820777">
        <w:rPr>
          <w:rFonts w:ascii="Arial" w:hAnsi="Arial" w:cs="Arial"/>
          <w:sz w:val="20"/>
          <w:szCs w:val="20"/>
        </w:rPr>
        <w:t>, Tř. T. Bati 21, PSČ 761 90</w:t>
      </w:r>
      <w:bookmarkEnd w:id="0"/>
    </w:p>
    <w:p w:rsidR="001D55DD" w:rsidRPr="00820777" w:rsidRDefault="001D55DD" w:rsidP="00E71537">
      <w:pPr>
        <w:spacing w:line="276" w:lineRule="auto"/>
        <w:rPr>
          <w:rFonts w:ascii="Arial" w:hAnsi="Arial" w:cs="Arial"/>
          <w:sz w:val="20"/>
          <w:szCs w:val="20"/>
        </w:rPr>
      </w:pPr>
      <w:r w:rsidRPr="00820777">
        <w:rPr>
          <w:rFonts w:ascii="Arial" w:hAnsi="Arial" w:cs="Arial"/>
          <w:sz w:val="20"/>
          <w:szCs w:val="20"/>
        </w:rPr>
        <w:t>IČ: 70891320</w:t>
      </w:r>
    </w:p>
    <w:p w:rsidR="001D55DD" w:rsidRPr="00820777" w:rsidRDefault="001D55DD" w:rsidP="00E71537">
      <w:pPr>
        <w:spacing w:line="276" w:lineRule="auto"/>
        <w:rPr>
          <w:rFonts w:ascii="Arial" w:hAnsi="Arial" w:cs="Arial"/>
          <w:sz w:val="20"/>
          <w:szCs w:val="20"/>
        </w:rPr>
      </w:pPr>
      <w:r w:rsidRPr="00820777">
        <w:rPr>
          <w:rFonts w:ascii="Arial" w:hAnsi="Arial" w:cs="Arial"/>
          <w:sz w:val="20"/>
          <w:szCs w:val="20"/>
        </w:rPr>
        <w:t>číslo účtu: 2786182/0800, Česká spořitelna, a.s.</w:t>
      </w:r>
    </w:p>
    <w:p w:rsidR="001D55DD" w:rsidRDefault="001D55DD" w:rsidP="00E71537">
      <w:pPr>
        <w:spacing w:line="276" w:lineRule="auto"/>
        <w:rPr>
          <w:rFonts w:ascii="Arial" w:hAnsi="Arial" w:cs="Arial"/>
          <w:sz w:val="20"/>
          <w:szCs w:val="20"/>
        </w:rPr>
      </w:pPr>
      <w:r w:rsidRPr="00820777">
        <w:rPr>
          <w:rFonts w:ascii="Arial" w:hAnsi="Arial" w:cs="Arial"/>
          <w:sz w:val="20"/>
          <w:szCs w:val="20"/>
        </w:rPr>
        <w:t xml:space="preserve">jednající MVDr. Stanislavem </w:t>
      </w:r>
      <w:proofErr w:type="spellStart"/>
      <w:r w:rsidRPr="00820777">
        <w:rPr>
          <w:rFonts w:ascii="Arial" w:hAnsi="Arial" w:cs="Arial"/>
          <w:sz w:val="20"/>
          <w:szCs w:val="20"/>
        </w:rPr>
        <w:t>Mišákem</w:t>
      </w:r>
      <w:proofErr w:type="spellEnd"/>
      <w:r w:rsidRPr="00820777">
        <w:rPr>
          <w:rFonts w:ascii="Arial" w:hAnsi="Arial" w:cs="Arial"/>
          <w:sz w:val="20"/>
          <w:szCs w:val="20"/>
        </w:rPr>
        <w:t>, hejtmanem</w:t>
      </w:r>
    </w:p>
    <w:p w:rsidR="001D55DD" w:rsidRDefault="001D55DD" w:rsidP="00E71537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„Poskytovatel“)</w:t>
      </w:r>
    </w:p>
    <w:p w:rsidR="001D55DD" w:rsidRDefault="001D55DD" w:rsidP="00E71537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A57BD3" w:rsidRPr="00B55659" w:rsidRDefault="00A57BD3" w:rsidP="0013733D">
      <w:pPr>
        <w:pStyle w:val="Prosttext"/>
        <w:spacing w:line="276" w:lineRule="auto"/>
        <w:jc w:val="both"/>
        <w:rPr>
          <w:rFonts w:ascii="Arial" w:eastAsia="MS Mincho" w:hAnsi="Arial"/>
          <w:b/>
          <w:color w:val="000000"/>
        </w:rPr>
      </w:pPr>
      <w:r>
        <w:rPr>
          <w:rFonts w:ascii="Arial" w:eastAsia="MS Mincho" w:hAnsi="Arial"/>
          <w:b/>
          <w:color w:val="000000"/>
        </w:rPr>
        <w:t>Vsetínská nemocnice a.s.</w:t>
      </w:r>
    </w:p>
    <w:p w:rsidR="00A57BD3" w:rsidRPr="00DA1450" w:rsidRDefault="00A57BD3" w:rsidP="0013733D">
      <w:pPr>
        <w:pStyle w:val="Prosttext"/>
        <w:spacing w:line="276" w:lineRule="auto"/>
        <w:jc w:val="both"/>
        <w:rPr>
          <w:rFonts w:ascii="Arial" w:eastAsia="MS Mincho" w:hAnsi="Arial"/>
          <w:color w:val="000000"/>
        </w:rPr>
      </w:pPr>
      <w:r>
        <w:rPr>
          <w:rFonts w:ascii="Arial" w:eastAsia="MS Mincho" w:hAnsi="Arial"/>
          <w:color w:val="000000"/>
        </w:rPr>
        <w:t xml:space="preserve">se sídlem Vsetín, </w:t>
      </w:r>
      <w:r w:rsidRPr="00516AAB">
        <w:rPr>
          <w:rFonts w:ascii="Arial" w:eastAsia="MS Mincho" w:hAnsi="Arial"/>
          <w:color w:val="000000"/>
        </w:rPr>
        <w:t>Nemocniční 955</w:t>
      </w:r>
      <w:r>
        <w:rPr>
          <w:rFonts w:ascii="Arial" w:eastAsia="MS Mincho" w:hAnsi="Arial"/>
          <w:color w:val="000000"/>
        </w:rPr>
        <w:t>, PSČ 755 01</w:t>
      </w:r>
    </w:p>
    <w:p w:rsidR="00A57BD3" w:rsidRPr="00DA1450" w:rsidRDefault="00A57BD3" w:rsidP="0013733D">
      <w:pPr>
        <w:pStyle w:val="Prosttext"/>
        <w:spacing w:line="276" w:lineRule="auto"/>
        <w:jc w:val="both"/>
        <w:rPr>
          <w:rFonts w:ascii="Arial" w:eastAsia="MS Mincho" w:hAnsi="Arial"/>
          <w:color w:val="000000"/>
        </w:rPr>
      </w:pPr>
      <w:r w:rsidRPr="00DA1450">
        <w:rPr>
          <w:rFonts w:ascii="Arial" w:eastAsia="MS Mincho" w:hAnsi="Arial"/>
          <w:color w:val="000000"/>
        </w:rPr>
        <w:t xml:space="preserve">IČ: </w:t>
      </w:r>
      <w:r w:rsidRPr="00215643">
        <w:rPr>
          <w:rFonts w:ascii="Arial" w:eastAsia="MS Mincho" w:hAnsi="Arial"/>
          <w:color w:val="000000"/>
        </w:rPr>
        <w:t>26871068</w:t>
      </w:r>
    </w:p>
    <w:p w:rsidR="00A57BD3" w:rsidRPr="00DA1450" w:rsidRDefault="00A57BD3" w:rsidP="0013733D">
      <w:pPr>
        <w:pStyle w:val="Prosttext"/>
        <w:spacing w:line="276" w:lineRule="auto"/>
        <w:jc w:val="both"/>
        <w:rPr>
          <w:rFonts w:ascii="Arial" w:eastAsia="MS Mincho" w:hAnsi="Arial"/>
          <w:color w:val="000000"/>
        </w:rPr>
      </w:pPr>
      <w:r w:rsidRPr="00DA1450">
        <w:rPr>
          <w:rFonts w:ascii="Arial" w:eastAsia="MS Mincho" w:hAnsi="Arial"/>
          <w:color w:val="000000"/>
        </w:rPr>
        <w:t xml:space="preserve">číslo účtu: </w:t>
      </w:r>
      <w:r>
        <w:rPr>
          <w:rFonts w:ascii="Arial" w:eastAsia="MS Mincho" w:hAnsi="Arial"/>
          <w:color w:val="000000"/>
        </w:rPr>
        <w:t xml:space="preserve">2109376609/2700, </w:t>
      </w:r>
      <w:proofErr w:type="spellStart"/>
      <w:r w:rsidR="00126AF8" w:rsidRPr="00126AF8">
        <w:rPr>
          <w:rFonts w:ascii="Arial" w:eastAsia="MS Mincho" w:hAnsi="Arial"/>
          <w:color w:val="000000"/>
        </w:rPr>
        <w:t>UniCredit</w:t>
      </w:r>
      <w:proofErr w:type="spellEnd"/>
      <w:r w:rsidR="00126AF8" w:rsidRPr="00126AF8">
        <w:rPr>
          <w:rFonts w:ascii="Arial" w:eastAsia="MS Mincho" w:hAnsi="Arial"/>
          <w:color w:val="000000"/>
        </w:rPr>
        <w:t xml:space="preserve"> Bank Czech Republic and Slovakia, a.s.</w:t>
      </w:r>
    </w:p>
    <w:p w:rsidR="00A57BD3" w:rsidRPr="00DA1450" w:rsidRDefault="00A57BD3" w:rsidP="0013733D">
      <w:pPr>
        <w:pStyle w:val="Prosttext"/>
        <w:spacing w:line="276" w:lineRule="auto"/>
        <w:jc w:val="both"/>
        <w:rPr>
          <w:rFonts w:ascii="Arial" w:eastAsia="MS Mincho" w:hAnsi="Arial"/>
          <w:color w:val="000000"/>
        </w:rPr>
      </w:pPr>
      <w:r w:rsidRPr="00DA1450">
        <w:rPr>
          <w:rFonts w:ascii="Arial" w:eastAsia="MS Mincho" w:hAnsi="Arial"/>
          <w:color w:val="000000"/>
        </w:rPr>
        <w:t>zapsaná v obchodním rejstříku vedeném Krajským soudem v </w:t>
      </w:r>
      <w:r>
        <w:rPr>
          <w:rFonts w:ascii="Arial" w:eastAsia="MS Mincho" w:hAnsi="Arial"/>
          <w:color w:val="000000"/>
        </w:rPr>
        <w:t>Ostravě</w:t>
      </w:r>
      <w:r w:rsidRPr="00DA1450">
        <w:rPr>
          <w:rFonts w:ascii="Arial" w:eastAsia="MS Mincho" w:hAnsi="Arial"/>
          <w:color w:val="000000"/>
        </w:rPr>
        <w:t xml:space="preserve">, oddíl B, vložka </w:t>
      </w:r>
      <w:r>
        <w:rPr>
          <w:rFonts w:ascii="Arial" w:eastAsia="MS Mincho" w:hAnsi="Arial"/>
          <w:color w:val="000000"/>
        </w:rPr>
        <w:t>2946</w:t>
      </w:r>
    </w:p>
    <w:p w:rsidR="00A57BD3" w:rsidRPr="00DA1450" w:rsidRDefault="00A57BD3" w:rsidP="0013733D">
      <w:pPr>
        <w:pStyle w:val="Prosttext"/>
        <w:spacing w:line="276" w:lineRule="auto"/>
        <w:jc w:val="both"/>
        <w:rPr>
          <w:rFonts w:ascii="Arial" w:eastAsia="MS Mincho" w:hAnsi="Arial"/>
          <w:color w:val="000000"/>
        </w:rPr>
      </w:pPr>
      <w:r w:rsidRPr="00DA1450">
        <w:rPr>
          <w:rFonts w:ascii="Arial" w:eastAsia="MS Mincho" w:hAnsi="Arial"/>
          <w:color w:val="000000"/>
        </w:rPr>
        <w:t xml:space="preserve">jednající </w:t>
      </w:r>
      <w:r>
        <w:rPr>
          <w:rFonts w:ascii="Arial" w:eastAsia="MS Mincho" w:hAnsi="Arial"/>
          <w:color w:val="000000"/>
        </w:rPr>
        <w:t xml:space="preserve">Ing. Věrou </w:t>
      </w:r>
      <w:proofErr w:type="spellStart"/>
      <w:r>
        <w:rPr>
          <w:rFonts w:ascii="Arial" w:eastAsia="MS Mincho" w:hAnsi="Arial"/>
          <w:color w:val="000000"/>
        </w:rPr>
        <w:t>Prouskovou</w:t>
      </w:r>
      <w:proofErr w:type="spellEnd"/>
      <w:r>
        <w:rPr>
          <w:rFonts w:ascii="Arial" w:eastAsia="MS Mincho" w:hAnsi="Arial"/>
          <w:color w:val="000000"/>
        </w:rPr>
        <w:t xml:space="preserve"> MBA</w:t>
      </w:r>
      <w:r w:rsidRPr="00DA1450">
        <w:rPr>
          <w:rFonts w:ascii="Arial" w:eastAsia="MS Mincho" w:hAnsi="Arial"/>
          <w:color w:val="000000"/>
        </w:rPr>
        <w:t xml:space="preserve">, </w:t>
      </w:r>
      <w:r>
        <w:rPr>
          <w:rFonts w:ascii="Arial" w:eastAsia="MS Mincho" w:hAnsi="Arial"/>
          <w:color w:val="000000"/>
        </w:rPr>
        <w:t xml:space="preserve">předsedkyní představenstva </w:t>
      </w:r>
    </w:p>
    <w:p w:rsidR="001D55DD" w:rsidRPr="00820777" w:rsidRDefault="001D55DD" w:rsidP="00A57BD3">
      <w:pPr>
        <w:pStyle w:val="Prosttext"/>
        <w:spacing w:before="120" w:after="120" w:line="276" w:lineRule="auto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(dále jen „Příjemce“)</w:t>
      </w:r>
    </w:p>
    <w:p w:rsidR="00D02BDB" w:rsidRDefault="00D02BDB" w:rsidP="00E7153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</w:t>
      </w:r>
    </w:p>
    <w:p w:rsidR="00D02BDB" w:rsidRDefault="00D02BDB" w:rsidP="00E7153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:rsidR="00D02BDB" w:rsidRPr="001D55DD" w:rsidRDefault="001D55DD" w:rsidP="0018728A">
      <w:pPr>
        <w:pStyle w:val="Zkladntext"/>
        <w:spacing w:after="120" w:line="276" w:lineRule="auto"/>
        <w:ind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Poskytovatel poskytne P</w:t>
      </w:r>
      <w:r w:rsidR="00D02BDB" w:rsidRPr="00297EC2">
        <w:rPr>
          <w:rFonts w:ascii="Arial" w:hAnsi="Arial" w:cs="Arial"/>
          <w:sz w:val="20"/>
        </w:rPr>
        <w:t>říjemci na níže uvedený účel za po</w:t>
      </w:r>
      <w:r w:rsidR="00402583">
        <w:rPr>
          <w:rFonts w:ascii="Arial" w:hAnsi="Arial" w:cs="Arial"/>
          <w:sz w:val="20"/>
        </w:rPr>
        <w:t>dmínek uvedených v čl. II. a III</w:t>
      </w:r>
      <w:r w:rsidR="00D02BDB" w:rsidRPr="00297EC2">
        <w:rPr>
          <w:rFonts w:ascii="Arial" w:hAnsi="Arial" w:cs="Arial"/>
          <w:sz w:val="20"/>
        </w:rPr>
        <w:t xml:space="preserve">. </w:t>
      </w:r>
      <w:r w:rsidR="00D73D0C" w:rsidRPr="00297EC2">
        <w:rPr>
          <w:rFonts w:ascii="Arial" w:hAnsi="Arial" w:cs="Arial"/>
          <w:sz w:val="20"/>
        </w:rPr>
        <w:t xml:space="preserve">účelovou </w:t>
      </w:r>
      <w:r w:rsidR="00D02BDB" w:rsidRPr="001D55DD">
        <w:rPr>
          <w:rFonts w:ascii="Arial" w:hAnsi="Arial" w:cs="Arial"/>
          <w:sz w:val="20"/>
        </w:rPr>
        <w:t xml:space="preserve">neinvestiční </w:t>
      </w:r>
      <w:r w:rsidR="00D02BDB" w:rsidRPr="00B360C7">
        <w:rPr>
          <w:rFonts w:ascii="Arial" w:hAnsi="Arial" w:cs="Arial"/>
          <w:b/>
          <w:sz w:val="20"/>
        </w:rPr>
        <w:t>dotaci</w:t>
      </w:r>
      <w:r w:rsidR="00D02BDB" w:rsidRPr="001D55DD">
        <w:rPr>
          <w:rFonts w:ascii="Arial" w:hAnsi="Arial" w:cs="Arial"/>
          <w:sz w:val="20"/>
        </w:rPr>
        <w:t xml:space="preserve"> z rozpočtu Zlínského kraje</w:t>
      </w:r>
      <w:r w:rsidR="00D73D0C" w:rsidRPr="001D55DD">
        <w:rPr>
          <w:rFonts w:ascii="Arial" w:hAnsi="Arial" w:cs="Arial"/>
          <w:sz w:val="20"/>
        </w:rPr>
        <w:t xml:space="preserve"> </w:t>
      </w:r>
      <w:r w:rsidR="003D7DFC">
        <w:rPr>
          <w:rFonts w:ascii="Arial" w:hAnsi="Arial" w:cs="Arial"/>
          <w:sz w:val="20"/>
        </w:rPr>
        <w:t xml:space="preserve">ve výši </w:t>
      </w:r>
      <w:r w:rsidR="00A57BD3">
        <w:rPr>
          <w:rFonts w:ascii="Arial" w:hAnsi="Arial" w:cs="Arial"/>
          <w:b/>
          <w:sz w:val="20"/>
        </w:rPr>
        <w:t>12</w:t>
      </w:r>
      <w:r w:rsidR="009B2F53">
        <w:rPr>
          <w:rFonts w:ascii="Arial" w:hAnsi="Arial" w:cs="Arial"/>
          <w:b/>
          <w:sz w:val="20"/>
        </w:rPr>
        <w:t>2</w:t>
      </w:r>
      <w:r w:rsidR="00A57BD3">
        <w:rPr>
          <w:rFonts w:ascii="Arial" w:hAnsi="Arial" w:cs="Arial"/>
          <w:b/>
          <w:sz w:val="20"/>
        </w:rPr>
        <w:t xml:space="preserve">.000 </w:t>
      </w:r>
      <w:r w:rsidR="00A57BD3" w:rsidRPr="00B360C7">
        <w:rPr>
          <w:rFonts w:ascii="Arial" w:hAnsi="Arial" w:cs="Arial"/>
          <w:b/>
          <w:sz w:val="20"/>
        </w:rPr>
        <w:t>Kč</w:t>
      </w:r>
      <w:r w:rsidR="00A57BD3" w:rsidRPr="00484877">
        <w:rPr>
          <w:rFonts w:ascii="Arial" w:hAnsi="Arial" w:cs="Arial"/>
          <w:sz w:val="20"/>
        </w:rPr>
        <w:t xml:space="preserve">, </w:t>
      </w:r>
      <w:r w:rsidR="00A57BD3">
        <w:rPr>
          <w:rFonts w:ascii="Arial" w:hAnsi="Arial" w:cs="Arial"/>
          <w:sz w:val="20"/>
        </w:rPr>
        <w:t xml:space="preserve">slovy </w:t>
      </w:r>
      <w:r w:rsidR="009B2F53" w:rsidRPr="009B2F53">
        <w:rPr>
          <w:rFonts w:ascii="Arial" w:hAnsi="Arial" w:cs="Arial"/>
          <w:sz w:val="20"/>
        </w:rPr>
        <w:t>jedno sto dvacet dva tisíc korun českých</w:t>
      </w:r>
      <w:r w:rsidR="00A57BD3">
        <w:rPr>
          <w:rFonts w:ascii="Arial" w:hAnsi="Arial" w:cs="Arial"/>
          <w:sz w:val="20"/>
        </w:rPr>
        <w:t xml:space="preserve"> (</w:t>
      </w:r>
      <w:r w:rsidR="00A57BD3" w:rsidRPr="001D55DD">
        <w:rPr>
          <w:rFonts w:ascii="Arial" w:hAnsi="Arial" w:cs="Arial"/>
          <w:sz w:val="20"/>
        </w:rPr>
        <w:t>dále jen „dotace“)</w:t>
      </w:r>
      <w:r w:rsidR="00515975" w:rsidRPr="001D55DD">
        <w:rPr>
          <w:rFonts w:ascii="Arial" w:hAnsi="Arial" w:cs="Arial"/>
          <w:sz w:val="20"/>
        </w:rPr>
        <w:t xml:space="preserve">. </w:t>
      </w:r>
      <w:r w:rsidR="00297EC2" w:rsidRPr="001D55DD">
        <w:rPr>
          <w:rFonts w:ascii="Arial" w:hAnsi="Arial" w:cs="Arial"/>
          <w:sz w:val="20"/>
        </w:rPr>
        <w:t xml:space="preserve">Dotace je poskytována na částečnou úhradu nákladů spojených s předáváním údajů do národního onkologického registru v rozsahu a způsobem vyplývajícím </w:t>
      </w:r>
      <w:r w:rsidR="004F5C5F" w:rsidRPr="001D55DD">
        <w:rPr>
          <w:rFonts w:ascii="Arial" w:hAnsi="Arial" w:cs="Arial"/>
          <w:sz w:val="20"/>
        </w:rPr>
        <w:t xml:space="preserve">z právních </w:t>
      </w:r>
      <w:r w:rsidR="00DC4D7A" w:rsidRPr="001D55DD">
        <w:rPr>
          <w:rFonts w:ascii="Arial" w:hAnsi="Arial" w:cs="Arial"/>
          <w:sz w:val="20"/>
        </w:rPr>
        <w:t>předpisů</w:t>
      </w:r>
      <w:r w:rsidR="00297EC2" w:rsidRPr="001D55DD">
        <w:rPr>
          <w:rFonts w:ascii="Arial" w:hAnsi="Arial" w:cs="Arial"/>
          <w:sz w:val="20"/>
        </w:rPr>
        <w:t>, které spočívá zejména v zajištění předávání údajů do Národního zdravo</w:t>
      </w:r>
      <w:r w:rsidRPr="001D55DD">
        <w:rPr>
          <w:rFonts w:ascii="Arial" w:hAnsi="Arial" w:cs="Arial"/>
          <w:sz w:val="20"/>
        </w:rPr>
        <w:t>tnického informačního systému v </w:t>
      </w:r>
      <w:r w:rsidR="00297EC2" w:rsidRPr="001D55DD">
        <w:rPr>
          <w:rFonts w:ascii="Arial" w:hAnsi="Arial" w:cs="Arial"/>
          <w:sz w:val="20"/>
        </w:rPr>
        <w:t>elektronické podobě přímým zápisem nebo na technickém nosiči dat, a to v periodicitě a v</w:t>
      </w:r>
      <w:r w:rsidR="004F5C5F" w:rsidRPr="001D55DD">
        <w:rPr>
          <w:rFonts w:ascii="Arial" w:hAnsi="Arial" w:cs="Arial"/>
          <w:sz w:val="20"/>
        </w:rPr>
        <w:t xml:space="preserve">e lhůtách stanovených v právním předpise. </w:t>
      </w:r>
      <w:r w:rsidR="00055B2A" w:rsidRPr="001D55DD">
        <w:rPr>
          <w:rFonts w:ascii="Arial" w:hAnsi="Arial" w:cs="Arial"/>
          <w:sz w:val="20"/>
        </w:rPr>
        <w:t>Pro účely vyúčtování dotace dle čl. III této smlouvy</w:t>
      </w:r>
      <w:r w:rsidR="00B5268D" w:rsidRPr="001D55DD">
        <w:rPr>
          <w:rFonts w:ascii="Arial" w:hAnsi="Arial" w:cs="Arial"/>
          <w:sz w:val="20"/>
        </w:rPr>
        <w:t xml:space="preserve">, </w:t>
      </w:r>
      <w:r w:rsidR="00055B2A" w:rsidRPr="001D55DD">
        <w:rPr>
          <w:rFonts w:ascii="Arial" w:hAnsi="Arial" w:cs="Arial"/>
          <w:sz w:val="20"/>
        </w:rPr>
        <w:t>se smluvní strany dohodly, že z</w:t>
      </w:r>
      <w:r w:rsidR="004F5C5F" w:rsidRPr="001D55DD">
        <w:rPr>
          <w:rFonts w:ascii="Arial" w:hAnsi="Arial" w:cs="Arial"/>
          <w:sz w:val="20"/>
        </w:rPr>
        <w:t>a každý skutečně provedený zápis náleží příjemci částka</w:t>
      </w:r>
      <w:r w:rsidR="0075175A" w:rsidRPr="001D55DD">
        <w:rPr>
          <w:rFonts w:ascii="Arial" w:hAnsi="Arial" w:cs="Arial"/>
          <w:sz w:val="20"/>
        </w:rPr>
        <w:t xml:space="preserve"> </w:t>
      </w:r>
      <w:r w:rsidR="009B2F53">
        <w:rPr>
          <w:rFonts w:ascii="Arial" w:hAnsi="Arial" w:cs="Arial"/>
          <w:sz w:val="20"/>
        </w:rPr>
        <w:t>203</w:t>
      </w:r>
      <w:r w:rsidR="0018728A">
        <w:rPr>
          <w:rFonts w:ascii="Arial" w:hAnsi="Arial" w:cs="Arial"/>
          <w:sz w:val="20"/>
        </w:rPr>
        <w:t> </w:t>
      </w:r>
      <w:r w:rsidR="005F257A">
        <w:rPr>
          <w:rFonts w:ascii="Arial" w:hAnsi="Arial" w:cs="Arial"/>
          <w:sz w:val="20"/>
        </w:rPr>
        <w:t xml:space="preserve">Kč, </w:t>
      </w:r>
      <w:r w:rsidR="004F5C5F" w:rsidRPr="001D55DD">
        <w:rPr>
          <w:rFonts w:ascii="Arial" w:hAnsi="Arial" w:cs="Arial"/>
          <w:sz w:val="20"/>
        </w:rPr>
        <w:t>přičemž maximální výše dotace nesmí překročit částku uvedenou v 1. větě</w:t>
      </w:r>
      <w:r w:rsidR="00297EC2" w:rsidRPr="001D55DD">
        <w:rPr>
          <w:rFonts w:ascii="Arial" w:hAnsi="Arial" w:cs="Arial"/>
          <w:sz w:val="20"/>
        </w:rPr>
        <w:t>.</w:t>
      </w:r>
      <w:r w:rsidR="004F5C5F" w:rsidRPr="001D55DD">
        <w:rPr>
          <w:rFonts w:ascii="Arial" w:hAnsi="Arial" w:cs="Arial"/>
          <w:sz w:val="20"/>
        </w:rPr>
        <w:t xml:space="preserve"> </w:t>
      </w:r>
      <w:r w:rsidR="009F0444">
        <w:rPr>
          <w:rFonts w:ascii="Arial" w:hAnsi="Arial" w:cs="Arial"/>
          <w:sz w:val="20"/>
        </w:rPr>
        <w:t xml:space="preserve">Částka </w:t>
      </w:r>
      <w:r w:rsidR="009B2F53">
        <w:rPr>
          <w:rFonts w:ascii="Arial" w:hAnsi="Arial" w:cs="Arial"/>
          <w:sz w:val="20"/>
        </w:rPr>
        <w:t>203</w:t>
      </w:r>
      <w:r w:rsidR="0018728A">
        <w:rPr>
          <w:rFonts w:ascii="Arial" w:hAnsi="Arial" w:cs="Arial"/>
          <w:sz w:val="20"/>
        </w:rPr>
        <w:t> </w:t>
      </w:r>
      <w:r w:rsidR="00ED27EB" w:rsidRPr="001D55DD">
        <w:rPr>
          <w:rFonts w:ascii="Arial" w:hAnsi="Arial" w:cs="Arial"/>
          <w:sz w:val="20"/>
        </w:rPr>
        <w:t>Kč/zápis vychází z</w:t>
      </w:r>
      <w:r w:rsidR="00FF705B">
        <w:rPr>
          <w:rFonts w:ascii="Arial" w:hAnsi="Arial" w:cs="Arial"/>
          <w:sz w:val="20"/>
        </w:rPr>
        <w:t xml:space="preserve"> odborné </w:t>
      </w:r>
      <w:r w:rsidR="00ED27EB" w:rsidRPr="001D55DD">
        <w:rPr>
          <w:rFonts w:ascii="Arial" w:hAnsi="Arial" w:cs="Arial"/>
          <w:sz w:val="20"/>
        </w:rPr>
        <w:t>kalkulace nákladů</w:t>
      </w:r>
      <w:r w:rsidR="00F8445D" w:rsidRPr="001D55DD">
        <w:rPr>
          <w:rFonts w:ascii="Arial" w:hAnsi="Arial" w:cs="Arial"/>
          <w:sz w:val="20"/>
        </w:rPr>
        <w:t xml:space="preserve"> a výnosů</w:t>
      </w:r>
      <w:r w:rsidR="00ED27EB" w:rsidRPr="001D55DD">
        <w:rPr>
          <w:rFonts w:ascii="Arial" w:hAnsi="Arial" w:cs="Arial"/>
          <w:sz w:val="20"/>
        </w:rPr>
        <w:t xml:space="preserve"> spojených s předáváním údajů do národního onkologického registru.</w:t>
      </w:r>
    </w:p>
    <w:p w:rsidR="00D02BDB" w:rsidRPr="001D55DD" w:rsidRDefault="00D02BDB" w:rsidP="00E7153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II. </w:t>
      </w:r>
    </w:p>
    <w:p w:rsidR="00D02BDB" w:rsidRDefault="00D02BDB" w:rsidP="00E7153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Splatnost peněžních prostředků </w:t>
      </w:r>
    </w:p>
    <w:p w:rsidR="00297EC2" w:rsidRPr="001D55DD" w:rsidRDefault="009B2F53" w:rsidP="009B2F53">
      <w:pPr>
        <w:pStyle w:val="Zkladntext"/>
        <w:numPr>
          <w:ilvl w:val="0"/>
          <w:numId w:val="16"/>
        </w:numPr>
        <w:spacing w:after="120" w:line="276" w:lineRule="auto"/>
        <w:ind w:right="0"/>
        <w:rPr>
          <w:rFonts w:ascii="Arial" w:hAnsi="Arial" w:cs="Arial"/>
          <w:sz w:val="20"/>
        </w:rPr>
      </w:pPr>
      <w:r w:rsidRPr="009B2F53">
        <w:rPr>
          <w:rFonts w:ascii="Arial" w:hAnsi="Arial" w:cs="Arial"/>
          <w:sz w:val="20"/>
        </w:rPr>
        <w:t xml:space="preserve">S ohledem na finanční možnosti Poskytovatele se obě smluvní strany dohodly, že účelová neinvestiční dotace bude hrazena ve dvanácti splátkách, tedy ve výši </w:t>
      </w:r>
      <w:r>
        <w:rPr>
          <w:rFonts w:ascii="Arial" w:hAnsi="Arial" w:cs="Arial"/>
          <w:b/>
          <w:sz w:val="20"/>
        </w:rPr>
        <w:t>10.200</w:t>
      </w:r>
      <w:r w:rsidRPr="009B2F53">
        <w:rPr>
          <w:rFonts w:ascii="Arial" w:hAnsi="Arial" w:cs="Arial"/>
          <w:b/>
          <w:sz w:val="20"/>
        </w:rPr>
        <w:t xml:space="preserve"> Kč měsíčně v jedenácti</w:t>
      </w:r>
      <w:r w:rsidRPr="009B2F53">
        <w:rPr>
          <w:rFonts w:ascii="Arial" w:hAnsi="Arial" w:cs="Arial"/>
          <w:sz w:val="20"/>
        </w:rPr>
        <w:t xml:space="preserve"> </w:t>
      </w:r>
      <w:r w:rsidRPr="009B2F53">
        <w:rPr>
          <w:rFonts w:ascii="Arial" w:hAnsi="Arial" w:cs="Arial"/>
          <w:b/>
          <w:sz w:val="20"/>
        </w:rPr>
        <w:t>splátkách</w:t>
      </w:r>
      <w:r w:rsidRPr="009B2F53">
        <w:rPr>
          <w:rFonts w:ascii="Arial" w:hAnsi="Arial" w:cs="Arial"/>
          <w:sz w:val="20"/>
        </w:rPr>
        <w:t xml:space="preserve"> a ve výši </w:t>
      </w:r>
      <w:r>
        <w:rPr>
          <w:rFonts w:ascii="Arial" w:hAnsi="Arial" w:cs="Arial"/>
          <w:b/>
          <w:sz w:val="20"/>
        </w:rPr>
        <w:t xml:space="preserve">9.800 </w:t>
      </w:r>
      <w:r w:rsidRPr="009B2F53">
        <w:rPr>
          <w:rFonts w:ascii="Arial" w:hAnsi="Arial" w:cs="Arial"/>
          <w:b/>
          <w:sz w:val="20"/>
        </w:rPr>
        <w:t>Kč ve dvanácté splátce</w:t>
      </w:r>
      <w:r w:rsidRPr="009B2F53">
        <w:rPr>
          <w:rFonts w:ascii="Arial" w:hAnsi="Arial" w:cs="Arial"/>
          <w:sz w:val="20"/>
        </w:rPr>
        <w:t xml:space="preserve">. </w:t>
      </w:r>
      <w:r w:rsidR="00962B4E">
        <w:rPr>
          <w:rFonts w:ascii="Arial" w:hAnsi="Arial" w:cs="Arial"/>
          <w:sz w:val="20"/>
        </w:rPr>
        <w:t>Poskytovatel</w:t>
      </w:r>
      <w:r w:rsidR="00297EC2" w:rsidRPr="00CE0B98">
        <w:rPr>
          <w:rFonts w:ascii="Arial" w:hAnsi="Arial" w:cs="Arial"/>
          <w:sz w:val="20"/>
        </w:rPr>
        <w:t xml:space="preserve"> bude hradit jednotlivé splátky dotace vždy do 25. dne příslušného kalendářního měsíce.</w:t>
      </w:r>
    </w:p>
    <w:p w:rsidR="00EF1306" w:rsidRPr="00ED27EB" w:rsidRDefault="00D02BDB" w:rsidP="00E71537">
      <w:pPr>
        <w:pStyle w:val="Zkladntext"/>
        <w:numPr>
          <w:ilvl w:val="0"/>
          <w:numId w:val="16"/>
        </w:numPr>
        <w:spacing w:after="120" w:line="276" w:lineRule="auto"/>
        <w:ind w:left="357" w:right="0" w:hanging="357"/>
        <w:rPr>
          <w:rFonts w:ascii="Arial" w:hAnsi="Arial" w:cs="Arial"/>
          <w:sz w:val="20"/>
        </w:rPr>
      </w:pPr>
      <w:r w:rsidRPr="00ED27EB">
        <w:rPr>
          <w:rFonts w:ascii="Arial" w:hAnsi="Arial" w:cs="Arial"/>
          <w:sz w:val="20"/>
        </w:rPr>
        <w:t>Finanční prostředky lze použít na úhrad</w:t>
      </w:r>
      <w:r w:rsidR="00EF1306" w:rsidRPr="00ED27EB">
        <w:rPr>
          <w:rFonts w:ascii="Arial" w:hAnsi="Arial" w:cs="Arial"/>
          <w:sz w:val="20"/>
        </w:rPr>
        <w:t xml:space="preserve">u nákladů vzniklých v období od 1. </w:t>
      </w:r>
      <w:r w:rsidR="00B360C7">
        <w:rPr>
          <w:rFonts w:ascii="Arial" w:hAnsi="Arial" w:cs="Arial"/>
          <w:sz w:val="20"/>
        </w:rPr>
        <w:t>1</w:t>
      </w:r>
      <w:r w:rsidR="00EF1306" w:rsidRPr="00ED27EB">
        <w:rPr>
          <w:rFonts w:ascii="Arial" w:hAnsi="Arial" w:cs="Arial"/>
          <w:sz w:val="20"/>
        </w:rPr>
        <w:t>. 201</w:t>
      </w:r>
      <w:r w:rsidR="009B2F53">
        <w:rPr>
          <w:rFonts w:ascii="Arial" w:hAnsi="Arial" w:cs="Arial"/>
          <w:sz w:val="20"/>
        </w:rPr>
        <w:t>7</w:t>
      </w:r>
      <w:r w:rsidR="00B360C7">
        <w:rPr>
          <w:rFonts w:ascii="Arial" w:hAnsi="Arial" w:cs="Arial"/>
          <w:sz w:val="20"/>
        </w:rPr>
        <w:t xml:space="preserve"> do 31. 12. </w:t>
      </w:r>
      <w:r w:rsidR="00EF1306" w:rsidRPr="00ED27EB">
        <w:rPr>
          <w:rFonts w:ascii="Arial" w:hAnsi="Arial" w:cs="Arial"/>
          <w:sz w:val="20"/>
        </w:rPr>
        <w:t>201</w:t>
      </w:r>
      <w:r w:rsidR="009B2F53">
        <w:rPr>
          <w:rFonts w:ascii="Arial" w:hAnsi="Arial" w:cs="Arial"/>
          <w:sz w:val="20"/>
        </w:rPr>
        <w:t>7</w:t>
      </w:r>
      <w:r w:rsidRPr="00ED27EB">
        <w:rPr>
          <w:rFonts w:ascii="Arial" w:hAnsi="Arial" w:cs="Arial"/>
          <w:sz w:val="20"/>
        </w:rPr>
        <w:t xml:space="preserve"> vztahujících se </w:t>
      </w:r>
      <w:r w:rsidR="003D7DFC">
        <w:rPr>
          <w:rFonts w:ascii="Arial" w:hAnsi="Arial" w:cs="Arial"/>
          <w:sz w:val="20"/>
        </w:rPr>
        <w:t>ke stanovenému účelu poskytnutí.</w:t>
      </w:r>
      <w:r w:rsidRPr="00ED27EB">
        <w:rPr>
          <w:rFonts w:ascii="Arial" w:hAnsi="Arial" w:cs="Arial"/>
          <w:sz w:val="20"/>
        </w:rPr>
        <w:t xml:space="preserve"> </w:t>
      </w:r>
    </w:p>
    <w:p w:rsidR="00D02BDB" w:rsidRPr="001D55DD" w:rsidRDefault="00D02BDB" w:rsidP="00E71537">
      <w:pPr>
        <w:pStyle w:val="Zkladntext"/>
        <w:numPr>
          <w:ilvl w:val="0"/>
          <w:numId w:val="16"/>
        </w:numPr>
        <w:spacing w:after="120" w:line="276" w:lineRule="auto"/>
        <w:ind w:left="357" w:right="0" w:hanging="357"/>
        <w:rPr>
          <w:rFonts w:ascii="Arial" w:hAnsi="Arial" w:cs="Arial"/>
          <w:sz w:val="20"/>
        </w:rPr>
      </w:pPr>
      <w:r w:rsidRPr="00EF1306">
        <w:rPr>
          <w:rFonts w:ascii="Arial" w:hAnsi="Arial" w:cs="Arial"/>
          <w:sz w:val="20"/>
        </w:rPr>
        <w:t>V</w:t>
      </w:r>
      <w:r w:rsidR="003D7DFC">
        <w:rPr>
          <w:rFonts w:ascii="Arial" w:hAnsi="Arial" w:cs="Arial"/>
          <w:sz w:val="20"/>
        </w:rPr>
        <w:t> </w:t>
      </w:r>
      <w:r w:rsidRPr="00EF1306">
        <w:rPr>
          <w:rFonts w:ascii="Arial" w:hAnsi="Arial" w:cs="Arial"/>
          <w:sz w:val="20"/>
        </w:rPr>
        <w:t>termínu</w:t>
      </w:r>
      <w:r w:rsidR="003D7DFC">
        <w:rPr>
          <w:rFonts w:ascii="Arial" w:hAnsi="Arial" w:cs="Arial"/>
          <w:sz w:val="20"/>
        </w:rPr>
        <w:t xml:space="preserve"> </w:t>
      </w:r>
      <w:r w:rsidR="00484877" w:rsidRPr="00484877">
        <w:rPr>
          <w:rFonts w:ascii="Arial" w:hAnsi="Arial" w:cs="Arial"/>
          <w:sz w:val="20"/>
        </w:rPr>
        <w:t>do 10.</w:t>
      </w:r>
      <w:r w:rsidR="00B360C7">
        <w:rPr>
          <w:rFonts w:ascii="Arial" w:hAnsi="Arial" w:cs="Arial"/>
          <w:sz w:val="20"/>
        </w:rPr>
        <w:t xml:space="preserve"> </w:t>
      </w:r>
      <w:r w:rsidR="00484877" w:rsidRPr="00484877">
        <w:rPr>
          <w:rFonts w:ascii="Arial" w:hAnsi="Arial" w:cs="Arial"/>
          <w:sz w:val="20"/>
        </w:rPr>
        <w:t>3.</w:t>
      </w:r>
      <w:r w:rsidR="00B360C7">
        <w:rPr>
          <w:rFonts w:ascii="Arial" w:hAnsi="Arial" w:cs="Arial"/>
          <w:sz w:val="20"/>
        </w:rPr>
        <w:t xml:space="preserve"> </w:t>
      </w:r>
      <w:r w:rsidR="00484877" w:rsidRPr="00484877">
        <w:rPr>
          <w:rFonts w:ascii="Arial" w:hAnsi="Arial" w:cs="Arial"/>
          <w:sz w:val="20"/>
        </w:rPr>
        <w:t>201</w:t>
      </w:r>
      <w:r w:rsidR="009B2F53">
        <w:rPr>
          <w:rFonts w:ascii="Arial" w:hAnsi="Arial" w:cs="Arial"/>
          <w:sz w:val="20"/>
        </w:rPr>
        <w:t>8</w:t>
      </w:r>
      <w:r w:rsidRPr="00EF1306">
        <w:rPr>
          <w:rFonts w:ascii="Arial" w:hAnsi="Arial" w:cs="Arial"/>
          <w:sz w:val="20"/>
        </w:rPr>
        <w:t xml:space="preserve"> vrátí příjemce nevyčerpané finanční prostředky na účet Zlínského kraje. Neučiní-li tak, jedná se o porušení rozpočtové kázně dle § 22 zákona č. 250/2000 Sb., o</w:t>
      </w:r>
      <w:r w:rsidR="003D7DFC">
        <w:rPr>
          <w:rFonts w:ascii="Arial" w:hAnsi="Arial" w:cs="Arial"/>
          <w:sz w:val="20"/>
        </w:rPr>
        <w:t> </w:t>
      </w:r>
      <w:r w:rsidRPr="00EF1306">
        <w:rPr>
          <w:rFonts w:ascii="Arial" w:hAnsi="Arial" w:cs="Arial"/>
          <w:sz w:val="20"/>
        </w:rPr>
        <w:t>rozpočtových pravidlech územních rozpočtů, ve znění pozdějších předpisů.</w:t>
      </w:r>
    </w:p>
    <w:p w:rsidR="009B0554" w:rsidRDefault="009B055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D02BDB" w:rsidRDefault="00D02BDB" w:rsidP="00E7153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III.</w:t>
      </w:r>
    </w:p>
    <w:p w:rsidR="00D02BDB" w:rsidRDefault="00D02BDB" w:rsidP="00E7153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Podmínky přidělení peněžních prostředků</w:t>
      </w:r>
    </w:p>
    <w:p w:rsidR="00720A04" w:rsidRPr="00ED27EB" w:rsidRDefault="00D02BDB" w:rsidP="00E71537">
      <w:pPr>
        <w:pStyle w:val="Zkladntext"/>
        <w:numPr>
          <w:ilvl w:val="0"/>
          <w:numId w:val="17"/>
        </w:numPr>
        <w:spacing w:after="120" w:line="276" w:lineRule="auto"/>
        <w:ind w:right="0"/>
        <w:rPr>
          <w:rFonts w:ascii="Arial" w:hAnsi="Arial" w:cs="Arial"/>
          <w:sz w:val="20"/>
        </w:rPr>
      </w:pPr>
      <w:r w:rsidRPr="00D33FB2">
        <w:rPr>
          <w:rFonts w:ascii="Arial" w:hAnsi="Arial" w:cs="Arial"/>
          <w:sz w:val="20"/>
        </w:rPr>
        <w:t xml:space="preserve">Příjemce je oprávněn použít dotaci pouze k účelu uvedenému v čl. I. této smlouvy. </w:t>
      </w:r>
    </w:p>
    <w:p w:rsidR="001D55DD" w:rsidRDefault="00ED27EB" w:rsidP="00E71537">
      <w:pPr>
        <w:pStyle w:val="Zkladntext"/>
        <w:numPr>
          <w:ilvl w:val="0"/>
          <w:numId w:val="17"/>
        </w:numPr>
        <w:spacing w:after="120" w:line="276" w:lineRule="auto"/>
        <w:ind w:left="357" w:right="0" w:hanging="357"/>
        <w:rPr>
          <w:rFonts w:ascii="Arial" w:hAnsi="Arial" w:cs="Arial"/>
          <w:sz w:val="20"/>
        </w:rPr>
      </w:pPr>
      <w:r w:rsidRPr="001D55DD">
        <w:rPr>
          <w:rFonts w:ascii="Arial" w:hAnsi="Arial" w:cs="Arial"/>
          <w:sz w:val="20"/>
        </w:rPr>
        <w:t>P</w:t>
      </w:r>
      <w:r w:rsidR="008526E4" w:rsidRPr="001D55DD">
        <w:rPr>
          <w:rFonts w:ascii="Arial" w:hAnsi="Arial" w:cs="Arial"/>
          <w:sz w:val="20"/>
        </w:rPr>
        <w:t xml:space="preserve">říjemce </w:t>
      </w:r>
      <w:r w:rsidRPr="001D55DD">
        <w:rPr>
          <w:rFonts w:ascii="Arial" w:hAnsi="Arial" w:cs="Arial"/>
          <w:sz w:val="20"/>
        </w:rPr>
        <w:t>je povinen</w:t>
      </w:r>
      <w:r w:rsidR="007355C0" w:rsidRPr="001D55DD">
        <w:rPr>
          <w:rFonts w:ascii="Arial" w:hAnsi="Arial" w:cs="Arial"/>
          <w:sz w:val="20"/>
        </w:rPr>
        <w:t xml:space="preserve"> zaslat poskytovateli konečné vyúčtování do</w:t>
      </w:r>
      <w:r w:rsidR="001D55DD" w:rsidRPr="001D55DD">
        <w:rPr>
          <w:rFonts w:ascii="Arial" w:hAnsi="Arial" w:cs="Arial"/>
          <w:sz w:val="20"/>
        </w:rPr>
        <w:t xml:space="preserve">tace v termínu do </w:t>
      </w:r>
      <w:r w:rsidR="00B360C7">
        <w:rPr>
          <w:rFonts w:ascii="Arial" w:hAnsi="Arial" w:cs="Arial"/>
          <w:sz w:val="20"/>
        </w:rPr>
        <w:t>28.</w:t>
      </w:r>
      <w:r w:rsidR="003C5D75">
        <w:rPr>
          <w:rFonts w:ascii="Arial" w:hAnsi="Arial" w:cs="Arial"/>
          <w:sz w:val="20"/>
        </w:rPr>
        <w:t xml:space="preserve"> </w:t>
      </w:r>
      <w:r w:rsidR="00B360C7">
        <w:rPr>
          <w:rFonts w:ascii="Arial" w:hAnsi="Arial" w:cs="Arial"/>
          <w:sz w:val="20"/>
        </w:rPr>
        <w:t>2.</w:t>
      </w:r>
      <w:r w:rsidR="003C5D75">
        <w:rPr>
          <w:rFonts w:ascii="Arial" w:hAnsi="Arial" w:cs="Arial"/>
          <w:sz w:val="20"/>
        </w:rPr>
        <w:t xml:space="preserve"> </w:t>
      </w:r>
      <w:r w:rsidR="00B360C7">
        <w:rPr>
          <w:rFonts w:ascii="Arial" w:hAnsi="Arial" w:cs="Arial"/>
          <w:sz w:val="20"/>
        </w:rPr>
        <w:t>201</w:t>
      </w:r>
      <w:r w:rsidR="009B2F53">
        <w:rPr>
          <w:rFonts w:ascii="Arial" w:hAnsi="Arial" w:cs="Arial"/>
          <w:sz w:val="20"/>
        </w:rPr>
        <w:t>8</w:t>
      </w:r>
      <w:r w:rsidR="003D7DFC">
        <w:rPr>
          <w:rFonts w:ascii="Arial" w:hAnsi="Arial" w:cs="Arial"/>
          <w:sz w:val="20"/>
        </w:rPr>
        <w:t xml:space="preserve"> </w:t>
      </w:r>
      <w:r w:rsidR="001D55DD" w:rsidRPr="001D55DD">
        <w:rPr>
          <w:rFonts w:ascii="Arial" w:hAnsi="Arial" w:cs="Arial"/>
          <w:sz w:val="20"/>
        </w:rPr>
        <w:t>a </w:t>
      </w:r>
      <w:r w:rsidR="007355C0" w:rsidRPr="001D55DD">
        <w:rPr>
          <w:rFonts w:ascii="Arial" w:hAnsi="Arial" w:cs="Arial"/>
          <w:sz w:val="20"/>
        </w:rPr>
        <w:t>v témže termínu</w:t>
      </w:r>
      <w:r w:rsidRPr="001D55DD">
        <w:rPr>
          <w:rFonts w:ascii="Arial" w:hAnsi="Arial" w:cs="Arial"/>
          <w:sz w:val="20"/>
        </w:rPr>
        <w:t xml:space="preserve"> </w:t>
      </w:r>
      <w:r w:rsidR="007355C0" w:rsidRPr="001D55DD">
        <w:rPr>
          <w:rFonts w:ascii="Arial" w:hAnsi="Arial" w:cs="Arial"/>
          <w:sz w:val="20"/>
        </w:rPr>
        <w:t xml:space="preserve">zajistit </w:t>
      </w:r>
      <w:r w:rsidRPr="001D55DD">
        <w:rPr>
          <w:rFonts w:ascii="Arial" w:hAnsi="Arial" w:cs="Arial"/>
          <w:sz w:val="20"/>
        </w:rPr>
        <w:t>dolož</w:t>
      </w:r>
      <w:r w:rsidR="007355C0" w:rsidRPr="001D55DD">
        <w:rPr>
          <w:rFonts w:ascii="Arial" w:hAnsi="Arial" w:cs="Arial"/>
          <w:sz w:val="20"/>
        </w:rPr>
        <w:t>ení</w:t>
      </w:r>
      <w:r w:rsidRPr="001D55DD">
        <w:rPr>
          <w:rFonts w:ascii="Arial" w:hAnsi="Arial" w:cs="Arial"/>
          <w:sz w:val="20"/>
        </w:rPr>
        <w:t xml:space="preserve"> </w:t>
      </w:r>
      <w:r w:rsidR="007355C0" w:rsidRPr="001D55DD">
        <w:rPr>
          <w:rFonts w:ascii="Arial" w:hAnsi="Arial" w:cs="Arial"/>
          <w:sz w:val="20"/>
        </w:rPr>
        <w:t>účelu poskytnutí dotace (</w:t>
      </w:r>
      <w:r w:rsidRPr="001D55DD">
        <w:rPr>
          <w:rFonts w:ascii="Arial" w:hAnsi="Arial" w:cs="Arial"/>
          <w:sz w:val="20"/>
        </w:rPr>
        <w:t>počet provedených zápisů do Národního onkologického registru</w:t>
      </w:r>
      <w:r w:rsidR="007355C0" w:rsidRPr="001D55DD">
        <w:rPr>
          <w:rFonts w:ascii="Arial" w:hAnsi="Arial" w:cs="Arial"/>
          <w:sz w:val="20"/>
        </w:rPr>
        <w:t>) odboru zdra</w:t>
      </w:r>
      <w:r w:rsidR="00B5268D" w:rsidRPr="001D55DD">
        <w:rPr>
          <w:rFonts w:ascii="Arial" w:hAnsi="Arial" w:cs="Arial"/>
          <w:sz w:val="20"/>
        </w:rPr>
        <w:t>votnictví Krajského úřadu</w:t>
      </w:r>
      <w:r w:rsidR="00D33FB2" w:rsidRPr="001D55DD">
        <w:rPr>
          <w:rFonts w:ascii="Arial" w:hAnsi="Arial" w:cs="Arial"/>
          <w:sz w:val="20"/>
        </w:rPr>
        <w:t xml:space="preserve">. </w:t>
      </w:r>
      <w:r w:rsidR="00D02BDB" w:rsidRPr="001D55DD">
        <w:rPr>
          <w:rFonts w:ascii="Arial" w:hAnsi="Arial" w:cs="Arial"/>
          <w:sz w:val="20"/>
        </w:rPr>
        <w:t>Příjemce je povinen do 10.</w:t>
      </w:r>
      <w:r w:rsidR="008526E4" w:rsidRPr="001D55DD">
        <w:rPr>
          <w:rFonts w:ascii="Arial" w:hAnsi="Arial" w:cs="Arial"/>
          <w:sz w:val="20"/>
        </w:rPr>
        <w:t xml:space="preserve"> </w:t>
      </w:r>
      <w:r w:rsidR="00D02BDB" w:rsidRPr="001D55DD">
        <w:rPr>
          <w:rFonts w:ascii="Arial" w:hAnsi="Arial" w:cs="Arial"/>
          <w:sz w:val="20"/>
        </w:rPr>
        <w:t xml:space="preserve">1. </w:t>
      </w:r>
      <w:r w:rsidRPr="001D55DD">
        <w:rPr>
          <w:rFonts w:ascii="Arial" w:hAnsi="Arial" w:cs="Arial"/>
          <w:sz w:val="20"/>
        </w:rPr>
        <w:t>201</w:t>
      </w:r>
      <w:r w:rsidR="009B2F53">
        <w:rPr>
          <w:rFonts w:ascii="Arial" w:hAnsi="Arial" w:cs="Arial"/>
          <w:sz w:val="20"/>
        </w:rPr>
        <w:t>8</w:t>
      </w:r>
      <w:r w:rsidR="00D02BDB" w:rsidRPr="001D55DD">
        <w:rPr>
          <w:rFonts w:ascii="Arial" w:hAnsi="Arial" w:cs="Arial"/>
          <w:sz w:val="20"/>
        </w:rPr>
        <w:t xml:space="preserve"> sdělit poskytovateli písemně (postačí v elektronické podobě) svůj kvalifikov</w:t>
      </w:r>
      <w:r w:rsidR="001279D7" w:rsidRPr="001D55DD">
        <w:rPr>
          <w:rFonts w:ascii="Arial" w:hAnsi="Arial" w:cs="Arial"/>
          <w:sz w:val="20"/>
        </w:rPr>
        <w:t xml:space="preserve">aný odhad dosud (k datu 31. 12.) </w:t>
      </w:r>
      <w:r w:rsidR="00D02BDB" w:rsidRPr="001D55DD">
        <w:rPr>
          <w:rFonts w:ascii="Arial" w:hAnsi="Arial" w:cs="Arial"/>
          <w:sz w:val="20"/>
        </w:rPr>
        <w:t>použitých finančních prostředků dotace (vzniklé náklady). Pokud příjemce předloží konečné vyúčtování dotace do 10.</w:t>
      </w:r>
      <w:r w:rsidR="008526E4" w:rsidRPr="001D55DD">
        <w:rPr>
          <w:rFonts w:ascii="Arial" w:hAnsi="Arial" w:cs="Arial"/>
          <w:sz w:val="20"/>
        </w:rPr>
        <w:t xml:space="preserve"> </w:t>
      </w:r>
      <w:r w:rsidR="00D02BDB" w:rsidRPr="001D55DD">
        <w:rPr>
          <w:rFonts w:ascii="Arial" w:hAnsi="Arial" w:cs="Arial"/>
          <w:sz w:val="20"/>
        </w:rPr>
        <w:t>1.</w:t>
      </w:r>
      <w:r w:rsidRPr="001D55DD">
        <w:rPr>
          <w:rFonts w:ascii="Arial" w:hAnsi="Arial" w:cs="Arial"/>
          <w:sz w:val="20"/>
        </w:rPr>
        <w:t xml:space="preserve"> 201</w:t>
      </w:r>
      <w:r w:rsidR="009B2F53">
        <w:rPr>
          <w:rFonts w:ascii="Arial" w:hAnsi="Arial" w:cs="Arial"/>
          <w:sz w:val="20"/>
        </w:rPr>
        <w:t>8</w:t>
      </w:r>
      <w:r w:rsidR="00E71537">
        <w:rPr>
          <w:rFonts w:ascii="Arial" w:hAnsi="Arial" w:cs="Arial"/>
          <w:sz w:val="20"/>
        </w:rPr>
        <w:t>,</w:t>
      </w:r>
      <w:r w:rsidR="00D02BDB" w:rsidRPr="001D55DD">
        <w:rPr>
          <w:rFonts w:ascii="Arial" w:hAnsi="Arial" w:cs="Arial"/>
          <w:sz w:val="20"/>
        </w:rPr>
        <w:t xml:space="preserve"> není povinen předkládat kvalifikovaný odhad dle tohoto odstavce.</w:t>
      </w:r>
    </w:p>
    <w:p w:rsidR="008526E4" w:rsidRPr="001D55DD" w:rsidRDefault="00D02BDB" w:rsidP="00E71537">
      <w:pPr>
        <w:pStyle w:val="Zkladntext"/>
        <w:numPr>
          <w:ilvl w:val="0"/>
          <w:numId w:val="17"/>
        </w:numPr>
        <w:spacing w:after="120" w:line="276" w:lineRule="auto"/>
        <w:ind w:left="357" w:right="0" w:hanging="357"/>
        <w:rPr>
          <w:rFonts w:ascii="Arial" w:hAnsi="Arial" w:cs="Arial"/>
          <w:sz w:val="20"/>
        </w:rPr>
      </w:pPr>
      <w:r w:rsidRPr="001D55DD">
        <w:rPr>
          <w:rFonts w:ascii="Arial" w:hAnsi="Arial" w:cs="Arial"/>
          <w:sz w:val="20"/>
        </w:rPr>
        <w:t xml:space="preserve">Příjemce je povinen umožnit poskytovateli na základě jeho požadavku provedení kontroly za účelem prověření </w:t>
      </w:r>
      <w:r w:rsidR="00DC4D7A" w:rsidRPr="001D55DD">
        <w:rPr>
          <w:rFonts w:ascii="Arial" w:hAnsi="Arial" w:cs="Arial"/>
          <w:sz w:val="20"/>
        </w:rPr>
        <w:t>předloženého vyúčtování dotace</w:t>
      </w:r>
      <w:r w:rsidRPr="001D55DD">
        <w:rPr>
          <w:rFonts w:ascii="Arial" w:hAnsi="Arial" w:cs="Arial"/>
          <w:sz w:val="20"/>
        </w:rPr>
        <w:t xml:space="preserve">. Zlínský kraj bude vykonávat u příjemce kontrolu, vyplývající ze zákona č. 320/2001 Sb., o finanční kontrole ve veřejné správě, ve znění pozdějších předpisů. </w:t>
      </w:r>
    </w:p>
    <w:p w:rsidR="008526E4" w:rsidRDefault="00D02BDB" w:rsidP="00E71537">
      <w:pPr>
        <w:pStyle w:val="Zkladntext"/>
        <w:numPr>
          <w:ilvl w:val="0"/>
          <w:numId w:val="17"/>
        </w:numPr>
        <w:spacing w:after="120" w:line="276" w:lineRule="auto"/>
        <w:ind w:left="357" w:right="0" w:hanging="357"/>
        <w:rPr>
          <w:rFonts w:ascii="Arial" w:hAnsi="Arial" w:cs="Arial"/>
          <w:sz w:val="20"/>
        </w:rPr>
      </w:pPr>
      <w:r w:rsidRPr="008526E4">
        <w:rPr>
          <w:rFonts w:ascii="Arial" w:hAnsi="Arial" w:cs="Arial"/>
          <w:sz w:val="20"/>
        </w:rPr>
        <w:t xml:space="preserve">Příjemce dotace je povinen poskytovateli oznámit do 15 dnů </w:t>
      </w:r>
      <w:r w:rsidR="00484877" w:rsidRPr="00484877">
        <w:rPr>
          <w:rFonts w:ascii="Arial" w:hAnsi="Arial" w:cs="Arial"/>
          <w:sz w:val="20"/>
        </w:rPr>
        <w:t>změnu názvu společnosti nebo bankovního účtu</w:t>
      </w:r>
      <w:r w:rsidR="00484877">
        <w:rPr>
          <w:rFonts w:ascii="Arial" w:hAnsi="Arial" w:cs="Arial"/>
          <w:sz w:val="20"/>
        </w:rPr>
        <w:t>.</w:t>
      </w:r>
    </w:p>
    <w:p w:rsidR="008526E4" w:rsidRPr="00402583" w:rsidRDefault="00D02BDB" w:rsidP="00E71537">
      <w:pPr>
        <w:pStyle w:val="Zkladntext"/>
        <w:numPr>
          <w:ilvl w:val="0"/>
          <w:numId w:val="17"/>
        </w:numPr>
        <w:spacing w:after="120" w:line="276" w:lineRule="auto"/>
        <w:ind w:left="357" w:right="0" w:hanging="357"/>
        <w:rPr>
          <w:rFonts w:ascii="Arial" w:hAnsi="Arial" w:cs="Arial"/>
          <w:sz w:val="20"/>
        </w:rPr>
      </w:pPr>
      <w:r w:rsidRPr="00402583">
        <w:rPr>
          <w:rFonts w:ascii="Arial" w:hAnsi="Arial" w:cs="Arial"/>
          <w:sz w:val="20"/>
        </w:rPr>
        <w:t>Vráce</w:t>
      </w:r>
      <w:r w:rsidR="008526E4" w:rsidRPr="00402583">
        <w:rPr>
          <w:rFonts w:ascii="Arial" w:hAnsi="Arial" w:cs="Arial"/>
          <w:sz w:val="20"/>
        </w:rPr>
        <w:t>ní prostředků podle čl. II odstavce 3</w:t>
      </w:r>
      <w:r w:rsidRPr="00402583">
        <w:rPr>
          <w:rFonts w:ascii="Arial" w:hAnsi="Arial" w:cs="Arial"/>
          <w:sz w:val="20"/>
        </w:rPr>
        <w:t xml:space="preserve"> této smlouvy nezakládá právo příjemce na dočerpání finančních prostředků v následujícím roce. </w:t>
      </w:r>
    </w:p>
    <w:p w:rsidR="00D02BDB" w:rsidRDefault="00D02BDB" w:rsidP="006C0640">
      <w:pPr>
        <w:pStyle w:val="Zkladntext"/>
        <w:numPr>
          <w:ilvl w:val="0"/>
          <w:numId w:val="17"/>
        </w:numPr>
        <w:spacing w:after="120" w:line="276" w:lineRule="auto"/>
        <w:ind w:right="0"/>
        <w:rPr>
          <w:rFonts w:ascii="Arial" w:hAnsi="Arial" w:cs="Arial"/>
          <w:sz w:val="20"/>
        </w:rPr>
      </w:pPr>
      <w:r w:rsidRPr="001D55DD">
        <w:rPr>
          <w:rFonts w:ascii="Arial" w:hAnsi="Arial" w:cs="Arial"/>
          <w:sz w:val="20"/>
        </w:rPr>
        <w:t xml:space="preserve">Příjemce bere na vědomí, že dotace poskytnutá dle této smlouvy je podporou de </w:t>
      </w:r>
      <w:proofErr w:type="spellStart"/>
      <w:r w:rsidRPr="001D55DD">
        <w:rPr>
          <w:rFonts w:ascii="Arial" w:hAnsi="Arial" w:cs="Arial"/>
          <w:sz w:val="20"/>
        </w:rPr>
        <w:t>minimis</w:t>
      </w:r>
      <w:proofErr w:type="spellEnd"/>
      <w:r w:rsidRPr="001D55DD">
        <w:rPr>
          <w:rFonts w:ascii="Arial" w:hAnsi="Arial" w:cs="Arial"/>
          <w:sz w:val="20"/>
        </w:rPr>
        <w:t xml:space="preserve"> </w:t>
      </w:r>
      <w:r w:rsidR="006C0640" w:rsidRPr="006C0640">
        <w:rPr>
          <w:rFonts w:ascii="Arial" w:hAnsi="Arial" w:cs="Arial"/>
          <w:sz w:val="20"/>
        </w:rPr>
        <w:t xml:space="preserve">ve smyslu Nařízení Komise (EU) č. 1407/2013 ze dne </w:t>
      </w:r>
      <w:proofErr w:type="gramStart"/>
      <w:r w:rsidR="006C0640" w:rsidRPr="006C0640">
        <w:rPr>
          <w:rFonts w:ascii="Arial" w:hAnsi="Arial" w:cs="Arial"/>
          <w:sz w:val="20"/>
        </w:rPr>
        <w:t>18.12.2013</w:t>
      </w:r>
      <w:proofErr w:type="gramEnd"/>
      <w:r w:rsidR="006C0640" w:rsidRPr="006C0640">
        <w:rPr>
          <w:rFonts w:ascii="Arial" w:hAnsi="Arial" w:cs="Arial"/>
          <w:sz w:val="20"/>
        </w:rPr>
        <w:t xml:space="preserve">, o použití článků 107 a 108 Smlouvy o fungování Evropské unie na podporu de </w:t>
      </w:r>
      <w:proofErr w:type="spellStart"/>
      <w:r w:rsidR="006C0640" w:rsidRPr="006C0640">
        <w:rPr>
          <w:rFonts w:ascii="Arial" w:hAnsi="Arial" w:cs="Arial"/>
          <w:sz w:val="20"/>
        </w:rPr>
        <w:t>minimis</w:t>
      </w:r>
      <w:proofErr w:type="spellEnd"/>
      <w:r w:rsidR="006C0640" w:rsidRPr="006C0640">
        <w:rPr>
          <w:rFonts w:ascii="Arial" w:hAnsi="Arial" w:cs="Arial"/>
          <w:sz w:val="20"/>
        </w:rPr>
        <w:t xml:space="preserve"> (zveřejněno v Úředním věstníku L 352/1 dne 24. 12. 2013).</w:t>
      </w:r>
    </w:p>
    <w:p w:rsidR="00616617" w:rsidRDefault="00616617" w:rsidP="00616617">
      <w:pPr>
        <w:pStyle w:val="Zkladntext"/>
        <w:numPr>
          <w:ilvl w:val="0"/>
          <w:numId w:val="17"/>
        </w:numPr>
        <w:spacing w:after="1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Příjemce</w:t>
      </w:r>
      <w:r w:rsidRPr="00F87779">
        <w:rPr>
          <w:rFonts w:ascii="Arial" w:hAnsi="Arial" w:cs="Arial"/>
          <w:sz w:val="20"/>
        </w:rPr>
        <w:t xml:space="preserve"> je povinen do 15 dnů oznámit </w:t>
      </w:r>
      <w:r>
        <w:rPr>
          <w:rFonts w:ascii="Arial" w:hAnsi="Arial" w:cs="Arial"/>
          <w:sz w:val="20"/>
        </w:rPr>
        <w:t>Poskytovateli</w:t>
      </w:r>
      <w:r w:rsidRPr="00F87779">
        <w:rPr>
          <w:rFonts w:ascii="Arial" w:hAnsi="Arial" w:cs="Arial"/>
          <w:sz w:val="20"/>
        </w:rPr>
        <w:t xml:space="preserve"> zahájení insolvenčního řízení, vstup právnické osoby do likvidace, změnu statutárního orgánu nebo jeho člena, změnu názvu, bankovního spojení, sídla či adresy. </w:t>
      </w:r>
    </w:p>
    <w:p w:rsidR="00616617" w:rsidRPr="00593FCD" w:rsidRDefault="00616617" w:rsidP="00616617">
      <w:pPr>
        <w:pStyle w:val="Zkladntext"/>
        <w:spacing w:after="120" w:line="276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Příjemce </w:t>
      </w:r>
      <w:r w:rsidRPr="00F87779">
        <w:rPr>
          <w:rFonts w:ascii="Arial" w:hAnsi="Arial" w:cs="Arial"/>
          <w:sz w:val="20"/>
        </w:rPr>
        <w:t xml:space="preserve">je povinen zaslat </w:t>
      </w:r>
      <w:r>
        <w:rPr>
          <w:rFonts w:ascii="Arial" w:hAnsi="Arial" w:cs="Arial"/>
          <w:sz w:val="20"/>
        </w:rPr>
        <w:t>Poskytovateli</w:t>
      </w:r>
      <w:r w:rsidRPr="00F87779">
        <w:rPr>
          <w:rFonts w:ascii="Arial" w:hAnsi="Arial" w:cs="Arial"/>
          <w:sz w:val="20"/>
        </w:rPr>
        <w:t xml:space="preserve"> informaci o přeměně společnosti, jejíž součástí je projekt přeměny, a to alespoň 1 měsíc přede dnem, kdy má být přeměna schválena způsobem stanoveným zákonem. </w:t>
      </w:r>
    </w:p>
    <w:p w:rsidR="00D02BDB" w:rsidRDefault="00402583" w:rsidP="00E7153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="00D02BDB">
        <w:rPr>
          <w:rFonts w:ascii="Arial" w:hAnsi="Arial" w:cs="Arial"/>
          <w:b/>
          <w:sz w:val="20"/>
          <w:szCs w:val="20"/>
        </w:rPr>
        <w:t>V.</w:t>
      </w:r>
    </w:p>
    <w:p w:rsidR="00D02BDB" w:rsidRDefault="00D02BDB" w:rsidP="00E7153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Sankce</w:t>
      </w:r>
    </w:p>
    <w:p w:rsidR="000E632B" w:rsidRPr="001D55DD" w:rsidRDefault="000E632B" w:rsidP="000E632B">
      <w:pPr>
        <w:pStyle w:val="Zkladntext"/>
        <w:numPr>
          <w:ilvl w:val="0"/>
          <w:numId w:val="18"/>
        </w:numPr>
        <w:spacing w:after="120" w:line="276" w:lineRule="auto"/>
        <w:ind w:right="0"/>
        <w:rPr>
          <w:rFonts w:ascii="Arial" w:hAnsi="Arial" w:cs="Arial"/>
          <w:sz w:val="20"/>
        </w:rPr>
      </w:pPr>
      <w:r w:rsidRPr="00402583">
        <w:rPr>
          <w:rFonts w:ascii="Arial" w:hAnsi="Arial" w:cs="Arial"/>
          <w:sz w:val="20"/>
        </w:rPr>
        <w:t>V případě porušení rozpočtové kázně ze strany příjemce bude posk</w:t>
      </w:r>
      <w:r>
        <w:rPr>
          <w:rFonts w:ascii="Arial" w:hAnsi="Arial" w:cs="Arial"/>
          <w:sz w:val="20"/>
        </w:rPr>
        <w:t>ytovatel postupovat v souladu s </w:t>
      </w:r>
      <w:r w:rsidRPr="001D55DD">
        <w:rPr>
          <w:rFonts w:ascii="Arial" w:hAnsi="Arial" w:cs="Arial"/>
          <w:sz w:val="20"/>
        </w:rPr>
        <w:t xml:space="preserve">ustanovením § 22 zákona č. 250/2000 Sb., o rozpočtových pravidlech územních rozpočtů, </w:t>
      </w:r>
      <w:r w:rsidRPr="00402583">
        <w:rPr>
          <w:rFonts w:ascii="Arial" w:hAnsi="Arial" w:cs="Arial"/>
          <w:sz w:val="20"/>
        </w:rPr>
        <w:t>ve znění pozdějších předpisů</w:t>
      </w:r>
      <w:r w:rsidRPr="001D55DD">
        <w:rPr>
          <w:rFonts w:ascii="Arial" w:hAnsi="Arial" w:cs="Arial"/>
          <w:sz w:val="20"/>
        </w:rPr>
        <w:t>. Porušení povinnosti předložit</w:t>
      </w:r>
      <w:r>
        <w:rPr>
          <w:rFonts w:ascii="Arial" w:hAnsi="Arial" w:cs="Arial"/>
          <w:sz w:val="20"/>
        </w:rPr>
        <w:t xml:space="preserve"> kvalifikovaný</w:t>
      </w:r>
      <w:r w:rsidRPr="001D55DD">
        <w:rPr>
          <w:rFonts w:ascii="Arial" w:hAnsi="Arial" w:cs="Arial"/>
          <w:sz w:val="20"/>
        </w:rPr>
        <w:t xml:space="preserve"> odhad</w:t>
      </w:r>
      <w:r>
        <w:rPr>
          <w:rFonts w:ascii="Arial" w:hAnsi="Arial" w:cs="Arial"/>
          <w:sz w:val="20"/>
        </w:rPr>
        <w:t xml:space="preserve"> dle článku III. odst. 2</w:t>
      </w:r>
      <w:r w:rsidRPr="001D55DD">
        <w:rPr>
          <w:rFonts w:ascii="Arial" w:hAnsi="Arial" w:cs="Arial"/>
          <w:sz w:val="20"/>
        </w:rPr>
        <w:t xml:space="preserve"> není porušením rozpočtové kázně dle zákona č. 250/2000 Sb., o rozpočtových pravidlech územních rozpočtů, ve znění pozdějších předpisů. </w:t>
      </w:r>
    </w:p>
    <w:p w:rsidR="00D02BDB" w:rsidRDefault="00D02BDB" w:rsidP="006C0640">
      <w:pPr>
        <w:pStyle w:val="Zkladntext"/>
        <w:spacing w:after="120" w:line="276" w:lineRule="auto"/>
        <w:ind w:left="357" w:right="0"/>
        <w:rPr>
          <w:rFonts w:ascii="Arial" w:hAnsi="Arial" w:cs="Arial"/>
          <w:sz w:val="20"/>
        </w:rPr>
      </w:pPr>
    </w:p>
    <w:p w:rsidR="00C31CB1" w:rsidRDefault="00C31CB1" w:rsidP="006C0640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6C0640">
        <w:rPr>
          <w:rFonts w:ascii="Arial" w:hAnsi="Arial" w:cs="Arial"/>
          <w:b/>
          <w:sz w:val="20"/>
          <w:szCs w:val="20"/>
        </w:rPr>
        <w:t>V.</w:t>
      </w:r>
    </w:p>
    <w:p w:rsidR="006C0640" w:rsidRPr="006C0640" w:rsidRDefault="006C0640" w:rsidP="006C0640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Ukončení smlouvy</w:t>
      </w:r>
    </w:p>
    <w:p w:rsidR="001A1810" w:rsidRDefault="001A1810" w:rsidP="009B2F53">
      <w:pPr>
        <w:pStyle w:val="Zkladntext"/>
        <w:widowControl/>
        <w:numPr>
          <w:ilvl w:val="0"/>
          <w:numId w:val="24"/>
        </w:numPr>
        <w:tabs>
          <w:tab w:val="left" w:pos="708"/>
        </w:tabs>
        <w:spacing w:before="120" w:after="120" w:line="276" w:lineRule="auto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Smlouvu lze ukončit na základě písemné dohody obou smluvních stran nebo písemnou výpovědí smlouvy, a to za podmínek dále stanovených. </w:t>
      </w:r>
    </w:p>
    <w:p w:rsidR="001A1810" w:rsidRDefault="001A1810" w:rsidP="009B2F53">
      <w:pPr>
        <w:pStyle w:val="Zkladntext"/>
        <w:widowControl/>
        <w:numPr>
          <w:ilvl w:val="0"/>
          <w:numId w:val="24"/>
        </w:numPr>
        <w:tabs>
          <w:tab w:val="left" w:pos="708"/>
        </w:tabs>
        <w:spacing w:before="120" w:after="120" w:line="276" w:lineRule="auto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Poskytovatel může smlouvu vypovědět jak před proplacením, tak i po proplacení dotace. </w:t>
      </w:r>
    </w:p>
    <w:p w:rsidR="001A1810" w:rsidRDefault="001A1810" w:rsidP="009B2F53">
      <w:pPr>
        <w:pStyle w:val="Zkladntext"/>
        <w:widowControl/>
        <w:numPr>
          <w:ilvl w:val="0"/>
          <w:numId w:val="24"/>
        </w:numPr>
        <w:tabs>
          <w:tab w:val="left" w:pos="708"/>
        </w:tabs>
        <w:spacing w:before="120" w:after="120" w:line="276" w:lineRule="auto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Výpovědním důvodem je porušení povinností příjemcem dotace stanovených touto smlouvou nebo obecně závaznými právními předpisy, kterého se příjemce dopustí zejména pokud: </w:t>
      </w:r>
    </w:p>
    <w:p w:rsidR="001A1810" w:rsidRDefault="001A1810" w:rsidP="009B2F53">
      <w:pPr>
        <w:pStyle w:val="Odstavecseseznamem"/>
        <w:numPr>
          <w:ilvl w:val="0"/>
          <w:numId w:val="21"/>
        </w:numPr>
        <w:spacing w:before="120" w:after="120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svým jednáním poruší rozpočtovou kázeň dle zákona č. 250/2000 Sb., o rozpočtových pravidlech územních rozpočtů, ve znění pozdějších předpisů,  </w:t>
      </w:r>
    </w:p>
    <w:p w:rsidR="001A1810" w:rsidRDefault="001A1810" w:rsidP="009B2F53">
      <w:pPr>
        <w:pStyle w:val="Odstavecseseznamem"/>
        <w:numPr>
          <w:ilvl w:val="0"/>
          <w:numId w:val="21"/>
        </w:numPr>
        <w:spacing w:before="120" w:after="120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poruší pravidla veřejné podpory,</w:t>
      </w:r>
    </w:p>
    <w:p w:rsidR="001A1810" w:rsidRDefault="001A1810" w:rsidP="009B2F53">
      <w:pPr>
        <w:pStyle w:val="Odstavecseseznamem"/>
        <w:numPr>
          <w:ilvl w:val="0"/>
          <w:numId w:val="21"/>
        </w:numPr>
        <w:spacing w:before="120" w:after="120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 on sám, jako právnická osoba či některá osoba tvořící statutární orgán příjemce odsouzen/a za trestný čin, jehož skutková podstat souvisí s 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předpisů, </w:t>
      </w:r>
    </w:p>
    <w:p w:rsidR="001A1810" w:rsidRDefault="001A1810" w:rsidP="009B2F53">
      <w:pPr>
        <w:pStyle w:val="Odstavecseseznamem"/>
        <w:numPr>
          <w:ilvl w:val="0"/>
          <w:numId w:val="21"/>
        </w:numPr>
        <w:spacing w:before="120" w:after="120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bylo zahájeno insolvenční řízení podle zákona č. 182/2006 Sb., o úpadku a způsobech jeho řešení, ve znění pozdějších předpisů,  </w:t>
      </w:r>
    </w:p>
    <w:p w:rsidR="001A1810" w:rsidRDefault="001A1810" w:rsidP="009B2F53">
      <w:pPr>
        <w:pStyle w:val="Odstavecseseznamem"/>
        <w:numPr>
          <w:ilvl w:val="0"/>
          <w:numId w:val="21"/>
        </w:numPr>
        <w:spacing w:before="120" w:after="120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uvedl nepravdivé, neúplné nebo zkreslené údaje, na které se váže uzavření této Smlouvy,</w:t>
      </w:r>
    </w:p>
    <w:p w:rsidR="001A1810" w:rsidRDefault="001A1810" w:rsidP="009B2F53">
      <w:pPr>
        <w:pStyle w:val="Odstavecseseznamem"/>
        <w:numPr>
          <w:ilvl w:val="0"/>
          <w:numId w:val="21"/>
        </w:numPr>
        <w:spacing w:before="120" w:after="120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 v likvidaci, </w:t>
      </w:r>
    </w:p>
    <w:p w:rsidR="001A1810" w:rsidRDefault="001A1810" w:rsidP="009B2F53">
      <w:pPr>
        <w:pStyle w:val="Odstavecseseznamem"/>
        <w:numPr>
          <w:ilvl w:val="0"/>
          <w:numId w:val="21"/>
        </w:numPr>
        <w:spacing w:before="120" w:after="120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změní právní formu a stane se tak nezpůsobilým příjemcem dotace pro danou oblast podpory, </w:t>
      </w:r>
    </w:p>
    <w:p w:rsidR="001A1810" w:rsidRDefault="001A1810" w:rsidP="009B2F53">
      <w:pPr>
        <w:pStyle w:val="Odstavecseseznamem"/>
        <w:numPr>
          <w:ilvl w:val="0"/>
          <w:numId w:val="21"/>
        </w:numPr>
        <w:spacing w:before="120" w:after="120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opakovaně neplní povinnosti stanovené Smlouvou, i když byl k jejich nápravě písemně vyzván poskytovatelem. </w:t>
      </w:r>
    </w:p>
    <w:p w:rsidR="001A1810" w:rsidRDefault="001A1810" w:rsidP="009B2F53">
      <w:pPr>
        <w:pStyle w:val="Zkladntext"/>
        <w:widowControl/>
        <w:numPr>
          <w:ilvl w:val="0"/>
          <w:numId w:val="24"/>
        </w:numPr>
        <w:tabs>
          <w:tab w:val="left" w:pos="708"/>
        </w:tabs>
        <w:spacing w:before="120" w:after="120" w:line="276" w:lineRule="auto"/>
        <w:ind w:left="425" w:right="0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</w:t>
      </w:r>
      <w:r>
        <w:rPr>
          <w:rFonts w:ascii="Arial" w:hAnsi="Arial" w:cs="Arial"/>
          <w:i/>
          <w:iCs/>
          <w:sz w:val="20"/>
        </w:rPr>
        <w:t>.</w:t>
      </w:r>
    </w:p>
    <w:p w:rsidR="001A1810" w:rsidRDefault="001A1810" w:rsidP="009B2F53">
      <w:pPr>
        <w:pStyle w:val="Zkladntext"/>
        <w:widowControl/>
        <w:numPr>
          <w:ilvl w:val="0"/>
          <w:numId w:val="24"/>
        </w:numPr>
        <w:tabs>
          <w:tab w:val="left" w:pos="708"/>
        </w:tabs>
        <w:spacing w:before="120" w:after="120" w:line="276" w:lineRule="auto"/>
        <w:ind w:left="426"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Výpověď smlouvy musí být učiněna písemně a musí v ní být uvedeny důvody jejího udělení. </w:t>
      </w:r>
    </w:p>
    <w:p w:rsidR="001A1810" w:rsidRDefault="001A1810" w:rsidP="009B2F53">
      <w:pPr>
        <w:pStyle w:val="Zkladntext"/>
        <w:widowControl/>
        <w:numPr>
          <w:ilvl w:val="0"/>
          <w:numId w:val="24"/>
        </w:numPr>
        <w:tabs>
          <w:tab w:val="left" w:pos="708"/>
        </w:tabs>
        <w:spacing w:before="120" w:after="120" w:line="276" w:lineRule="auto"/>
        <w:ind w:left="426"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Výpovědní lhůta činí </w:t>
      </w:r>
      <w:r>
        <w:rPr>
          <w:rFonts w:ascii="Arial" w:hAnsi="Arial" w:cs="Arial"/>
          <w:b/>
          <w:bCs/>
          <w:sz w:val="20"/>
        </w:rPr>
        <w:t>jeden</w:t>
      </w:r>
      <w:r>
        <w:rPr>
          <w:rFonts w:ascii="Arial" w:hAnsi="Arial" w:cs="Arial"/>
          <w:sz w:val="20"/>
        </w:rPr>
        <w:t xml:space="preserve"> měsíc a začne běžet od prvního dne měsíce následujícího po měsíci, v němž byla výpověď doručena příjemci dotace. Účinky doručení pro účely této smlouvy však nastávají i tehdy, pokud příjemce svým jednáním nebo opomenutím doručení zmařil. </w:t>
      </w:r>
    </w:p>
    <w:p w:rsidR="001A1810" w:rsidRDefault="001A1810" w:rsidP="009B2F53">
      <w:pPr>
        <w:pStyle w:val="Zkladntext"/>
        <w:widowControl/>
        <w:numPr>
          <w:ilvl w:val="0"/>
          <w:numId w:val="24"/>
        </w:numPr>
        <w:tabs>
          <w:tab w:val="left" w:pos="708"/>
        </w:tabs>
        <w:spacing w:before="120" w:after="120" w:line="276" w:lineRule="auto"/>
        <w:ind w:left="426"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Účinky výpovědi nastávají dnem uplynutí výpovědní lhůty za podmínky, že příjemce dotace vrátí poskytnuté peněžní prostředky před jejím uplynutím. Jinak k ukončení smlouvy dojde až vypořádáním všech práv a povinností smluvních stran. </w:t>
      </w:r>
    </w:p>
    <w:p w:rsidR="001A1810" w:rsidRDefault="001A1810" w:rsidP="009B2F53">
      <w:pPr>
        <w:pStyle w:val="Zkladntext"/>
        <w:widowControl/>
        <w:numPr>
          <w:ilvl w:val="0"/>
          <w:numId w:val="24"/>
        </w:numPr>
        <w:tabs>
          <w:tab w:val="left" w:pos="708"/>
        </w:tabs>
        <w:spacing w:before="120" w:after="120" w:line="276" w:lineRule="auto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Příjemce</w:t>
      </w:r>
      <w:r>
        <w:rPr>
          <w:rFonts w:ascii="Arial" w:hAnsi="Arial" w:cs="Arial"/>
          <w:sz w:val="20"/>
        </w:rPr>
        <w:t xml:space="preserve"> je oprávněn tuto smlouvu kdykoliv písemně vypovědět nejpozději však do konce lhůty pro podání vyúčtování, přičemž výpověď je účinná dnem jejího doručení poskytovateli. V takovém případě je příjemce povinen vrátit poskytnutou částku dotace poskytovateli do 14 dnů ode dne účinnosti výpovědi.  </w:t>
      </w:r>
    </w:p>
    <w:p w:rsidR="001A1810" w:rsidRDefault="001A1810" w:rsidP="009B2F53">
      <w:pPr>
        <w:pStyle w:val="Zkladntext"/>
        <w:widowControl/>
        <w:numPr>
          <w:ilvl w:val="0"/>
          <w:numId w:val="24"/>
        </w:numPr>
        <w:tabs>
          <w:tab w:val="left" w:pos="708"/>
        </w:tabs>
        <w:spacing w:before="120" w:after="120" w:line="276" w:lineRule="auto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Při ukončení smlouvy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 </w:t>
      </w:r>
    </w:p>
    <w:p w:rsidR="001A1810" w:rsidRDefault="001A1810" w:rsidP="009B2F53">
      <w:pPr>
        <w:pStyle w:val="Zkladntext"/>
        <w:widowControl/>
        <w:numPr>
          <w:ilvl w:val="0"/>
          <w:numId w:val="24"/>
        </w:numPr>
        <w:tabs>
          <w:tab w:val="left" w:pos="708"/>
        </w:tabs>
        <w:spacing w:before="120" w:after="120" w:line="276" w:lineRule="auto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Dohoda o ukončení smlouvy nabývá účinnosti dnem připsání vrácených peněžních prostředků na účet poskytovatele</w:t>
      </w:r>
      <w:r>
        <w:rPr>
          <w:rFonts w:ascii="Arial" w:hAnsi="Arial" w:cs="Arial"/>
          <w:i/>
          <w:iCs/>
          <w:sz w:val="20"/>
        </w:rPr>
        <w:t xml:space="preserve">, </w:t>
      </w:r>
      <w:r>
        <w:rPr>
          <w:rFonts w:ascii="Arial" w:hAnsi="Arial" w:cs="Arial"/>
          <w:sz w:val="20"/>
        </w:rPr>
        <w:t>nedohodnou-li se smluvní strany jinak.</w:t>
      </w:r>
    </w:p>
    <w:p w:rsidR="001A1810" w:rsidRDefault="001A1810" w:rsidP="009B2F53">
      <w:pPr>
        <w:pStyle w:val="Zkladntext"/>
        <w:widowControl/>
        <w:numPr>
          <w:ilvl w:val="0"/>
          <w:numId w:val="24"/>
        </w:numPr>
        <w:tabs>
          <w:tab w:val="left" w:pos="708"/>
        </w:tabs>
        <w:spacing w:before="120" w:after="120" w:line="276" w:lineRule="auto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:rsidR="001A1810" w:rsidRDefault="001A1810" w:rsidP="009B2F53">
      <w:pPr>
        <w:pStyle w:val="Zkladntext"/>
        <w:widowControl/>
        <w:numPr>
          <w:ilvl w:val="0"/>
          <w:numId w:val="24"/>
        </w:numPr>
        <w:tabs>
          <w:tab w:val="left" w:pos="708"/>
        </w:tabs>
        <w:spacing w:before="120" w:after="120" w:line="276" w:lineRule="auto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Pokud příjemce ve stanovené lhůtě poskytnuté prostředky nevrátí v souladu s tímto článkem poskytovateli, považují se tyto prostředky za zadržené ve smyslu zákona č. 250/2000 Sb., o rozpočtových pravidlech územních rozpočtů, ve znění pozdějších předpisů. </w:t>
      </w:r>
    </w:p>
    <w:p w:rsidR="00C31CB1" w:rsidRDefault="00C31CB1" w:rsidP="006C0640">
      <w:pPr>
        <w:pStyle w:val="Zkladntext"/>
        <w:spacing w:after="120" w:line="276" w:lineRule="auto"/>
        <w:ind w:right="0"/>
        <w:rPr>
          <w:rFonts w:ascii="Arial" w:hAnsi="Arial" w:cs="Arial"/>
          <w:sz w:val="20"/>
        </w:rPr>
      </w:pPr>
    </w:p>
    <w:p w:rsidR="009B2F53" w:rsidRDefault="009B2F53" w:rsidP="006C0640">
      <w:pPr>
        <w:pStyle w:val="Zkladntext"/>
        <w:spacing w:after="120" w:line="276" w:lineRule="auto"/>
        <w:ind w:right="0"/>
        <w:rPr>
          <w:rFonts w:ascii="Arial" w:hAnsi="Arial" w:cs="Arial"/>
          <w:sz w:val="20"/>
        </w:rPr>
      </w:pPr>
    </w:p>
    <w:p w:rsidR="009B2F53" w:rsidRDefault="009B2F53" w:rsidP="006C0640">
      <w:pPr>
        <w:pStyle w:val="Zkladntext"/>
        <w:spacing w:after="120" w:line="276" w:lineRule="auto"/>
        <w:ind w:right="0"/>
        <w:rPr>
          <w:rFonts w:ascii="Arial" w:hAnsi="Arial" w:cs="Arial"/>
          <w:sz w:val="20"/>
        </w:rPr>
      </w:pPr>
    </w:p>
    <w:p w:rsidR="009B2F53" w:rsidRPr="001D55DD" w:rsidRDefault="009B2F53" w:rsidP="006C0640">
      <w:pPr>
        <w:pStyle w:val="Zkladntext"/>
        <w:spacing w:after="120" w:line="276" w:lineRule="auto"/>
        <w:ind w:right="0"/>
        <w:rPr>
          <w:rFonts w:ascii="Arial" w:hAnsi="Arial" w:cs="Arial"/>
          <w:sz w:val="20"/>
        </w:rPr>
      </w:pPr>
    </w:p>
    <w:p w:rsidR="00D02BDB" w:rsidRPr="001D55DD" w:rsidRDefault="00402583" w:rsidP="00E7153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D55DD">
        <w:rPr>
          <w:rFonts w:ascii="Arial" w:hAnsi="Arial" w:cs="Arial"/>
          <w:b/>
          <w:sz w:val="20"/>
          <w:szCs w:val="20"/>
        </w:rPr>
        <w:lastRenderedPageBreak/>
        <w:t>V</w:t>
      </w:r>
      <w:r w:rsidR="00C31CB1">
        <w:rPr>
          <w:rFonts w:ascii="Arial" w:hAnsi="Arial" w:cs="Arial"/>
          <w:b/>
          <w:sz w:val="20"/>
          <w:szCs w:val="20"/>
        </w:rPr>
        <w:t>I</w:t>
      </w:r>
      <w:r w:rsidR="00D02BDB" w:rsidRPr="001D55DD">
        <w:rPr>
          <w:rFonts w:ascii="Arial" w:hAnsi="Arial" w:cs="Arial"/>
          <w:b/>
          <w:sz w:val="20"/>
          <w:szCs w:val="20"/>
        </w:rPr>
        <w:t>.</w:t>
      </w:r>
    </w:p>
    <w:p w:rsidR="00D02BDB" w:rsidRPr="001D55DD" w:rsidRDefault="00D02BDB" w:rsidP="00E7153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D55DD">
        <w:rPr>
          <w:rFonts w:ascii="Arial" w:hAnsi="Arial" w:cs="Arial"/>
          <w:b/>
          <w:sz w:val="20"/>
          <w:szCs w:val="20"/>
        </w:rPr>
        <w:t xml:space="preserve"> Závěrečná ustanovení</w:t>
      </w:r>
    </w:p>
    <w:p w:rsidR="008C1D98" w:rsidRDefault="00D02BDB" w:rsidP="00E71537">
      <w:pPr>
        <w:pStyle w:val="Zkladntext"/>
        <w:numPr>
          <w:ilvl w:val="0"/>
          <w:numId w:val="19"/>
        </w:numPr>
        <w:spacing w:after="120" w:line="276" w:lineRule="auto"/>
        <w:ind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Jako kontaktní místo poskytovatele se pro účely této smlouvy stanovuje: Krajsk</w:t>
      </w:r>
      <w:r w:rsidR="00AB7C94">
        <w:rPr>
          <w:rFonts w:ascii="Arial" w:hAnsi="Arial" w:cs="Arial"/>
          <w:sz w:val="20"/>
        </w:rPr>
        <w:t>ý úřad Zlínského kraje, odbor zdravotnictví.</w:t>
      </w:r>
    </w:p>
    <w:p w:rsidR="00616617" w:rsidRDefault="00616617" w:rsidP="00616617">
      <w:pPr>
        <w:pStyle w:val="Zkladntext"/>
        <w:numPr>
          <w:ilvl w:val="0"/>
          <w:numId w:val="19"/>
        </w:numPr>
        <w:spacing w:after="120" w:line="276" w:lineRule="auto"/>
        <w:ind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Tato smlouva je platná dnem jejího podpisu oběma smluvními stranami a </w:t>
      </w:r>
      <w:r w:rsidR="009B2F53">
        <w:rPr>
          <w:rFonts w:ascii="Arial" w:hAnsi="Arial" w:cs="Arial"/>
          <w:sz w:val="20"/>
        </w:rPr>
        <w:t>nabývá účinnosti dnem 1. 1. 2017</w:t>
      </w:r>
      <w:r>
        <w:rPr>
          <w:rFonts w:ascii="Arial" w:hAnsi="Arial" w:cs="Arial"/>
          <w:sz w:val="20"/>
        </w:rPr>
        <w:t>.</w:t>
      </w:r>
    </w:p>
    <w:p w:rsidR="008C1D98" w:rsidRDefault="00D02BDB" w:rsidP="00E71537">
      <w:pPr>
        <w:pStyle w:val="Zkladntext"/>
        <w:numPr>
          <w:ilvl w:val="0"/>
          <w:numId w:val="19"/>
        </w:numPr>
        <w:spacing w:after="120" w:line="276" w:lineRule="auto"/>
        <w:ind w:left="357" w:right="0" w:hanging="357"/>
        <w:rPr>
          <w:rFonts w:ascii="Arial" w:hAnsi="Arial" w:cs="Arial"/>
          <w:sz w:val="20"/>
        </w:rPr>
      </w:pPr>
      <w:r w:rsidRPr="008C1D98">
        <w:rPr>
          <w:rFonts w:ascii="Arial" w:hAnsi="Arial" w:cs="Arial"/>
          <w:sz w:val="20"/>
        </w:rPr>
        <w:t>Právní vztahy, které nejsou přímo upraveny touto smlouvou, se řídí přísl</w:t>
      </w:r>
      <w:r w:rsidR="00480202">
        <w:rPr>
          <w:rFonts w:ascii="Arial" w:hAnsi="Arial" w:cs="Arial"/>
          <w:sz w:val="20"/>
        </w:rPr>
        <w:t>ušnými ustanoveními zákona</w:t>
      </w:r>
      <w:r w:rsidR="001D55DD">
        <w:rPr>
          <w:rFonts w:ascii="Arial" w:hAnsi="Arial" w:cs="Arial"/>
          <w:sz w:val="20"/>
        </w:rPr>
        <w:t xml:space="preserve">, </w:t>
      </w:r>
      <w:r w:rsidR="00C31CB1">
        <w:rPr>
          <w:rFonts w:ascii="Arial" w:hAnsi="Arial" w:cs="Arial"/>
          <w:sz w:val="20"/>
        </w:rPr>
        <w:t>č. 500/2004 Sb., správní řád, ve znění pozdějších předpisů</w:t>
      </w:r>
      <w:r w:rsidR="00C31CB1" w:rsidRPr="00E425E2">
        <w:rPr>
          <w:rFonts w:ascii="Arial" w:hAnsi="Arial" w:cs="Arial"/>
          <w:sz w:val="20"/>
        </w:rPr>
        <w:t xml:space="preserve"> </w:t>
      </w:r>
      <w:r w:rsidR="001D55DD">
        <w:rPr>
          <w:rFonts w:ascii="Arial" w:hAnsi="Arial" w:cs="Arial"/>
          <w:sz w:val="20"/>
        </w:rPr>
        <w:t>zákona č. 250/2000 Sb., o </w:t>
      </w:r>
      <w:r w:rsidRPr="008C1D98">
        <w:rPr>
          <w:rFonts w:ascii="Arial" w:hAnsi="Arial" w:cs="Arial"/>
          <w:sz w:val="20"/>
        </w:rPr>
        <w:t xml:space="preserve">rozpočtových pravidlech územních rozpočtů, ve znění pozdějších předpisů a dalšími obecně závaznými předpisy. </w:t>
      </w:r>
    </w:p>
    <w:p w:rsidR="008C1D98" w:rsidRDefault="00D02BDB" w:rsidP="00E71537">
      <w:pPr>
        <w:pStyle w:val="Zkladntext"/>
        <w:numPr>
          <w:ilvl w:val="0"/>
          <w:numId w:val="19"/>
        </w:numPr>
        <w:spacing w:after="120" w:line="276" w:lineRule="auto"/>
        <w:ind w:left="357" w:right="0" w:hanging="357"/>
        <w:rPr>
          <w:rFonts w:ascii="Arial" w:hAnsi="Arial" w:cs="Arial"/>
          <w:sz w:val="20"/>
        </w:rPr>
      </w:pPr>
      <w:r w:rsidRPr="008C1D98">
        <w:rPr>
          <w:rFonts w:ascii="Arial" w:hAnsi="Arial" w:cs="Arial"/>
          <w:sz w:val="20"/>
        </w:rPr>
        <w:t xml:space="preserve">Smlouva může být měněna či doplňována pouze písemnými, vzestupně číslovanými dodatky podepsanými oprávněnými zástupci obou smluvních stran. Dodatek se neuzavírá v případě změny názvu příjemce, </w:t>
      </w:r>
      <w:r w:rsidR="00402583" w:rsidRPr="008C1D98">
        <w:rPr>
          <w:rFonts w:ascii="Arial" w:hAnsi="Arial" w:cs="Arial"/>
          <w:sz w:val="20"/>
        </w:rPr>
        <w:t>statutárního orgánu</w:t>
      </w:r>
      <w:r w:rsidRPr="008C1D98">
        <w:rPr>
          <w:rFonts w:ascii="Arial" w:hAnsi="Arial" w:cs="Arial"/>
          <w:sz w:val="20"/>
        </w:rPr>
        <w:t>, sídla či bankovního účtu kterékoli ze smluvních stran. V takovém případě postačí písemné oznámení o změně, které v případě změny bankovního účtu příjemce musí být doložen</w:t>
      </w:r>
      <w:r w:rsidR="00AB7C94">
        <w:rPr>
          <w:rFonts w:ascii="Arial" w:hAnsi="Arial" w:cs="Arial"/>
          <w:sz w:val="20"/>
        </w:rPr>
        <w:t>o kopií smlouvy o zřízení účtu.</w:t>
      </w:r>
    </w:p>
    <w:p w:rsidR="008C1D98" w:rsidRDefault="00D02BDB" w:rsidP="00E71537">
      <w:pPr>
        <w:pStyle w:val="Zkladntext"/>
        <w:numPr>
          <w:ilvl w:val="0"/>
          <w:numId w:val="19"/>
        </w:numPr>
        <w:spacing w:after="120" w:line="276" w:lineRule="auto"/>
        <w:ind w:left="357" w:right="0" w:hanging="357"/>
        <w:rPr>
          <w:rFonts w:ascii="Arial" w:hAnsi="Arial" w:cs="Arial"/>
          <w:sz w:val="20"/>
        </w:rPr>
      </w:pPr>
      <w:r w:rsidRPr="008C1D98">
        <w:rPr>
          <w:rFonts w:ascii="Arial" w:hAnsi="Arial" w:cs="Arial"/>
          <w:sz w:val="20"/>
        </w:rPr>
        <w:t>Smluvní strany bezvýhradně souhlasí se zveřejněním všech údajů obsažených v této smlouvě.</w:t>
      </w:r>
    </w:p>
    <w:p w:rsidR="008C1D98" w:rsidRDefault="00E73B73" w:rsidP="00E71537">
      <w:pPr>
        <w:pStyle w:val="Zkladntext"/>
        <w:numPr>
          <w:ilvl w:val="0"/>
          <w:numId w:val="19"/>
        </w:numPr>
        <w:spacing w:after="120" w:line="276" w:lineRule="auto"/>
        <w:ind w:left="357" w:right="0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Smlouva je vyhotovena ve čtyřech</w:t>
      </w:r>
      <w:r w:rsidR="00D02BDB" w:rsidRPr="008C1D98">
        <w:rPr>
          <w:rFonts w:ascii="Arial" w:hAnsi="Arial" w:cs="Arial"/>
          <w:sz w:val="20"/>
        </w:rPr>
        <w:t xml:space="preserve"> stejnopisech, z nichž posky</w:t>
      </w:r>
      <w:r>
        <w:rPr>
          <w:rFonts w:ascii="Arial" w:hAnsi="Arial" w:cs="Arial"/>
          <w:sz w:val="20"/>
        </w:rPr>
        <w:t>tovatel i příjemce obdrží dvě vyhotovení.</w:t>
      </w:r>
    </w:p>
    <w:p w:rsidR="008C1D98" w:rsidRDefault="00D02BDB" w:rsidP="00E71537">
      <w:pPr>
        <w:pStyle w:val="Zkladntext"/>
        <w:numPr>
          <w:ilvl w:val="0"/>
          <w:numId w:val="19"/>
        </w:numPr>
        <w:spacing w:after="120" w:line="276" w:lineRule="auto"/>
        <w:ind w:left="357" w:right="0" w:hanging="357"/>
        <w:rPr>
          <w:rFonts w:ascii="Arial" w:hAnsi="Arial" w:cs="Arial"/>
          <w:sz w:val="20"/>
        </w:rPr>
      </w:pPr>
      <w:r w:rsidRPr="008C1D98">
        <w:rPr>
          <w:rFonts w:ascii="Arial" w:hAnsi="Arial" w:cs="Arial"/>
          <w:sz w:val="20"/>
        </w:rPr>
        <w:t>Smluvní strany svými podpisy stvrzují, že smlouva byla sje</w:t>
      </w:r>
      <w:r w:rsidR="00E73B73">
        <w:rPr>
          <w:rFonts w:ascii="Arial" w:hAnsi="Arial" w:cs="Arial"/>
          <w:sz w:val="20"/>
        </w:rPr>
        <w:t>dnána na základě jejich pravé a </w:t>
      </w:r>
      <w:r w:rsidRPr="008C1D98">
        <w:rPr>
          <w:rFonts w:ascii="Arial" w:hAnsi="Arial" w:cs="Arial"/>
          <w:sz w:val="20"/>
        </w:rPr>
        <w:t xml:space="preserve">svobodné vůle, nikoli v tísni za nápadně nevýhodných podmínek. </w:t>
      </w:r>
    </w:p>
    <w:p w:rsidR="00E40191" w:rsidRDefault="00E40191" w:rsidP="00E71537">
      <w:pPr>
        <w:spacing w:line="276" w:lineRule="auto"/>
        <w:rPr>
          <w:rFonts w:ascii="Arial" w:hAnsi="Arial" w:cs="Arial"/>
          <w:sz w:val="20"/>
          <w:szCs w:val="20"/>
        </w:rPr>
      </w:pPr>
    </w:p>
    <w:p w:rsidR="00D02BDB" w:rsidRDefault="00D02BDB" w:rsidP="00E71537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Doložka dle § 23 zákona č. 129/2000 Sb., o krajích, ve znění pozdějších předpisů</w:t>
      </w:r>
    </w:p>
    <w:p w:rsidR="001D55DD" w:rsidRDefault="001D55DD" w:rsidP="00E71537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Rozhodnuto orgánem kraje:</w:t>
      </w:r>
      <w:r w:rsidR="0009193F">
        <w:rPr>
          <w:rFonts w:ascii="Arial" w:hAnsi="Arial" w:cs="Arial"/>
          <w:sz w:val="20"/>
          <w:szCs w:val="20"/>
        </w:rPr>
        <w:t xml:space="preserve"> </w:t>
      </w:r>
      <w:r w:rsidR="00561C17">
        <w:rPr>
          <w:rFonts w:ascii="Arial" w:hAnsi="Arial" w:cs="Arial"/>
          <w:sz w:val="20"/>
          <w:szCs w:val="20"/>
        </w:rPr>
        <w:tab/>
      </w:r>
      <w:r w:rsidR="003C5D75">
        <w:rPr>
          <w:rFonts w:ascii="Arial" w:hAnsi="Arial" w:cs="Arial"/>
          <w:sz w:val="20"/>
          <w:szCs w:val="20"/>
        </w:rPr>
        <w:t>Zastupitelstvo Zlínského kraje</w:t>
      </w:r>
    </w:p>
    <w:p w:rsidR="00D02BDB" w:rsidRDefault="00C21093" w:rsidP="00E71537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jednání:</w:t>
      </w:r>
      <w:r w:rsidR="00B360C7">
        <w:rPr>
          <w:rFonts w:ascii="Arial" w:hAnsi="Arial" w:cs="Arial"/>
          <w:sz w:val="20"/>
          <w:szCs w:val="20"/>
        </w:rPr>
        <w:tab/>
      </w:r>
      <w:proofErr w:type="gramStart"/>
      <w:r w:rsidR="009B2F53">
        <w:rPr>
          <w:rFonts w:ascii="Arial" w:hAnsi="Arial" w:cs="Arial"/>
          <w:sz w:val="20"/>
          <w:szCs w:val="20"/>
        </w:rPr>
        <w:t>21.9.2016</w:t>
      </w:r>
      <w:proofErr w:type="gramEnd"/>
      <w:r w:rsidR="00561C1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č. usnesení</w:t>
      </w:r>
      <w:r w:rsidR="005D73C3">
        <w:rPr>
          <w:rFonts w:ascii="Arial" w:hAnsi="Arial" w:cs="Arial"/>
          <w:sz w:val="20"/>
          <w:szCs w:val="20"/>
        </w:rPr>
        <w:t>: 0788/Z23/16</w:t>
      </w:r>
    </w:p>
    <w:p w:rsidR="00D02BDB" w:rsidRDefault="00D02BDB" w:rsidP="00E71537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02BDB" w:rsidRDefault="00D02BDB" w:rsidP="00E71537">
      <w:pPr>
        <w:pStyle w:val="Zkladntext"/>
        <w:tabs>
          <w:tab w:val="left" w:pos="5245"/>
        </w:tabs>
        <w:spacing w:line="276" w:lineRule="auto"/>
        <w:rPr>
          <w:rFonts w:ascii="Arial" w:hAnsi="Arial" w:cs="Arial"/>
          <w:sz w:val="20"/>
        </w:rPr>
      </w:pPr>
    </w:p>
    <w:p w:rsidR="001D55DD" w:rsidRDefault="00B360C7" w:rsidP="00E71537">
      <w:pPr>
        <w:pStyle w:val="Zkladntext"/>
        <w:tabs>
          <w:tab w:val="clear" w:pos="6624"/>
          <w:tab w:val="left" w:pos="1560"/>
          <w:tab w:val="left" w:pos="5245"/>
          <w:tab w:val="left" w:pos="6946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="003C5D75">
        <w:rPr>
          <w:rFonts w:ascii="Arial" w:hAnsi="Arial" w:cs="Arial"/>
          <w:sz w:val="20"/>
        </w:rPr>
        <w:t xml:space="preserve">e Zlíně </w:t>
      </w:r>
      <w:r w:rsidR="001D55DD">
        <w:rPr>
          <w:rFonts w:ascii="Arial" w:hAnsi="Arial" w:cs="Arial"/>
          <w:sz w:val="20"/>
        </w:rPr>
        <w:t>dne</w:t>
      </w:r>
      <w:r w:rsidR="00FA1BA5">
        <w:rPr>
          <w:rFonts w:ascii="Arial" w:hAnsi="Arial" w:cs="Arial"/>
          <w:sz w:val="20"/>
        </w:rPr>
        <w:t xml:space="preserve"> 24.10.2016</w:t>
      </w:r>
      <w:r w:rsidR="00FA1BA5">
        <w:rPr>
          <w:rFonts w:ascii="Arial" w:hAnsi="Arial" w:cs="Arial"/>
          <w:sz w:val="20"/>
        </w:rPr>
        <w:tab/>
      </w:r>
      <w:r w:rsidR="00FA1BA5">
        <w:rPr>
          <w:rFonts w:ascii="Arial" w:hAnsi="Arial" w:cs="Arial"/>
          <w:sz w:val="20"/>
        </w:rPr>
        <w:tab/>
      </w:r>
      <w:r w:rsidR="00FA1BA5">
        <w:rPr>
          <w:rFonts w:ascii="Arial" w:hAnsi="Arial" w:cs="Arial"/>
          <w:sz w:val="20"/>
        </w:rPr>
        <w:tab/>
      </w:r>
      <w:r w:rsidR="00FA1BA5">
        <w:rPr>
          <w:rFonts w:ascii="Arial" w:hAnsi="Arial" w:cs="Arial"/>
          <w:sz w:val="20"/>
        </w:rPr>
        <w:tab/>
      </w:r>
      <w:r w:rsidR="00C21093">
        <w:rPr>
          <w:rFonts w:ascii="Arial" w:hAnsi="Arial" w:cs="Arial"/>
          <w:sz w:val="20"/>
        </w:rPr>
        <w:t>V</w:t>
      </w:r>
      <w:r w:rsidR="00A57BD3">
        <w:rPr>
          <w:rFonts w:ascii="Arial" w:hAnsi="Arial" w:cs="Arial"/>
          <w:sz w:val="20"/>
        </w:rPr>
        <w:t>e Vsetíně</w:t>
      </w:r>
      <w:r w:rsidR="007373C0">
        <w:rPr>
          <w:rFonts w:ascii="Arial" w:hAnsi="Arial" w:cs="Arial"/>
          <w:sz w:val="20"/>
        </w:rPr>
        <w:t xml:space="preserve"> </w:t>
      </w:r>
      <w:r w:rsidR="00484877" w:rsidRPr="00484877">
        <w:rPr>
          <w:rFonts w:ascii="Arial" w:hAnsi="Arial" w:cs="Arial"/>
          <w:sz w:val="20"/>
        </w:rPr>
        <w:t>dne</w:t>
      </w:r>
      <w:r w:rsidR="00FA1BA5">
        <w:rPr>
          <w:rFonts w:ascii="Arial" w:hAnsi="Arial" w:cs="Arial"/>
          <w:sz w:val="20"/>
        </w:rPr>
        <w:t xml:space="preserve"> 30.09.2016</w:t>
      </w:r>
      <w:bookmarkStart w:id="1" w:name="_GoBack"/>
      <w:bookmarkEnd w:id="1"/>
      <w:r w:rsidR="00D02BDB">
        <w:rPr>
          <w:rFonts w:ascii="Arial" w:hAnsi="Arial" w:cs="Arial"/>
          <w:sz w:val="20"/>
        </w:rPr>
        <w:tab/>
      </w:r>
      <w:r w:rsidR="00D02BDB">
        <w:rPr>
          <w:rFonts w:ascii="Arial" w:hAnsi="Arial" w:cs="Arial"/>
          <w:sz w:val="20"/>
        </w:rPr>
        <w:tab/>
      </w:r>
      <w:r w:rsidR="00D02BDB">
        <w:rPr>
          <w:rFonts w:ascii="Arial" w:hAnsi="Arial" w:cs="Arial"/>
          <w:sz w:val="20"/>
        </w:rPr>
        <w:tab/>
      </w:r>
    </w:p>
    <w:p w:rsidR="001D55DD" w:rsidRDefault="001D55DD" w:rsidP="00E71537">
      <w:pPr>
        <w:pStyle w:val="Zkladntext"/>
        <w:tabs>
          <w:tab w:val="left" w:pos="5245"/>
        </w:tabs>
        <w:spacing w:line="276" w:lineRule="auto"/>
        <w:rPr>
          <w:rFonts w:ascii="Arial" w:hAnsi="Arial" w:cs="Arial"/>
          <w:sz w:val="20"/>
        </w:rPr>
      </w:pPr>
    </w:p>
    <w:p w:rsidR="001D55DD" w:rsidRDefault="001D55DD" w:rsidP="00E71537">
      <w:pPr>
        <w:pStyle w:val="Zkladntext"/>
        <w:tabs>
          <w:tab w:val="left" w:pos="5245"/>
        </w:tabs>
        <w:spacing w:line="276" w:lineRule="auto"/>
        <w:rPr>
          <w:rFonts w:ascii="Arial" w:hAnsi="Arial" w:cs="Arial"/>
          <w:sz w:val="20"/>
        </w:rPr>
      </w:pPr>
    </w:p>
    <w:p w:rsidR="001D55DD" w:rsidRDefault="001D55DD" w:rsidP="00E71537">
      <w:pPr>
        <w:pStyle w:val="Zkladntext"/>
        <w:tabs>
          <w:tab w:val="left" w:pos="5245"/>
        </w:tabs>
        <w:spacing w:line="276" w:lineRule="auto"/>
        <w:rPr>
          <w:rFonts w:ascii="Arial" w:hAnsi="Arial" w:cs="Arial"/>
          <w:sz w:val="20"/>
        </w:rPr>
      </w:pPr>
    </w:p>
    <w:p w:rsidR="001D55DD" w:rsidRDefault="001D55DD" w:rsidP="00E71537">
      <w:pPr>
        <w:pStyle w:val="Zkladntext"/>
        <w:tabs>
          <w:tab w:val="left" w:pos="5245"/>
        </w:tabs>
        <w:spacing w:line="276" w:lineRule="auto"/>
        <w:rPr>
          <w:rFonts w:ascii="Arial" w:hAnsi="Arial" w:cs="Arial"/>
          <w:sz w:val="20"/>
        </w:rPr>
      </w:pPr>
    </w:p>
    <w:p w:rsidR="00D02BDB" w:rsidRDefault="00D02BDB" w:rsidP="00E71537">
      <w:pPr>
        <w:pStyle w:val="Zkladntext"/>
        <w:tabs>
          <w:tab w:val="left" w:pos="5245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1D55DD" w:rsidRDefault="00FA1BA5" w:rsidP="00E71537">
      <w:pPr>
        <w:pStyle w:val="Zkladntext"/>
        <w:tabs>
          <w:tab w:val="clear" w:pos="2016"/>
          <w:tab w:val="clear" w:pos="5472"/>
          <w:tab w:val="clear" w:pos="6624"/>
          <w:tab w:val="clear" w:pos="7776"/>
          <w:tab w:val="left" w:leader="dot" w:pos="2552"/>
          <w:tab w:val="left" w:pos="5245"/>
          <w:tab w:val="left" w:pos="5529"/>
          <w:tab w:val="left" w:leader="dot" w:pos="8222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XXXXXXXXXXXXXXXXXXXX</w:t>
      </w:r>
      <w:r>
        <w:rPr>
          <w:rFonts w:ascii="Arial" w:hAnsi="Arial" w:cs="Arial"/>
          <w:sz w:val="20"/>
        </w:rPr>
        <w:tab/>
      </w:r>
      <w:r w:rsidR="001D55DD">
        <w:rPr>
          <w:rFonts w:ascii="Arial" w:hAnsi="Arial" w:cs="Arial"/>
          <w:sz w:val="20"/>
        </w:rPr>
        <w:tab/>
      </w:r>
      <w:r w:rsidR="001D55DD">
        <w:rPr>
          <w:rFonts w:ascii="Arial" w:hAnsi="Arial" w:cs="Arial"/>
          <w:sz w:val="20"/>
        </w:rPr>
        <w:tab/>
      </w:r>
      <w:r w:rsidR="001D55D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XXXXXXXXXXXXXXXXXXXXX</w:t>
      </w:r>
      <w:r w:rsidR="001D55DD">
        <w:rPr>
          <w:rFonts w:ascii="Arial" w:hAnsi="Arial" w:cs="Arial"/>
          <w:sz w:val="20"/>
        </w:rPr>
        <w:tab/>
      </w:r>
    </w:p>
    <w:p w:rsidR="001D55DD" w:rsidRDefault="001D55DD" w:rsidP="00E71537">
      <w:pPr>
        <w:pStyle w:val="Zkladntext"/>
        <w:tabs>
          <w:tab w:val="left" w:pos="5245"/>
        </w:tabs>
        <w:spacing w:line="276" w:lineRule="auto"/>
        <w:rPr>
          <w:rFonts w:ascii="Arial" w:hAnsi="Arial" w:cs="Arial"/>
          <w:sz w:val="20"/>
        </w:rPr>
      </w:pPr>
    </w:p>
    <w:p w:rsidR="001D55DD" w:rsidRDefault="001D55DD" w:rsidP="00E71537">
      <w:pPr>
        <w:pStyle w:val="Zkladntext"/>
        <w:tabs>
          <w:tab w:val="clear" w:pos="2016"/>
          <w:tab w:val="clear" w:pos="6624"/>
          <w:tab w:val="center" w:pos="1276"/>
          <w:tab w:val="left" w:pos="5245"/>
          <w:tab w:val="left" w:pos="6521"/>
        </w:tabs>
        <w:spacing w:line="276" w:lineRule="auto"/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Poskytovatel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Příjemce</w:t>
      </w:r>
    </w:p>
    <w:p w:rsidR="001D55DD" w:rsidRDefault="001D55DD" w:rsidP="00E71537">
      <w:pPr>
        <w:pStyle w:val="Zkladntext"/>
        <w:tabs>
          <w:tab w:val="left" w:pos="5245"/>
        </w:tabs>
        <w:spacing w:line="276" w:lineRule="auto"/>
        <w:rPr>
          <w:rFonts w:ascii="Arial" w:hAnsi="Arial" w:cs="Arial"/>
          <w:sz w:val="20"/>
        </w:rPr>
      </w:pPr>
    </w:p>
    <w:p w:rsidR="001D55DD" w:rsidRDefault="001D55DD" w:rsidP="00E71537">
      <w:pPr>
        <w:pStyle w:val="Zkladntext"/>
        <w:tabs>
          <w:tab w:val="left" w:pos="5245"/>
        </w:tabs>
        <w:spacing w:line="276" w:lineRule="auto"/>
        <w:rPr>
          <w:rFonts w:ascii="Arial" w:hAnsi="Arial" w:cs="Arial"/>
          <w:sz w:val="20"/>
        </w:rPr>
      </w:pPr>
    </w:p>
    <w:p w:rsidR="001D55DD" w:rsidRDefault="001D55DD" w:rsidP="00E71537">
      <w:pPr>
        <w:pStyle w:val="Zkladntext"/>
        <w:tabs>
          <w:tab w:val="left" w:pos="5245"/>
        </w:tabs>
        <w:spacing w:line="276" w:lineRule="auto"/>
        <w:rPr>
          <w:rFonts w:ascii="Arial" w:hAnsi="Arial" w:cs="Arial"/>
          <w:sz w:val="20"/>
        </w:rPr>
      </w:pPr>
    </w:p>
    <w:p w:rsidR="00D02BDB" w:rsidRDefault="00D02BDB" w:rsidP="00E71537">
      <w:pPr>
        <w:tabs>
          <w:tab w:val="left" w:pos="283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C7902" w:rsidRDefault="001C7902" w:rsidP="00E71537">
      <w:pPr>
        <w:spacing w:line="276" w:lineRule="auto"/>
      </w:pPr>
    </w:p>
    <w:sectPr w:rsidR="001C7902" w:rsidSect="001C790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FA3" w:rsidRDefault="00A00FA3" w:rsidP="00D02BDB">
      <w:r>
        <w:separator/>
      </w:r>
    </w:p>
  </w:endnote>
  <w:endnote w:type="continuationSeparator" w:id="0">
    <w:p w:rsidR="00A00FA3" w:rsidRDefault="00A00FA3" w:rsidP="00D02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630045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F705B" w:rsidRDefault="00FF705B" w:rsidP="00FF705B">
            <w:pPr>
              <w:pStyle w:val="Zpat"/>
              <w:jc w:val="right"/>
            </w:pPr>
            <w:r w:rsidRPr="00FF705B">
              <w:rPr>
                <w:bCs/>
              </w:rPr>
              <w:fldChar w:fldCharType="begin"/>
            </w:r>
            <w:r w:rsidRPr="00FF705B">
              <w:rPr>
                <w:bCs/>
              </w:rPr>
              <w:instrText>PAGE</w:instrText>
            </w:r>
            <w:r w:rsidRPr="00FF705B">
              <w:rPr>
                <w:bCs/>
              </w:rPr>
              <w:fldChar w:fldCharType="separate"/>
            </w:r>
            <w:r w:rsidR="00FA1BA5">
              <w:rPr>
                <w:bCs/>
                <w:noProof/>
              </w:rPr>
              <w:t>4</w:t>
            </w:r>
            <w:r w:rsidRPr="00FF705B">
              <w:rPr>
                <w:bCs/>
              </w:rPr>
              <w:fldChar w:fldCharType="end"/>
            </w:r>
            <w:r w:rsidRPr="00FF705B">
              <w:t xml:space="preserve"> / </w:t>
            </w:r>
            <w:r w:rsidRPr="00FF705B">
              <w:rPr>
                <w:bCs/>
              </w:rPr>
              <w:fldChar w:fldCharType="begin"/>
            </w:r>
            <w:r w:rsidRPr="00FF705B">
              <w:rPr>
                <w:bCs/>
              </w:rPr>
              <w:instrText>NUMPAGES</w:instrText>
            </w:r>
            <w:r w:rsidRPr="00FF705B">
              <w:rPr>
                <w:bCs/>
              </w:rPr>
              <w:fldChar w:fldCharType="separate"/>
            </w:r>
            <w:r w:rsidR="00FA1BA5">
              <w:rPr>
                <w:bCs/>
                <w:noProof/>
              </w:rPr>
              <w:t>4</w:t>
            </w:r>
            <w:r w:rsidRPr="00FF705B">
              <w:rPr>
                <w:bCs/>
              </w:rPr>
              <w:fldChar w:fldCharType="end"/>
            </w:r>
          </w:p>
        </w:sdtContent>
      </w:sdt>
    </w:sdtContent>
  </w:sdt>
  <w:p w:rsidR="00A734CE" w:rsidRDefault="00A734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FA3" w:rsidRDefault="00A00FA3" w:rsidP="00D02BDB">
      <w:r>
        <w:separator/>
      </w:r>
    </w:p>
  </w:footnote>
  <w:footnote w:type="continuationSeparator" w:id="0">
    <w:p w:rsidR="00A00FA3" w:rsidRDefault="00A00FA3" w:rsidP="00D02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002" w:rsidRPr="005B2244" w:rsidRDefault="001D11B5" w:rsidP="00F27002">
    <w:pPr>
      <w:pStyle w:val="Zhlav"/>
      <w:tabs>
        <w:tab w:val="clear" w:pos="9072"/>
        <w:tab w:val="right" w:pos="9360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9B2F53">
      <w:rPr>
        <w:rFonts w:ascii="Arial" w:hAnsi="Arial" w:cs="Arial"/>
        <w:b/>
      </w:rPr>
      <w:t>D/</w:t>
    </w:r>
    <w:r w:rsidR="005D73C3">
      <w:rPr>
        <w:rFonts w:ascii="Arial" w:hAnsi="Arial" w:cs="Arial"/>
        <w:b/>
      </w:rPr>
      <w:t>2951</w:t>
    </w:r>
    <w:r w:rsidR="009B2F53">
      <w:rPr>
        <w:rFonts w:ascii="Arial" w:hAnsi="Arial" w:cs="Arial"/>
        <w:b/>
      </w:rPr>
      <w:t>/2016</w:t>
    </w:r>
    <w:r w:rsidR="008E5C31" w:rsidRPr="008E5C31">
      <w:rPr>
        <w:rFonts w:ascii="Arial" w:hAnsi="Arial" w:cs="Arial"/>
        <w:b/>
      </w:rPr>
      <w:t>/ZD</w:t>
    </w:r>
  </w:p>
  <w:p w:rsidR="00A734CE" w:rsidRPr="00736663" w:rsidRDefault="00A734CE" w:rsidP="000D0232">
    <w:pPr>
      <w:pStyle w:val="Zhlav"/>
      <w:tabs>
        <w:tab w:val="clear" w:pos="9072"/>
        <w:tab w:val="right" w:pos="9360"/>
      </w:tabs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1299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-1473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-753"/>
        </w:tabs>
        <w:ind w:left="-753" w:hanging="360"/>
      </w:pPr>
    </w:lvl>
    <w:lvl w:ilvl="2" w:tplc="0405001B">
      <w:start w:val="1"/>
      <w:numFmt w:val="decimal"/>
      <w:lvlText w:val="%3."/>
      <w:lvlJc w:val="left"/>
      <w:pPr>
        <w:tabs>
          <w:tab w:val="num" w:pos="-33"/>
        </w:tabs>
        <w:ind w:left="-33" w:hanging="360"/>
      </w:pPr>
    </w:lvl>
    <w:lvl w:ilvl="3" w:tplc="0405000F">
      <w:start w:val="1"/>
      <w:numFmt w:val="decimal"/>
      <w:lvlText w:val="%4."/>
      <w:lvlJc w:val="left"/>
      <w:pPr>
        <w:tabs>
          <w:tab w:val="num" w:pos="687"/>
        </w:tabs>
        <w:ind w:left="6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1407"/>
        </w:tabs>
        <w:ind w:left="14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2127"/>
        </w:tabs>
        <w:ind w:left="21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2847"/>
        </w:tabs>
        <w:ind w:left="28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3567"/>
        </w:tabs>
        <w:ind w:left="35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4287"/>
        </w:tabs>
        <w:ind w:left="4287" w:hanging="360"/>
      </w:pPr>
    </w:lvl>
  </w:abstractNum>
  <w:abstractNum w:abstractNumId="1" w15:restartNumberingAfterBreak="0">
    <w:nsid w:val="07FD21A6"/>
    <w:multiLevelType w:val="multilevel"/>
    <w:tmpl w:val="4B9E5C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55640F"/>
    <w:multiLevelType w:val="hybridMultilevel"/>
    <w:tmpl w:val="BCB02F7E"/>
    <w:lvl w:ilvl="0" w:tplc="04050003">
      <w:start w:val="1"/>
      <w:numFmt w:val="decimal"/>
      <w:lvlText w:val="%1."/>
      <w:lvlJc w:val="left"/>
      <w:pPr>
        <w:ind w:left="131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30" w:hanging="360"/>
      </w:pPr>
    </w:lvl>
    <w:lvl w:ilvl="2" w:tplc="0405001B">
      <w:start w:val="1"/>
      <w:numFmt w:val="lowerRoman"/>
      <w:lvlText w:val="%3."/>
      <w:lvlJc w:val="right"/>
      <w:pPr>
        <w:ind w:left="2750" w:hanging="180"/>
      </w:pPr>
    </w:lvl>
    <w:lvl w:ilvl="3" w:tplc="0405000F">
      <w:start w:val="1"/>
      <w:numFmt w:val="decimal"/>
      <w:lvlText w:val="%4."/>
      <w:lvlJc w:val="left"/>
      <w:pPr>
        <w:ind w:left="3470" w:hanging="360"/>
      </w:pPr>
    </w:lvl>
    <w:lvl w:ilvl="4" w:tplc="04050019">
      <w:start w:val="1"/>
      <w:numFmt w:val="lowerLetter"/>
      <w:lvlText w:val="%5."/>
      <w:lvlJc w:val="left"/>
      <w:pPr>
        <w:ind w:left="4190" w:hanging="360"/>
      </w:pPr>
    </w:lvl>
    <w:lvl w:ilvl="5" w:tplc="0405001B">
      <w:start w:val="1"/>
      <w:numFmt w:val="lowerRoman"/>
      <w:lvlText w:val="%6."/>
      <w:lvlJc w:val="right"/>
      <w:pPr>
        <w:ind w:left="4910" w:hanging="180"/>
      </w:pPr>
    </w:lvl>
    <w:lvl w:ilvl="6" w:tplc="0405000F">
      <w:start w:val="1"/>
      <w:numFmt w:val="decimal"/>
      <w:lvlText w:val="%7."/>
      <w:lvlJc w:val="left"/>
      <w:pPr>
        <w:ind w:left="5630" w:hanging="360"/>
      </w:pPr>
    </w:lvl>
    <w:lvl w:ilvl="7" w:tplc="04050019">
      <w:start w:val="1"/>
      <w:numFmt w:val="lowerLetter"/>
      <w:lvlText w:val="%8."/>
      <w:lvlJc w:val="left"/>
      <w:pPr>
        <w:ind w:left="6350" w:hanging="360"/>
      </w:pPr>
    </w:lvl>
    <w:lvl w:ilvl="8" w:tplc="0405001B">
      <w:start w:val="1"/>
      <w:numFmt w:val="lowerRoman"/>
      <w:lvlText w:val="%9."/>
      <w:lvlJc w:val="right"/>
      <w:pPr>
        <w:ind w:left="7070" w:hanging="180"/>
      </w:pPr>
    </w:lvl>
  </w:abstractNum>
  <w:abstractNum w:abstractNumId="3" w15:restartNumberingAfterBreak="0">
    <w:nsid w:val="08F83442"/>
    <w:multiLevelType w:val="hybridMultilevel"/>
    <w:tmpl w:val="2684DEDE"/>
    <w:lvl w:ilvl="0" w:tplc="4C56058C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2119D"/>
    <w:multiLevelType w:val="hybridMultilevel"/>
    <w:tmpl w:val="2684DEDE"/>
    <w:lvl w:ilvl="0" w:tplc="4C56058C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E436F"/>
    <w:multiLevelType w:val="hybridMultilevel"/>
    <w:tmpl w:val="D526C010"/>
    <w:lvl w:ilvl="0" w:tplc="A88EDC9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9F60B5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03064F"/>
    <w:multiLevelType w:val="multilevel"/>
    <w:tmpl w:val="398C0C7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5.%2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color w:val="auto"/>
      </w:rPr>
    </w:lvl>
  </w:abstractNum>
  <w:abstractNum w:abstractNumId="8" w15:restartNumberingAfterBreak="0">
    <w:nsid w:val="34474102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447B0A"/>
    <w:multiLevelType w:val="hybridMultilevel"/>
    <w:tmpl w:val="906C0FF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CB2EA5"/>
    <w:multiLevelType w:val="hybridMultilevel"/>
    <w:tmpl w:val="67AA7F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AC68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8D0AA3"/>
    <w:multiLevelType w:val="hybridMultilevel"/>
    <w:tmpl w:val="278EEF48"/>
    <w:lvl w:ilvl="0" w:tplc="4C56058C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D3BD5"/>
    <w:multiLevelType w:val="hybridMultilevel"/>
    <w:tmpl w:val="366650C0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581F09"/>
    <w:multiLevelType w:val="hybridMultilevel"/>
    <w:tmpl w:val="B5ECB75E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89696B"/>
    <w:multiLevelType w:val="hybridMultilevel"/>
    <w:tmpl w:val="FF282BC6"/>
    <w:lvl w:ilvl="0" w:tplc="F986433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  <w:i/>
        <w:color w:val="000000"/>
      </w:rPr>
    </w:lvl>
    <w:lvl w:ilvl="1" w:tplc="0405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 w15:restartNumberingAfterBreak="0">
    <w:nsid w:val="638C50F7"/>
    <w:multiLevelType w:val="hybridMultilevel"/>
    <w:tmpl w:val="A426B440"/>
    <w:lvl w:ilvl="0" w:tplc="A88EDC9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410E2"/>
    <w:multiLevelType w:val="hybridMultilevel"/>
    <w:tmpl w:val="2684DEDE"/>
    <w:lvl w:ilvl="0" w:tplc="4C56058C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E16DB"/>
    <w:multiLevelType w:val="multilevel"/>
    <w:tmpl w:val="4B9E5C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A4E58B2"/>
    <w:multiLevelType w:val="hybridMultilevel"/>
    <w:tmpl w:val="2684DEDE"/>
    <w:lvl w:ilvl="0" w:tplc="4C56058C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327671"/>
    <w:multiLevelType w:val="multilevel"/>
    <w:tmpl w:val="67DA84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7FEE32D0"/>
    <w:multiLevelType w:val="hybridMultilevel"/>
    <w:tmpl w:val="2684DEDE"/>
    <w:lvl w:ilvl="0" w:tplc="4C56058C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2"/>
  </w:num>
  <w:num w:numId="8">
    <w:abstractNumId w:val="6"/>
  </w:num>
  <w:num w:numId="9">
    <w:abstractNumId w:val="10"/>
  </w:num>
  <w:num w:numId="10">
    <w:abstractNumId w:val="1"/>
  </w:num>
  <w:num w:numId="11">
    <w:abstractNumId w:val="17"/>
  </w:num>
  <w:num w:numId="12">
    <w:abstractNumId w:val="5"/>
  </w:num>
  <w:num w:numId="13">
    <w:abstractNumId w:val="15"/>
  </w:num>
  <w:num w:numId="14">
    <w:abstractNumId w:val="11"/>
  </w:num>
  <w:num w:numId="15">
    <w:abstractNumId w:val="3"/>
  </w:num>
  <w:num w:numId="16">
    <w:abstractNumId w:val="18"/>
  </w:num>
  <w:num w:numId="17">
    <w:abstractNumId w:val="20"/>
  </w:num>
  <w:num w:numId="18">
    <w:abstractNumId w:val="4"/>
  </w:num>
  <w:num w:numId="19">
    <w:abstractNumId w:val="16"/>
  </w:num>
  <w:num w:numId="20">
    <w:abstractNumId w:val="2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0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DB"/>
    <w:rsid w:val="00003205"/>
    <w:rsid w:val="0000767B"/>
    <w:rsid w:val="00012943"/>
    <w:rsid w:val="00015304"/>
    <w:rsid w:val="0002636C"/>
    <w:rsid w:val="000524D8"/>
    <w:rsid w:val="00055B2A"/>
    <w:rsid w:val="0009193F"/>
    <w:rsid w:val="000978D3"/>
    <w:rsid w:val="000D01DC"/>
    <w:rsid w:val="000D0232"/>
    <w:rsid w:val="000E632B"/>
    <w:rsid w:val="00103AD6"/>
    <w:rsid w:val="00120584"/>
    <w:rsid w:val="00126AF8"/>
    <w:rsid w:val="001279D7"/>
    <w:rsid w:val="0013733D"/>
    <w:rsid w:val="001477B0"/>
    <w:rsid w:val="0018728A"/>
    <w:rsid w:val="00196B84"/>
    <w:rsid w:val="001A0241"/>
    <w:rsid w:val="001A1810"/>
    <w:rsid w:val="001C7902"/>
    <w:rsid w:val="001D11B5"/>
    <w:rsid w:val="001D55DD"/>
    <w:rsid w:val="002111BD"/>
    <w:rsid w:val="00253DF9"/>
    <w:rsid w:val="002736CB"/>
    <w:rsid w:val="002750B7"/>
    <w:rsid w:val="00297EC2"/>
    <w:rsid w:val="002E197D"/>
    <w:rsid w:val="002E1A31"/>
    <w:rsid w:val="002E2D52"/>
    <w:rsid w:val="00301C12"/>
    <w:rsid w:val="00312E90"/>
    <w:rsid w:val="00371997"/>
    <w:rsid w:val="003B67F0"/>
    <w:rsid w:val="003C5D75"/>
    <w:rsid w:val="003D7A8C"/>
    <w:rsid w:val="003D7DFC"/>
    <w:rsid w:val="003F1E9B"/>
    <w:rsid w:val="00402583"/>
    <w:rsid w:val="004075CD"/>
    <w:rsid w:val="00412B51"/>
    <w:rsid w:val="00430DF4"/>
    <w:rsid w:val="00455B4F"/>
    <w:rsid w:val="00480202"/>
    <w:rsid w:val="00484877"/>
    <w:rsid w:val="004D5758"/>
    <w:rsid w:val="004D7CE3"/>
    <w:rsid w:val="004E01CA"/>
    <w:rsid w:val="004F5C5F"/>
    <w:rsid w:val="004F5CE2"/>
    <w:rsid w:val="00513BC5"/>
    <w:rsid w:val="00515975"/>
    <w:rsid w:val="00516F7C"/>
    <w:rsid w:val="00561C17"/>
    <w:rsid w:val="00564C95"/>
    <w:rsid w:val="00593FCD"/>
    <w:rsid w:val="00597B90"/>
    <w:rsid w:val="005A40D5"/>
    <w:rsid w:val="005B2244"/>
    <w:rsid w:val="005B2EA3"/>
    <w:rsid w:val="005D260F"/>
    <w:rsid w:val="005D73C3"/>
    <w:rsid w:val="005F257A"/>
    <w:rsid w:val="00616617"/>
    <w:rsid w:val="00651508"/>
    <w:rsid w:val="006610F3"/>
    <w:rsid w:val="006C0640"/>
    <w:rsid w:val="006C7F81"/>
    <w:rsid w:val="006D50D0"/>
    <w:rsid w:val="006E2006"/>
    <w:rsid w:val="00715321"/>
    <w:rsid w:val="00720A04"/>
    <w:rsid w:val="00723A18"/>
    <w:rsid w:val="00726A88"/>
    <w:rsid w:val="007355C0"/>
    <w:rsid w:val="00736663"/>
    <w:rsid w:val="007373C0"/>
    <w:rsid w:val="0075175A"/>
    <w:rsid w:val="007A266A"/>
    <w:rsid w:val="007A722E"/>
    <w:rsid w:val="007B2B64"/>
    <w:rsid w:val="007C3057"/>
    <w:rsid w:val="00805BB4"/>
    <w:rsid w:val="0081606B"/>
    <w:rsid w:val="008526E4"/>
    <w:rsid w:val="00852B7B"/>
    <w:rsid w:val="008B10FC"/>
    <w:rsid w:val="008C1D98"/>
    <w:rsid w:val="008D0C2E"/>
    <w:rsid w:val="008D2150"/>
    <w:rsid w:val="008E436B"/>
    <w:rsid w:val="008E5C31"/>
    <w:rsid w:val="00901270"/>
    <w:rsid w:val="00904AA3"/>
    <w:rsid w:val="00962B4E"/>
    <w:rsid w:val="009761F2"/>
    <w:rsid w:val="009850A2"/>
    <w:rsid w:val="0099099D"/>
    <w:rsid w:val="009B0554"/>
    <w:rsid w:val="009B2F53"/>
    <w:rsid w:val="009F0444"/>
    <w:rsid w:val="009F2441"/>
    <w:rsid w:val="00A00A0C"/>
    <w:rsid w:val="00A00B8A"/>
    <w:rsid w:val="00A00BC4"/>
    <w:rsid w:val="00A00FA3"/>
    <w:rsid w:val="00A1344B"/>
    <w:rsid w:val="00A36475"/>
    <w:rsid w:val="00A46EDB"/>
    <w:rsid w:val="00A57BD3"/>
    <w:rsid w:val="00A734CE"/>
    <w:rsid w:val="00AA6948"/>
    <w:rsid w:val="00AB7C94"/>
    <w:rsid w:val="00AD7C96"/>
    <w:rsid w:val="00B112E9"/>
    <w:rsid w:val="00B1263E"/>
    <w:rsid w:val="00B22288"/>
    <w:rsid w:val="00B360C7"/>
    <w:rsid w:val="00B4526A"/>
    <w:rsid w:val="00B51A8F"/>
    <w:rsid w:val="00B5268D"/>
    <w:rsid w:val="00B76652"/>
    <w:rsid w:val="00B82A85"/>
    <w:rsid w:val="00B83BF3"/>
    <w:rsid w:val="00B844BD"/>
    <w:rsid w:val="00B93499"/>
    <w:rsid w:val="00BA2A30"/>
    <w:rsid w:val="00BA4D35"/>
    <w:rsid w:val="00BD0468"/>
    <w:rsid w:val="00BE11C3"/>
    <w:rsid w:val="00BE4E44"/>
    <w:rsid w:val="00C00C28"/>
    <w:rsid w:val="00C05BDD"/>
    <w:rsid w:val="00C173E1"/>
    <w:rsid w:val="00C21093"/>
    <w:rsid w:val="00C30D0C"/>
    <w:rsid w:val="00C31CB1"/>
    <w:rsid w:val="00C459E7"/>
    <w:rsid w:val="00C468C3"/>
    <w:rsid w:val="00C46CBB"/>
    <w:rsid w:val="00C51BD3"/>
    <w:rsid w:val="00C62A61"/>
    <w:rsid w:val="00C64D04"/>
    <w:rsid w:val="00C91BE7"/>
    <w:rsid w:val="00CA3097"/>
    <w:rsid w:val="00CB3F0D"/>
    <w:rsid w:val="00CC0FAE"/>
    <w:rsid w:val="00CE0B98"/>
    <w:rsid w:val="00CF12E9"/>
    <w:rsid w:val="00D02BDB"/>
    <w:rsid w:val="00D0309A"/>
    <w:rsid w:val="00D33FB2"/>
    <w:rsid w:val="00D708E3"/>
    <w:rsid w:val="00D73D0C"/>
    <w:rsid w:val="00D8069C"/>
    <w:rsid w:val="00D964DF"/>
    <w:rsid w:val="00DC4D7A"/>
    <w:rsid w:val="00DE4BC5"/>
    <w:rsid w:val="00DE4F38"/>
    <w:rsid w:val="00DE67DB"/>
    <w:rsid w:val="00E117CD"/>
    <w:rsid w:val="00E40191"/>
    <w:rsid w:val="00E425E2"/>
    <w:rsid w:val="00E71537"/>
    <w:rsid w:val="00E71876"/>
    <w:rsid w:val="00E73B73"/>
    <w:rsid w:val="00E7666F"/>
    <w:rsid w:val="00ED27EB"/>
    <w:rsid w:val="00EE2001"/>
    <w:rsid w:val="00EF1306"/>
    <w:rsid w:val="00F27002"/>
    <w:rsid w:val="00F8445D"/>
    <w:rsid w:val="00FA1BA5"/>
    <w:rsid w:val="00FB0170"/>
    <w:rsid w:val="00FB1A74"/>
    <w:rsid w:val="00FF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258AB559-DABA-42F6-95B6-E8612548F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2BDB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02BDB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rsid w:val="00D02BDB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D02BD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02BD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rsid w:val="00D02BDB"/>
    <w:rPr>
      <w:rFonts w:ascii="Arial" w:hAnsi="Arial" w:cs="Arial" w:hint="default"/>
      <w:i w:val="0"/>
      <w:iCs w:val="0"/>
      <w:strike w:val="0"/>
      <w:dstrike w:val="0"/>
      <w:color w:val="0000FF"/>
      <w:sz w:val="14"/>
      <w:szCs w:val="14"/>
      <w:u w:val="none"/>
      <w:effect w:val="none"/>
    </w:rPr>
  </w:style>
  <w:style w:type="paragraph" w:styleId="Textpoznpodarou">
    <w:name w:val="footnote text"/>
    <w:basedOn w:val="Normln"/>
    <w:link w:val="TextpoznpodarouChar"/>
    <w:semiHidden/>
    <w:rsid w:val="00D02BD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02BD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D02BDB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D02BDB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A00B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0BC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semiHidden/>
    <w:rsid w:val="00297EC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97EC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97EC2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7E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7EC2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44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445D"/>
    <w:rPr>
      <w:rFonts w:ascii="Times New Roman" w:eastAsia="Times New Roman" w:hAnsi="Times New Roman"/>
      <w:b/>
      <w:bCs/>
    </w:rPr>
  </w:style>
  <w:style w:type="paragraph" w:styleId="Prosttext">
    <w:name w:val="Plain Text"/>
    <w:basedOn w:val="Normln"/>
    <w:link w:val="ProsttextChar"/>
    <w:rsid w:val="001D55DD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1D55DD"/>
    <w:rPr>
      <w:rFonts w:ascii="Courier New" w:eastAsia="Times New Roman" w:hAnsi="Courier New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31CB1"/>
    <w:rPr>
      <w:rFonts w:ascii="Times New Roman" w:eastAsia="Times New Roman" w:hAnsi="Times New Roman"/>
      <w:sz w:val="24"/>
      <w:szCs w:val="24"/>
    </w:rPr>
  </w:style>
  <w:style w:type="paragraph" w:customStyle="1" w:styleId="Tlotextu">
    <w:name w:val="Tělo textu"/>
    <w:basedOn w:val="Normln"/>
    <w:rsid w:val="00B51A8F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uppressAutoHyphens/>
      <w:spacing w:after="200" w:line="276" w:lineRule="auto"/>
      <w:ind w:right="144"/>
      <w:jc w:val="both"/>
    </w:pPr>
    <w:rPr>
      <w:rFonts w:ascii="Courier New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9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1478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10180</CharactersWithSpaces>
  <SharedDoc>false</SharedDoc>
  <HLinks>
    <vt:vector size="36" baseType="variant">
      <vt:variant>
        <vt:i4>6488068</vt:i4>
      </vt:variant>
      <vt:variant>
        <vt:i4>15</vt:i4>
      </vt:variant>
      <vt:variant>
        <vt:i4>0</vt:i4>
      </vt:variant>
      <vt:variant>
        <vt:i4>5</vt:i4>
      </vt:variant>
      <vt:variant>
        <vt:lpwstr>mailto:propagace@kr-zlinsky.cz</vt:lpwstr>
      </vt:variant>
      <vt:variant>
        <vt:lpwstr/>
      </vt:variant>
      <vt:variant>
        <vt:i4>6488068</vt:i4>
      </vt:variant>
      <vt:variant>
        <vt:i4>12</vt:i4>
      </vt:variant>
      <vt:variant>
        <vt:i4>0</vt:i4>
      </vt:variant>
      <vt:variant>
        <vt:i4>5</vt:i4>
      </vt:variant>
      <vt:variant>
        <vt:lpwstr>mailto:propagace@kr-zlinsky.cz</vt:lpwstr>
      </vt:variant>
      <vt:variant>
        <vt:lpwstr/>
      </vt:variant>
      <vt:variant>
        <vt:i4>6488068</vt:i4>
      </vt:variant>
      <vt:variant>
        <vt:i4>9</vt:i4>
      </vt:variant>
      <vt:variant>
        <vt:i4>0</vt:i4>
      </vt:variant>
      <vt:variant>
        <vt:i4>5</vt:i4>
      </vt:variant>
      <vt:variant>
        <vt:lpwstr>mailto:propagace@kr-zlinsky.cz</vt:lpwstr>
      </vt:variant>
      <vt:variant>
        <vt:lpwstr/>
      </vt:variant>
      <vt:variant>
        <vt:i4>6488068</vt:i4>
      </vt:variant>
      <vt:variant>
        <vt:i4>6</vt:i4>
      </vt:variant>
      <vt:variant>
        <vt:i4>0</vt:i4>
      </vt:variant>
      <vt:variant>
        <vt:i4>5</vt:i4>
      </vt:variant>
      <vt:variant>
        <vt:lpwstr>mailto:propagace@kr-zlinsky.cz</vt:lpwstr>
      </vt:variant>
      <vt:variant>
        <vt:lpwstr/>
      </vt:variant>
      <vt:variant>
        <vt:i4>5242968</vt:i4>
      </vt:variant>
      <vt:variant>
        <vt:i4>3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5242968</vt:i4>
      </vt:variant>
      <vt:variant>
        <vt:i4>0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Buřič Zdeněk</cp:lastModifiedBy>
  <cp:revision>9</cp:revision>
  <cp:lastPrinted>2015-11-16T15:18:00Z</cp:lastPrinted>
  <dcterms:created xsi:type="dcterms:W3CDTF">2015-12-15T12:44:00Z</dcterms:created>
  <dcterms:modified xsi:type="dcterms:W3CDTF">2016-11-24T10:04:00Z</dcterms:modified>
</cp:coreProperties>
</file>