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99" w:rsidRDefault="00636E6A">
      <w:r>
        <w:tab/>
      </w:r>
      <w:r>
        <w:tab/>
      </w:r>
      <w:r>
        <w:tab/>
      </w:r>
      <w:r>
        <w:tab/>
      </w: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5760"/>
          <w:tab w:val="left" w:pos="5940"/>
        </w:tabs>
        <w:spacing w:before="0" w:line="220" w:lineRule="exact"/>
        <w:rPr>
          <w:rFonts w:ascii="Arial" w:hAnsi="Arial" w:cs="Arial"/>
          <w:color w:val="auto"/>
          <w:spacing w:val="-4"/>
          <w:sz w:val="12"/>
        </w:rPr>
      </w:pPr>
      <w:r>
        <w:rPr>
          <w:rFonts w:ascii="Arial" w:hAnsi="Arial" w:cs="Arial"/>
          <w:b/>
          <w:bCs/>
          <w:color w:val="auto"/>
          <w:spacing w:val="-4"/>
        </w:rPr>
        <w:t xml:space="preserve">Krajská nemocnice T. Bati, a. </w:t>
      </w:r>
      <w:proofErr w:type="gramStart"/>
      <w:r>
        <w:rPr>
          <w:rFonts w:ascii="Arial" w:hAnsi="Arial" w:cs="Arial"/>
          <w:b/>
          <w:bCs/>
          <w:color w:val="auto"/>
          <w:spacing w:val="-4"/>
        </w:rPr>
        <w:t xml:space="preserve">s., </w:t>
      </w:r>
      <w:r>
        <w:rPr>
          <w:rFonts w:ascii="Arial" w:hAnsi="Arial" w:cs="Arial"/>
          <w:color w:val="auto"/>
          <w:spacing w:val="-4"/>
          <w:sz w:val="12"/>
        </w:rPr>
        <w:t xml:space="preserve"> </w:t>
      </w:r>
      <w:r>
        <w:rPr>
          <w:rFonts w:ascii="Arial" w:hAnsi="Arial" w:cs="Arial"/>
          <w:b/>
          <w:bCs/>
          <w:color w:val="auto"/>
          <w:spacing w:val="-4"/>
        </w:rPr>
        <w:t>Havlíčkovo</w:t>
      </w:r>
      <w:proofErr w:type="gramEnd"/>
      <w:r>
        <w:rPr>
          <w:rFonts w:ascii="Arial" w:hAnsi="Arial" w:cs="Arial"/>
          <w:b/>
          <w:bCs/>
          <w:color w:val="auto"/>
          <w:spacing w:val="-4"/>
        </w:rPr>
        <w:t xml:space="preserve"> nábřeží 600, 762 75 Zlín</w:t>
      </w:r>
      <w:r>
        <w:rPr>
          <w:rFonts w:ascii="Arial" w:hAnsi="Arial" w:cs="Arial"/>
          <w:color w:val="auto"/>
          <w:spacing w:val="-4"/>
          <w:sz w:val="12"/>
        </w:rPr>
        <w:t xml:space="preserve"> </w:t>
      </w:r>
      <w:r>
        <w:rPr>
          <w:rFonts w:ascii="Arial" w:hAnsi="Arial" w:cs="Arial"/>
          <w:color w:val="auto"/>
          <w:spacing w:val="-4"/>
          <w:sz w:val="12"/>
        </w:rPr>
        <w:tab/>
      </w:r>
      <w:r>
        <w:rPr>
          <w:rFonts w:ascii="Arial" w:hAnsi="Arial" w:cs="Arial"/>
          <w:color w:val="auto"/>
          <w:spacing w:val="-4"/>
          <w:sz w:val="12"/>
        </w:rPr>
        <w:tab/>
      </w:r>
    </w:p>
    <w:p w:rsidR="00636E6A" w:rsidRDefault="00636E6A" w:rsidP="00636E6A">
      <w:pPr>
        <w:pStyle w:val="Zkladntext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5760"/>
          <w:tab w:val="left" w:pos="5940"/>
        </w:tabs>
        <w:spacing w:before="0" w:line="220" w:lineRule="exact"/>
        <w:rPr>
          <w:rFonts w:ascii="Arial" w:hAnsi="Arial" w:cs="Arial"/>
          <w:b/>
          <w:bCs/>
          <w:color w:val="auto"/>
          <w:spacing w:val="-4"/>
          <w:sz w:val="16"/>
        </w:rPr>
      </w:pPr>
      <w:r>
        <w:rPr>
          <w:rFonts w:ascii="Arial" w:hAnsi="Arial" w:cs="Arial"/>
          <w:color w:val="auto"/>
          <w:spacing w:val="-4"/>
          <w:sz w:val="16"/>
        </w:rPr>
        <w:t xml:space="preserve">IČ: </w:t>
      </w:r>
      <w:r>
        <w:rPr>
          <w:rFonts w:ascii="Arial" w:hAnsi="Arial" w:cs="Arial"/>
          <w:color w:val="auto"/>
          <w:sz w:val="16"/>
        </w:rPr>
        <w:t>276 61 989</w:t>
      </w:r>
      <w:r>
        <w:rPr>
          <w:rFonts w:ascii="Arial" w:hAnsi="Arial" w:cs="Arial"/>
          <w:color w:val="auto"/>
          <w:spacing w:val="-4"/>
          <w:sz w:val="16"/>
        </w:rPr>
        <w:t>, zapsána v obchodním rejstříku vedeném KS v Brně, odd.</w:t>
      </w:r>
      <w:r>
        <w:rPr>
          <w:rFonts w:ascii="Arial" w:hAnsi="Arial" w:cs="Arial"/>
          <w:color w:val="auto"/>
          <w:sz w:val="16"/>
        </w:rPr>
        <w:t xml:space="preserve"> B, vložka 4437</w:t>
      </w:r>
    </w:p>
    <w:p w:rsidR="00636E6A" w:rsidRDefault="00636E6A" w:rsidP="00636E6A">
      <w:pPr>
        <w:pStyle w:val="Tunsted"/>
        <w:tabs>
          <w:tab w:val="left" w:pos="360"/>
          <w:tab w:val="left" w:pos="5940"/>
        </w:tabs>
        <w:spacing w:before="0" w:line="220" w:lineRule="exact"/>
        <w:rPr>
          <w:rFonts w:cs="Arial"/>
          <w:b w:val="0"/>
          <w:color w:val="auto"/>
          <w:spacing w:val="-4"/>
          <w:sz w:val="18"/>
          <w:bdr w:val="single" w:sz="4" w:space="0" w:color="auto" w:frame="1"/>
        </w:rPr>
      </w:pPr>
    </w:p>
    <w:p w:rsidR="00636E6A" w:rsidRDefault="00636E6A" w:rsidP="00636E6A">
      <w:pPr>
        <w:pStyle w:val="Tunsted"/>
        <w:spacing w:before="120" w:line="220" w:lineRule="exact"/>
        <w:rPr>
          <w:rFonts w:cs="Arial"/>
          <w:bCs/>
          <w:caps/>
          <w:color w:val="auto"/>
          <w:spacing w:val="8"/>
          <w:sz w:val="28"/>
        </w:rPr>
      </w:pPr>
      <w:r>
        <w:rPr>
          <w:rFonts w:cs="Arial"/>
          <w:bCs/>
          <w:caps/>
          <w:color w:val="auto"/>
          <w:spacing w:val="8"/>
          <w:sz w:val="28"/>
        </w:rPr>
        <w:t xml:space="preserve">Nákupní podmínky </w:t>
      </w:r>
    </w:p>
    <w:p w:rsidR="00636E6A" w:rsidRDefault="00636E6A" w:rsidP="00636E6A">
      <w:pPr>
        <w:pStyle w:val="Tunsted"/>
        <w:spacing w:before="120" w:line="220" w:lineRule="exact"/>
        <w:rPr>
          <w:rFonts w:cs="Arial"/>
          <w:bCs/>
          <w:color w:val="auto"/>
          <w:spacing w:val="8"/>
        </w:rPr>
      </w:pPr>
      <w:r>
        <w:rPr>
          <w:rFonts w:cs="Arial"/>
          <w:bCs/>
          <w:color w:val="auto"/>
          <w:spacing w:val="8"/>
        </w:rPr>
        <w:t>pro dodávky zdravotnických prostředků do KNTB, a. s.</w:t>
      </w:r>
    </w:p>
    <w:p w:rsidR="00636E6A" w:rsidRDefault="00636E6A" w:rsidP="00636E6A">
      <w:pPr>
        <w:pStyle w:val="Tunsted"/>
        <w:spacing w:before="120" w:line="220" w:lineRule="exact"/>
        <w:rPr>
          <w:rFonts w:cs="Arial"/>
          <w:bCs/>
          <w:color w:val="auto"/>
          <w:spacing w:val="8"/>
        </w:rPr>
      </w:pPr>
    </w:p>
    <w:p w:rsidR="00636E6A" w:rsidRDefault="00636E6A" w:rsidP="00636E6A">
      <w:pPr>
        <w:pStyle w:val="Tunsted"/>
        <w:spacing w:before="0" w:after="120" w:line="220" w:lineRule="exact"/>
        <w:rPr>
          <w:rFonts w:cs="Arial"/>
          <w:color w:val="auto"/>
          <w:spacing w:val="-6"/>
          <w:sz w:val="16"/>
        </w:rPr>
      </w:pPr>
      <w:r>
        <w:rPr>
          <w:rFonts w:cs="Arial"/>
          <w:color w:val="auto"/>
          <w:spacing w:val="-6"/>
          <w:sz w:val="16"/>
        </w:rPr>
        <w:t>1. Obecná ustanovení</w:t>
      </w:r>
    </w:p>
    <w:p w:rsidR="00636E6A" w:rsidRDefault="00636E6A" w:rsidP="00636E6A">
      <w:pPr>
        <w:pStyle w:val="Zkladntext"/>
        <w:numPr>
          <w:ilvl w:val="1"/>
          <w:numId w:val="1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Tyto nákupní podmínky pro dodávky zdravotnických prostředků do KNTB, a. s. (dále jen „Nákupní podmínky ZP“ a „KNTB“) upravují základní podmínky dodávek zdravotnických prostředků (dále jen „ZP“) do KNTB a jsou součástí všech smluv na ZP uzavřených KNTB jako odběratelem (kupujícím). Za zdravotnický prostředek je považován každý přístroj, výrobek, předmět nebo materiál, který odpovídá definici uvedené v platném zákoně č. 268/2014 Sb., o zdravotnických prostředcích.</w:t>
      </w:r>
    </w:p>
    <w:p w:rsidR="00636E6A" w:rsidRDefault="00636E6A" w:rsidP="00636E6A">
      <w:pPr>
        <w:pStyle w:val="Zkladntext"/>
        <w:numPr>
          <w:ilvl w:val="1"/>
          <w:numId w:val="1"/>
        </w:numPr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Tyto Nákupní podmínky ZP platí pro všechny </w:t>
      </w:r>
    </w:p>
    <w:p w:rsidR="00636E6A" w:rsidRDefault="00636E6A" w:rsidP="00636E6A">
      <w:pPr>
        <w:pStyle w:val="Zkladntext"/>
        <w:numPr>
          <w:ilvl w:val="0"/>
          <w:numId w:val="2"/>
        </w:numPr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veřejné zakázky ve smyslu zákona č. 134/2016 Sb., o zadávání veřejných zakázek, v platném znění (dále jen „zákon“) na dodávku ZP </w:t>
      </w:r>
    </w:p>
    <w:p w:rsidR="00636E6A" w:rsidRDefault="00636E6A" w:rsidP="00636E6A">
      <w:pPr>
        <w:pStyle w:val="Zkladntext"/>
        <w:numPr>
          <w:ilvl w:val="0"/>
          <w:numId w:val="2"/>
        </w:numPr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zakázky malého rozsahu na jednorázové i opakované dodávky ZP s předpokládanou cenou předmětu plnění bez DPH do 2.000 000,- Kč realizované přímo bez výběrového řízení (dále jen „ostatní zakázky“). V tomto případě se Nákupní podmínky pro ZP podepisují při uzavírání smlouvy. </w:t>
      </w:r>
    </w:p>
    <w:p w:rsidR="00636E6A" w:rsidRDefault="00636E6A" w:rsidP="00636E6A">
      <w:pPr>
        <w:pStyle w:val="Zkladntext"/>
        <w:spacing w:before="40" w:line="220" w:lineRule="exact"/>
        <w:ind w:left="360" w:firstLine="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Nabídka uchazeče o veřejnou zakázku nebo účastníka výběrového řízení na zakázku malého rozsahu (dále jen „nabídka“ a „zakázka“) i návrh smlouvy, podle níž má být zakázka realizována (dále jen „návrh smlouvy“), musí být v souladu s podmínkami uvedenými v dalších ustanoveních. </w:t>
      </w:r>
    </w:p>
    <w:p w:rsidR="00636E6A" w:rsidRDefault="00636E6A" w:rsidP="00636E6A">
      <w:pPr>
        <w:pStyle w:val="Zkladntext"/>
        <w:spacing w:before="40" w:line="220" w:lineRule="exact"/>
        <w:ind w:left="360" w:firstLine="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Nabídka i návrh smlouvy se mohou odchylovat od ustanovení Nákupních podmínek ZP jen v případě, že to bude výslovně připuštěno v podmínkách zadání zakázky nebo v zadávací dokumentaci, a jen v rozsahu a za podmínek uvedených v těchto dokumentech. V takovém případě má odchylná úprava ve smlouvě přednost před těmito nákupními podmínkami.</w:t>
      </w:r>
    </w:p>
    <w:p w:rsidR="00636E6A" w:rsidRDefault="00636E6A" w:rsidP="00636E6A">
      <w:pPr>
        <w:pStyle w:val="Zkladntext"/>
        <w:numPr>
          <w:ilvl w:val="1"/>
          <w:numId w:val="1"/>
        </w:numPr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Nákupní podmínky ZP jsou součástí každého návrhu smlouvy, který se týká pořizování ZP podle odst. 1.1 těchto NP. </w:t>
      </w:r>
      <w:r>
        <w:rPr>
          <w:rFonts w:ascii="Arial" w:hAnsi="Arial" w:cs="Arial"/>
          <w:bCs/>
          <w:iCs/>
          <w:color w:val="auto"/>
          <w:spacing w:val="-6"/>
          <w:sz w:val="16"/>
        </w:rPr>
        <w:t xml:space="preserve">Uchazeč o veřejnou zakázku nebo účastník výběrového řízení na zakázku malého rozsahu (dále jen „účastník výběrového řízení“) přiloží ke každému vyhotovení návrhu smlouvy jedno podepsané vyhotovení nákupních podmínek ZP, </w:t>
      </w:r>
      <w:proofErr w:type="gramStart"/>
      <w:r>
        <w:rPr>
          <w:rFonts w:ascii="Arial" w:hAnsi="Arial" w:cs="Arial"/>
          <w:bCs/>
          <w:iCs/>
          <w:color w:val="auto"/>
          <w:spacing w:val="-6"/>
          <w:sz w:val="16"/>
        </w:rPr>
        <w:t>tzn. že</w:t>
      </w:r>
      <w:proofErr w:type="gramEnd"/>
      <w:r>
        <w:rPr>
          <w:rFonts w:ascii="Arial" w:hAnsi="Arial" w:cs="Arial"/>
          <w:bCs/>
          <w:iCs/>
          <w:color w:val="auto"/>
          <w:spacing w:val="-6"/>
          <w:sz w:val="16"/>
        </w:rPr>
        <w:t xml:space="preserve"> předloží nákupní podmínky ZP celkem 3x.</w:t>
      </w:r>
      <w:r>
        <w:rPr>
          <w:rFonts w:ascii="Arial" w:hAnsi="Arial" w:cs="Arial"/>
          <w:b/>
          <w:i/>
          <w:color w:val="auto"/>
          <w:spacing w:val="-6"/>
          <w:sz w:val="16"/>
        </w:rPr>
        <w:t xml:space="preserve"> </w:t>
      </w:r>
      <w:r>
        <w:rPr>
          <w:rFonts w:ascii="Arial" w:hAnsi="Arial" w:cs="Arial"/>
          <w:color w:val="auto"/>
          <w:spacing w:val="-6"/>
          <w:sz w:val="16"/>
        </w:rPr>
        <w:t>Účastník výběrového řízení předloží podepsané nákupní podmínky ZP samostatně u každé nabídky, a to i v případě, že nákupní podmínky ZP podepsal a předložil již dříve. V případě ostatních zakázek se nákupní podmínky ZP stávají součástí každé smlouvy jejím uzavřením bez ohledu na formu uzavření smlouvy. Nákupní podmínky ZP musí být podepsány u fyzických osob účastníkem výběrového řízení, resp. dodavatelem zakázky malého rozsahu, a u právnických osob statutárním orgánem nebo osobou oprávněnou podepsat návrh smlouvy podle bodu 2.2.</w:t>
      </w:r>
    </w:p>
    <w:p w:rsidR="00636E6A" w:rsidRDefault="00636E6A" w:rsidP="00636E6A">
      <w:pPr>
        <w:pStyle w:val="Zkladntext"/>
        <w:numPr>
          <w:ilvl w:val="1"/>
          <w:numId w:val="1"/>
        </w:numPr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z w:val="16"/>
        </w:rPr>
        <w:t>NP nemusí být součástí smlouvy u zakázek, u nichž neproběhlo výběrové řízení dle zákona nebo příslušné vnitřní směrnice a jejichž předmětem jsou jednorázové dodávky s cenou plnění do 5.000,- Kč.</w:t>
      </w:r>
    </w:p>
    <w:p w:rsidR="00636E6A" w:rsidRDefault="00636E6A" w:rsidP="00636E6A">
      <w:pPr>
        <w:pStyle w:val="Zkladntext"/>
        <w:spacing w:before="360" w:after="120" w:line="220" w:lineRule="exact"/>
        <w:ind w:left="0" w:firstLine="0"/>
        <w:jc w:val="center"/>
        <w:rPr>
          <w:rFonts w:ascii="Arial" w:hAnsi="Arial" w:cs="Arial"/>
          <w:b/>
          <w:color w:val="auto"/>
          <w:spacing w:val="-6"/>
          <w:sz w:val="16"/>
        </w:rPr>
      </w:pPr>
      <w:r>
        <w:rPr>
          <w:rFonts w:ascii="Arial" w:hAnsi="Arial" w:cs="Arial"/>
          <w:b/>
          <w:color w:val="auto"/>
          <w:spacing w:val="-6"/>
          <w:sz w:val="16"/>
        </w:rPr>
        <w:t>2. Návrh smlouvy</w:t>
      </w:r>
    </w:p>
    <w:p w:rsidR="00636E6A" w:rsidRDefault="00636E6A" w:rsidP="00636E6A">
      <w:pPr>
        <w:pStyle w:val="Zkladntext"/>
        <w:numPr>
          <w:ilvl w:val="1"/>
          <w:numId w:val="3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Návrh smlouvy musí být v souladu s platnými právními předpisy, zadáním zakázky, nabídkou účastníka výběrového řízení a těmito nákupními podmínkami ZP a musí v něm být výslovně uvedeno, že nákupní podmínky ZP jsou součástí smlouvy jako její příloha. Smlouva (případně včetně příloh) musí jako jediný a úplný dokument řešit všechny vztahy mezi smluvními stranami a nesmí v ní být odkaz na žádné dodací, nákupní, cenové, platební či jiné podmínky dodavatele (prodávajícího), které by nebyly v souladu s nákupními podmínkami ZP, není-li v zadání veřejné zakázky nebo ve výzvě k podání nabídek připuštěno jinak. Pokud by návrh smlouvy obsahoval podobný odkaz, nebude ze strany KNTB akceptován, nabídka účastníka výběrového řízení bude vyřazena a účastník výběrového řízení vyloučen z další účasti na zadávání zakázky. </w:t>
      </w:r>
    </w:p>
    <w:p w:rsidR="00636E6A" w:rsidRDefault="00636E6A" w:rsidP="00636E6A">
      <w:pPr>
        <w:pStyle w:val="Zkladntext"/>
        <w:numPr>
          <w:ilvl w:val="1"/>
          <w:numId w:val="3"/>
        </w:numPr>
        <w:spacing w:before="40" w:line="220" w:lineRule="exact"/>
        <w:rPr>
          <w:rFonts w:ascii="Arial" w:hAnsi="Arial" w:cs="Arial"/>
          <w:bCs/>
          <w:iCs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Návrh smlouvy, nákupní podmínky ZP i vlastní nabídka musí být podepsány u fyzických osob účastníkem výběrového řízení a u právnických osob statutárním orgánem. Pokud bude návrh smlouvy, nákupní podmínky ZP nebo vlastní nabídka podepsány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jinou  osobou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,  musí být součástí nabídky buď písemná plná moc (pověření) podepsaná u fyzických osob účastníkem výběrového řízení a u právnických osob statutárním orgánem účastníka výběrového řízení nebo příslušné doklady, z nichž bude vyplývat zákonné zmocnění osoby podepisovat jménem účastníka výběrového řízení doklady pro výběrová řízení na dodávku ZP. U podpisu návrhu smlouvy, nákupní podmínky ZP i vlastní nabídky musí být vždy uvedeno jméno, příjmení a funkce podepisující osoby. </w:t>
      </w:r>
    </w:p>
    <w:p w:rsidR="00636E6A" w:rsidRDefault="00636E6A" w:rsidP="00636E6A">
      <w:pPr>
        <w:pStyle w:val="Zkladntext"/>
        <w:numPr>
          <w:ilvl w:val="1"/>
          <w:numId w:val="3"/>
        </w:numPr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V záhlaví návrhu smlouvy musí být uvedeno číslo smlouvy, které je shodné s číslem zakázky uvedené v zadání zakázky. Návrhem smlouvy je účastník výběrového řízení vázán po zadávací lhůtu, která je u veřejných zakázek uvedena v zadání veřejné zakázky a vyplývá ze zákona a u zakázek malého rozsahu činí 30 dnů ode dne doručení oznámení KNTB o výběru nejvhodnější nabídky. </w:t>
      </w:r>
    </w:p>
    <w:p w:rsidR="00636E6A" w:rsidRDefault="00636E6A" w:rsidP="00636E6A">
      <w:pPr>
        <w:pStyle w:val="Zkladntext"/>
        <w:numPr>
          <w:ilvl w:val="1"/>
          <w:numId w:val="3"/>
        </w:numPr>
        <w:spacing w:before="40" w:line="220" w:lineRule="exact"/>
        <w:rPr>
          <w:rFonts w:ascii="Arial" w:hAnsi="Arial" w:cs="Arial"/>
          <w:bCs/>
          <w:iCs/>
          <w:color w:val="auto"/>
          <w:spacing w:val="-6"/>
          <w:sz w:val="16"/>
        </w:rPr>
      </w:pPr>
      <w:r>
        <w:rPr>
          <w:rFonts w:ascii="Arial" w:hAnsi="Arial" w:cs="Arial"/>
          <w:bCs/>
          <w:iCs/>
          <w:color w:val="auto"/>
          <w:spacing w:val="-6"/>
          <w:sz w:val="16"/>
        </w:rPr>
        <w:t>Návrh smlouvy v případě veřejné zakázky dle zákona musí být předložen ve třech vyhotoveních, z nichž jedno bude součástí nabídky a další dvě budou k nabídce volně přiložena jako její přílohy (nebudou svázána či jinak neoddělitelně spojena s ostatními doklady v nabídce). V případě zakázky malého rozsahu, kdy nabídka bude svázána v jednom celku, musí být rovněž smlouva předložena ve</w:t>
      </w:r>
      <w:r>
        <w:rPr>
          <w:rFonts w:ascii="Arial" w:hAnsi="Arial" w:cs="Arial"/>
          <w:b/>
          <w:i/>
          <w:color w:val="auto"/>
          <w:spacing w:val="-6"/>
          <w:sz w:val="16"/>
        </w:rPr>
        <w:t xml:space="preserve"> </w:t>
      </w:r>
      <w:r>
        <w:rPr>
          <w:rFonts w:ascii="Arial" w:hAnsi="Arial" w:cs="Arial"/>
          <w:bCs/>
          <w:iCs/>
          <w:color w:val="auto"/>
          <w:spacing w:val="-6"/>
          <w:sz w:val="16"/>
        </w:rPr>
        <w:lastRenderedPageBreak/>
        <w:t xml:space="preserve">třech vyhotoveních, není-li v zadání zakázky výslovně uvedeno jinak. Jedno z těchto vyhotovení bude součástí nabídky a další dvě budou k nabídce volně přiložena jako její přílohy (nebudou svázána či jinak neoddělitelně spojena s ostatními doklady v nabídce). </w:t>
      </w:r>
    </w:p>
    <w:p w:rsidR="00636E6A" w:rsidRDefault="00636E6A" w:rsidP="00636E6A">
      <w:pPr>
        <w:pStyle w:val="Zkladntext"/>
        <w:spacing w:before="40" w:line="220" w:lineRule="exact"/>
        <w:ind w:left="360"/>
        <w:rPr>
          <w:rFonts w:ascii="Arial" w:hAnsi="Arial" w:cs="Arial"/>
          <w:bCs/>
          <w:iCs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spacing w:before="40" w:line="220" w:lineRule="exact"/>
        <w:ind w:left="360"/>
        <w:rPr>
          <w:rFonts w:ascii="Arial" w:hAnsi="Arial" w:cs="Arial"/>
          <w:bCs/>
          <w:iCs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spacing w:before="360" w:after="120" w:line="220" w:lineRule="exact"/>
        <w:jc w:val="center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b/>
          <w:color w:val="auto"/>
          <w:spacing w:val="-6"/>
          <w:sz w:val="16"/>
        </w:rPr>
        <w:t>3. Kvalitativní a technické požadavky na zdravotnické prostředky</w:t>
      </w:r>
    </w:p>
    <w:p w:rsidR="00636E6A" w:rsidRDefault="00636E6A" w:rsidP="00636E6A">
      <w:pPr>
        <w:pStyle w:val="Zkladntext"/>
        <w:numPr>
          <w:ilvl w:val="1"/>
          <w:numId w:val="4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Kvalitativní a technické vlastnosti ZP musí odpovídat požadavkům stanoveným obecně závaznými právními předpisy, zejména z.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č.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 268/2014 Sb., o zdravotnických prostředcích, z. č. 102/2001 Sb., o obecné bezpečnosti výrobků, z. č. 22/1997 Sb., o technických požadavcích na výrobky, a příslušnými prováděcími nařízeními vlády k zákonu o zdravotnických prostředcích (dále jen „nařízení vlády“), harmonizovanými českými technickými normami a ostatními ČSN a požadavkům stanoveným v zadání zakázky. Nabízený předmět plnění nesmí mít žádné právní vady, zejména nesmí být zatížen jakýmikoliv právy třetích osob. Účastník výběrového řízení může nabídnout jen takový předmět plnění, k němuž získal vlastnické či jiné odpovídající právo v souladu s platnými právními předpisy.</w:t>
      </w:r>
    </w:p>
    <w:p w:rsidR="00636E6A" w:rsidRDefault="00636E6A" w:rsidP="00636E6A">
      <w:pPr>
        <w:pStyle w:val="Zkladntext"/>
        <w:numPr>
          <w:ilvl w:val="1"/>
          <w:numId w:val="4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Účastník výběrového řízení i dodavatel u zakázky malého rozsahu musí v nabídce prokázat, že nabízený ZP je z hlediska platných právních předpisů způsobilý a vhodný pro použití při poskytování zdravotní péče v  ČR, zejména, že u ZP byla stanoveným způsobem posouzena shoda jeho vlastností s technickými požadavky, které stanoví nařízení vlády, je označen stanoveným způsobem a výrobce nebo jeho zplnomocněný zástupce o tom vydal písemné prohlášení o shodě.</w:t>
      </w:r>
    </w:p>
    <w:p w:rsidR="00636E6A" w:rsidRDefault="00636E6A" w:rsidP="00636E6A">
      <w:pPr>
        <w:pStyle w:val="Zkladntext"/>
        <w:numPr>
          <w:ilvl w:val="1"/>
          <w:numId w:val="4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Jedná-li se o ZP, který již byl uveden na trh v některém z členských států EU a je opatřen značkou CE ve smyslu </w:t>
      </w:r>
      <w:proofErr w:type="spellStart"/>
      <w:r>
        <w:rPr>
          <w:rFonts w:ascii="Arial" w:hAnsi="Arial" w:cs="Arial"/>
          <w:color w:val="auto"/>
          <w:spacing w:val="-6"/>
          <w:sz w:val="16"/>
        </w:rPr>
        <w:t>nař</w:t>
      </w:r>
      <w:proofErr w:type="spellEnd"/>
      <w:r>
        <w:rPr>
          <w:rFonts w:ascii="Arial" w:hAnsi="Arial" w:cs="Arial"/>
          <w:color w:val="auto"/>
          <w:spacing w:val="-6"/>
          <w:sz w:val="16"/>
        </w:rPr>
        <w:t xml:space="preserve">. </w:t>
      </w:r>
      <w:proofErr w:type="spellStart"/>
      <w:r>
        <w:rPr>
          <w:rFonts w:ascii="Arial" w:hAnsi="Arial" w:cs="Arial"/>
          <w:color w:val="auto"/>
          <w:spacing w:val="-6"/>
          <w:sz w:val="16"/>
        </w:rPr>
        <w:t>vl</w:t>
      </w:r>
      <w:proofErr w:type="spellEnd"/>
      <w:r>
        <w:rPr>
          <w:rFonts w:ascii="Arial" w:hAnsi="Arial" w:cs="Arial"/>
          <w:color w:val="auto"/>
          <w:spacing w:val="-6"/>
          <w:sz w:val="16"/>
        </w:rPr>
        <w:t xml:space="preserve">. č. 291/2000 Sb., platného a účinného do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31.12.2009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, je účastník výběrového řízení povinen v nabídce předložit kopii prohlášení o shodě vystaveného výrobcem nebo jeho zplnomocněným zástupcem a kopii CE certifikátu vystaveného notifikovanou osobou, která se podílela na posuzování shody. </w:t>
      </w:r>
    </w:p>
    <w:p w:rsidR="00636E6A" w:rsidRDefault="00636E6A" w:rsidP="00636E6A">
      <w:pPr>
        <w:pStyle w:val="Zkladntext"/>
        <w:numPr>
          <w:ilvl w:val="1"/>
          <w:numId w:val="4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V případě ZP, který dosud nebyl uveden na trh v některém z členských států EU a není opatřen značkou CE, avšak může být uváděn do provozu podle přechodných ustanovení příslušného nařízení vlády, je účastník výběrového řízení povinen předložit jako doklad o vhodnosti ZP pro použití při poskytování zdravotní péče kopii závěrečné zprávy o provedení klinického hodnocení zdravotnického prostředku (nebo její část obsahující alespoň základní identifikační údaje a údaje o ověření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vhodnosti  zdravotnického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 prostředku pro určený účel použití).</w:t>
      </w:r>
    </w:p>
    <w:p w:rsidR="00636E6A" w:rsidRDefault="00636E6A" w:rsidP="00636E6A">
      <w:pPr>
        <w:pStyle w:val="Zkladntext"/>
        <w:numPr>
          <w:ilvl w:val="1"/>
          <w:numId w:val="4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Součástí nabídky musí být i kopie případných dalších veřejnoprávních rozhodnutí, povolení, osvědčení, certifikátů a atestů, které jsou podle zvláštních právních předpisů (např. z.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č.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 18/1997 Sb., atomový zákon, a prováděcí předpisy) vydávány pro jednotlivé druhy ZP a vztahují se k předmětu plnění.</w:t>
      </w:r>
    </w:p>
    <w:p w:rsidR="00636E6A" w:rsidRDefault="00636E6A" w:rsidP="00636E6A">
      <w:pPr>
        <w:pStyle w:val="Zkladntext"/>
        <w:numPr>
          <w:ilvl w:val="1"/>
          <w:numId w:val="4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Požadované doklady prokazující splnění kvalitativních a technických požadavků ZP podle čl. 3 musí být platné v případě výběrových řízení a v případě zakázek malého rozsahu nejpozději v den podání nabídky (v případě ostatních zakázek nejpozději v den uzavření smlouvy) a jejich platnost musí trvat po celou sjednanou nebo předpokládanou dobu plnění. Všechny tyto doklady lze předložit ve fotokopii, která nemusí být úředně ověřena.</w:t>
      </w:r>
    </w:p>
    <w:p w:rsidR="00636E6A" w:rsidRDefault="00636E6A" w:rsidP="00636E6A">
      <w:pPr>
        <w:pStyle w:val="Zkladntext"/>
        <w:tabs>
          <w:tab w:val="left" w:pos="360"/>
        </w:tabs>
        <w:spacing w:before="360" w:after="120" w:line="220" w:lineRule="exact"/>
        <w:ind w:left="28" w:hanging="28"/>
        <w:jc w:val="center"/>
        <w:rPr>
          <w:rFonts w:ascii="Arial" w:hAnsi="Arial" w:cs="Arial"/>
          <w:b/>
          <w:color w:val="auto"/>
          <w:spacing w:val="-6"/>
          <w:sz w:val="16"/>
        </w:rPr>
      </w:pPr>
      <w:r>
        <w:rPr>
          <w:rFonts w:ascii="Arial" w:hAnsi="Arial" w:cs="Arial"/>
          <w:b/>
          <w:color w:val="auto"/>
          <w:spacing w:val="-6"/>
          <w:sz w:val="16"/>
        </w:rPr>
        <w:t>4. Záruka, záruční a pozáruční servis</w:t>
      </w:r>
    </w:p>
    <w:p w:rsidR="00636E6A" w:rsidRDefault="00636E6A" w:rsidP="00636E6A">
      <w:pPr>
        <w:pStyle w:val="Zkladntext"/>
        <w:numPr>
          <w:ilvl w:val="1"/>
          <w:numId w:val="5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Smlouva musí obsahovat výslovné ustanovení o převzetí záruky za jakost a její délce s tím, že práva z odpovědnosti za vady se řídí příslušnými ustanoveními občanského zákoníku. </w:t>
      </w:r>
    </w:p>
    <w:p w:rsidR="00636E6A" w:rsidRDefault="00636E6A" w:rsidP="00636E6A">
      <w:pPr>
        <w:pStyle w:val="Zkladntext"/>
        <w:numPr>
          <w:ilvl w:val="1"/>
          <w:numId w:val="5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U dodávek ZP, které mají charakter lékařských přístrojů, musí smlouva (nebo její příloha) obsahovat ustanovení o záručním a pozáručním servisu, v nichž bude uvedeno, kdo (zda přímo smluvní strana nebo jiná servisní firma) a za jakých podmínek provádí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záruční  servis</w:t>
      </w:r>
      <w:proofErr w:type="gramEnd"/>
      <w:r>
        <w:rPr>
          <w:rFonts w:ascii="Arial" w:hAnsi="Arial" w:cs="Arial"/>
          <w:color w:val="auto"/>
          <w:spacing w:val="-6"/>
          <w:sz w:val="16"/>
        </w:rPr>
        <w:t>, jaká je doba od nahlášení vady do nástupu servisní firmy, jaká je doba na odstranění vad a sankce za její nedodržení.</w:t>
      </w:r>
    </w:p>
    <w:p w:rsidR="00636E6A" w:rsidRDefault="00636E6A" w:rsidP="00636E6A">
      <w:pPr>
        <w:pStyle w:val="Zkladntext"/>
        <w:numPr>
          <w:ilvl w:val="1"/>
          <w:numId w:val="5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V ustanoveních o pozáručním servisu musí být uvedeno, kdo (zda přímo smluvní strana nebo jiná servisní firma) a za jakých podmínek provádí pozáruční servis. Podmínky pozáručního servisu musí být stanoveny tak, že servis je prováděn jen v případě potřeby KNTB a na její výzvu, a účtovány budou jen jednotlivé servisní práce a dodávky podle aktuálního ceníku servisní organizace. Ze strany KNTB nebudou zejména akceptována ustanovení, podle nichž by pozáruční servis měl být poskytován výlučně jen jako paušální soubor dodávek náhradních dílů a servisních prací za určité časové období a účtován jako paušální platba za určité období bez ohledu na skutečný rozsah provedených servisních prací a dodávek. Takováto nabídka bude posouzena jako v rozporu s těmito nákupními podmínkami ZP a bude vyřazena a uchazeč vyloučen. Pozáruční servis musí být zajištěn tak, aby KNTB měla možnost zadávat servisní práce více než jednomu dodavateli kromě případů, kdy v důsledku specifického charakteru dodaného lékařského přístroje pověřil výrobce některou servisní firmu výhradním prováděním pozáručního servisu (tato skutečnost musí uchazeč prokázat).</w:t>
      </w:r>
    </w:p>
    <w:p w:rsidR="00636E6A" w:rsidRDefault="00636E6A" w:rsidP="00636E6A">
      <w:pPr>
        <w:pStyle w:val="Zkladntext"/>
        <w:tabs>
          <w:tab w:val="left" w:pos="360"/>
        </w:tabs>
        <w:spacing w:before="480" w:after="120" w:line="220" w:lineRule="exact"/>
        <w:ind w:left="0" w:firstLine="0"/>
        <w:jc w:val="center"/>
        <w:rPr>
          <w:rFonts w:ascii="Arial" w:hAnsi="Arial" w:cs="Arial"/>
          <w:b/>
          <w:color w:val="auto"/>
          <w:spacing w:val="-6"/>
          <w:sz w:val="16"/>
        </w:rPr>
      </w:pPr>
      <w:r>
        <w:rPr>
          <w:rFonts w:ascii="Arial" w:hAnsi="Arial" w:cs="Arial"/>
          <w:b/>
          <w:color w:val="auto"/>
          <w:spacing w:val="-6"/>
          <w:sz w:val="16"/>
        </w:rPr>
        <w:t xml:space="preserve">5. Dodací podmínky </w:t>
      </w:r>
    </w:p>
    <w:p w:rsidR="00636E6A" w:rsidRDefault="00636E6A" w:rsidP="00636E6A">
      <w:pPr>
        <w:pStyle w:val="Zkladntext"/>
        <w:numPr>
          <w:ilvl w:val="1"/>
          <w:numId w:val="6"/>
        </w:numPr>
        <w:tabs>
          <w:tab w:val="left" w:pos="360"/>
        </w:tabs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U smluv uzavíraných na opakující se plnění na období delší než jedno čtvrtletí bude ve smlouvě dohodnut předmět plnění a orientační množství za dobu platnosti smlouvy s tím, že orientační množství je nezávazný údaj a že konkrétní množství a dobu plnění u jednotlivých dílčích dodávek určí KNTB písemně, faxem, e-mailem nebo - je-li to obvyklé - i telefonicky.</w:t>
      </w:r>
    </w:p>
    <w:p w:rsidR="00636E6A" w:rsidRDefault="00636E6A" w:rsidP="00636E6A">
      <w:pPr>
        <w:pStyle w:val="Zkladntext"/>
        <w:numPr>
          <w:ilvl w:val="1"/>
          <w:numId w:val="6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lastRenderedPageBreak/>
        <w:t>U dodávek ZP, které mají charakter spotřebního materiálu, je dodávka splněna dodáním do areálu KNTB, Havlíčkovo nábřeží 600, Zlín a potvrzením převzetí KNTB s tím, že vlastnické právo přechází na KNTB splněním každé dílčí dodávky. V případě zahraničních dodavatelů (osob se sídlem mimo ČR) bude akceptována pouze dodací podmínka DDP Zlín dle INCOTERMS 2000. Není-li v zadání zakázky uvedeno jinak, mohou být předmětem dodávek ZP spotřebního charakteru jen ty ZP, u nichž ke dni splnění neuplynula více než  1/3 stanovené expirační doby. ZP, u nichž uplynula větší část než 1/3 expirační doby, mohou být dodávány jen po předchozím souhlasu KNTB a se slevou z ceny, která bude sjednána před vlastním plněním.</w:t>
      </w:r>
    </w:p>
    <w:p w:rsidR="00636E6A" w:rsidRDefault="00636E6A" w:rsidP="00636E6A">
      <w:pPr>
        <w:pStyle w:val="Zkladntext"/>
        <w:numPr>
          <w:ilvl w:val="1"/>
          <w:numId w:val="6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Není-li v zadání zakázky na dodávku lékařských přístrojů výslovně uvedeno jinak, je součástí předmětu plnění a bude zahrnuto v nabídkové ceně kromě dodání lékařského přístroje do KNTB i jeho montáž nebo instalace, uvedení do provozu, obstarání všech veřejnoprávních rozhodnutí a povolení potřených pro uvedení do provozu, provedení zkušebního provozu, zaškolení personálu, dodání českého návodu k použití i veškeré další náklady a výdaje spojené s dodávkou a rovněž poskytování bezplatného záručního servisu během záruční doby s tím, že dodávka je považována za splněnou podepsáním zápisu o předání a převzetí předmětu plnění (nebo jiného podobného dokladu) oběma stranami. </w:t>
      </w:r>
    </w:p>
    <w:p w:rsidR="00636E6A" w:rsidRDefault="00636E6A" w:rsidP="00636E6A">
      <w:pPr>
        <w:pStyle w:val="Zkladntext"/>
        <w:numPr>
          <w:ilvl w:val="1"/>
          <w:numId w:val="6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Dodávka lékařského přístroje nebo jiného zařízení nesmí být podmíněna budoucím odběrem spotřebního materiálu nebo jiných výrobků, pokud tyto materiály či výrobky nejsou podle zadání zakázky předmětem plnění. Z dodávky přístroje nebo zařízení nesmí vyplývat povinnost KNTB odebírat v budoucnu výlučně určený spotřební materiál nebo výrobky kromě případů, kdy odběr konkrétního spotřebního materiálu nebo výrobků je předepsán výrobcem (tuto skutečnost musí dodavatel prokázat).</w:t>
      </w:r>
    </w:p>
    <w:p w:rsidR="00636E6A" w:rsidRDefault="00636E6A" w:rsidP="00636E6A">
      <w:pPr>
        <w:pStyle w:val="Zkladntext"/>
        <w:numPr>
          <w:ilvl w:val="1"/>
          <w:numId w:val="6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K přechodu vlastnického práva k předmětu plnění dochází ve všech případech splněním dodávky podle předchozích ustanovení, pokud není dále uvedeno jinak. Je-li obsahem spolupráce i zřízení a provozování konsignačního skladu, přechází vlastnické právo z dodavatele na KNTB okamžikem vydání předmětu plnění z konsignačního skladu. Návrh smlouvy nesmí obsahovat ustanovení o výhradě vlastnického práva, podle něhož by vlastnické právo k předmětu plnění přecházelo na KNTB až zaplacením dohodnuté ceny nebo splněním jiných podmínek. K přechodu nebezpečí poškození, zničení nebo ztráty předmětu plnění nebo jeho části na KNTB dochází vždy přechodem vlastnického práva.</w:t>
      </w:r>
    </w:p>
    <w:p w:rsidR="00636E6A" w:rsidRDefault="00636E6A" w:rsidP="00636E6A">
      <w:pPr>
        <w:pStyle w:val="Zkladntext"/>
        <w:numPr>
          <w:ilvl w:val="1"/>
          <w:numId w:val="6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Není-li mezi smluvními stranami předem dohodnuto jinak, lze plnění poskytnout předáním v areálu KNTB jen v pracovních dnech v době od 7,00 hodin do 15,00 hodin.</w:t>
      </w:r>
    </w:p>
    <w:p w:rsidR="00636E6A" w:rsidRDefault="00636E6A" w:rsidP="00636E6A">
      <w:pPr>
        <w:pStyle w:val="Zkladntext"/>
        <w:numPr>
          <w:ilvl w:val="1"/>
          <w:numId w:val="6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Dodávku lékařského přístroje je za KNTB oprávněn převzít a zápis o předání a převzetí podepsat pouze příslušný pověřený zaměstnanec, jehož jméno, příjmení a funkce budou uvedeny v zadání zakázky a v příslušné smlouvě s tím, že v době nepřítomnosti tohoto pracovníka rozhoduje o převzetí dodávky a podepsání příslušného zápisu pracovník pověřený k tomuto jednání představenstvem KNTB. Nebude-li ve smlouvě o dodávce lékařského přístroje uveden pracovník příslušný k převzetí, potvrzuje převzetí a podepisuje příslušný zápis technik zdravotnických prostředků KNTB. Podepsání zápisu o předání a převzetí lékařského přístroje jinou osobou než pracovníkem uvedeným ve smlouvě není považováno za splnění dodávky.</w:t>
      </w:r>
    </w:p>
    <w:p w:rsidR="00636E6A" w:rsidRDefault="00636E6A" w:rsidP="00636E6A">
      <w:pPr>
        <w:pStyle w:val="Zkladntext"/>
        <w:tabs>
          <w:tab w:val="left" w:pos="360"/>
        </w:tabs>
        <w:spacing w:before="360" w:after="120" w:line="220" w:lineRule="exact"/>
        <w:jc w:val="center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b/>
          <w:color w:val="auto"/>
          <w:spacing w:val="-6"/>
          <w:sz w:val="16"/>
        </w:rPr>
        <w:t xml:space="preserve">6. Cena </w:t>
      </w:r>
    </w:p>
    <w:p w:rsidR="00636E6A" w:rsidRDefault="00636E6A" w:rsidP="00636E6A">
      <w:pPr>
        <w:pStyle w:val="Znaka1"/>
        <w:numPr>
          <w:ilvl w:val="1"/>
          <w:numId w:val="7"/>
        </w:numPr>
        <w:tabs>
          <w:tab w:val="left" w:pos="360"/>
          <w:tab w:val="num" w:pos="540"/>
        </w:tabs>
        <w:spacing w:line="220" w:lineRule="exact"/>
        <w:ind w:left="54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Cena uvedená v nabídce účastníka výběrového řízení a ve smlouvě musí obsahovat všechny výdaje a náklady spojené se splněním dodávky. Nabídková cena musí být uvedena buď přímo ve smlouvě nebo v cenové nabídce, ceníku či specifikaci ceny, který bude tvořit nedílnou součást smlouvy jako její příloha. Nabídková cena (vč. DPH) na zdravotnické prostředky, které jsou zařazeny v aktuálním číselníku ZP vydávaném VZP ČR, nesmí překročit maximální cenu stanovenou tímto číselníkem.</w:t>
      </w:r>
    </w:p>
    <w:p w:rsidR="00636E6A" w:rsidRDefault="00636E6A" w:rsidP="00636E6A">
      <w:pPr>
        <w:pStyle w:val="Znaka1"/>
        <w:numPr>
          <w:ilvl w:val="1"/>
          <w:numId w:val="7"/>
        </w:numPr>
        <w:tabs>
          <w:tab w:val="left" w:pos="360"/>
          <w:tab w:val="num" w:pos="540"/>
        </w:tabs>
        <w:spacing w:before="40" w:line="220" w:lineRule="exact"/>
        <w:ind w:left="54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Nabídková cena bez DPH je zásadně pevnou cenou platnou po celou dobu platnosti smlouvy v měně Kč, bez vazby na stávající nebo budoucí kurz jiné měny nebo jiné skutečnosti. Pouze v případě, že je to výslovně připuštěno v zadání zakázky, může být cena stanovena jako nejvýše přípustná, která může být změněna pouze z důvodů a způsobem uvedeným v zadání zakázky.</w:t>
      </w:r>
    </w:p>
    <w:p w:rsidR="00636E6A" w:rsidRDefault="00636E6A" w:rsidP="00636E6A">
      <w:pPr>
        <w:pStyle w:val="Znaka1"/>
        <w:numPr>
          <w:ilvl w:val="1"/>
          <w:numId w:val="7"/>
        </w:numPr>
        <w:tabs>
          <w:tab w:val="left" w:pos="360"/>
          <w:tab w:val="num" w:pos="540"/>
        </w:tabs>
        <w:spacing w:before="40" w:line="220" w:lineRule="exact"/>
        <w:ind w:left="54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Není-li v zadání zakázky výslovně uvedeno jinak, musí být nabídková cena uvedena v členění jednotková cena (cena jednotlivých dílčích plnění) bez DPH, celková cena bez DPH, DPH (samostatně podle základní a snížené sazby), DPH celkem, celková nabídková cena vč. DPH. </w:t>
      </w:r>
    </w:p>
    <w:p w:rsidR="00636E6A" w:rsidRDefault="00636E6A" w:rsidP="00636E6A">
      <w:pPr>
        <w:pStyle w:val="Zkladntext"/>
        <w:tabs>
          <w:tab w:val="left" w:pos="360"/>
          <w:tab w:val="left" w:pos="540"/>
        </w:tabs>
        <w:spacing w:before="240" w:after="120" w:line="220" w:lineRule="exact"/>
        <w:ind w:left="357" w:hanging="357"/>
        <w:jc w:val="center"/>
        <w:rPr>
          <w:rFonts w:ascii="Arial" w:hAnsi="Arial" w:cs="Arial"/>
          <w:b/>
          <w:color w:val="auto"/>
          <w:spacing w:val="-6"/>
          <w:sz w:val="16"/>
        </w:rPr>
      </w:pPr>
      <w:r>
        <w:rPr>
          <w:rFonts w:ascii="Arial" w:hAnsi="Arial" w:cs="Arial"/>
          <w:b/>
          <w:color w:val="auto"/>
          <w:spacing w:val="-6"/>
          <w:sz w:val="16"/>
        </w:rPr>
        <w:t>7. Platební podmínky</w:t>
      </w:r>
    </w:p>
    <w:p w:rsidR="00636E6A" w:rsidRDefault="00636E6A" w:rsidP="00636E6A">
      <w:pPr>
        <w:pStyle w:val="Znaka1"/>
        <w:numPr>
          <w:ilvl w:val="1"/>
          <w:numId w:val="8"/>
        </w:numPr>
        <w:tabs>
          <w:tab w:val="left" w:pos="360"/>
        </w:tabs>
        <w:spacing w:before="40" w:line="220" w:lineRule="exact"/>
        <w:ind w:left="360"/>
        <w:rPr>
          <w:rFonts w:ascii="Arial" w:hAnsi="Arial" w:cs="Arial"/>
          <w:bCs/>
          <w:iCs/>
          <w:color w:val="auto"/>
          <w:spacing w:val="-6"/>
          <w:sz w:val="16"/>
        </w:rPr>
      </w:pPr>
      <w:r>
        <w:rPr>
          <w:rFonts w:ascii="Arial" w:hAnsi="Arial" w:cs="Arial"/>
          <w:bCs/>
          <w:iCs/>
          <w:color w:val="auto"/>
          <w:spacing w:val="-6"/>
          <w:sz w:val="16"/>
        </w:rPr>
        <w:t>Splatnost faktur je účastník výběrového řízení povinen výslovně navrhnout v návrhu smlouvy počtem dnů ode dne doručení faktury (daňového dokladu) KNTB. Není-li v zadání zakázky výslovně uvedeno jinak, musí činit navržená splatnost faktur minimálně 30 kalendářních dnů od doručení faktury KNTB. Není-li v případě ostatních zakázek splatnost faktur uvedena ve smlouvě, činí minimálně 30 dnů od doručení faktury KNTB.</w:t>
      </w:r>
    </w:p>
    <w:p w:rsidR="00636E6A" w:rsidRDefault="00636E6A" w:rsidP="00636E6A">
      <w:pPr>
        <w:pStyle w:val="Znaka1"/>
        <w:numPr>
          <w:ilvl w:val="1"/>
          <w:numId w:val="8"/>
        </w:numPr>
        <w:tabs>
          <w:tab w:val="left" w:pos="360"/>
        </w:tabs>
        <w:spacing w:before="40" w:line="220" w:lineRule="exact"/>
        <w:ind w:left="360"/>
        <w:rPr>
          <w:rFonts w:ascii="Arial" w:hAnsi="Arial" w:cs="Arial"/>
          <w:bCs/>
          <w:iCs/>
          <w:color w:val="auto"/>
          <w:spacing w:val="-6"/>
          <w:sz w:val="16"/>
        </w:rPr>
      </w:pPr>
      <w:r>
        <w:rPr>
          <w:rFonts w:ascii="Arial" w:hAnsi="Arial" w:cs="Arial"/>
          <w:bCs/>
          <w:iCs/>
          <w:color w:val="auto"/>
          <w:spacing w:val="-6"/>
          <w:sz w:val="16"/>
        </w:rPr>
        <w:t xml:space="preserve">V návrhu smlouvy uvede uchazeč či dodavatel výslovně ustanovení o úrocích z prodlení. Výslovně uvede, zda navrhuje zákonné či smluvní úroky z prodlení. Pokud navrhne zákonné úroky z prodlení, má se zato, že úroky jsou stanovovány podle občanského zákoníku a platného nařízení vlády. Pokud navrhne smluvní úrok z prodlení, vyjádří číselně jeho výši, a to buď jako denní či jako roční smluvní úrok z prodlení. Smluvní úrok z prodlení může být navržen i ve formě </w:t>
      </w:r>
      <w:proofErr w:type="spellStart"/>
      <w:r>
        <w:rPr>
          <w:rFonts w:ascii="Arial" w:hAnsi="Arial" w:cs="Arial"/>
          <w:bCs/>
          <w:iCs/>
          <w:color w:val="auto"/>
          <w:spacing w:val="-6"/>
          <w:sz w:val="16"/>
        </w:rPr>
        <w:t>Repo</w:t>
      </w:r>
      <w:proofErr w:type="spellEnd"/>
      <w:r>
        <w:rPr>
          <w:rFonts w:ascii="Arial" w:hAnsi="Arial" w:cs="Arial"/>
          <w:bCs/>
          <w:iCs/>
          <w:color w:val="auto"/>
          <w:spacing w:val="-6"/>
          <w:sz w:val="16"/>
        </w:rPr>
        <w:t xml:space="preserve"> sazby ČNB případně zvýšené o další procentní body (v celých procentních bodech). </w:t>
      </w:r>
      <w:proofErr w:type="spellStart"/>
      <w:r>
        <w:rPr>
          <w:rFonts w:ascii="Arial" w:hAnsi="Arial" w:cs="Arial"/>
          <w:bCs/>
          <w:iCs/>
          <w:color w:val="auto"/>
          <w:spacing w:val="-6"/>
          <w:sz w:val="16"/>
        </w:rPr>
        <w:t>Repo</w:t>
      </w:r>
      <w:proofErr w:type="spellEnd"/>
      <w:r>
        <w:rPr>
          <w:rFonts w:ascii="Arial" w:hAnsi="Arial" w:cs="Arial"/>
          <w:bCs/>
          <w:iCs/>
          <w:color w:val="auto"/>
          <w:spacing w:val="-6"/>
          <w:sz w:val="16"/>
        </w:rPr>
        <w:t xml:space="preserve"> sazbou ČNB podle předchozího ustanovení je míněna dvoutýdenní </w:t>
      </w:r>
      <w:proofErr w:type="spellStart"/>
      <w:r>
        <w:rPr>
          <w:rFonts w:ascii="Arial" w:hAnsi="Arial" w:cs="Arial"/>
          <w:bCs/>
          <w:iCs/>
          <w:color w:val="auto"/>
          <w:spacing w:val="-6"/>
          <w:sz w:val="16"/>
        </w:rPr>
        <w:t>repo</w:t>
      </w:r>
      <w:proofErr w:type="spellEnd"/>
      <w:r>
        <w:rPr>
          <w:rFonts w:ascii="Arial" w:hAnsi="Arial" w:cs="Arial"/>
          <w:bCs/>
          <w:iCs/>
          <w:color w:val="auto"/>
          <w:spacing w:val="-6"/>
          <w:sz w:val="16"/>
        </w:rPr>
        <w:t xml:space="preserve"> sazba stanovená ČNB a platná pro první den kalendářního pololetí, v němž došlo k prodlení. Smluvní úrok z prodlení, navržený v jakékoli shora uvedené formě, však nesmí být navržen ve výši přesahující výši zákonného úroku z prodlení, stanovené podle výše citovaných předpisů občanského práva.</w:t>
      </w:r>
    </w:p>
    <w:p w:rsidR="00636E6A" w:rsidRDefault="00636E6A" w:rsidP="00636E6A">
      <w:pPr>
        <w:pStyle w:val="Znaka1"/>
        <w:numPr>
          <w:ilvl w:val="1"/>
          <w:numId w:val="8"/>
        </w:numPr>
        <w:tabs>
          <w:tab w:val="left" w:pos="360"/>
        </w:tabs>
        <w:spacing w:before="40" w:line="220" w:lineRule="exact"/>
        <w:ind w:left="360"/>
        <w:rPr>
          <w:rFonts w:ascii="Arial" w:hAnsi="Arial" w:cs="Arial"/>
          <w:bCs/>
          <w:iCs/>
          <w:color w:val="auto"/>
          <w:spacing w:val="-6"/>
          <w:sz w:val="16"/>
        </w:rPr>
      </w:pPr>
      <w:r>
        <w:rPr>
          <w:rFonts w:ascii="Arial" w:hAnsi="Arial" w:cs="Arial"/>
          <w:bCs/>
          <w:iCs/>
          <w:color w:val="auto"/>
          <w:spacing w:val="-6"/>
          <w:sz w:val="16"/>
        </w:rPr>
        <w:t>Za prodlení s úhradou faktury není KNTB povinna hradit kromě navrženého úroku z prodlení podle předchozích ustanovení jakoukoliv smluvní pokutu nebo jinou smluvní sankci. Při prodlení s úhradou faktury není dodavatel oprávněn pozastavit další dílčí plnění až do zaplacení a prodlení nebude považováno za podstatné porušení smlouvy.</w:t>
      </w:r>
    </w:p>
    <w:p w:rsidR="00636E6A" w:rsidRDefault="00636E6A" w:rsidP="00636E6A">
      <w:pPr>
        <w:pStyle w:val="Znaka1"/>
        <w:numPr>
          <w:ilvl w:val="1"/>
          <w:numId w:val="8"/>
        </w:numPr>
        <w:tabs>
          <w:tab w:val="left" w:pos="360"/>
        </w:tabs>
        <w:spacing w:before="40" w:line="220" w:lineRule="exact"/>
        <w:ind w:left="36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lastRenderedPageBreak/>
        <w:t xml:space="preserve">Dodavatel je povinen uvádět na každé faktuře (daňovém dokladu) za jednotlivá dílčí plnění v samostatné rubrice v záhlaví faktury údaj: smlouva č. (číslo zakázky) ze dne (datum uzavření smlouvy). V případě, že dodavatel bude dodávat KNTB i jiné výrobky, je povinen vystavovat samostatné faktury za předmět plnění podle jednotlivých zakázek (v jedné faktuře nesmí být uvedeny dodávky na více zakázek). V případě, že předmětem plnění jsou dodávky investičního i neinvestičního charakteru, je dodavatel povinen vystavovat faktury samostatně pro plnění investičního charakteru a samostatně pro plnění neinvestičního charakteru. </w:t>
      </w:r>
    </w:p>
    <w:p w:rsidR="00636E6A" w:rsidRDefault="00636E6A" w:rsidP="00636E6A">
      <w:pPr>
        <w:pStyle w:val="Znaka1"/>
        <w:numPr>
          <w:ilvl w:val="1"/>
          <w:numId w:val="8"/>
        </w:numPr>
        <w:tabs>
          <w:tab w:val="left" w:pos="360"/>
        </w:tabs>
        <w:spacing w:before="40" w:line="220" w:lineRule="exact"/>
        <w:ind w:left="36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Faktury, které nebudou obsahovat některou z náležitostí uvedenou v předchozích ustanoveních nebo s nimi budou v rozporu, je KNTB oprávněna vrátit ve lhůtě splatnosti dodavateli k doplnění nebo opravě s tím, že lhůta splatnosti faktury počne běžet dnem doručení opravené faktury zadavateli. </w:t>
      </w:r>
    </w:p>
    <w:p w:rsidR="00636E6A" w:rsidRDefault="00636E6A" w:rsidP="00636E6A">
      <w:pPr>
        <w:pStyle w:val="Znaka1"/>
        <w:numPr>
          <w:ilvl w:val="1"/>
          <w:numId w:val="8"/>
        </w:numPr>
        <w:tabs>
          <w:tab w:val="left" w:pos="360"/>
        </w:tabs>
        <w:spacing w:before="40" w:line="220" w:lineRule="exact"/>
        <w:ind w:left="36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Každý účastník výběrového řízení je povinen uvést v návrhu smlouvy ustanovení odpovídající bodům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7.1</w:t>
      </w:r>
      <w:proofErr w:type="gramEnd"/>
      <w:r>
        <w:rPr>
          <w:rFonts w:ascii="Arial" w:hAnsi="Arial" w:cs="Arial"/>
          <w:color w:val="auto"/>
          <w:spacing w:val="-6"/>
          <w:sz w:val="16"/>
        </w:rPr>
        <w:t>. – 7.3., pokud se k příslušné zakázce vztahují.</w:t>
      </w:r>
    </w:p>
    <w:p w:rsidR="00636E6A" w:rsidRDefault="00636E6A" w:rsidP="00636E6A">
      <w:pPr>
        <w:pStyle w:val="Zkladntext"/>
        <w:tabs>
          <w:tab w:val="left" w:pos="360"/>
        </w:tabs>
        <w:spacing w:before="360" w:after="120" w:line="220" w:lineRule="exact"/>
        <w:jc w:val="center"/>
        <w:rPr>
          <w:rFonts w:ascii="Arial" w:hAnsi="Arial" w:cs="Arial"/>
          <w:b/>
          <w:color w:val="auto"/>
          <w:spacing w:val="-6"/>
          <w:sz w:val="16"/>
        </w:rPr>
      </w:pPr>
      <w:r>
        <w:rPr>
          <w:rFonts w:ascii="Arial" w:hAnsi="Arial" w:cs="Arial"/>
          <w:b/>
          <w:color w:val="auto"/>
          <w:spacing w:val="-6"/>
          <w:sz w:val="16"/>
        </w:rPr>
        <w:t>8. Závěrečná ustanovení</w:t>
      </w:r>
    </w:p>
    <w:p w:rsidR="00636E6A" w:rsidRDefault="00636E6A" w:rsidP="00636E6A">
      <w:pPr>
        <w:pStyle w:val="Znaka1"/>
        <w:numPr>
          <w:ilvl w:val="1"/>
          <w:numId w:val="9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V případě, že podmínky zadání veřejné zakázky budou obsahovat ustanovení odlišná od těchto nákupních podmínek ZP, mají přednost podmínky zadání zakázky. Pokud se některé ustanovení nákupních podmínek ZP dostane do rozporu s kogentním ustanovením obecně závazného právního předpisu, platí příslušné ustanovení právního předpisu s tím, že zbývající ustanovení nákupních podmínek ZP zůstávají v platnosti.</w:t>
      </w:r>
    </w:p>
    <w:p w:rsidR="00636E6A" w:rsidRDefault="00636E6A" w:rsidP="00636E6A">
      <w:pPr>
        <w:pStyle w:val="Znaka1"/>
        <w:numPr>
          <w:ilvl w:val="1"/>
          <w:numId w:val="9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Pohledávky vyplývající ze smlouvy lze převést na jinou osobu jen s předchozím písemným souhlasem druhé smluvní strany. V případě, že účastník výběrového řízení uzavřel před podáním nabídky s jinou osobou smlouvu o postoupení všech nebo více pohledávek (faktoringovou nebo podobnou smlouvu), která se vztahuje i na pohledávky vyplývající ze smlouvy, je povinen tuto skutečnost uvést v nabídce a v návrhu smlouvy. Neuvede-li tuto skutečnost v nabídce a v návrhu smlouvy, je KNTB oprávněna od smlouvy odstoupit.</w:t>
      </w:r>
    </w:p>
    <w:p w:rsidR="00636E6A" w:rsidRDefault="00636E6A" w:rsidP="00636E6A">
      <w:pPr>
        <w:pStyle w:val="Znaka1"/>
        <w:numPr>
          <w:ilvl w:val="1"/>
          <w:numId w:val="9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KNTB může písemným oznámením zaslaným dodavateli, příp. jeho právnímu nástupci, ukončit platnost smlouvy v případě prodeje podniku nebo jeho části, jehož prostřednictvím byla zakázka realizována. Účinnost smlouvy v tomto případě zaniká doručením písemného oznámení.</w:t>
      </w:r>
    </w:p>
    <w:p w:rsidR="00636E6A" w:rsidRDefault="00636E6A" w:rsidP="00636E6A">
      <w:pPr>
        <w:pStyle w:val="Znaka1"/>
        <w:spacing w:line="220" w:lineRule="exact"/>
        <w:ind w:left="360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pacing w:val="-6"/>
          <w:sz w:val="16"/>
          <w:szCs w:val="20"/>
        </w:rPr>
      </w:pPr>
      <w:r>
        <w:rPr>
          <w:rFonts w:ascii="Arial" w:hAnsi="Arial" w:cs="Arial"/>
          <w:spacing w:val="-6"/>
          <w:sz w:val="16"/>
          <w:szCs w:val="20"/>
        </w:rPr>
        <w:t>Pro případ, že se na uzavřenou smlouvu vztahuje povinnost uveřejnění prostřednictvím registru smluv dle zákona č. 340/2015 Sb., o zvláštních podmínkách účinnosti některých smluv, uveřejňování těchto smluv a o registru smluv (zákon o registru smluv), v platném znění, platí, že obě smluvní strany s tímto uveřejněním souhlasí a sjednávají, že správci registru smluv zašle tuto smlouvu k uveřejnění prostřednictvím registru smluv KNTB.</w:t>
      </w:r>
    </w:p>
    <w:p w:rsidR="00636E6A" w:rsidRDefault="00636E6A" w:rsidP="00636E6A">
      <w:pPr>
        <w:pStyle w:val="Znaka1"/>
        <w:numPr>
          <w:ilvl w:val="1"/>
          <w:numId w:val="9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Pro právní vztahy mezi smluvními stranami, které nejsou výslovně upraveny smlouvou, platí tyto nákupní podmínky ZP a české obecně závazné právní předpisy, zejména příslušná ustanovení občanského zákoníku, a k projednávání sporů mezi smluvními stranami jsou příslušné české soudy.</w:t>
      </w:r>
    </w:p>
    <w:p w:rsidR="00636E6A" w:rsidRDefault="00636E6A" w:rsidP="00636E6A">
      <w:pPr>
        <w:pStyle w:val="Zkladntext"/>
        <w:tabs>
          <w:tab w:val="left" w:pos="360"/>
        </w:tabs>
        <w:spacing w:before="0" w:line="220" w:lineRule="exact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 w:line="220" w:lineRule="exact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12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Ve Zlíně 2. 3. 2017</w:t>
      </w:r>
    </w:p>
    <w:p w:rsidR="00636E6A" w:rsidRDefault="00636E6A" w:rsidP="00636E6A">
      <w:pPr>
        <w:pStyle w:val="Zkladntext"/>
        <w:tabs>
          <w:tab w:val="left" w:pos="360"/>
        </w:tabs>
        <w:spacing w:before="120" w:line="220" w:lineRule="exact"/>
        <w:ind w:left="0" w:firstLine="0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120" w:line="220" w:lineRule="exact"/>
        <w:ind w:left="0" w:firstLine="0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 w:line="240" w:lineRule="auto"/>
        <w:ind w:left="0" w:firstLine="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Ing. Vlastimil Vajdák </w:t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  <w:t>MUDr. Petr Sládek</w:t>
      </w:r>
    </w:p>
    <w:p w:rsidR="00636E6A" w:rsidRDefault="00636E6A" w:rsidP="00636E6A">
      <w:pPr>
        <w:pStyle w:val="Zkladntext"/>
        <w:tabs>
          <w:tab w:val="left" w:pos="360"/>
        </w:tabs>
        <w:spacing w:before="0" w:line="240" w:lineRule="auto"/>
        <w:ind w:left="0" w:firstLine="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člen představenstva</w:t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  <w:t>člen představenstva</w:t>
      </w:r>
    </w:p>
    <w:p w:rsidR="00636E6A" w:rsidRDefault="00636E6A" w:rsidP="00636E6A">
      <w:pPr>
        <w:pStyle w:val="Zkladntext"/>
        <w:tabs>
          <w:tab w:val="left" w:pos="360"/>
        </w:tabs>
        <w:spacing w:before="0" w:line="240" w:lineRule="auto"/>
        <w:ind w:left="0" w:firstLine="0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pBdr>
          <w:top w:val="double" w:sz="4" w:space="1" w:color="auto"/>
        </w:pBdr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line="220" w:lineRule="exact"/>
        <w:ind w:left="0" w:firstLine="0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pBdr>
          <w:top w:val="double" w:sz="4" w:space="1" w:color="auto"/>
        </w:pBdr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line="220" w:lineRule="exact"/>
        <w:ind w:left="0" w:firstLine="0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pBdr>
          <w:top w:val="double" w:sz="4" w:space="1" w:color="auto"/>
        </w:pBdr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0" w:line="220" w:lineRule="exact"/>
        <w:ind w:left="0" w:firstLine="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Níže podepsaná </w:t>
      </w:r>
    </w:p>
    <w:p w:rsidR="00636E6A" w:rsidRDefault="00636E6A" w:rsidP="00636E6A">
      <w:pPr>
        <w:pStyle w:val="Zkladntext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line="220" w:lineRule="exact"/>
        <w:ind w:left="360" w:hanging="180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line="220" w:lineRule="exact"/>
        <w:ind w:left="360" w:hanging="18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Název a sídlo</w:t>
      </w:r>
      <w:r w:rsidR="00503641">
        <w:rPr>
          <w:rFonts w:ascii="Arial" w:hAnsi="Arial" w:cs="Arial"/>
          <w:color w:val="auto"/>
          <w:spacing w:val="-6"/>
          <w:sz w:val="16"/>
        </w:rPr>
        <w:t xml:space="preserve"> </w:t>
      </w:r>
      <w:r w:rsidR="00DC0594">
        <w:rPr>
          <w:rFonts w:ascii="Arial" w:hAnsi="Arial" w:cs="Arial"/>
          <w:color w:val="auto"/>
          <w:spacing w:val="-6"/>
          <w:sz w:val="16"/>
        </w:rPr>
        <w:t>RADIX CZ</w:t>
      </w:r>
    </w:p>
    <w:p w:rsidR="00636E6A" w:rsidRDefault="00DC0594" w:rsidP="00636E6A">
      <w:pPr>
        <w:pStyle w:val="Odsazen1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240" w:after="120"/>
        <w:ind w:left="362" w:hanging="181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IČ:</w:t>
      </w:r>
      <w:r>
        <w:rPr>
          <w:rFonts w:ascii="Arial" w:hAnsi="Arial" w:cs="Arial"/>
          <w:color w:val="auto"/>
          <w:spacing w:val="-6"/>
          <w:sz w:val="16"/>
        </w:rPr>
        <w:tab/>
        <w:t>26774321</w:t>
      </w:r>
    </w:p>
    <w:p w:rsidR="00636E6A" w:rsidRDefault="00636E6A" w:rsidP="00636E6A">
      <w:pPr>
        <w:pStyle w:val="Odsazen1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240" w:after="120"/>
        <w:ind w:left="362" w:hanging="181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zastoupená: </w:t>
      </w:r>
      <w:r w:rsidR="00DC0594">
        <w:rPr>
          <w:rFonts w:ascii="Arial" w:hAnsi="Arial" w:cs="Arial"/>
          <w:color w:val="auto"/>
          <w:spacing w:val="-6"/>
          <w:sz w:val="16"/>
        </w:rPr>
        <w:t>Ing. Robert Ludvík, jednatel</w:t>
      </w:r>
    </w:p>
    <w:p w:rsidR="00636E6A" w:rsidRDefault="00636E6A" w:rsidP="00636E6A">
      <w:pPr>
        <w:pStyle w:val="Odsazen1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240" w:after="120"/>
        <w:ind w:left="362" w:hanging="181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Odsazen1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after="120"/>
        <w:ind w:left="360" w:hanging="180"/>
        <w:jc w:val="center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prohlašuje, že</w:t>
      </w:r>
    </w:p>
    <w:p w:rsidR="00636E6A" w:rsidRDefault="00636E6A" w:rsidP="00636E6A">
      <w:pPr>
        <w:pStyle w:val="Zkladntext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line="220" w:lineRule="exact"/>
        <w:ind w:left="0" w:firstLine="0"/>
        <w:rPr>
          <w:rFonts w:ascii="Arial" w:hAnsi="Arial" w:cs="Arial"/>
          <w:color w:val="auto"/>
          <w:spacing w:val="-6"/>
          <w:sz w:val="16"/>
        </w:rPr>
      </w:pPr>
      <w:proofErr w:type="gramStart"/>
      <w:r>
        <w:rPr>
          <w:rFonts w:ascii="Arial" w:hAnsi="Arial" w:cs="Arial"/>
          <w:color w:val="auto"/>
          <w:spacing w:val="-6"/>
          <w:sz w:val="16"/>
        </w:rPr>
        <w:t>se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 podrobně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seznámila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 s textem nákupních podmínek a souhlasí s tím, že podpisem nákupních podmínek se tyto stávají nedílnou součástí příslušné obchodní smlouvy, která bude mezi ní a KNTB po podpisu nákupních podmínek uzavřena.</w:t>
      </w:r>
    </w:p>
    <w:p w:rsidR="00636E6A" w:rsidRDefault="00636E6A" w:rsidP="00636E6A">
      <w:pPr>
        <w:pStyle w:val="Zkladntext"/>
        <w:tabs>
          <w:tab w:val="left" w:pos="360"/>
        </w:tabs>
        <w:spacing w:before="0" w:line="220" w:lineRule="exact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 w:line="220" w:lineRule="exact"/>
        <w:rPr>
          <w:rFonts w:ascii="Arial" w:hAnsi="Arial" w:cs="Arial"/>
          <w:color w:val="auto"/>
          <w:spacing w:val="-6"/>
          <w:sz w:val="16"/>
        </w:rPr>
      </w:pPr>
    </w:p>
    <w:p w:rsidR="00636E6A" w:rsidRDefault="00DC0594" w:rsidP="00636E6A">
      <w:pPr>
        <w:pStyle w:val="Zkladntext"/>
        <w:spacing w:before="12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lastRenderedPageBreak/>
        <w:t>Datum podpisu:</w:t>
      </w:r>
      <w:r>
        <w:rPr>
          <w:rFonts w:ascii="Arial" w:hAnsi="Arial" w:cs="Arial"/>
          <w:color w:val="auto"/>
          <w:spacing w:val="-6"/>
          <w:sz w:val="16"/>
        </w:rPr>
        <w:tab/>
        <w:t>10</w:t>
      </w:r>
      <w:r w:rsidR="00675739">
        <w:rPr>
          <w:rFonts w:ascii="Arial" w:hAnsi="Arial" w:cs="Arial"/>
          <w:color w:val="auto"/>
          <w:spacing w:val="-6"/>
          <w:sz w:val="16"/>
        </w:rPr>
        <w:t>. 9</w:t>
      </w:r>
      <w:r w:rsidR="00636E6A">
        <w:rPr>
          <w:rFonts w:ascii="Arial" w:hAnsi="Arial" w:cs="Arial"/>
          <w:color w:val="auto"/>
          <w:spacing w:val="-6"/>
          <w:sz w:val="16"/>
        </w:rPr>
        <w:t>. 2018</w:t>
      </w:r>
      <w:r w:rsidR="00636E6A">
        <w:rPr>
          <w:rFonts w:ascii="Arial" w:hAnsi="Arial" w:cs="Arial"/>
          <w:color w:val="auto"/>
          <w:spacing w:val="-6"/>
          <w:sz w:val="16"/>
        </w:rPr>
        <w:tab/>
      </w:r>
      <w:r w:rsidR="00636E6A">
        <w:rPr>
          <w:rFonts w:ascii="Arial" w:hAnsi="Arial" w:cs="Arial"/>
          <w:color w:val="auto"/>
          <w:spacing w:val="-6"/>
          <w:sz w:val="16"/>
        </w:rPr>
        <w:tab/>
      </w:r>
      <w:r w:rsidR="00636E6A">
        <w:rPr>
          <w:rFonts w:ascii="Arial" w:hAnsi="Arial" w:cs="Arial"/>
          <w:color w:val="auto"/>
          <w:spacing w:val="-6"/>
          <w:sz w:val="16"/>
        </w:rPr>
        <w:tab/>
      </w:r>
      <w:r w:rsidR="00636E6A">
        <w:rPr>
          <w:rFonts w:ascii="Arial" w:hAnsi="Arial" w:cs="Arial"/>
          <w:color w:val="auto"/>
          <w:spacing w:val="-6"/>
          <w:sz w:val="16"/>
        </w:rPr>
        <w:tab/>
      </w:r>
      <w:r w:rsidR="00636E6A">
        <w:rPr>
          <w:rFonts w:ascii="Arial" w:hAnsi="Arial" w:cs="Arial"/>
          <w:color w:val="auto"/>
          <w:spacing w:val="-6"/>
          <w:sz w:val="16"/>
        </w:rPr>
        <w:tab/>
      </w:r>
      <w:r w:rsidR="00636E6A">
        <w:rPr>
          <w:rFonts w:ascii="Arial" w:hAnsi="Arial" w:cs="Arial"/>
          <w:color w:val="auto"/>
          <w:spacing w:val="-6"/>
          <w:sz w:val="16"/>
        </w:rPr>
        <w:tab/>
      </w:r>
      <w:r w:rsidR="00636E6A">
        <w:rPr>
          <w:rFonts w:ascii="Arial" w:hAnsi="Arial" w:cs="Arial"/>
          <w:color w:val="auto"/>
          <w:spacing w:val="-6"/>
          <w:sz w:val="16"/>
        </w:rPr>
        <w:tab/>
        <w:t>Jméno, příjmení, funkce,</w:t>
      </w:r>
    </w:p>
    <w:p w:rsidR="00636E6A" w:rsidRDefault="00636E6A" w:rsidP="00636E6A">
      <w:pPr>
        <w:pStyle w:val="Zkladntext"/>
        <w:spacing w:before="12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razítko a pod</w:t>
      </w:r>
      <w:r w:rsidR="00DC0594">
        <w:rPr>
          <w:rFonts w:ascii="Arial" w:hAnsi="Arial" w:cs="Arial"/>
          <w:color w:val="auto"/>
          <w:spacing w:val="-6"/>
          <w:sz w:val="16"/>
        </w:rPr>
        <w:t xml:space="preserve">pis: </w:t>
      </w:r>
      <w:r w:rsidR="00DC0594">
        <w:rPr>
          <w:rFonts w:ascii="Arial" w:hAnsi="Arial" w:cs="Arial"/>
          <w:color w:val="auto"/>
          <w:spacing w:val="-6"/>
          <w:sz w:val="16"/>
        </w:rPr>
        <w:tab/>
      </w:r>
      <w:r w:rsidR="00DC0594">
        <w:rPr>
          <w:rFonts w:ascii="Arial" w:hAnsi="Arial" w:cs="Arial"/>
          <w:color w:val="auto"/>
          <w:spacing w:val="-6"/>
          <w:sz w:val="16"/>
        </w:rPr>
        <w:tab/>
      </w:r>
      <w:r w:rsidR="00DC0594">
        <w:rPr>
          <w:rFonts w:ascii="Arial" w:hAnsi="Arial" w:cs="Arial"/>
          <w:color w:val="auto"/>
          <w:spacing w:val="-6"/>
          <w:sz w:val="16"/>
        </w:rPr>
        <w:tab/>
      </w:r>
      <w:r w:rsidR="00DC0594">
        <w:rPr>
          <w:rFonts w:ascii="Arial" w:hAnsi="Arial" w:cs="Arial"/>
          <w:color w:val="auto"/>
          <w:spacing w:val="-6"/>
          <w:sz w:val="16"/>
        </w:rPr>
        <w:tab/>
      </w:r>
      <w:r w:rsidR="00DC0594">
        <w:rPr>
          <w:rFonts w:ascii="Arial" w:hAnsi="Arial" w:cs="Arial"/>
          <w:color w:val="auto"/>
          <w:spacing w:val="-6"/>
          <w:sz w:val="16"/>
        </w:rPr>
        <w:tab/>
      </w:r>
      <w:r w:rsidR="00DC0594">
        <w:rPr>
          <w:rFonts w:ascii="Arial" w:hAnsi="Arial" w:cs="Arial"/>
          <w:color w:val="auto"/>
          <w:spacing w:val="-6"/>
          <w:sz w:val="16"/>
        </w:rPr>
        <w:tab/>
      </w:r>
      <w:r w:rsidR="00DC0594">
        <w:rPr>
          <w:rFonts w:ascii="Arial" w:hAnsi="Arial" w:cs="Arial"/>
          <w:color w:val="auto"/>
          <w:spacing w:val="-6"/>
          <w:sz w:val="16"/>
        </w:rPr>
        <w:tab/>
      </w:r>
      <w:r w:rsidR="00DC0594">
        <w:rPr>
          <w:rFonts w:ascii="Arial" w:hAnsi="Arial" w:cs="Arial"/>
          <w:color w:val="auto"/>
          <w:spacing w:val="-6"/>
          <w:sz w:val="16"/>
        </w:rPr>
        <w:tab/>
        <w:t>Ing. Robert Ludvík, jednatel</w:t>
      </w:r>
      <w:bookmarkStart w:id="0" w:name="_GoBack"/>
      <w:bookmarkEnd w:id="0"/>
    </w:p>
    <w:p w:rsidR="00636E6A" w:rsidRDefault="00675739" w:rsidP="00636E6A">
      <w:pPr>
        <w:pStyle w:val="Zkladntext"/>
        <w:spacing w:before="12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3"/>
        <w:jc w:val="both"/>
        <w:rPr>
          <w:rFonts w:ascii="Arial" w:hAnsi="Arial" w:cs="Arial"/>
          <w:sz w:val="24"/>
          <w:szCs w:val="24"/>
        </w:rPr>
      </w:pPr>
    </w:p>
    <w:p w:rsidR="00636E6A" w:rsidRDefault="00636E6A"/>
    <w:sectPr w:rsidR="0063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4356"/>
    <w:multiLevelType w:val="hybridMultilevel"/>
    <w:tmpl w:val="EBDC192C"/>
    <w:lvl w:ilvl="0" w:tplc="D9041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F72E4"/>
    <w:multiLevelType w:val="multilevel"/>
    <w:tmpl w:val="B1B872F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</w:lvl>
  </w:abstractNum>
  <w:abstractNum w:abstractNumId="2">
    <w:nsid w:val="37ED4614"/>
    <w:multiLevelType w:val="multilevel"/>
    <w:tmpl w:val="3EF0E5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360"/>
      </w:p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720"/>
      </w:p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550"/>
        </w:tabs>
        <w:ind w:left="255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3120" w:hanging="1440"/>
      </w:pPr>
    </w:lvl>
  </w:abstractNum>
  <w:abstractNum w:abstractNumId="3">
    <w:nsid w:val="3DBA3E65"/>
    <w:multiLevelType w:val="multilevel"/>
    <w:tmpl w:val="B822A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>
    <w:nsid w:val="3FA13CA8"/>
    <w:multiLevelType w:val="multilevel"/>
    <w:tmpl w:val="919CBB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72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550"/>
        </w:tabs>
        <w:ind w:left="2550" w:hanging="108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3120" w:hanging="1440"/>
      </w:pPr>
      <w:rPr>
        <w:color w:val="000000"/>
      </w:rPr>
    </w:lvl>
  </w:abstractNum>
  <w:abstractNum w:abstractNumId="5">
    <w:nsid w:val="6F084E37"/>
    <w:multiLevelType w:val="multilevel"/>
    <w:tmpl w:val="D46CE1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360"/>
      </w:p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720"/>
      </w:p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50"/>
        </w:tabs>
        <w:ind w:left="465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</w:lvl>
  </w:abstractNum>
  <w:abstractNum w:abstractNumId="6">
    <w:nsid w:val="7303089E"/>
    <w:multiLevelType w:val="multilevel"/>
    <w:tmpl w:val="AE70A4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360"/>
      </w:p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720"/>
      </w:p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550"/>
        </w:tabs>
        <w:ind w:left="255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3120" w:hanging="1440"/>
      </w:pPr>
    </w:lvl>
  </w:abstractNum>
  <w:abstractNum w:abstractNumId="7">
    <w:nsid w:val="73A8393A"/>
    <w:multiLevelType w:val="multilevel"/>
    <w:tmpl w:val="3B9A00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360"/>
      </w:p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360"/>
      </w:p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720"/>
      </w:p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550"/>
        </w:tabs>
        <w:ind w:left="255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440"/>
      </w:pPr>
    </w:lvl>
  </w:abstractNum>
  <w:abstractNum w:abstractNumId="8">
    <w:nsid w:val="79E47A08"/>
    <w:multiLevelType w:val="multilevel"/>
    <w:tmpl w:val="D0F87A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6A"/>
    <w:rsid w:val="00503641"/>
    <w:rsid w:val="00636E6A"/>
    <w:rsid w:val="00675739"/>
    <w:rsid w:val="00A42599"/>
    <w:rsid w:val="00D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636E6A"/>
    <w:pPr>
      <w:spacing w:before="113" w:after="0" w:line="240" w:lineRule="exact"/>
      <w:ind w:left="227" w:hanging="227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36E6A"/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636E6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636E6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unsted">
    <w:name w:val="Tučně střed"/>
    <w:rsid w:val="00636E6A"/>
    <w:pPr>
      <w:spacing w:before="198" w:after="0" w:line="283" w:lineRule="atLeast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paragraph" w:customStyle="1" w:styleId="Znaka1">
    <w:name w:val="Značka 1"/>
    <w:rsid w:val="00636E6A"/>
    <w:pPr>
      <w:spacing w:before="60" w:after="0" w:line="240" w:lineRule="exact"/>
      <w:ind w:left="624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paragraph" w:customStyle="1" w:styleId="Odsazen1">
    <w:name w:val="Odsazení 1"/>
    <w:rsid w:val="00636E6A"/>
    <w:pPr>
      <w:spacing w:before="60" w:after="0" w:line="220" w:lineRule="exact"/>
      <w:ind w:left="397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636E6A"/>
    <w:pPr>
      <w:spacing w:before="113" w:after="0" w:line="240" w:lineRule="exact"/>
      <w:ind w:left="227" w:hanging="227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36E6A"/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636E6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636E6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unsted">
    <w:name w:val="Tučně střed"/>
    <w:rsid w:val="00636E6A"/>
    <w:pPr>
      <w:spacing w:before="198" w:after="0" w:line="283" w:lineRule="atLeast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paragraph" w:customStyle="1" w:styleId="Znaka1">
    <w:name w:val="Značka 1"/>
    <w:rsid w:val="00636E6A"/>
    <w:pPr>
      <w:spacing w:before="60" w:after="0" w:line="240" w:lineRule="exact"/>
      <w:ind w:left="624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paragraph" w:customStyle="1" w:styleId="Odsazen1">
    <w:name w:val="Odsazení 1"/>
    <w:rsid w:val="00636E6A"/>
    <w:pPr>
      <w:spacing w:before="60" w:after="0" w:line="220" w:lineRule="exact"/>
      <w:ind w:left="397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2944</Words>
  <Characters>17372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2018-10-12T07:38:00Z</dcterms:created>
  <dcterms:modified xsi:type="dcterms:W3CDTF">2018-10-12T07:38:00Z</dcterms:modified>
</cp:coreProperties>
</file>