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B8" w:rsidRPr="00EE16B8" w:rsidRDefault="00EE16B8" w:rsidP="00EE16B8">
      <w:pPr>
        <w:autoSpaceDE/>
        <w:autoSpaceDN/>
        <w:spacing w:before="100" w:beforeAutospacing="1" w:after="100" w:afterAutospacing="1"/>
        <w:jc w:val="right"/>
        <w:rPr>
          <w:sz w:val="24"/>
          <w:szCs w:val="24"/>
        </w:rPr>
      </w:pPr>
      <w:r w:rsidRPr="00EE16B8">
        <w:rPr>
          <w:rFonts w:ascii="Arial" w:hAnsi="Arial" w:cs="Arial"/>
          <w:sz w:val="22"/>
          <w:szCs w:val="24"/>
        </w:rPr>
        <w:t xml:space="preserve">Číslo smlouvy: PPK-293v/84/18 </w:t>
      </w:r>
    </w:p>
    <w:p w:rsidR="00EE16B8" w:rsidRPr="00EE16B8" w:rsidRDefault="00EE16B8" w:rsidP="00EE16B8">
      <w:pPr>
        <w:autoSpaceDE/>
        <w:autoSpaceDN/>
        <w:spacing w:before="100" w:beforeAutospacing="1" w:after="100" w:afterAutospacing="1"/>
        <w:jc w:val="right"/>
        <w:rPr>
          <w:sz w:val="24"/>
          <w:szCs w:val="24"/>
        </w:rPr>
      </w:pPr>
      <w:r w:rsidRPr="00EE16B8">
        <w:rPr>
          <w:rFonts w:ascii="Arial" w:hAnsi="Arial" w:cs="Arial"/>
          <w:sz w:val="22"/>
          <w:szCs w:val="24"/>
        </w:rPr>
        <w:t xml:space="preserve">Dotační titul: A1 </w:t>
      </w:r>
    </w:p>
    <w:p w:rsidR="00EE16B8" w:rsidRPr="00EE16B8" w:rsidRDefault="00EE16B8" w:rsidP="00EE16B8">
      <w:pPr>
        <w:autoSpaceDE/>
        <w:autoSpaceDN/>
        <w:spacing w:before="100" w:beforeAutospacing="1" w:after="100" w:afterAutospacing="1"/>
        <w:rPr>
          <w:sz w:val="24"/>
          <w:szCs w:val="24"/>
        </w:rPr>
      </w:pPr>
      <w:r w:rsidRPr="00EE16B8">
        <w:rPr>
          <w:sz w:val="24"/>
          <w:szCs w:val="24"/>
        </w:rPr>
        <w:t> </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SMLOUVA O DÍLO</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UZAVŘENÁ DLE USTANOVENÍ § 2586 A NÁSL. ZÁK. Č. 89/2012 SB., OBČANSKÉHO ZÁKONÍKU, VE ZNĚNÍ POZDĚJŠÍCH PŘEDPISŮ</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I. Smluvní strany</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sz w:val="22"/>
          <w:szCs w:val="24"/>
        </w:rPr>
        <w:t>1.1</w:t>
      </w:r>
      <w:r w:rsidRPr="00EE16B8">
        <w:rPr>
          <w:rFonts w:ascii="Arial" w:hAnsi="Arial" w:cs="Arial"/>
          <w:b/>
          <w:bCs/>
          <w:sz w:val="22"/>
          <w:szCs w:val="24"/>
        </w:rPr>
        <w:t xml:space="preserve"> Objednatel</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b/>
          <w:bCs/>
          <w:sz w:val="22"/>
          <w:szCs w:val="24"/>
        </w:rPr>
        <w:t>Česká republika - Agentura ochrany přírody a krajiny ČR</w:t>
      </w:r>
    </w:p>
    <w:p w:rsidR="00EE16B8" w:rsidRPr="00EE16B8" w:rsidRDefault="00EE16B8" w:rsidP="00EE16B8">
      <w:pPr>
        <w:autoSpaceDE/>
        <w:autoSpaceDN/>
        <w:rPr>
          <w:rFonts w:ascii="Arial" w:hAnsi="Arial" w:cs="Arial"/>
          <w:sz w:val="22"/>
          <w:szCs w:val="24"/>
        </w:rPr>
      </w:pPr>
      <w:r w:rsidRPr="00EE16B8">
        <w:rPr>
          <w:rFonts w:ascii="Arial" w:hAnsi="Arial" w:cs="Arial"/>
          <w:sz w:val="22"/>
          <w:szCs w:val="24"/>
        </w:rPr>
        <w:t xml:space="preserve">Sídlo: Kaplanova 1931/1, 148 00 Praha 11 </w:t>
      </w:r>
      <w:r>
        <w:rPr>
          <w:rFonts w:ascii="Arial" w:hAnsi="Arial" w:cs="Arial"/>
          <w:sz w:val="22"/>
          <w:szCs w:val="24"/>
        </w:rPr>
        <w:t>–</w:t>
      </w:r>
      <w:r w:rsidRPr="00EE16B8">
        <w:rPr>
          <w:rFonts w:ascii="Arial" w:hAnsi="Arial" w:cs="Arial"/>
          <w:sz w:val="22"/>
          <w:szCs w:val="24"/>
        </w:rPr>
        <w:t xml:space="preserve"> Chodov </w:t>
      </w:r>
    </w:p>
    <w:p w:rsidR="00EE16B8" w:rsidRPr="00EE16B8" w:rsidRDefault="00EE16B8" w:rsidP="00EE16B8">
      <w:pPr>
        <w:autoSpaceDE/>
        <w:autoSpaceDN/>
        <w:rPr>
          <w:sz w:val="24"/>
          <w:szCs w:val="24"/>
        </w:rPr>
      </w:pPr>
      <w:r w:rsidRPr="00EE16B8">
        <w:rPr>
          <w:rFonts w:ascii="Arial" w:hAnsi="Arial" w:cs="Arial"/>
          <w:sz w:val="22"/>
          <w:szCs w:val="24"/>
        </w:rPr>
        <w:t xml:space="preserve">Zastoupený: Ing. Michal Servus </w:t>
      </w:r>
      <w:r w:rsidRPr="00EE16B8">
        <w:rPr>
          <w:rFonts w:ascii="Arial" w:hAnsi="Arial" w:cs="Arial"/>
          <w:sz w:val="22"/>
          <w:szCs w:val="24"/>
        </w:rPr>
        <w:br/>
        <w:t xml:space="preserve">ředitel RP Olomoucko </w:t>
      </w:r>
    </w:p>
    <w:p w:rsidR="00EE16B8" w:rsidRPr="00EE16B8" w:rsidRDefault="00EE16B8" w:rsidP="00EE16B8">
      <w:pPr>
        <w:autoSpaceDE/>
        <w:autoSpaceDN/>
        <w:rPr>
          <w:sz w:val="24"/>
          <w:szCs w:val="24"/>
        </w:rPr>
      </w:pPr>
      <w:r w:rsidRPr="00EE16B8">
        <w:rPr>
          <w:rFonts w:ascii="Arial" w:hAnsi="Arial" w:cs="Arial"/>
          <w:sz w:val="22"/>
          <w:szCs w:val="24"/>
        </w:rPr>
        <w:t xml:space="preserve">Bankovní spojení: ČNB Praha, </w:t>
      </w:r>
      <w:r>
        <w:rPr>
          <w:rFonts w:ascii="Arial" w:hAnsi="Arial" w:cs="Arial"/>
          <w:sz w:val="22"/>
          <w:szCs w:val="24"/>
        </w:rPr>
        <w:t>č</w:t>
      </w:r>
      <w:r w:rsidRPr="00EE16B8">
        <w:rPr>
          <w:rFonts w:ascii="Arial" w:hAnsi="Arial" w:cs="Arial"/>
          <w:sz w:val="22"/>
          <w:szCs w:val="24"/>
        </w:rPr>
        <w:t>íslo účtu: 18228011/0710</w:t>
      </w:r>
    </w:p>
    <w:p w:rsidR="00EE16B8" w:rsidRPr="00EE16B8" w:rsidRDefault="00EE16B8" w:rsidP="00EE16B8">
      <w:pPr>
        <w:autoSpaceDE/>
        <w:autoSpaceDN/>
        <w:rPr>
          <w:sz w:val="24"/>
          <w:szCs w:val="24"/>
        </w:rPr>
      </w:pPr>
      <w:r w:rsidRPr="00EE16B8">
        <w:rPr>
          <w:rFonts w:ascii="Arial" w:hAnsi="Arial" w:cs="Arial"/>
          <w:sz w:val="22"/>
          <w:szCs w:val="24"/>
        </w:rPr>
        <w:t>IČO: 629 335 91</w:t>
      </w:r>
    </w:p>
    <w:p w:rsidR="00EE16B8" w:rsidRPr="00EE16B8" w:rsidRDefault="00EE16B8" w:rsidP="00EE16B8">
      <w:pPr>
        <w:autoSpaceDE/>
        <w:autoSpaceDN/>
        <w:rPr>
          <w:sz w:val="24"/>
          <w:szCs w:val="24"/>
        </w:rPr>
      </w:pPr>
      <w:r w:rsidRPr="00EE16B8">
        <w:rPr>
          <w:rFonts w:ascii="Arial" w:hAnsi="Arial" w:cs="Arial"/>
          <w:sz w:val="22"/>
          <w:szCs w:val="24"/>
        </w:rPr>
        <w:t>DIČ: neplátce DPH</w:t>
      </w:r>
    </w:p>
    <w:p w:rsidR="00EE16B8" w:rsidRPr="00EE16B8" w:rsidRDefault="00EE16B8" w:rsidP="00EE16B8">
      <w:pPr>
        <w:autoSpaceDE/>
        <w:autoSpaceDN/>
        <w:rPr>
          <w:sz w:val="24"/>
          <w:szCs w:val="24"/>
        </w:rPr>
      </w:pPr>
      <w:r w:rsidRPr="00EE16B8">
        <w:rPr>
          <w:rFonts w:ascii="Arial" w:hAnsi="Arial" w:cs="Arial"/>
          <w:sz w:val="22"/>
          <w:szCs w:val="24"/>
        </w:rPr>
        <w:t>Telefon: 584 458 642</w:t>
      </w:r>
    </w:p>
    <w:p w:rsidR="00EE16B8" w:rsidRPr="00EE16B8" w:rsidRDefault="00EE16B8" w:rsidP="00EE16B8">
      <w:pPr>
        <w:autoSpaceDE/>
        <w:autoSpaceDN/>
        <w:rPr>
          <w:sz w:val="24"/>
          <w:szCs w:val="24"/>
        </w:rPr>
      </w:pPr>
      <w:r w:rsidRPr="00EE16B8">
        <w:rPr>
          <w:rFonts w:ascii="Arial" w:hAnsi="Arial" w:cs="Arial"/>
          <w:sz w:val="22"/>
          <w:szCs w:val="24"/>
        </w:rPr>
        <w:t xml:space="preserve">V rozsahu této smlouvy osoba zmocněná k jednání se zhotovitelem, k věcným úkonům a k převzetí díla: Mgr. Miroslav Havira </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sz w:val="22"/>
          <w:szCs w:val="24"/>
        </w:rPr>
        <w:t xml:space="preserve">(dále jen </w:t>
      </w:r>
      <w:r w:rsidRPr="00EE16B8">
        <w:rPr>
          <w:rFonts w:ascii="Arial" w:hAnsi="Arial" w:cs="Arial"/>
          <w:sz w:val="22"/>
          <w:szCs w:val="22"/>
          <w:lang w:eastAsia="en-US"/>
        </w:rPr>
        <w:t>„</w:t>
      </w:r>
      <w:r w:rsidRPr="00EE16B8">
        <w:rPr>
          <w:rFonts w:ascii="Arial" w:hAnsi="Arial" w:cs="Arial"/>
          <w:sz w:val="22"/>
          <w:szCs w:val="24"/>
        </w:rPr>
        <w:t>objednatel”)</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sz w:val="22"/>
          <w:szCs w:val="24"/>
        </w:rPr>
        <w:t>a</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sz w:val="22"/>
          <w:szCs w:val="24"/>
        </w:rPr>
        <w:t>1.2</w:t>
      </w:r>
      <w:r w:rsidRPr="00EE16B8">
        <w:rPr>
          <w:rFonts w:ascii="Arial" w:hAnsi="Arial" w:cs="Arial"/>
          <w:b/>
          <w:bCs/>
          <w:sz w:val="22"/>
          <w:szCs w:val="24"/>
        </w:rPr>
        <w:t xml:space="preserve"> Zhotovitel</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b/>
          <w:bCs/>
          <w:sz w:val="22"/>
          <w:szCs w:val="24"/>
        </w:rPr>
        <w:t xml:space="preserve">Michal Durčák, DiS. </w:t>
      </w:r>
    </w:p>
    <w:p w:rsidR="00EE16B8" w:rsidRPr="00EE16B8" w:rsidRDefault="00EE16B8" w:rsidP="00EE16B8">
      <w:pPr>
        <w:autoSpaceDE/>
        <w:autoSpaceDN/>
        <w:spacing w:before="100" w:beforeAutospacing="1" w:after="100" w:afterAutospacing="1"/>
        <w:rPr>
          <w:sz w:val="24"/>
          <w:szCs w:val="24"/>
        </w:rPr>
      </w:pPr>
      <w:r w:rsidRPr="00EE16B8">
        <w:rPr>
          <w:rFonts w:ascii="Arial" w:hAnsi="Arial" w:cs="Arial"/>
          <w:sz w:val="22"/>
          <w:szCs w:val="24"/>
        </w:rPr>
        <w:t>Sídlo: Rybářská 93/76, 746</w:t>
      </w:r>
      <w:r>
        <w:rPr>
          <w:rFonts w:ascii="Arial" w:hAnsi="Arial" w:cs="Arial"/>
          <w:sz w:val="22"/>
          <w:szCs w:val="24"/>
        </w:rPr>
        <w:t xml:space="preserve"> </w:t>
      </w:r>
      <w:r w:rsidRPr="00EE16B8">
        <w:rPr>
          <w:rFonts w:ascii="Arial" w:hAnsi="Arial" w:cs="Arial"/>
          <w:sz w:val="22"/>
          <w:szCs w:val="24"/>
        </w:rPr>
        <w:t>01 Opava</w:t>
      </w:r>
      <w:r w:rsidRPr="00EE16B8">
        <w:rPr>
          <w:rFonts w:ascii="Arial" w:hAnsi="Arial" w:cs="Arial"/>
          <w:sz w:val="22"/>
          <w:szCs w:val="24"/>
        </w:rPr>
        <w:br/>
        <w:t>Zastoupený: Michal Durčák, DiS.</w:t>
      </w:r>
      <w:r w:rsidRPr="00EE16B8">
        <w:rPr>
          <w:rFonts w:ascii="Arial" w:hAnsi="Arial" w:cs="Arial"/>
          <w:sz w:val="22"/>
          <w:szCs w:val="24"/>
        </w:rPr>
        <w:br/>
        <w:t xml:space="preserve">Bankovní spojení: </w:t>
      </w:r>
      <w:r w:rsidR="004B0118">
        <w:rPr>
          <w:rFonts w:ascii="Arial" w:hAnsi="Arial" w:cs="Arial"/>
          <w:sz w:val="22"/>
          <w:szCs w:val="24"/>
        </w:rPr>
        <w:t>xxx</w:t>
      </w:r>
      <w:r w:rsidRPr="00EE16B8">
        <w:rPr>
          <w:rFonts w:ascii="Arial" w:hAnsi="Arial" w:cs="Arial"/>
          <w:sz w:val="22"/>
          <w:szCs w:val="24"/>
        </w:rPr>
        <w:t xml:space="preserve">, </w:t>
      </w:r>
      <w:r>
        <w:rPr>
          <w:rFonts w:ascii="Arial" w:hAnsi="Arial" w:cs="Arial"/>
          <w:sz w:val="22"/>
          <w:szCs w:val="24"/>
        </w:rPr>
        <w:t>č</w:t>
      </w:r>
      <w:r w:rsidRPr="00EE16B8">
        <w:rPr>
          <w:rFonts w:ascii="Arial" w:hAnsi="Arial" w:cs="Arial"/>
          <w:sz w:val="22"/>
          <w:szCs w:val="24"/>
        </w:rPr>
        <w:t xml:space="preserve">íslo účtu: </w:t>
      </w:r>
      <w:r w:rsidR="004B0118">
        <w:rPr>
          <w:rFonts w:ascii="Arial" w:hAnsi="Arial" w:cs="Arial"/>
          <w:sz w:val="22"/>
          <w:szCs w:val="24"/>
        </w:rPr>
        <w:t>xxx</w:t>
      </w:r>
      <w:bookmarkStart w:id="0" w:name="_GoBack"/>
      <w:bookmarkEnd w:id="0"/>
      <w:r w:rsidRPr="00EE16B8">
        <w:rPr>
          <w:rFonts w:ascii="Arial" w:hAnsi="Arial" w:cs="Arial"/>
          <w:sz w:val="22"/>
          <w:szCs w:val="24"/>
        </w:rPr>
        <w:t xml:space="preserve"> </w:t>
      </w:r>
      <w:r w:rsidRPr="00EE16B8">
        <w:rPr>
          <w:rFonts w:ascii="Arial" w:hAnsi="Arial" w:cs="Arial"/>
          <w:sz w:val="22"/>
          <w:szCs w:val="24"/>
        </w:rPr>
        <w:br/>
        <w:t>IČO: 69585440</w:t>
      </w:r>
      <w:r w:rsidRPr="00EE16B8">
        <w:rPr>
          <w:rFonts w:ascii="Arial" w:hAnsi="Arial" w:cs="Arial"/>
          <w:sz w:val="22"/>
          <w:szCs w:val="24"/>
        </w:rPr>
        <w:br/>
        <w:t>DIČ: CZ7712295415</w:t>
      </w:r>
    </w:p>
    <w:p w:rsidR="00EE16B8" w:rsidRPr="00EE16B8" w:rsidRDefault="00EE16B8" w:rsidP="00EE16B8">
      <w:pPr>
        <w:autoSpaceDE/>
        <w:autoSpaceDN/>
        <w:rPr>
          <w:sz w:val="24"/>
          <w:szCs w:val="24"/>
        </w:rPr>
      </w:pPr>
      <w:r w:rsidRPr="00EE16B8">
        <w:rPr>
          <w:rFonts w:ascii="Arial" w:hAnsi="Arial" w:cs="Arial"/>
          <w:sz w:val="22"/>
          <w:szCs w:val="24"/>
        </w:rPr>
        <w:t xml:space="preserve">(dále jen </w:t>
      </w:r>
      <w:r w:rsidRPr="00EE16B8">
        <w:rPr>
          <w:rFonts w:ascii="Arial" w:hAnsi="Arial" w:cs="Arial"/>
          <w:sz w:val="22"/>
          <w:szCs w:val="22"/>
          <w:lang w:eastAsia="en-US"/>
        </w:rPr>
        <w:t>„</w:t>
      </w:r>
      <w:r w:rsidRPr="00EE16B8">
        <w:rPr>
          <w:rFonts w:ascii="Arial" w:hAnsi="Arial" w:cs="Arial"/>
          <w:sz w:val="22"/>
          <w:szCs w:val="24"/>
        </w:rPr>
        <w:t xml:space="preserve">zhotovitel”) </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II. Předmět smlouvy</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2.1 </w:t>
      </w:r>
      <w:r w:rsidRPr="00EE16B8">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EE16B8" w:rsidRDefault="00EE16B8" w:rsidP="00EE16B8">
      <w:pPr>
        <w:keepLines/>
        <w:autoSpaceDE/>
        <w:autoSpaceDN/>
        <w:spacing w:before="120" w:after="120"/>
        <w:ind w:left="340" w:hanging="340"/>
        <w:jc w:val="both"/>
        <w:rPr>
          <w:rFonts w:ascii="Arial" w:hAnsi="Arial" w:cs="Arial"/>
          <w:sz w:val="22"/>
          <w:szCs w:val="24"/>
        </w:rPr>
      </w:pPr>
      <w:r w:rsidRPr="00EE16B8">
        <w:rPr>
          <w:rFonts w:ascii="Arial" w:hAnsi="Arial" w:cs="Arial"/>
          <w:sz w:val="22"/>
          <w:szCs w:val="24"/>
        </w:rPr>
        <w:t>2.2 Dílem se rozumí: Odkornění nastojato 139,58 m</w:t>
      </w:r>
      <w:r w:rsidRPr="00EE16B8">
        <w:rPr>
          <w:rFonts w:ascii="Arial" w:hAnsi="Arial" w:cs="Arial"/>
          <w:sz w:val="22"/>
          <w:szCs w:val="24"/>
          <w:vertAlign w:val="superscript"/>
        </w:rPr>
        <w:t>3</w:t>
      </w:r>
      <w:r w:rsidRPr="00EE16B8">
        <w:rPr>
          <w:rFonts w:ascii="Arial" w:hAnsi="Arial" w:cs="Arial"/>
          <w:sz w:val="22"/>
          <w:szCs w:val="24"/>
        </w:rPr>
        <w:t xml:space="preserve"> stromů smrku, silně napadených kůrovci ve stádiu „larva“ až „kukla“. Odkornění proběhne v kůrovcem obsazené části kmene, a to od paty kmene až do jeho tloušťky v koruně přibližně 10–12 cm. Dále asanace 22,64 m</w:t>
      </w:r>
      <w:r w:rsidRPr="00EE16B8">
        <w:rPr>
          <w:rFonts w:ascii="Arial" w:hAnsi="Arial" w:cs="Arial"/>
          <w:sz w:val="22"/>
          <w:szCs w:val="24"/>
          <w:vertAlign w:val="superscript"/>
        </w:rPr>
        <w:t>3</w:t>
      </w:r>
      <w:r w:rsidRPr="00EE16B8">
        <w:rPr>
          <w:rFonts w:ascii="Arial" w:hAnsi="Arial" w:cs="Arial"/>
          <w:sz w:val="22"/>
          <w:szCs w:val="24"/>
        </w:rPr>
        <w:t xml:space="preserve"> vývratů, zlomů odkorněním ve větvích bez manipulace, příp. s nezbytně nutnou manipulací. Odkornění bude provedeno ručními loupáky. </w:t>
      </w:r>
    </w:p>
    <w:p w:rsidR="00EE16B8" w:rsidRDefault="00EE16B8" w:rsidP="00EE16B8">
      <w:pPr>
        <w:keepLines/>
        <w:autoSpaceDE/>
        <w:autoSpaceDN/>
        <w:spacing w:before="120" w:after="120"/>
        <w:ind w:left="340"/>
        <w:jc w:val="both"/>
        <w:rPr>
          <w:rFonts w:ascii="Arial" w:hAnsi="Arial" w:cs="Arial"/>
          <w:sz w:val="22"/>
          <w:szCs w:val="24"/>
        </w:rPr>
      </w:pPr>
      <w:r w:rsidRPr="00EE16B8">
        <w:rPr>
          <w:rFonts w:ascii="Arial" w:hAnsi="Arial" w:cs="Arial"/>
          <w:sz w:val="22"/>
          <w:szCs w:val="24"/>
        </w:rPr>
        <w:lastRenderedPageBreak/>
        <w:t>Lokalizace: NPR Praděd + OP, I. a II. zóna CHKO Jeseníky, NPR Rašeliniště Skřítek, PR Pod Jelení studánkou, PR Břidličná na LHC Janovice a LHC Karlovice ve Slezsku, parcelní č. 632, 634/2, 636/2, 637/1, 682, 624/16, 625/22, 627/2, 633, 634/1, 635, 636/1, 637/14 v k. ú. Karlov pod Pradědem; 197, 211, 212, 214/1, 214/2, 215, 238/4, 238/14, 242/1 v k. ú. Žďárský potok; 1355/1, 1355/2, 1356, 1357, 1358, 1360/1, 1396/1, 1396/14, 1396/60 v k. ú. Malá Morávka, 225/2, 238/47, 240/17 v k. ú. Žďárský p</w:t>
      </w:r>
      <w:r>
        <w:rPr>
          <w:rFonts w:ascii="Arial" w:hAnsi="Arial" w:cs="Arial"/>
          <w:sz w:val="22"/>
          <w:szCs w:val="24"/>
        </w:rPr>
        <w:t>otok.</w:t>
      </w:r>
    </w:p>
    <w:p w:rsidR="00EE16B8" w:rsidRPr="00EE16B8" w:rsidRDefault="00EE16B8" w:rsidP="00EE16B8">
      <w:pPr>
        <w:autoSpaceDE/>
        <w:autoSpaceDN/>
        <w:spacing w:before="120" w:after="120"/>
        <w:ind w:left="340"/>
        <w:jc w:val="both"/>
        <w:rPr>
          <w:sz w:val="24"/>
          <w:szCs w:val="24"/>
        </w:rPr>
      </w:pPr>
      <w:r w:rsidRPr="00EE16B8">
        <w:rPr>
          <w:rFonts w:ascii="Arial" w:hAnsi="Arial" w:cs="Arial"/>
          <w:sz w:val="22"/>
          <w:szCs w:val="24"/>
        </w:rPr>
        <w:t>(dále jen „dílo“)</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2.3 Při provádění díla je zhotovitel vázán pokyny objednatele.</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III. Cena díla a platební podmínky</w:t>
      </w:r>
    </w:p>
    <w:p w:rsidR="00EE16B8" w:rsidRPr="00EE16B8" w:rsidRDefault="00EE16B8" w:rsidP="00EE16B8">
      <w:pPr>
        <w:autoSpaceDE/>
        <w:autoSpaceDN/>
        <w:rPr>
          <w:sz w:val="24"/>
          <w:szCs w:val="24"/>
        </w:rPr>
      </w:pPr>
      <w:r w:rsidRPr="00EE16B8">
        <w:rPr>
          <w:rFonts w:ascii="Arial" w:hAnsi="Arial" w:cs="Arial"/>
          <w:sz w:val="22"/>
          <w:szCs w:val="24"/>
        </w:rPr>
        <w:t>3.1 Cena díla je stanovena v souladu s právními předpisy:</w:t>
      </w:r>
    </w:p>
    <w:p w:rsidR="00EE16B8" w:rsidRPr="00EE16B8" w:rsidRDefault="00EE16B8" w:rsidP="00EE16B8">
      <w:pPr>
        <w:autoSpaceDE/>
        <w:autoSpaceDN/>
        <w:spacing w:before="120" w:after="120"/>
        <w:ind w:left="340"/>
        <w:jc w:val="both"/>
        <w:rPr>
          <w:sz w:val="24"/>
          <w:szCs w:val="24"/>
        </w:rPr>
      </w:pPr>
      <w:r w:rsidRPr="00EE16B8">
        <w:rPr>
          <w:rFonts w:ascii="Arial" w:hAnsi="Arial" w:cs="Arial"/>
          <w:sz w:val="22"/>
          <w:szCs w:val="24"/>
        </w:rPr>
        <w:t>Cena bez DPH: 184 681,82</w:t>
      </w:r>
      <w:r>
        <w:rPr>
          <w:rFonts w:ascii="Arial" w:hAnsi="Arial" w:cs="Arial"/>
          <w:sz w:val="22"/>
          <w:szCs w:val="24"/>
        </w:rPr>
        <w:t>,-</w:t>
      </w:r>
      <w:r w:rsidRPr="00EE16B8">
        <w:rPr>
          <w:rFonts w:ascii="Arial" w:hAnsi="Arial" w:cs="Arial"/>
          <w:sz w:val="22"/>
          <w:szCs w:val="24"/>
        </w:rPr>
        <w:t>Kč</w:t>
      </w:r>
    </w:p>
    <w:p w:rsidR="00EE16B8" w:rsidRPr="00EE16B8" w:rsidRDefault="00EE16B8" w:rsidP="00EE16B8">
      <w:pPr>
        <w:autoSpaceDE/>
        <w:autoSpaceDN/>
        <w:spacing w:before="120" w:after="120"/>
        <w:ind w:left="340"/>
        <w:jc w:val="both"/>
        <w:rPr>
          <w:sz w:val="24"/>
          <w:szCs w:val="24"/>
        </w:rPr>
      </w:pPr>
      <w:r w:rsidRPr="00EE16B8">
        <w:rPr>
          <w:rFonts w:ascii="Arial" w:hAnsi="Arial" w:cs="Arial"/>
          <w:sz w:val="22"/>
          <w:szCs w:val="24"/>
        </w:rPr>
        <w:t>DPH 21%: 38 783,18</w:t>
      </w:r>
      <w:r>
        <w:rPr>
          <w:rFonts w:ascii="Arial" w:hAnsi="Arial" w:cs="Arial"/>
          <w:sz w:val="22"/>
          <w:szCs w:val="24"/>
        </w:rPr>
        <w:t>,-</w:t>
      </w:r>
      <w:r w:rsidRPr="00EE16B8">
        <w:rPr>
          <w:rFonts w:ascii="Arial" w:hAnsi="Arial" w:cs="Arial"/>
          <w:sz w:val="22"/>
          <w:szCs w:val="24"/>
        </w:rPr>
        <w:t>Kč</w:t>
      </w:r>
    </w:p>
    <w:p w:rsidR="00EE16B8" w:rsidRPr="00EE16B8" w:rsidRDefault="00EE16B8" w:rsidP="00EE16B8">
      <w:pPr>
        <w:autoSpaceDE/>
        <w:autoSpaceDN/>
        <w:spacing w:before="120" w:after="120"/>
        <w:ind w:left="340"/>
        <w:jc w:val="both"/>
        <w:rPr>
          <w:sz w:val="24"/>
          <w:szCs w:val="24"/>
        </w:rPr>
      </w:pPr>
      <w:r w:rsidRPr="00EE16B8">
        <w:rPr>
          <w:rFonts w:ascii="Arial" w:hAnsi="Arial" w:cs="Arial"/>
          <w:sz w:val="22"/>
          <w:szCs w:val="24"/>
        </w:rPr>
        <w:t>Cena včetně DPH:</w:t>
      </w:r>
      <w:r>
        <w:rPr>
          <w:rFonts w:ascii="Arial" w:hAnsi="Arial" w:cs="Arial"/>
          <w:sz w:val="22"/>
          <w:szCs w:val="24"/>
        </w:rPr>
        <w:t xml:space="preserve"> </w:t>
      </w:r>
      <w:r w:rsidRPr="00EE16B8">
        <w:rPr>
          <w:rFonts w:ascii="Arial" w:hAnsi="Arial" w:cs="Arial"/>
          <w:b/>
          <w:sz w:val="22"/>
          <w:szCs w:val="24"/>
        </w:rPr>
        <w:t>223 465,-Kč</w:t>
      </w:r>
      <w:r w:rsidRPr="00EE16B8">
        <w:rPr>
          <w:rFonts w:ascii="Arial" w:hAnsi="Arial" w:cs="Arial"/>
          <w:sz w:val="22"/>
          <w:szCs w:val="24"/>
        </w:rPr>
        <w:t xml:space="preserve"> (slovy dvěstědvacettřitisícčtyřistašedesátpět).</w:t>
      </w:r>
    </w:p>
    <w:p w:rsidR="00EE16B8" w:rsidRPr="00EE16B8" w:rsidRDefault="00EE16B8" w:rsidP="00EE16B8">
      <w:pPr>
        <w:autoSpaceDE/>
        <w:autoSpaceDN/>
        <w:spacing w:before="120" w:after="120"/>
        <w:ind w:left="340"/>
        <w:jc w:val="both"/>
        <w:rPr>
          <w:sz w:val="24"/>
          <w:szCs w:val="24"/>
        </w:rPr>
      </w:pPr>
      <w:r w:rsidRPr="00EE16B8">
        <w:rPr>
          <w:rFonts w:ascii="Arial" w:hAnsi="Arial" w:cs="Arial"/>
          <w:sz w:val="22"/>
          <w:szCs w:val="24"/>
        </w:rPr>
        <w:t>Zhotovitel je plátce DPH.</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3.2 Dohodnutá cena je stanovena jako nejvýše přípustná. Ke změně může dojít pouze při změně zákonných sazeb DPH.</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3.3 Veškeré náklady vzniklé zhotoviteli v souvislosti s prováděním díla jsou zahrnuty v ceně díla.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hAnsi="Arial" w:cs="Arial"/>
          <w:sz w:val="22"/>
          <w:szCs w:val="24"/>
        </w:rPr>
        <w:t xml:space="preserve"> </w:t>
      </w:r>
      <w:r w:rsidRPr="00EE16B8">
        <w:rPr>
          <w:rFonts w:ascii="Arial" w:hAnsi="Arial" w:cs="Arial"/>
          <w:sz w:val="22"/>
          <w:szCs w:val="24"/>
        </w:rPr>
        <w:t>11. kalendářního roku) na základě předávacího protokolu na adresu: Regionální pracoviště Olomoucko, Lafayettova 13, 779</w:t>
      </w:r>
      <w:r>
        <w:rPr>
          <w:rFonts w:ascii="Arial" w:hAnsi="Arial" w:cs="Arial"/>
          <w:sz w:val="22"/>
          <w:szCs w:val="24"/>
        </w:rPr>
        <w:t xml:space="preserve"> </w:t>
      </w:r>
      <w:r w:rsidRPr="00EE16B8">
        <w:rPr>
          <w:rFonts w:ascii="Arial" w:hAnsi="Arial" w:cs="Arial"/>
          <w:sz w:val="22"/>
          <w:szCs w:val="24"/>
        </w:rPr>
        <w:t>00 Olomouc.</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E16B8" w:rsidRDefault="00EE16B8" w:rsidP="00EE16B8">
      <w:pPr>
        <w:keepLines/>
        <w:autoSpaceDE/>
        <w:autoSpaceDN/>
        <w:spacing w:before="120" w:after="120"/>
        <w:ind w:left="340" w:hanging="340"/>
        <w:jc w:val="both"/>
        <w:rPr>
          <w:rFonts w:ascii="Arial" w:hAnsi="Arial" w:cs="Arial"/>
          <w:sz w:val="22"/>
          <w:szCs w:val="24"/>
        </w:rPr>
      </w:pPr>
      <w:r w:rsidRPr="00EE16B8">
        <w:rPr>
          <w:rFonts w:ascii="Arial" w:hAnsi="Arial" w:cs="Arial"/>
          <w:sz w:val="22"/>
          <w:szCs w:val="24"/>
        </w:rPr>
        <w:t xml:space="preserve">3.7 Smluvní strany se dohodly, že objednatel nebude poskytovat zálohové platby. </w:t>
      </w:r>
    </w:p>
    <w:p w:rsidR="001B156E" w:rsidRDefault="001B156E" w:rsidP="00EE16B8">
      <w:pPr>
        <w:keepLines/>
        <w:autoSpaceDE/>
        <w:autoSpaceDN/>
        <w:spacing w:before="120" w:after="120"/>
        <w:ind w:left="340" w:hanging="340"/>
        <w:jc w:val="both"/>
        <w:rPr>
          <w:rFonts w:ascii="Arial" w:hAnsi="Arial" w:cs="Arial"/>
          <w:sz w:val="22"/>
          <w:szCs w:val="24"/>
        </w:rPr>
      </w:pPr>
    </w:p>
    <w:p w:rsidR="001B156E" w:rsidRPr="00EE16B8" w:rsidRDefault="001B156E" w:rsidP="00EE16B8">
      <w:pPr>
        <w:keepLines/>
        <w:autoSpaceDE/>
        <w:autoSpaceDN/>
        <w:spacing w:before="120" w:after="120"/>
        <w:ind w:left="340" w:hanging="340"/>
        <w:jc w:val="both"/>
        <w:rPr>
          <w:sz w:val="24"/>
          <w:szCs w:val="24"/>
        </w:rPr>
      </w:pP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lastRenderedPageBreak/>
        <w:t>IV.</w:t>
      </w:r>
      <w:r w:rsidRPr="00EE16B8">
        <w:rPr>
          <w:rFonts w:ascii="Arial" w:hAnsi="Arial" w:cs="Arial"/>
          <w:sz w:val="22"/>
          <w:szCs w:val="24"/>
        </w:rPr>
        <w:t xml:space="preserve"> </w:t>
      </w:r>
      <w:r w:rsidRPr="00EE16B8">
        <w:rPr>
          <w:rFonts w:ascii="Arial" w:hAnsi="Arial" w:cs="Arial"/>
          <w:b/>
          <w:bCs/>
          <w:sz w:val="22"/>
          <w:szCs w:val="24"/>
        </w:rPr>
        <w:t>Doba a místo plnění</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4.1 Zhotovitel se zavazuje provést dílo a předat jej objednateli nejpozději do: 31.</w:t>
      </w:r>
      <w:r w:rsidR="001B156E">
        <w:rPr>
          <w:rFonts w:ascii="Arial" w:hAnsi="Arial" w:cs="Arial"/>
          <w:sz w:val="22"/>
          <w:szCs w:val="24"/>
        </w:rPr>
        <w:t xml:space="preserve"> </w:t>
      </w:r>
      <w:r w:rsidRPr="00EE16B8">
        <w:rPr>
          <w:rFonts w:ascii="Arial" w:hAnsi="Arial" w:cs="Arial"/>
          <w:sz w:val="22"/>
          <w:szCs w:val="24"/>
        </w:rPr>
        <w:t>10.</w:t>
      </w:r>
      <w:r w:rsidR="001B156E">
        <w:rPr>
          <w:rFonts w:ascii="Arial" w:hAnsi="Arial" w:cs="Arial"/>
          <w:sz w:val="22"/>
          <w:szCs w:val="24"/>
        </w:rPr>
        <w:t xml:space="preserve"> </w:t>
      </w:r>
      <w:r w:rsidRPr="00EE16B8">
        <w:rPr>
          <w:rFonts w:ascii="Arial" w:hAnsi="Arial" w:cs="Arial"/>
          <w:sz w:val="22"/>
          <w:szCs w:val="24"/>
        </w:rPr>
        <w:t>2018.</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4.2 Pokud zhotovitel dokončí dílo před dohodnutým termínem, zavazuje se objednatel, že převezme dílo i v dřívějším nabídnutém termínu, pokud bude bez vad a nedodělků.</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4.3 Místem plnění je Lokalizace: NPR Praděd + OP, I. a II. zóna CHKO Jeseníky, NPR Rašeliniště Skřítek, PR Pod Jelení studánkou, PR Břidličná na LHC Janovice a LHC Karlovice ve Slezsku, parcelní č. 632, 634/2, 636/2, 637/1, 682, 624/16, 625/22, 627/2, 633, 634/1, 635, 636/1, 637/14 v k. ú. Karlov pod Pradědem; 197, 211, 212, 214/1, 214/2, 215, 238/4, 238/14, 242/1 v k. ú. Žďárský potok; 1355/1, 1355/2, 1356, 1357, 1358, 1360/1, 1396/1, 1396/14, 1396/60 v k. ú. Malá Morávka, 225/2, 238/47, 240/17 v k. ú. Žďárský potok. </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V. Další ujednání</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E16B8" w:rsidRPr="00EE16B8" w:rsidRDefault="00EE16B8" w:rsidP="00EE16B8">
      <w:pPr>
        <w:autoSpaceDE/>
        <w:autoSpaceDN/>
        <w:spacing w:before="100" w:beforeAutospacing="1" w:after="100" w:afterAutospacing="1"/>
        <w:jc w:val="center"/>
        <w:rPr>
          <w:sz w:val="24"/>
          <w:szCs w:val="24"/>
        </w:rPr>
      </w:pPr>
      <w:r w:rsidRPr="00EE16B8">
        <w:rPr>
          <w:rFonts w:ascii="Arial" w:hAnsi="Arial" w:cs="Arial"/>
          <w:b/>
          <w:bCs/>
          <w:sz w:val="22"/>
          <w:szCs w:val="24"/>
        </w:rPr>
        <w:t>VI. Předání a převzetí díla</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6.1 O předání díla vyhotoví smluvní strany předávací protokol podepsaný oběma smluvními stranami. Objednatel není povinen převzít dílo vykazující byť drobné vady či nedodělky.</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E16B8" w:rsidRPr="00EE16B8" w:rsidRDefault="00EE16B8" w:rsidP="00EE16B8">
      <w:pPr>
        <w:keepLines/>
        <w:autoSpaceDE/>
        <w:autoSpaceDN/>
        <w:spacing w:before="120" w:after="120"/>
        <w:ind w:left="340" w:hanging="340"/>
        <w:jc w:val="center"/>
        <w:rPr>
          <w:sz w:val="24"/>
          <w:szCs w:val="24"/>
        </w:rPr>
      </w:pPr>
      <w:r w:rsidRPr="00EE16B8">
        <w:rPr>
          <w:rFonts w:ascii="Arial" w:hAnsi="Arial" w:cs="Arial"/>
          <w:b/>
          <w:bCs/>
          <w:sz w:val="22"/>
          <w:szCs w:val="24"/>
        </w:rPr>
        <w:t>VII. Odpovědnost za vady</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7.1 Zhotovitel odpovídá za vady, jež má dílo v době jeho předání objednateli, byť se vady projeví až později.</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7.3 Objednatel je oprávněn požadovat odstranění vady opravou, poskytnutím náhradního plnění nebo slevu ze sjednané ceny. Výběr způsobu nápravy náleží objednateli.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7.4 Zhotovitel poskytuje na dílo záruku v délce 24 měsíců. V případě, že délka záruky činí 0 měsíců, ustanovení článků 7.5 až 7.7 pozbývají platnosti.</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lastRenderedPageBreak/>
        <w:t>7.5 Záruční doba počíná běžet dnem předání kompletního a bezvadného díla, popř. dnem odstranění poslední vady a nedodělku uvedeného v předávacím protokolu.</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7.7 Objednatel je oprávněn požadovat odstranění vady, na kterou se vztahuje záruka, opravou, poskytnutím náhradního plnění nebo slevu ze sjednané ceny. Výběr způsobu nápravy náleží objednateli.</w:t>
      </w:r>
    </w:p>
    <w:p w:rsidR="00EE16B8" w:rsidRPr="00EE16B8" w:rsidRDefault="00EE16B8" w:rsidP="00EE16B8">
      <w:pPr>
        <w:keepLines/>
        <w:autoSpaceDE/>
        <w:autoSpaceDN/>
        <w:spacing w:before="120" w:after="120"/>
        <w:ind w:left="340" w:hanging="340"/>
        <w:jc w:val="center"/>
        <w:rPr>
          <w:sz w:val="24"/>
          <w:szCs w:val="24"/>
        </w:rPr>
      </w:pPr>
      <w:r w:rsidRPr="00EE16B8">
        <w:rPr>
          <w:rFonts w:ascii="Arial" w:hAnsi="Arial" w:cs="Arial"/>
          <w:b/>
          <w:bCs/>
          <w:sz w:val="22"/>
          <w:szCs w:val="24"/>
        </w:rPr>
        <w:t>VIII. Sankce</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E16B8" w:rsidRDefault="00EE16B8" w:rsidP="00EE16B8">
      <w:pPr>
        <w:keepLines/>
        <w:autoSpaceDE/>
        <w:autoSpaceDN/>
        <w:spacing w:before="120" w:after="120"/>
        <w:ind w:left="340" w:hanging="340"/>
        <w:jc w:val="both"/>
        <w:rPr>
          <w:rFonts w:ascii="Arial" w:hAnsi="Arial" w:cs="Arial"/>
          <w:sz w:val="22"/>
          <w:szCs w:val="24"/>
        </w:rPr>
      </w:pPr>
      <w:r w:rsidRPr="00EE16B8">
        <w:rPr>
          <w:rFonts w:ascii="Arial" w:hAnsi="Arial" w:cs="Arial"/>
          <w:sz w:val="22"/>
          <w:szCs w:val="24"/>
        </w:rPr>
        <w:t>8.3 Ustanoveními o smluvní pokutě není dotčen nárok oprávněné smluvní strany požadovat náhradu škody v plném rozsahu.</w:t>
      </w:r>
    </w:p>
    <w:p w:rsidR="001B156E" w:rsidRPr="00EE16B8" w:rsidRDefault="001B156E" w:rsidP="00EE16B8">
      <w:pPr>
        <w:keepLines/>
        <w:autoSpaceDE/>
        <w:autoSpaceDN/>
        <w:spacing w:before="120" w:after="120"/>
        <w:ind w:left="340" w:hanging="340"/>
        <w:jc w:val="both"/>
        <w:rPr>
          <w:sz w:val="24"/>
          <w:szCs w:val="24"/>
        </w:rPr>
      </w:pPr>
    </w:p>
    <w:p w:rsidR="00EE16B8" w:rsidRPr="00EE16B8" w:rsidRDefault="00EE16B8" w:rsidP="00EE16B8">
      <w:pPr>
        <w:keepLines/>
        <w:autoSpaceDE/>
        <w:autoSpaceDN/>
        <w:spacing w:before="120" w:after="120"/>
        <w:ind w:left="340" w:hanging="340"/>
        <w:jc w:val="center"/>
        <w:rPr>
          <w:sz w:val="24"/>
          <w:szCs w:val="24"/>
        </w:rPr>
      </w:pPr>
      <w:r w:rsidRPr="00EE16B8">
        <w:rPr>
          <w:rFonts w:ascii="Arial" w:hAnsi="Arial" w:cs="Arial"/>
          <w:b/>
          <w:bCs/>
          <w:sz w:val="22"/>
          <w:szCs w:val="24"/>
        </w:rPr>
        <w:t>IX. Závěrečná ustanovení</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9.1 Tato smlouva může být měněna a doplňována pouze písemnými a očíslovanými dodatky podepsanými oprávněnými zástupci smluvních stran, není-li v této smlouvě uvedeno jinak.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9.2 Ve věcech touto smlouvou neupravených se řídí práva a povinnosti smluvních stran příslušnými ustanoveními zákona č. 89/2012 Sb., občanského zákoníku.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 xml:space="preserve">9.4 Tato smlouva je vyhotovena ve třech stejnopisech, z nichž každý má platnost originálu. Dva stejnopisy obdrží objednatel, jeden stejnopis obdrží zhotovitel. </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E16B8" w:rsidRPr="00EE16B8" w:rsidRDefault="00EE16B8" w:rsidP="00EE16B8">
      <w:pPr>
        <w:keepLines/>
        <w:autoSpaceDE/>
        <w:autoSpaceDN/>
        <w:spacing w:before="120" w:after="120"/>
        <w:ind w:left="340" w:hanging="340"/>
        <w:jc w:val="both"/>
        <w:rPr>
          <w:sz w:val="24"/>
          <w:szCs w:val="24"/>
        </w:rPr>
      </w:pPr>
      <w:r w:rsidRPr="00EE16B8">
        <w:rPr>
          <w:rFonts w:ascii="Arial" w:hAnsi="Arial" w:cs="Arial"/>
          <w:sz w:val="22"/>
          <w:szCs w:val="24"/>
        </w:rPr>
        <w:t>9.7 Nedílnou součástí smlouvy jsou tyto přílohy:</w:t>
      </w:r>
    </w:p>
    <w:p w:rsidR="00EE16B8" w:rsidRPr="00EE16B8" w:rsidRDefault="00EE16B8" w:rsidP="00EE16B8">
      <w:pPr>
        <w:keepLines/>
        <w:autoSpaceDE/>
        <w:autoSpaceDN/>
        <w:spacing w:before="120" w:after="120"/>
        <w:ind w:left="340"/>
        <w:jc w:val="both"/>
        <w:rPr>
          <w:sz w:val="24"/>
          <w:szCs w:val="24"/>
        </w:rPr>
      </w:pPr>
      <w:r w:rsidRPr="00EE16B8">
        <w:rPr>
          <w:rFonts w:ascii="Arial" w:hAnsi="Arial" w:cs="Arial"/>
          <w:sz w:val="22"/>
          <w:szCs w:val="24"/>
        </w:rPr>
        <w:t>Příloha č. 1 – položkový rozpočet</w:t>
      </w:r>
    </w:p>
    <w:p w:rsidR="00EE16B8" w:rsidRPr="00EE16B8" w:rsidRDefault="00EE16B8" w:rsidP="00EE16B8">
      <w:pPr>
        <w:keepLines/>
        <w:autoSpaceDE/>
        <w:autoSpaceDN/>
        <w:spacing w:before="120" w:after="120"/>
        <w:ind w:left="340"/>
        <w:jc w:val="both"/>
        <w:rPr>
          <w:sz w:val="24"/>
          <w:szCs w:val="24"/>
        </w:rPr>
      </w:pPr>
      <w:r w:rsidRPr="00EE16B8">
        <w:rPr>
          <w:rFonts w:ascii="Arial" w:hAnsi="Arial" w:cs="Arial"/>
          <w:sz w:val="22"/>
          <w:szCs w:val="24"/>
        </w:rPr>
        <w:t>Příloha č. 2 – mapový zákres</w:t>
      </w:r>
    </w:p>
    <w:p w:rsidR="00EE16B8" w:rsidRPr="00EE16B8" w:rsidRDefault="00EE16B8" w:rsidP="00EE16B8">
      <w:pPr>
        <w:keepLines/>
        <w:autoSpaceDE/>
        <w:autoSpaceDN/>
        <w:spacing w:before="120" w:after="120"/>
        <w:ind w:left="340"/>
        <w:jc w:val="both"/>
        <w:rPr>
          <w:sz w:val="24"/>
          <w:szCs w:val="24"/>
        </w:rPr>
      </w:pPr>
      <w:r w:rsidRPr="00EE16B8">
        <w:rPr>
          <w:rFonts w:ascii="Arial" w:hAnsi="Arial" w:cs="Arial"/>
          <w:sz w:val="22"/>
          <w:szCs w:val="24"/>
        </w:rPr>
        <w:lastRenderedPageBreak/>
        <w:t>Příloha č. 3 – doklad o právní subjektivitě zhotovitele (aktuální kopie výpisu z živnostenského rejstříku, kopie registračního listu, kopie výpisu z obchodního rejstříku)</w:t>
      </w:r>
    </w:p>
    <w:p w:rsidR="00EE16B8" w:rsidRPr="00EE16B8" w:rsidRDefault="00EE16B8" w:rsidP="001B156E">
      <w:pPr>
        <w:autoSpaceDE/>
        <w:autoSpaceDN/>
        <w:jc w:val="both"/>
        <w:rPr>
          <w:sz w:val="24"/>
          <w:szCs w:val="24"/>
        </w:rPr>
      </w:pPr>
      <w:r w:rsidRPr="00EE16B8">
        <w:rPr>
          <w:sz w:val="24"/>
          <w:szCs w:val="24"/>
        </w:rPr>
        <w:t> </w:t>
      </w:r>
    </w:p>
    <w:tbl>
      <w:tblPr>
        <w:tblW w:w="0" w:type="auto"/>
        <w:jc w:val="center"/>
        <w:tblCellMar>
          <w:left w:w="0" w:type="dxa"/>
          <w:right w:w="0" w:type="dxa"/>
        </w:tblCellMar>
        <w:tblLook w:val="04A0" w:firstRow="1" w:lastRow="0" w:firstColumn="1" w:lastColumn="0" w:noHBand="0" w:noVBand="1"/>
      </w:tblPr>
      <w:tblGrid>
        <w:gridCol w:w="840"/>
        <w:gridCol w:w="852"/>
        <w:gridCol w:w="421"/>
        <w:gridCol w:w="60"/>
        <w:gridCol w:w="1625"/>
        <w:gridCol w:w="261"/>
        <w:gridCol w:w="982"/>
        <w:gridCol w:w="1685"/>
        <w:gridCol w:w="420"/>
        <w:gridCol w:w="60"/>
        <w:gridCol w:w="391"/>
        <w:gridCol w:w="1399"/>
        <w:gridCol w:w="208"/>
        <w:gridCol w:w="28"/>
      </w:tblGrid>
      <w:tr w:rsidR="00EE16B8" w:rsidRPr="00EE16B8" w:rsidTr="001B156E">
        <w:trPr>
          <w:gridAfter w:val="2"/>
          <w:wAfter w:w="236" w:type="dxa"/>
          <w:trHeight w:val="915"/>
          <w:jc w:val="center"/>
        </w:trPr>
        <w:tc>
          <w:tcPr>
            <w:tcW w:w="1692"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jc w:val="center"/>
              <w:rPr>
                <w:sz w:val="24"/>
                <w:szCs w:val="24"/>
              </w:rPr>
            </w:pPr>
            <w:r w:rsidRPr="00EE16B8">
              <w:rPr>
                <w:rFonts w:ascii="Arial" w:hAnsi="Arial" w:cs="Arial"/>
                <w:sz w:val="22"/>
                <w:szCs w:val="24"/>
              </w:rPr>
              <w:t>V Jeseníku</w:t>
            </w:r>
          </w:p>
        </w:tc>
        <w:tc>
          <w:tcPr>
            <w:tcW w:w="421"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946" w:type="dxa"/>
            <w:gridSpan w:val="3"/>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rFonts w:ascii="Arial" w:hAnsi="Arial" w:cs="Arial"/>
                <w:sz w:val="22"/>
                <w:szCs w:val="24"/>
              </w:rPr>
              <w:t>dne 27.</w:t>
            </w:r>
            <w:r w:rsidR="001B156E">
              <w:rPr>
                <w:rFonts w:ascii="Arial" w:hAnsi="Arial" w:cs="Arial"/>
                <w:sz w:val="22"/>
                <w:szCs w:val="24"/>
              </w:rPr>
              <w:t xml:space="preserve"> </w:t>
            </w:r>
            <w:r w:rsidRPr="00EE16B8">
              <w:rPr>
                <w:rFonts w:ascii="Arial" w:hAnsi="Arial" w:cs="Arial"/>
                <w:sz w:val="22"/>
                <w:szCs w:val="24"/>
              </w:rPr>
              <w:t>9.</w:t>
            </w:r>
            <w:r w:rsidR="001B156E">
              <w:rPr>
                <w:rFonts w:ascii="Arial" w:hAnsi="Arial" w:cs="Arial"/>
                <w:sz w:val="22"/>
                <w:szCs w:val="24"/>
              </w:rPr>
              <w:t xml:space="preserve"> </w:t>
            </w:r>
            <w:r w:rsidRPr="00EE16B8">
              <w:rPr>
                <w:rFonts w:ascii="Arial" w:hAnsi="Arial" w:cs="Arial"/>
                <w:sz w:val="22"/>
                <w:szCs w:val="24"/>
              </w:rPr>
              <w:t>2018</w:t>
            </w:r>
          </w:p>
        </w:tc>
        <w:tc>
          <w:tcPr>
            <w:tcW w:w="982"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85" w:type="dxa"/>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jc w:val="center"/>
              <w:rPr>
                <w:sz w:val="24"/>
                <w:szCs w:val="24"/>
              </w:rPr>
            </w:pPr>
            <w:r w:rsidRPr="00EE16B8">
              <w:rPr>
                <w:rFonts w:ascii="Arial" w:hAnsi="Arial" w:cs="Arial"/>
                <w:sz w:val="22"/>
                <w:szCs w:val="24"/>
              </w:rPr>
              <w:t>V Opavě</w:t>
            </w:r>
          </w:p>
        </w:tc>
        <w:tc>
          <w:tcPr>
            <w:tcW w:w="42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850" w:type="dxa"/>
            <w:gridSpan w:val="3"/>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rFonts w:ascii="Arial" w:hAnsi="Arial" w:cs="Arial"/>
                <w:sz w:val="22"/>
                <w:szCs w:val="24"/>
              </w:rPr>
              <w:t>dne 1.</w:t>
            </w:r>
            <w:r w:rsidR="001B156E">
              <w:rPr>
                <w:rFonts w:ascii="Arial" w:hAnsi="Arial" w:cs="Arial"/>
                <w:sz w:val="22"/>
                <w:szCs w:val="24"/>
              </w:rPr>
              <w:t xml:space="preserve"> </w:t>
            </w:r>
            <w:r w:rsidRPr="00EE16B8">
              <w:rPr>
                <w:rFonts w:ascii="Arial" w:hAnsi="Arial" w:cs="Arial"/>
                <w:sz w:val="22"/>
                <w:szCs w:val="24"/>
              </w:rPr>
              <w:t>10.</w:t>
            </w:r>
            <w:r w:rsidR="001B156E">
              <w:rPr>
                <w:rFonts w:ascii="Arial" w:hAnsi="Arial" w:cs="Arial"/>
                <w:sz w:val="22"/>
                <w:szCs w:val="24"/>
              </w:rPr>
              <w:t xml:space="preserve"> </w:t>
            </w:r>
            <w:r w:rsidRPr="00EE16B8">
              <w:rPr>
                <w:rFonts w:ascii="Arial" w:hAnsi="Arial" w:cs="Arial"/>
                <w:sz w:val="22"/>
                <w:szCs w:val="24"/>
              </w:rPr>
              <w:t>2018</w:t>
            </w:r>
          </w:p>
        </w:tc>
      </w:tr>
      <w:tr w:rsidR="00EE16B8" w:rsidRPr="00EE16B8" w:rsidTr="001B156E">
        <w:trPr>
          <w:gridAfter w:val="2"/>
          <w:wAfter w:w="236" w:type="dxa"/>
          <w:trHeight w:val="186"/>
          <w:jc w:val="center"/>
        </w:trPr>
        <w:tc>
          <w:tcPr>
            <w:tcW w:w="3798" w:type="dxa"/>
            <w:gridSpan w:val="5"/>
            <w:tcBorders>
              <w:top w:val="nil"/>
              <w:left w:val="nil"/>
              <w:bottom w:val="nil"/>
              <w:right w:val="nil"/>
            </w:tcBorders>
            <w:shd w:val="clear" w:color="auto" w:fill="auto"/>
            <w:vAlign w:val="center"/>
            <w:hideMark/>
          </w:tcPr>
          <w:p w:rsidR="00EE16B8" w:rsidRPr="00EE16B8" w:rsidRDefault="00EE16B8" w:rsidP="00EE16B8">
            <w:pPr>
              <w:autoSpaceDE/>
              <w:autoSpaceDN/>
              <w:spacing w:line="186" w:lineRule="atLeast"/>
              <w:rPr>
                <w:sz w:val="24"/>
                <w:szCs w:val="24"/>
              </w:rPr>
            </w:pPr>
            <w:r w:rsidRPr="00EE16B8">
              <w:rPr>
                <w:sz w:val="24"/>
                <w:szCs w:val="24"/>
              </w:rPr>
              <w:t> </w:t>
            </w:r>
          </w:p>
        </w:tc>
        <w:tc>
          <w:tcPr>
            <w:tcW w:w="124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spacing w:line="186" w:lineRule="atLeast"/>
              <w:rPr>
                <w:sz w:val="24"/>
                <w:szCs w:val="24"/>
              </w:rPr>
            </w:pPr>
            <w:r w:rsidRPr="00EE16B8">
              <w:rPr>
                <w:sz w:val="24"/>
                <w:szCs w:val="24"/>
              </w:rPr>
              <w:t> </w:t>
            </w:r>
          </w:p>
        </w:tc>
        <w:tc>
          <w:tcPr>
            <w:tcW w:w="395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spacing w:line="186" w:lineRule="atLeast"/>
              <w:rPr>
                <w:sz w:val="24"/>
                <w:szCs w:val="24"/>
              </w:rPr>
            </w:pPr>
            <w:r w:rsidRPr="00EE16B8">
              <w:rPr>
                <w:sz w:val="24"/>
                <w:szCs w:val="24"/>
              </w:rPr>
              <w:t> </w:t>
            </w:r>
          </w:p>
        </w:tc>
      </w:tr>
      <w:tr w:rsidR="00EE16B8" w:rsidRPr="00EE16B8" w:rsidTr="001B156E">
        <w:trPr>
          <w:gridAfter w:val="2"/>
          <w:wAfter w:w="236" w:type="dxa"/>
          <w:jc w:val="center"/>
        </w:trPr>
        <w:tc>
          <w:tcPr>
            <w:tcW w:w="3798" w:type="dxa"/>
            <w:gridSpan w:val="5"/>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rFonts w:ascii="Arial" w:hAnsi="Arial" w:cs="Arial"/>
                <w:sz w:val="22"/>
                <w:szCs w:val="24"/>
              </w:rPr>
              <w:t>Objednatel</w:t>
            </w:r>
          </w:p>
        </w:tc>
        <w:tc>
          <w:tcPr>
            <w:tcW w:w="124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c>
          <w:tcPr>
            <w:tcW w:w="395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rFonts w:ascii="Arial" w:hAnsi="Arial" w:cs="Arial"/>
                <w:sz w:val="22"/>
                <w:szCs w:val="24"/>
              </w:rPr>
              <w:t>Zhotovitel</w:t>
            </w:r>
          </w:p>
        </w:tc>
      </w:tr>
      <w:tr w:rsidR="00EE16B8" w:rsidRPr="00EE16B8" w:rsidTr="001B156E">
        <w:trPr>
          <w:gridAfter w:val="2"/>
          <w:wAfter w:w="236" w:type="dxa"/>
          <w:trHeight w:val="388"/>
          <w:jc w:val="center"/>
        </w:trPr>
        <w:tc>
          <w:tcPr>
            <w:tcW w:w="84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273"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6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25"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243"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85"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2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5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c>
          <w:tcPr>
            <w:tcW w:w="1399" w:type="dxa"/>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r>
      <w:tr w:rsidR="00EE16B8" w:rsidRPr="00EE16B8" w:rsidTr="001B156E">
        <w:trPr>
          <w:gridAfter w:val="2"/>
          <w:wAfter w:w="236" w:type="dxa"/>
          <w:trHeight w:val="1268"/>
          <w:jc w:val="center"/>
        </w:trPr>
        <w:tc>
          <w:tcPr>
            <w:tcW w:w="84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273"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6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25" w:type="dxa"/>
            <w:tcBorders>
              <w:top w:val="nil"/>
              <w:left w:val="nil"/>
              <w:bottom w:val="nil"/>
              <w:right w:val="nil"/>
            </w:tcBorders>
            <w:shd w:val="clear" w:color="auto" w:fill="auto"/>
            <w:vAlign w:val="center"/>
            <w:hideMark/>
          </w:tcPr>
          <w:p w:rsidR="00EE16B8" w:rsidRDefault="00EE16B8" w:rsidP="00EE16B8">
            <w:pPr>
              <w:autoSpaceDE/>
              <w:autoSpaceDN/>
              <w:rPr>
                <w:sz w:val="24"/>
                <w:szCs w:val="24"/>
              </w:rPr>
            </w:pPr>
            <w:r w:rsidRPr="00EE16B8">
              <w:rPr>
                <w:sz w:val="24"/>
                <w:szCs w:val="24"/>
              </w:rPr>
              <w:t> </w:t>
            </w:r>
          </w:p>
          <w:p w:rsidR="001B156E" w:rsidRDefault="001B156E" w:rsidP="00EE16B8">
            <w:pPr>
              <w:autoSpaceDE/>
              <w:autoSpaceDN/>
              <w:rPr>
                <w:sz w:val="24"/>
                <w:szCs w:val="24"/>
              </w:rPr>
            </w:pPr>
          </w:p>
          <w:p w:rsidR="001B156E" w:rsidRDefault="001B156E" w:rsidP="00EE16B8">
            <w:pPr>
              <w:autoSpaceDE/>
              <w:autoSpaceDN/>
              <w:rPr>
                <w:sz w:val="24"/>
                <w:szCs w:val="24"/>
              </w:rPr>
            </w:pPr>
          </w:p>
          <w:p w:rsidR="001B156E" w:rsidRDefault="001B156E" w:rsidP="00EE16B8">
            <w:pPr>
              <w:autoSpaceDE/>
              <w:autoSpaceDN/>
              <w:rPr>
                <w:sz w:val="24"/>
                <w:szCs w:val="24"/>
              </w:rPr>
            </w:pPr>
          </w:p>
          <w:p w:rsidR="001B156E" w:rsidRPr="00EE16B8" w:rsidRDefault="001B156E" w:rsidP="00EE16B8">
            <w:pPr>
              <w:autoSpaceDE/>
              <w:autoSpaceDN/>
              <w:rPr>
                <w:sz w:val="24"/>
                <w:szCs w:val="24"/>
              </w:rPr>
            </w:pPr>
          </w:p>
        </w:tc>
        <w:tc>
          <w:tcPr>
            <w:tcW w:w="1243"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85"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2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5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c>
          <w:tcPr>
            <w:tcW w:w="1399" w:type="dxa"/>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r>
      <w:tr w:rsidR="00EE16B8" w:rsidRPr="00EE16B8" w:rsidTr="001B156E">
        <w:trPr>
          <w:gridAfter w:val="2"/>
          <w:wAfter w:w="236" w:type="dxa"/>
          <w:jc w:val="center"/>
        </w:trPr>
        <w:tc>
          <w:tcPr>
            <w:tcW w:w="3798" w:type="dxa"/>
            <w:gridSpan w:val="5"/>
            <w:tcBorders>
              <w:top w:val="nil"/>
              <w:left w:val="nil"/>
              <w:bottom w:val="nil"/>
              <w:right w:val="nil"/>
            </w:tcBorders>
            <w:shd w:val="clear" w:color="auto" w:fill="auto"/>
            <w:vAlign w:val="center"/>
            <w:hideMark/>
          </w:tcPr>
          <w:p w:rsidR="00EE16B8" w:rsidRPr="00EE16B8" w:rsidRDefault="00EE16B8" w:rsidP="00EE16B8">
            <w:pPr>
              <w:autoSpaceDE/>
              <w:autoSpaceDN/>
              <w:jc w:val="center"/>
              <w:rPr>
                <w:sz w:val="24"/>
                <w:szCs w:val="24"/>
              </w:rPr>
            </w:pPr>
            <w:r w:rsidRPr="00EE16B8">
              <w:rPr>
                <w:rFonts w:ascii="Arial" w:hAnsi="Arial" w:cs="Arial"/>
                <w:b/>
                <w:bCs/>
                <w:sz w:val="22"/>
                <w:szCs w:val="24"/>
              </w:rPr>
              <w:t xml:space="preserve">Ing. Michal Servus </w:t>
            </w:r>
            <w:r w:rsidRPr="00EE16B8">
              <w:rPr>
                <w:rFonts w:ascii="Arial" w:hAnsi="Arial" w:cs="Arial"/>
                <w:b/>
                <w:bCs/>
                <w:sz w:val="22"/>
                <w:szCs w:val="24"/>
              </w:rPr>
              <w:br/>
            </w:r>
            <w:r w:rsidRPr="00EE16B8">
              <w:rPr>
                <w:rFonts w:ascii="Arial" w:hAnsi="Arial" w:cs="Arial"/>
                <w:bCs/>
                <w:sz w:val="22"/>
                <w:szCs w:val="24"/>
              </w:rPr>
              <w:t>ředitel RP Olomoucko</w:t>
            </w:r>
          </w:p>
        </w:tc>
        <w:tc>
          <w:tcPr>
            <w:tcW w:w="124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rPr>
                <w:sz w:val="24"/>
                <w:szCs w:val="24"/>
              </w:rPr>
            </w:pPr>
            <w:r w:rsidRPr="00EE16B8">
              <w:rPr>
                <w:sz w:val="24"/>
                <w:szCs w:val="24"/>
              </w:rPr>
              <w:t> </w:t>
            </w:r>
          </w:p>
        </w:tc>
        <w:tc>
          <w:tcPr>
            <w:tcW w:w="395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6B8" w:rsidRPr="00EE16B8" w:rsidRDefault="00EE16B8" w:rsidP="00EE16B8">
            <w:pPr>
              <w:autoSpaceDE/>
              <w:autoSpaceDN/>
              <w:jc w:val="center"/>
              <w:rPr>
                <w:sz w:val="24"/>
                <w:szCs w:val="24"/>
              </w:rPr>
            </w:pPr>
            <w:r w:rsidRPr="00EE16B8">
              <w:rPr>
                <w:rFonts w:ascii="Arial" w:hAnsi="Arial" w:cs="Arial"/>
                <w:b/>
                <w:bCs/>
                <w:sz w:val="22"/>
                <w:szCs w:val="24"/>
              </w:rPr>
              <w:t>Michal Durčák, DiS.</w:t>
            </w:r>
          </w:p>
        </w:tc>
      </w:tr>
      <w:tr w:rsidR="00EE16B8" w:rsidRPr="00EE16B8" w:rsidTr="001B156E">
        <w:trPr>
          <w:jc w:val="center"/>
        </w:trPr>
        <w:tc>
          <w:tcPr>
            <w:tcW w:w="84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852"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21"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6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25"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243" w:type="dxa"/>
            <w:gridSpan w:val="2"/>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685"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42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60" w:type="dxa"/>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1998" w:type="dxa"/>
            <w:gridSpan w:val="3"/>
            <w:tcBorders>
              <w:top w:val="nil"/>
              <w:left w:val="nil"/>
              <w:bottom w:val="nil"/>
              <w:right w:val="nil"/>
            </w:tcBorders>
            <w:shd w:val="clear" w:color="auto" w:fill="auto"/>
            <w:vAlign w:val="center"/>
            <w:hideMark/>
          </w:tcPr>
          <w:p w:rsidR="00EE16B8" w:rsidRPr="00EE16B8" w:rsidRDefault="00EE16B8" w:rsidP="00EE16B8">
            <w:pPr>
              <w:autoSpaceDE/>
              <w:autoSpaceDN/>
              <w:rPr>
                <w:sz w:val="24"/>
                <w:szCs w:val="24"/>
              </w:rPr>
            </w:pPr>
            <w:r w:rsidRPr="00EE16B8">
              <w:rPr>
                <w:sz w:val="24"/>
                <w:szCs w:val="24"/>
              </w:rPr>
              <w:t> </w:t>
            </w:r>
          </w:p>
        </w:tc>
        <w:tc>
          <w:tcPr>
            <w:tcW w:w="0" w:type="auto"/>
            <w:vAlign w:val="center"/>
            <w:hideMark/>
          </w:tcPr>
          <w:p w:rsidR="00EE16B8" w:rsidRPr="00EE16B8" w:rsidRDefault="00EE16B8" w:rsidP="00EE16B8">
            <w:pPr>
              <w:autoSpaceDE/>
              <w:autoSpaceDN/>
            </w:pPr>
          </w:p>
        </w:tc>
      </w:tr>
    </w:tbl>
    <w:p w:rsidR="003C2CA4" w:rsidRDefault="001B156E">
      <w:r>
        <w:rPr>
          <w:noProof/>
        </w:rPr>
        <mc:AlternateContent>
          <mc:Choice Requires="wps">
            <w:drawing>
              <wp:anchor distT="0" distB="0" distL="114300" distR="114300" simplePos="0" relativeHeight="251659264" behindDoc="0" locked="0" layoutInCell="1" allowOverlap="1" wp14:anchorId="0D8F8D56" wp14:editId="572DE3B9">
                <wp:simplePos x="0" y="0"/>
                <wp:positionH relativeFrom="column">
                  <wp:posOffset>808399</wp:posOffset>
                </wp:positionH>
                <wp:positionV relativeFrom="paragraph">
                  <wp:posOffset>712588</wp:posOffset>
                </wp:positionV>
                <wp:extent cx="4481830" cy="161925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619250"/>
                        </a:xfrm>
                        <a:prstGeom prst="rect">
                          <a:avLst/>
                        </a:prstGeom>
                        <a:solidFill>
                          <a:srgbClr val="FFFFFF"/>
                        </a:solidFill>
                        <a:ln w="9525">
                          <a:solidFill>
                            <a:srgbClr val="000000"/>
                          </a:solidFill>
                          <a:miter lim="800000"/>
                          <a:headEnd/>
                          <a:tailEnd/>
                        </a:ln>
                      </wps:spPr>
                      <wps:txbx>
                        <w:txbxContent>
                          <w:p w:rsidR="001B156E" w:rsidRDefault="001B156E" w:rsidP="001B156E">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1B156E" w:rsidRPr="003E394A" w:rsidRDefault="001B156E" w:rsidP="001B156E">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1B156E" w:rsidRPr="00516452" w:rsidRDefault="001B156E" w:rsidP="001B156E">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1B156E" w:rsidRDefault="001B156E" w:rsidP="001B156E">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1B156E" w:rsidRDefault="001B156E" w:rsidP="001B156E">
                            <w:pPr>
                              <w:tabs>
                                <w:tab w:val="left" w:pos="6300"/>
                              </w:tabs>
                              <w:jc w:val="both"/>
                              <w:rPr>
                                <w:rFonts w:ascii="Arial" w:hAnsi="Arial"/>
                                <w:sz w:val="18"/>
                                <w:szCs w:val="18"/>
                              </w:rPr>
                            </w:pPr>
                          </w:p>
                          <w:p w:rsidR="001B156E" w:rsidRDefault="001B156E" w:rsidP="001B156E">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1B156E" w:rsidRDefault="001B156E" w:rsidP="001B156E">
                            <w:r>
                              <w:rPr>
                                <w:rFonts w:ascii="Arial" w:hAnsi="Arial"/>
                                <w:color w:val="000000"/>
                                <w:sz w:val="18"/>
                                <w:szCs w:val="18"/>
                              </w:rPr>
                              <w:t xml:space="preserve">         3749 00                          5169 14                         01-60-84                223.465</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F8D56" id="_x0000_t202" coordsize="21600,21600" o:spt="202" path="m,l,21600r21600,l21600,xe">
                <v:stroke joinstyle="miter"/>
                <v:path gradientshapeok="t" o:connecttype="rect"/>
              </v:shapetype>
              <v:shape id="Textové pole 1" o:spid="_x0000_s1026" type="#_x0000_t202" style="position:absolute;margin-left:63.65pt;margin-top:56.1pt;width:352.9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">
                <v:textbox>
                  <w:txbxContent>
                    <w:p w:rsidR="001B156E" w:rsidRDefault="001B156E" w:rsidP="001B156E">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1B156E" w:rsidRPr="003E394A" w:rsidRDefault="001B156E" w:rsidP="001B156E">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1B156E" w:rsidRPr="00516452" w:rsidRDefault="001B156E" w:rsidP="001B156E">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1B156E" w:rsidRDefault="001B156E" w:rsidP="001B156E">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1B156E" w:rsidRDefault="001B156E" w:rsidP="001B156E">
                      <w:pPr>
                        <w:tabs>
                          <w:tab w:val="left" w:pos="6300"/>
                        </w:tabs>
                        <w:jc w:val="both"/>
                        <w:rPr>
                          <w:rFonts w:ascii="Arial" w:hAnsi="Arial"/>
                          <w:sz w:val="18"/>
                          <w:szCs w:val="18"/>
                        </w:rPr>
                      </w:pPr>
                    </w:p>
                    <w:p w:rsidR="001B156E" w:rsidRDefault="001B156E" w:rsidP="001B156E">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1B156E" w:rsidRDefault="001B156E" w:rsidP="001B156E">
                      <w:r>
                        <w:rPr>
                          <w:rFonts w:ascii="Arial" w:hAnsi="Arial"/>
                          <w:color w:val="000000"/>
                          <w:sz w:val="18"/>
                          <w:szCs w:val="18"/>
                        </w:rPr>
                        <w:t xml:space="preserve">         3749 00                          5169 14                         01-60-84                223.465</w:t>
                      </w:r>
                      <w:r w:rsidRPr="00882745">
                        <w:rPr>
                          <w:rFonts w:ascii="Arial" w:hAnsi="Arial"/>
                          <w:color w:val="000000"/>
                          <w:sz w:val="18"/>
                          <w:szCs w:val="18"/>
                        </w:rPr>
                        <w:t>,-</w:t>
                      </w:r>
                    </w:p>
                  </w:txbxContent>
                </v:textbox>
              </v:shape>
            </w:pict>
          </mc:Fallback>
        </mc:AlternateContent>
      </w:r>
    </w:p>
    <w:sectPr w:rsidR="003C2CA4" w:rsidSect="003C2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B8"/>
    <w:rsid w:val="001643C3"/>
    <w:rsid w:val="001A2895"/>
    <w:rsid w:val="001B156E"/>
    <w:rsid w:val="003C2CA4"/>
    <w:rsid w:val="004B0118"/>
    <w:rsid w:val="00826C84"/>
    <w:rsid w:val="00EE1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901AE-F1C3-4F5D-9699-3BCF7C5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895"/>
    <w:pPr>
      <w:autoSpaceDE w:val="0"/>
      <w:autoSpaceDN w:val="0"/>
    </w:pPr>
  </w:style>
  <w:style w:type="paragraph" w:styleId="Nadpis1">
    <w:name w:val="heading 1"/>
    <w:basedOn w:val="Normln"/>
    <w:next w:val="Normln"/>
    <w:link w:val="Nadpis1Char"/>
    <w:qFormat/>
    <w:rsid w:val="001A2895"/>
    <w:pPr>
      <w:keepNext/>
      <w:outlineLvl w:val="0"/>
    </w:pPr>
    <w:rPr>
      <w:rFonts w:ascii="Cambria" w:hAnsi="Cambria"/>
      <w:b/>
      <w:bCs/>
      <w:kern w:val="32"/>
      <w:sz w:val="32"/>
      <w:szCs w:val="32"/>
    </w:rPr>
  </w:style>
  <w:style w:type="paragraph" w:styleId="Nadpis2">
    <w:name w:val="heading 2"/>
    <w:basedOn w:val="Normln"/>
    <w:next w:val="Normln"/>
    <w:link w:val="Nadpis2Char"/>
    <w:qFormat/>
    <w:rsid w:val="001A2895"/>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1A2895"/>
    <w:pPr>
      <w:keepNext/>
      <w:jc w:val="center"/>
      <w:outlineLvl w:val="2"/>
    </w:pPr>
    <w:rPr>
      <w:rFonts w:ascii="Cambria" w:hAnsi="Cambria"/>
      <w:b/>
      <w:bCs/>
      <w:sz w:val="26"/>
      <w:szCs w:val="26"/>
    </w:rPr>
  </w:style>
  <w:style w:type="paragraph" w:styleId="Nadpis4">
    <w:name w:val="heading 4"/>
    <w:basedOn w:val="Normln"/>
    <w:next w:val="Normln"/>
    <w:link w:val="Nadpis4Char"/>
    <w:qFormat/>
    <w:rsid w:val="001A2895"/>
    <w:pPr>
      <w:keepNext/>
      <w:jc w:val="center"/>
      <w:outlineLvl w:val="3"/>
    </w:pPr>
    <w:rPr>
      <w:rFonts w:ascii="Calibri" w:hAnsi="Calibri"/>
      <w:b/>
      <w:bCs/>
      <w:sz w:val="28"/>
      <w:szCs w:val="28"/>
    </w:rPr>
  </w:style>
  <w:style w:type="paragraph" w:styleId="Nadpis5">
    <w:name w:val="heading 5"/>
    <w:basedOn w:val="Normln"/>
    <w:next w:val="Normln"/>
    <w:link w:val="Nadpis5Char"/>
    <w:qFormat/>
    <w:rsid w:val="001A2895"/>
    <w:pPr>
      <w:keepNext/>
      <w:outlineLvl w:val="4"/>
    </w:pPr>
    <w:rPr>
      <w:sz w:val="24"/>
      <w:szCs w:val="24"/>
    </w:rPr>
  </w:style>
  <w:style w:type="paragraph" w:styleId="Nadpis6">
    <w:name w:val="heading 6"/>
    <w:basedOn w:val="Normln"/>
    <w:next w:val="Normln"/>
    <w:link w:val="Nadpis6Char"/>
    <w:qFormat/>
    <w:rsid w:val="001A2895"/>
    <w:pPr>
      <w:keepNext/>
      <w:outlineLvl w:val="5"/>
    </w:pPr>
    <w:rPr>
      <w:i/>
      <w:iCs/>
      <w:color w:val="FF0000"/>
      <w:sz w:val="28"/>
      <w:szCs w:val="28"/>
    </w:rPr>
  </w:style>
  <w:style w:type="paragraph" w:styleId="Nadpis7">
    <w:name w:val="heading 7"/>
    <w:basedOn w:val="Normln"/>
    <w:next w:val="Normln"/>
    <w:link w:val="Nadpis7Char"/>
    <w:qFormat/>
    <w:rsid w:val="001A2895"/>
    <w:pPr>
      <w:keepNext/>
      <w:jc w:val="center"/>
      <w:outlineLvl w:val="6"/>
    </w:pPr>
    <w:rPr>
      <w:rFonts w:ascii="Calibri" w:hAnsi="Calibri"/>
      <w:sz w:val="24"/>
      <w:szCs w:val="24"/>
    </w:rPr>
  </w:style>
  <w:style w:type="paragraph" w:styleId="Nadpis8">
    <w:name w:val="heading 8"/>
    <w:basedOn w:val="Normln"/>
    <w:next w:val="Normln"/>
    <w:link w:val="Nadpis8Char"/>
    <w:qFormat/>
    <w:rsid w:val="001A2895"/>
    <w:pPr>
      <w:widowControl w:val="0"/>
      <w:spacing w:before="240" w:after="60"/>
      <w:outlineLvl w:val="7"/>
    </w:pPr>
    <w:rPr>
      <w:rFonts w:ascii="Calibri" w:hAnsi="Calibri"/>
      <w:i/>
      <w:iCs/>
      <w:sz w:val="24"/>
      <w:szCs w:val="24"/>
    </w:rPr>
  </w:style>
  <w:style w:type="paragraph" w:styleId="Nadpis9">
    <w:name w:val="heading 9"/>
    <w:basedOn w:val="Normln"/>
    <w:next w:val="Normln"/>
    <w:link w:val="Nadpis9Char"/>
    <w:qFormat/>
    <w:rsid w:val="001A2895"/>
    <w:pPr>
      <w:keepNext/>
      <w:spacing w:line="360" w:lineRule="auto"/>
      <w:ind w:firstLine="708"/>
      <w:jc w:val="both"/>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895"/>
    <w:rPr>
      <w:rFonts w:ascii="Cambria" w:hAnsi="Cambria" w:cs="Times New Roman"/>
      <w:b/>
      <w:bCs/>
      <w:kern w:val="32"/>
      <w:sz w:val="32"/>
      <w:szCs w:val="32"/>
    </w:rPr>
  </w:style>
  <w:style w:type="character" w:customStyle="1" w:styleId="Nadpis2Char">
    <w:name w:val="Nadpis 2 Char"/>
    <w:link w:val="Nadpis2"/>
    <w:rsid w:val="001A2895"/>
    <w:rPr>
      <w:rFonts w:ascii="Cambria" w:hAnsi="Cambria" w:cs="Times New Roman"/>
      <w:b/>
      <w:bCs/>
      <w:i/>
      <w:iCs/>
      <w:sz w:val="28"/>
      <w:szCs w:val="28"/>
    </w:rPr>
  </w:style>
  <w:style w:type="character" w:customStyle="1" w:styleId="Nadpis3Char">
    <w:name w:val="Nadpis 3 Char"/>
    <w:link w:val="Nadpis3"/>
    <w:rsid w:val="001A2895"/>
    <w:rPr>
      <w:rFonts w:ascii="Cambria" w:hAnsi="Cambria" w:cs="Times New Roman"/>
      <w:b/>
      <w:bCs/>
      <w:sz w:val="26"/>
      <w:szCs w:val="26"/>
    </w:rPr>
  </w:style>
  <w:style w:type="character" w:customStyle="1" w:styleId="Nadpis4Char">
    <w:name w:val="Nadpis 4 Char"/>
    <w:link w:val="Nadpis4"/>
    <w:rsid w:val="001A2895"/>
    <w:rPr>
      <w:rFonts w:ascii="Calibri" w:hAnsi="Calibri" w:cs="Times New Roman"/>
      <w:b/>
      <w:bCs/>
      <w:sz w:val="28"/>
      <w:szCs w:val="28"/>
    </w:rPr>
  </w:style>
  <w:style w:type="character" w:customStyle="1" w:styleId="Nadpis5Char">
    <w:name w:val="Nadpis 5 Char"/>
    <w:link w:val="Nadpis5"/>
    <w:rsid w:val="001A2895"/>
    <w:rPr>
      <w:rFonts w:cs="Times New Roman"/>
      <w:sz w:val="24"/>
      <w:szCs w:val="24"/>
    </w:rPr>
  </w:style>
  <w:style w:type="character" w:customStyle="1" w:styleId="Nadpis6Char">
    <w:name w:val="Nadpis 6 Char"/>
    <w:link w:val="Nadpis6"/>
    <w:rsid w:val="001A2895"/>
    <w:rPr>
      <w:rFonts w:cs="Times New Roman"/>
      <w:i/>
      <w:iCs/>
      <w:color w:val="FF0000"/>
      <w:sz w:val="28"/>
      <w:szCs w:val="28"/>
    </w:rPr>
  </w:style>
  <w:style w:type="character" w:customStyle="1" w:styleId="Nadpis7Char">
    <w:name w:val="Nadpis 7 Char"/>
    <w:link w:val="Nadpis7"/>
    <w:rsid w:val="001A2895"/>
    <w:rPr>
      <w:rFonts w:ascii="Calibri" w:hAnsi="Calibri" w:cs="Times New Roman"/>
      <w:sz w:val="24"/>
      <w:szCs w:val="24"/>
    </w:rPr>
  </w:style>
  <w:style w:type="character" w:customStyle="1" w:styleId="Nadpis8Char">
    <w:name w:val="Nadpis 8 Char"/>
    <w:link w:val="Nadpis8"/>
    <w:rsid w:val="001A2895"/>
    <w:rPr>
      <w:rFonts w:ascii="Calibri" w:hAnsi="Calibri" w:cs="Times New Roman"/>
      <w:i/>
      <w:iCs/>
      <w:sz w:val="24"/>
      <w:szCs w:val="24"/>
    </w:rPr>
  </w:style>
  <w:style w:type="character" w:customStyle="1" w:styleId="Nadpis9Char">
    <w:name w:val="Nadpis 9 Char"/>
    <w:link w:val="Nadpis9"/>
    <w:rsid w:val="001A2895"/>
    <w:rPr>
      <w:rFonts w:ascii="Cambria" w:hAnsi="Cambria" w:cs="Times New Roman"/>
    </w:rPr>
  </w:style>
  <w:style w:type="paragraph" w:styleId="Nzev">
    <w:name w:val="Title"/>
    <w:basedOn w:val="Normln"/>
    <w:link w:val="NzevChar"/>
    <w:qFormat/>
    <w:rsid w:val="001A2895"/>
    <w:pPr>
      <w:jc w:val="center"/>
    </w:pPr>
    <w:rPr>
      <w:sz w:val="24"/>
      <w:szCs w:val="24"/>
    </w:rPr>
  </w:style>
  <w:style w:type="character" w:customStyle="1" w:styleId="NzevChar">
    <w:name w:val="Název Char"/>
    <w:link w:val="Nzev"/>
    <w:rsid w:val="001A2895"/>
    <w:rPr>
      <w:rFonts w:cs="Times New Roman"/>
      <w:sz w:val="24"/>
      <w:szCs w:val="24"/>
    </w:rPr>
  </w:style>
  <w:style w:type="paragraph" w:styleId="Podtitul">
    <w:name w:val="Subtitle"/>
    <w:basedOn w:val="Normln"/>
    <w:link w:val="PodtitulChar"/>
    <w:qFormat/>
    <w:rsid w:val="001A2895"/>
    <w:pPr>
      <w:widowControl w:val="0"/>
      <w:spacing w:after="60"/>
      <w:jc w:val="center"/>
    </w:pPr>
    <w:rPr>
      <w:rFonts w:ascii="Cambria" w:hAnsi="Cambria"/>
      <w:sz w:val="24"/>
      <w:szCs w:val="24"/>
    </w:rPr>
  </w:style>
  <w:style w:type="character" w:customStyle="1" w:styleId="PodtitulChar">
    <w:name w:val="Podtitul Char"/>
    <w:link w:val="Podtitul"/>
    <w:rsid w:val="001A2895"/>
    <w:rPr>
      <w:rFonts w:ascii="Cambria" w:hAnsi="Cambria" w:cs="Times New Roman"/>
      <w:sz w:val="24"/>
      <w:szCs w:val="24"/>
    </w:rPr>
  </w:style>
  <w:style w:type="character" w:styleId="Siln">
    <w:name w:val="Strong"/>
    <w:qFormat/>
    <w:rsid w:val="001A289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2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1572</Words>
  <Characters>9275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Havira</dc:creator>
  <cp:lastModifiedBy>tomas.vavra</cp:lastModifiedBy>
  <cp:revision>4</cp:revision>
  <cp:lastPrinted>2018-10-02T07:29:00Z</cp:lastPrinted>
  <dcterms:created xsi:type="dcterms:W3CDTF">2018-10-02T07:20:00Z</dcterms:created>
  <dcterms:modified xsi:type="dcterms:W3CDTF">2018-10-11T07:10:00Z</dcterms:modified>
</cp:coreProperties>
</file>