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C4" w:rsidRDefault="00DE0DE1" w:rsidP="00F81417">
      <w:pPr>
        <w:pStyle w:val="HHTitle2"/>
      </w:pPr>
      <w:r>
        <w:t>dohoda o úhradě nákladů za provedení úkonů</w:t>
      </w:r>
      <w:r w:rsidR="00002E8D">
        <w:t xml:space="preserve"> </w:t>
      </w:r>
      <w:r>
        <w:t>nehrazených z veřejného pojištění  - spánková laboratoř</w:t>
      </w:r>
      <w:r w:rsidR="00855D3F">
        <w:t xml:space="preserve"> </w:t>
      </w:r>
      <w:r w:rsidR="00BA2F5D">
        <w:rPr>
          <w:rFonts w:cs="Times New Roman"/>
        </w:rPr>
        <w:t>[</w:t>
      </w:r>
      <w:r w:rsidR="00855D3F">
        <w:t xml:space="preserve">č. </w:t>
      </w:r>
      <w:r w:rsidR="00855D3F" w:rsidRPr="0015694A">
        <w:t>[</w:t>
      </w:r>
      <w:r w:rsidR="00B83414">
        <w:t>84782</w:t>
      </w:r>
      <w:bookmarkStart w:id="0" w:name="_GoBack"/>
      <w:bookmarkEnd w:id="0"/>
      <w:r w:rsidR="00BA2F5D">
        <w:rPr>
          <w:rFonts w:cs="Times New Roman"/>
        </w:rPr>
        <w:t>]</w:t>
      </w:r>
    </w:p>
    <w:p w:rsidR="00975CC4" w:rsidRDefault="00975CC4" w:rsidP="00975CC4">
      <w:pPr>
        <w:jc w:val="center"/>
      </w:pPr>
      <w:r>
        <w:t>uzavřená p</w:t>
      </w:r>
      <w:r w:rsidRPr="007C6466">
        <w:t xml:space="preserve">odle ustanovení § </w:t>
      </w:r>
      <w:r w:rsidR="00EA347C">
        <w:rPr>
          <w:bCs/>
          <w:szCs w:val="22"/>
        </w:rPr>
        <w:t>1746 odst. 2</w:t>
      </w:r>
      <w:r w:rsidRPr="007C6466">
        <w:t xml:space="preserve"> zákona č. </w:t>
      </w:r>
      <w:r w:rsidR="00EA347C">
        <w:rPr>
          <w:bCs/>
          <w:szCs w:val="22"/>
        </w:rPr>
        <w:t>89/2012</w:t>
      </w:r>
      <w:r w:rsidRPr="007C6466">
        <w:t xml:space="preserve"> Sb., </w:t>
      </w:r>
      <w:r w:rsidR="00EA347C">
        <w:rPr>
          <w:bCs/>
          <w:szCs w:val="22"/>
        </w:rPr>
        <w:t>občanský zákoník</w:t>
      </w:r>
      <w:r w:rsidRPr="007C6466">
        <w:t>, ve znění pozdějších předpisů</w:t>
      </w:r>
      <w:r w:rsidR="00EA347C">
        <w:t xml:space="preserve"> </w:t>
      </w:r>
      <w:r w:rsidR="0098713A">
        <w:t>(„</w:t>
      </w:r>
      <w:r w:rsidR="0098713A" w:rsidRPr="00DE0DE1">
        <w:rPr>
          <w:b/>
        </w:rPr>
        <w:t>Občanský zákoník</w:t>
      </w:r>
      <w:r w:rsidR="0098713A">
        <w:t>“)</w:t>
      </w:r>
      <w:r>
        <w:br/>
        <w:t>(„</w:t>
      </w:r>
      <w:r w:rsidR="00DE0DE1">
        <w:rPr>
          <w:b/>
        </w:rPr>
        <w:t>Dohoda</w:t>
      </w:r>
      <w:r>
        <w:t>“)</w:t>
      </w:r>
    </w:p>
    <w:p w:rsidR="006913F0" w:rsidRDefault="006913F0" w:rsidP="006913F0">
      <w:pPr>
        <w:pStyle w:val="Smluvnistranypreambule"/>
      </w:pPr>
      <w:r>
        <w:t>Smluvní strany</w:t>
      </w:r>
    </w:p>
    <w:p w:rsidR="00E55481" w:rsidRPr="00E55481" w:rsidRDefault="00E55481" w:rsidP="00E55481">
      <w:pPr>
        <w:ind w:firstLine="720"/>
        <w:rPr>
          <w:b/>
        </w:rPr>
      </w:pPr>
      <w:r w:rsidRPr="00E55481">
        <w:rPr>
          <w:b/>
        </w:rPr>
        <w:t xml:space="preserve">Linde </w:t>
      </w:r>
      <w:proofErr w:type="spellStart"/>
      <w:r w:rsidRPr="00E55481">
        <w:rPr>
          <w:b/>
        </w:rPr>
        <w:t>Gas</w:t>
      </w:r>
      <w:proofErr w:type="spellEnd"/>
      <w:r w:rsidRPr="00E55481">
        <w:rPr>
          <w:b/>
        </w:rPr>
        <w:t xml:space="preserve"> a.s. </w:t>
      </w:r>
    </w:p>
    <w:p w:rsidR="00E55481" w:rsidRDefault="00E55481" w:rsidP="00E55481">
      <w:pPr>
        <w:ind w:firstLine="720"/>
      </w:pPr>
      <w:r>
        <w:t xml:space="preserve">se sídlem: U </w:t>
      </w:r>
      <w:proofErr w:type="spellStart"/>
      <w:r>
        <w:t>Technoplynu</w:t>
      </w:r>
      <w:proofErr w:type="spellEnd"/>
      <w:r>
        <w:t xml:space="preserve"> 1324, 198 00 Praha 9, </w:t>
      </w:r>
    </w:p>
    <w:p w:rsidR="00E55481" w:rsidRDefault="00E55481" w:rsidP="00E55481">
      <w:pPr>
        <w:ind w:firstLine="720"/>
      </w:pPr>
      <w:r>
        <w:t>IČO: 00011754, zapsána v obchodním rejstříku u Městského soudu v Praze oddíl B, vložka 411</w:t>
      </w:r>
    </w:p>
    <w:p w:rsidR="00E55481" w:rsidRDefault="00E55481" w:rsidP="00E55481">
      <w:pPr>
        <w:ind w:firstLine="720"/>
      </w:pPr>
      <w:r>
        <w:t xml:space="preserve">zastoupená dvěma prokuristy Ing. Petrem </w:t>
      </w:r>
      <w:proofErr w:type="spellStart"/>
      <w:r>
        <w:t>Partschem</w:t>
      </w:r>
      <w:proofErr w:type="spellEnd"/>
      <w:r>
        <w:t xml:space="preserve"> a Markem Pecákem, MBA,</w:t>
      </w:r>
    </w:p>
    <w:p w:rsidR="00E55481" w:rsidRDefault="00E55481" w:rsidP="00E55481">
      <w:pPr>
        <w:ind w:firstLine="720"/>
      </w:pPr>
      <w:r>
        <w:t xml:space="preserve">v plné moci zastoupených Ing. Pavlem </w:t>
      </w:r>
      <w:proofErr w:type="spellStart"/>
      <w:r>
        <w:t>Bízkem</w:t>
      </w:r>
      <w:proofErr w:type="spellEnd"/>
      <w:r>
        <w:t xml:space="preserve">, vedoucím útvaru </w:t>
      </w:r>
      <w:proofErr w:type="spellStart"/>
      <w:r>
        <w:t>Homecare</w:t>
      </w:r>
      <w:proofErr w:type="spellEnd"/>
      <w:r>
        <w:t xml:space="preserve"> </w:t>
      </w:r>
    </w:p>
    <w:p w:rsidR="006913F0" w:rsidRDefault="00E55481" w:rsidP="002C2157">
      <w:pPr>
        <w:pStyle w:val="Text11"/>
      </w:pPr>
      <w:r>
        <w:t xml:space="preserve"> </w:t>
      </w:r>
      <w:r w:rsidR="00ED2D0A">
        <w:t>(„</w:t>
      </w:r>
      <w:r w:rsidR="00ED2D0A" w:rsidRPr="00ED2D0A">
        <w:rPr>
          <w:b/>
        </w:rPr>
        <w:t>Objednatel</w:t>
      </w:r>
      <w:r w:rsidR="006913F0">
        <w:t>“)</w:t>
      </w:r>
    </w:p>
    <w:p w:rsidR="006913F0" w:rsidRDefault="006913F0" w:rsidP="002C2157">
      <w:pPr>
        <w:pStyle w:val="Smluvstranya"/>
      </w:pPr>
      <w:r>
        <w:t>a</w:t>
      </w:r>
    </w:p>
    <w:p w:rsidR="000C15A9" w:rsidRPr="009A651D" w:rsidRDefault="009A651D" w:rsidP="000C15A9">
      <w:pPr>
        <w:widowControl w:val="0"/>
        <w:numPr>
          <w:ilvl w:val="0"/>
          <w:numId w:val="26"/>
        </w:numPr>
        <w:rPr>
          <w:b/>
        </w:rPr>
      </w:pPr>
      <w:r w:rsidRPr="009A651D">
        <w:rPr>
          <w:b/>
        </w:rPr>
        <w:t>Krajská nemocnice T.</w:t>
      </w:r>
      <w:r w:rsidR="00324CC2">
        <w:rPr>
          <w:b/>
        </w:rPr>
        <w:t xml:space="preserve"> </w:t>
      </w:r>
      <w:r w:rsidRPr="009A651D">
        <w:rPr>
          <w:b/>
        </w:rPr>
        <w:t>Bati, a.</w:t>
      </w:r>
      <w:r w:rsidR="00EC47D4">
        <w:rPr>
          <w:b/>
        </w:rPr>
        <w:t xml:space="preserve"> </w:t>
      </w:r>
      <w:r w:rsidRPr="009A651D">
        <w:rPr>
          <w:b/>
        </w:rPr>
        <w:t>s.</w:t>
      </w:r>
    </w:p>
    <w:p w:rsidR="00EC47D4" w:rsidRPr="00EC47D4" w:rsidRDefault="000C15A9" w:rsidP="00EC47D4">
      <w:pPr>
        <w:pStyle w:val="Smluvstranya"/>
        <w:spacing w:before="0" w:after="0"/>
        <w:jc w:val="both"/>
        <w:rPr>
          <w:color w:val="FF0000"/>
        </w:rPr>
      </w:pPr>
      <w:r w:rsidRPr="0015694A">
        <w:t xml:space="preserve">sídlo </w:t>
      </w:r>
      <w:r w:rsidR="009A651D">
        <w:t>Havlíčkovo nábřeží 600</w:t>
      </w:r>
      <w:r w:rsidRPr="0015694A">
        <w:t xml:space="preserve">, </w:t>
      </w:r>
      <w:r w:rsidR="009A651D">
        <w:t xml:space="preserve">762 75 Zlín </w:t>
      </w:r>
      <w:r w:rsidR="00324CC2">
        <w:t>IČ</w:t>
      </w:r>
      <w:r w:rsidRPr="0015694A">
        <w:t>:</w:t>
      </w:r>
      <w:r w:rsidR="009A651D">
        <w:t>27661989</w:t>
      </w:r>
      <w:r w:rsidRPr="0015694A">
        <w:t xml:space="preserve">, </w:t>
      </w:r>
      <w:r w:rsidR="00ED2D0A">
        <w:t xml:space="preserve">společnost </w:t>
      </w:r>
      <w:r w:rsidRPr="0015694A">
        <w:t>zapsaná v obchodním rejst</w:t>
      </w:r>
      <w:r w:rsidR="00ED2D0A">
        <w:t>říku vedeném</w:t>
      </w:r>
      <w:r w:rsidR="009A651D">
        <w:t xml:space="preserve"> u Krajského soudu v Brně</w:t>
      </w:r>
      <w:r w:rsidRPr="0015694A">
        <w:rPr>
          <w:bCs/>
        </w:rPr>
        <w:t xml:space="preserve">, </w:t>
      </w:r>
      <w:r w:rsidRPr="0015694A">
        <w:t xml:space="preserve">oddíl </w:t>
      </w:r>
      <w:r w:rsidR="009A651D">
        <w:t>B</w:t>
      </w:r>
      <w:r w:rsidRPr="0015694A">
        <w:t xml:space="preserve">, vložka </w:t>
      </w:r>
      <w:r w:rsidR="009A651D">
        <w:t>4437</w:t>
      </w:r>
      <w:r w:rsidR="00EC47D4">
        <w:t xml:space="preserve">, </w:t>
      </w:r>
      <w:r w:rsidR="00EC47D4" w:rsidRPr="0089038F">
        <w:t xml:space="preserve">zastupující MUDr. Radomír Maráček, předseda </w:t>
      </w:r>
      <w:r w:rsidR="00DB4E21">
        <w:t>představenstva a Ing. Vlastimil Vajdák, člen představenstva</w:t>
      </w:r>
    </w:p>
    <w:p w:rsidR="00ED2D0A" w:rsidRDefault="00ED2D0A" w:rsidP="00EC47D4">
      <w:pPr>
        <w:pStyle w:val="Text11"/>
        <w:spacing w:before="0" w:after="0"/>
        <w:ind w:left="0" w:firstLine="567"/>
      </w:pPr>
      <w:r>
        <w:t>(„</w:t>
      </w:r>
      <w:r>
        <w:rPr>
          <w:b/>
        </w:rPr>
        <w:t>Poskytovatel</w:t>
      </w:r>
      <w:r>
        <w:t>“)</w:t>
      </w:r>
    </w:p>
    <w:p w:rsidR="00EC47D4" w:rsidRDefault="00EC47D4" w:rsidP="00ED2D0A">
      <w:pPr>
        <w:pStyle w:val="Body1"/>
        <w:keepNext/>
        <w:ind w:left="0" w:firstLine="567"/>
        <w:rPr>
          <w:rFonts w:ascii="Times New Roman" w:hAnsi="Times New Roman"/>
          <w:sz w:val="22"/>
          <w:szCs w:val="20"/>
        </w:rPr>
      </w:pPr>
    </w:p>
    <w:p w:rsidR="00ED2D0A" w:rsidRPr="00C636CF" w:rsidRDefault="00ED2D0A" w:rsidP="00ED2D0A">
      <w:pPr>
        <w:pStyle w:val="Body1"/>
        <w:keepNext/>
        <w:ind w:left="0" w:firstLine="567"/>
        <w:rPr>
          <w:rFonts w:ascii="Times New Roman" w:hAnsi="Times New Roman"/>
          <w:sz w:val="22"/>
        </w:rPr>
      </w:pPr>
      <w:r w:rsidRPr="00C636CF">
        <w:rPr>
          <w:rFonts w:ascii="Times New Roman" w:hAnsi="Times New Roman"/>
          <w:sz w:val="22"/>
          <w:szCs w:val="20"/>
        </w:rPr>
        <w:t>(Objednatel a Poskytovatel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 w:rsidRPr="00C636CF">
        <w:rPr>
          <w:rFonts w:ascii="Times New Roman" w:hAnsi="Times New Roman"/>
          <w:sz w:val="22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:rsidR="00ED2D0A" w:rsidRDefault="00ED2D0A" w:rsidP="00ED2D0A">
      <w:pPr>
        <w:pStyle w:val="Text11"/>
      </w:pPr>
    </w:p>
    <w:p w:rsidR="00ED2D0A" w:rsidRDefault="00ED2D0A" w:rsidP="001E0EDB">
      <w:pPr>
        <w:pStyle w:val="Nadpis1"/>
        <w:keepNext w:val="0"/>
        <w:widowControl w:val="0"/>
      </w:pPr>
      <w:r>
        <w:t xml:space="preserve">účel a předmět </w:t>
      </w:r>
      <w:r w:rsidR="00DE0DE1">
        <w:t>dohody</w:t>
      </w:r>
    </w:p>
    <w:p w:rsidR="00ED2D0A" w:rsidRDefault="00ED2D0A" w:rsidP="001E0EDB">
      <w:pPr>
        <w:pStyle w:val="Clanek11"/>
      </w:pPr>
      <w:r>
        <w:t xml:space="preserve">Předmětem této </w:t>
      </w:r>
      <w:r w:rsidR="00DE0DE1">
        <w:t xml:space="preserve">Dohody </w:t>
      </w:r>
      <w:r>
        <w:t xml:space="preserve">je závazek Poskytovatele poskytovat Objednateli služby, spočívající v provádění konzultací a dalších činností spojených s návštěvami pacientů ve </w:t>
      </w:r>
      <w:r w:rsidR="00BA2F5D">
        <w:t xml:space="preserve">spánkové </w:t>
      </w:r>
      <w:r>
        <w:t xml:space="preserve">laboratoři Poskytovatele, </w:t>
      </w:r>
      <w:r w:rsidR="00B21311">
        <w:t>v rozsahu</w:t>
      </w:r>
      <w:r w:rsidR="003779D7">
        <w:t>:</w:t>
      </w:r>
      <w:r w:rsidR="00B21311">
        <w:t xml:space="preserve"> </w:t>
      </w:r>
    </w:p>
    <w:p w:rsidR="00ED2D0A" w:rsidRDefault="00ED2D0A" w:rsidP="001E0EDB">
      <w:pPr>
        <w:pStyle w:val="Claneka"/>
        <w:keepLines w:val="0"/>
      </w:pPr>
      <w:r>
        <w:t>Vysvětlení principů terapie CPAP / BiPAP přístroj</w:t>
      </w:r>
      <w:r w:rsidR="00ED6C26">
        <w:t>em;</w:t>
      </w:r>
    </w:p>
    <w:p w:rsidR="00ED2D0A" w:rsidRDefault="00ED2D0A" w:rsidP="001E0EDB">
      <w:pPr>
        <w:pStyle w:val="Claneka"/>
        <w:keepLines w:val="0"/>
      </w:pPr>
      <w:r>
        <w:t>Individuální výběr a zkouška nejvhodnější masky pro pacienta</w:t>
      </w:r>
      <w:r w:rsidR="00ED6C26">
        <w:t>;</w:t>
      </w:r>
    </w:p>
    <w:p w:rsidR="00ED6C26" w:rsidRDefault="003779D7" w:rsidP="00465BFB">
      <w:pPr>
        <w:pStyle w:val="Claneka"/>
        <w:keepLines w:val="0"/>
      </w:pPr>
      <w:r>
        <w:t xml:space="preserve">Zaškolení </w:t>
      </w:r>
      <w:r w:rsidR="00ED6C26">
        <w:t xml:space="preserve">o používání </w:t>
      </w:r>
      <w:r>
        <w:t>předávaného přístroje</w:t>
      </w:r>
      <w:r w:rsidR="00ED6C26">
        <w:t xml:space="preserve"> a příslušenství, správné péči o ně, prevenci poruch, jednání v případě poruchy a o dostupnosti technického servisu a nárocích na obměnu opotřebovaného příslušenství</w:t>
      </w:r>
    </w:p>
    <w:p w:rsidR="003779D7" w:rsidRDefault="003779D7" w:rsidP="00465BFB">
      <w:pPr>
        <w:pStyle w:val="Claneka"/>
        <w:keepLines w:val="0"/>
      </w:pPr>
      <w:r>
        <w:t>Testovací vyzkoušení vhodnosti zvoleného přístroje a masky</w:t>
      </w:r>
      <w:r w:rsidR="00CB35E4">
        <w:t>,</w:t>
      </w:r>
    </w:p>
    <w:p w:rsidR="00B46651" w:rsidRPr="00ED6C26" w:rsidRDefault="00ED6C26" w:rsidP="001E0EDB">
      <w:pPr>
        <w:pStyle w:val="Claneka"/>
        <w:keepLines w:val="0"/>
        <w:rPr>
          <w:i/>
        </w:rPr>
      </w:pPr>
      <w:r w:rsidRPr="00ED6C26">
        <w:t>Kompletace povinné dokumentace spojené s předáním přístroje a příslušenství do užívání</w:t>
      </w:r>
    </w:p>
    <w:p w:rsidR="00ED2D0A" w:rsidRDefault="00ED2D0A" w:rsidP="001E0EDB">
      <w:pPr>
        <w:pStyle w:val="Clanek11"/>
        <w:numPr>
          <w:ilvl w:val="0"/>
          <w:numId w:val="0"/>
        </w:numPr>
        <w:ind w:left="567"/>
      </w:pPr>
      <w:r>
        <w:t>(„</w:t>
      </w:r>
      <w:r w:rsidRPr="003779D7">
        <w:rPr>
          <w:b/>
        </w:rPr>
        <w:t>Služby</w:t>
      </w:r>
      <w:r>
        <w:t>“)</w:t>
      </w:r>
      <w:r w:rsidR="003779D7">
        <w:t>.</w:t>
      </w:r>
    </w:p>
    <w:p w:rsidR="003779D7" w:rsidRDefault="003779D7" w:rsidP="001E0EDB">
      <w:pPr>
        <w:pStyle w:val="Clanek11"/>
      </w:pPr>
      <w:r>
        <w:t>Objednatel se zavazuje za Služby platit sjednanou odměnu</w:t>
      </w:r>
      <w:r w:rsidR="00DE0DE1">
        <w:t xml:space="preserve"> dle článku </w:t>
      </w:r>
      <w:r w:rsidR="00704766">
        <w:fldChar w:fldCharType="begin"/>
      </w:r>
      <w:r w:rsidR="00DE0DE1">
        <w:instrText xml:space="preserve"> REF _Ref488058564 \r \h </w:instrText>
      </w:r>
      <w:r w:rsidR="00704766">
        <w:fldChar w:fldCharType="separate"/>
      </w:r>
      <w:r w:rsidR="0046232C">
        <w:t>3</w:t>
      </w:r>
      <w:r w:rsidR="00704766">
        <w:fldChar w:fldCharType="end"/>
      </w:r>
      <w:r>
        <w:t>.</w:t>
      </w:r>
    </w:p>
    <w:p w:rsidR="00ED2D0A" w:rsidRDefault="00ED2D0A" w:rsidP="001E0EDB">
      <w:pPr>
        <w:pStyle w:val="Clanek11"/>
      </w:pPr>
      <w:r>
        <w:t xml:space="preserve">Účelem této </w:t>
      </w:r>
      <w:r w:rsidR="00DE0DE1">
        <w:t>Dohody</w:t>
      </w:r>
      <w:r>
        <w:t xml:space="preserve"> je zajištění poskytování Služeb dle požadavků Objednatele </w:t>
      </w:r>
      <w:r w:rsidR="004700CD" w:rsidRPr="0089038F">
        <w:t>a provozních možností Poskytovatele</w:t>
      </w:r>
      <w:r w:rsidR="004700CD">
        <w:rPr>
          <w:color w:val="FF0000"/>
        </w:rPr>
        <w:t xml:space="preserve"> </w:t>
      </w:r>
      <w:r>
        <w:t xml:space="preserve">po dobu trvání této </w:t>
      </w:r>
      <w:r w:rsidR="00DE0DE1">
        <w:t>Dohody</w:t>
      </w:r>
      <w:r>
        <w:t>.</w:t>
      </w:r>
    </w:p>
    <w:p w:rsidR="00971E56" w:rsidRDefault="00971E56" w:rsidP="001E0EDB">
      <w:pPr>
        <w:pStyle w:val="Clanek11"/>
      </w:pPr>
      <w:r>
        <w:t xml:space="preserve">Provedení úkonů dle této </w:t>
      </w:r>
      <w:r w:rsidR="00DE0DE1">
        <w:t>Dohody</w:t>
      </w:r>
      <w:r>
        <w:t xml:space="preserve"> představuje poskytnutí péče věnované pacientům nad rámec </w:t>
      </w:r>
      <w:r>
        <w:lastRenderedPageBreak/>
        <w:t xml:space="preserve">povinností, které Poskytovateli vyplývají z postavení zdravotnického zařízení. Uvedené úkony nejsou hrazeny z veřejného zdravotního pojištění. </w:t>
      </w:r>
    </w:p>
    <w:p w:rsidR="00ED6C26" w:rsidRDefault="00ED6C26" w:rsidP="00ED6C26">
      <w:pPr>
        <w:pStyle w:val="Clanek11"/>
        <w:numPr>
          <w:ilvl w:val="0"/>
          <w:numId w:val="0"/>
        </w:numPr>
        <w:ind w:left="567"/>
      </w:pPr>
    </w:p>
    <w:p w:rsidR="003779D7" w:rsidRDefault="003779D7" w:rsidP="001E0EDB">
      <w:pPr>
        <w:pStyle w:val="Nadpis1"/>
        <w:keepNext w:val="0"/>
        <w:widowControl w:val="0"/>
      </w:pPr>
      <w:r w:rsidRPr="00D10F86">
        <w:t>základní podmínky spolupráce stran</w:t>
      </w:r>
    </w:p>
    <w:p w:rsidR="003779D7" w:rsidRPr="003779D7" w:rsidRDefault="003779D7" w:rsidP="001E0EDB">
      <w:pPr>
        <w:pStyle w:val="Clanek11"/>
      </w:pPr>
      <w:r w:rsidRPr="003779D7">
        <w:t xml:space="preserve">Poskytovatel prohlašuje, že disponuje veškerými oprávněními a odbornými znalostmi potřebnými pro plnění předmětu této </w:t>
      </w:r>
      <w:r w:rsidR="00DE0DE1">
        <w:t>Dohody</w:t>
      </w:r>
      <w:r w:rsidRPr="003779D7">
        <w:t xml:space="preserve">. </w:t>
      </w:r>
    </w:p>
    <w:p w:rsidR="003779D7" w:rsidRDefault="003779D7" w:rsidP="001E0EDB">
      <w:pPr>
        <w:pStyle w:val="Clanek11"/>
      </w:pPr>
      <w:bookmarkStart w:id="1" w:name="_Ref403567031"/>
      <w:r w:rsidRPr="00C636CF">
        <w:t xml:space="preserve">Poskytovatel se zavazuje poskytovat </w:t>
      </w:r>
      <w:r>
        <w:t>Objednateli S</w:t>
      </w:r>
      <w:r w:rsidRPr="00C636CF">
        <w:t xml:space="preserve">lužby </w:t>
      </w:r>
      <w:r w:rsidRPr="000A0E26">
        <w:t>osobně</w:t>
      </w:r>
      <w:r w:rsidRPr="00C636CF">
        <w:t xml:space="preserve"> </w:t>
      </w:r>
      <w:r w:rsidR="00941C6A">
        <w:t xml:space="preserve">prostřednictvím </w:t>
      </w:r>
      <w:r w:rsidR="00971E56">
        <w:t>osob (zdravotnických pracovníků)</w:t>
      </w:r>
      <w:r w:rsidR="00941C6A" w:rsidRPr="005E0106">
        <w:t>, kte</w:t>
      </w:r>
      <w:r w:rsidR="00971E56">
        <w:t>ří</w:t>
      </w:r>
      <w:r w:rsidR="00941C6A" w:rsidRPr="005E0106">
        <w:t xml:space="preserve"> jsou k </w:t>
      </w:r>
      <w:r w:rsidR="00D70253">
        <w:t>Poskytovateli</w:t>
      </w:r>
      <w:r w:rsidR="00941C6A">
        <w:t xml:space="preserve"> v pracovněprávním vzta</w:t>
      </w:r>
      <w:r w:rsidR="00941C6A" w:rsidRPr="005E0106">
        <w:t>hu</w:t>
      </w:r>
      <w:r w:rsidR="00941C6A">
        <w:t xml:space="preserve"> („</w:t>
      </w:r>
      <w:r w:rsidR="00941C6A">
        <w:rPr>
          <w:b/>
        </w:rPr>
        <w:t>P</w:t>
      </w:r>
      <w:r w:rsidR="00941C6A" w:rsidRPr="00D70253">
        <w:rPr>
          <w:b/>
        </w:rPr>
        <w:t xml:space="preserve">racovníci </w:t>
      </w:r>
      <w:r w:rsidR="00D70253">
        <w:rPr>
          <w:b/>
        </w:rPr>
        <w:t>Poskytovatele</w:t>
      </w:r>
      <w:r w:rsidR="00941C6A">
        <w:t>“)</w:t>
      </w:r>
      <w:r w:rsidR="00941C6A" w:rsidRPr="005E0106">
        <w:t xml:space="preserve">, </w:t>
      </w:r>
      <w:r w:rsidR="003E7838">
        <w:t>s náležitou odbornou péčí a </w:t>
      </w:r>
      <w:r>
        <w:t>využitím všech svých znalostí a</w:t>
      </w:r>
      <w:r w:rsidR="00D348D3">
        <w:t> </w:t>
      </w:r>
      <w:r>
        <w:t>dovedností tak, aby každá Služba byla Objednateli poskytována v co nejlepší kvalitě, přičemž je při své činnosti pov</w:t>
      </w:r>
      <w:r w:rsidR="003E7838">
        <w:t>inen sledovat a chránit zájmy a </w:t>
      </w:r>
      <w:r>
        <w:t>dobré jméno Objednatele.</w:t>
      </w:r>
      <w:bookmarkEnd w:id="1"/>
      <w:r>
        <w:t xml:space="preserve"> </w:t>
      </w:r>
      <w:bookmarkStart w:id="2" w:name="_Ref394065108"/>
      <w:r w:rsidR="00D70253">
        <w:t>Poskytovatel</w:t>
      </w:r>
      <w:r w:rsidR="00941C6A">
        <w:t xml:space="preserve"> </w:t>
      </w:r>
      <w:r w:rsidR="00941C6A" w:rsidRPr="00F12387">
        <w:t xml:space="preserve">vyčlení pro plnění této </w:t>
      </w:r>
      <w:r w:rsidR="00DE0DE1">
        <w:t>Dohody</w:t>
      </w:r>
      <w:r w:rsidR="00941C6A" w:rsidRPr="00F12387">
        <w:t xml:space="preserve"> dostačující počet </w:t>
      </w:r>
      <w:r w:rsidR="00941C6A">
        <w:t xml:space="preserve">Pracovníků </w:t>
      </w:r>
      <w:r w:rsidR="00D70253">
        <w:t>Poskytovatele</w:t>
      </w:r>
      <w:r w:rsidR="00941C6A" w:rsidRPr="00F12387">
        <w:t>, jejichž způsobilost k výkonu př</w:t>
      </w:r>
      <w:r w:rsidR="00941C6A">
        <w:t xml:space="preserve">edmětu </w:t>
      </w:r>
      <w:r w:rsidR="00DE0DE1">
        <w:t>Dohody</w:t>
      </w:r>
      <w:r w:rsidR="00941C6A">
        <w:t xml:space="preserve"> pečlivě prověřil. </w:t>
      </w:r>
    </w:p>
    <w:p w:rsidR="00565AD0" w:rsidRDefault="00565AD0" w:rsidP="001E0EDB">
      <w:pPr>
        <w:pStyle w:val="Clanek11"/>
      </w:pPr>
      <w:r>
        <w:t>Poskytovatel je při poskytování Služeb povinen</w:t>
      </w:r>
    </w:p>
    <w:p w:rsidR="00565AD0" w:rsidRDefault="00565AD0" w:rsidP="001E0EDB">
      <w:pPr>
        <w:pStyle w:val="Claneka"/>
        <w:keepLines w:val="0"/>
      </w:pPr>
      <w:r>
        <w:t>chránit a šetřit zájmy, reputaci a dobrou pověst Objednatele, jakož i reputaci a dobrou pověst výrobků Objednatele;</w:t>
      </w:r>
    </w:p>
    <w:p w:rsidR="0031208D" w:rsidRDefault="0031208D" w:rsidP="001E0EDB">
      <w:pPr>
        <w:pStyle w:val="Claneka"/>
        <w:keepLines w:val="0"/>
        <w:ind w:left="1134"/>
      </w:pPr>
      <w:r>
        <w:t>dodržovat veškerá ustanovení platných právních předpisů, zejména předpisů upravujících oblast zdravotnických prostředků, poskytování zdravotní péče a ochrany osobních údajů;</w:t>
      </w:r>
    </w:p>
    <w:p w:rsidR="000105CD" w:rsidRDefault="0031208D" w:rsidP="001E0EDB">
      <w:pPr>
        <w:pStyle w:val="Claneka"/>
        <w:keepLines w:val="0"/>
        <w:ind w:left="1134"/>
      </w:pPr>
      <w:r>
        <w:t>postupovat v souladu s pravidly správné praxe a jinými obecně uznávanými standardy v</w:t>
      </w:r>
      <w:r w:rsidR="000105CD">
        <w:t> </w:t>
      </w:r>
      <w:r>
        <w:t>odvětví</w:t>
      </w:r>
      <w:r w:rsidR="000105CD">
        <w:t>;</w:t>
      </w:r>
      <w:r w:rsidR="00A3748B">
        <w:t xml:space="preserve"> </w:t>
      </w:r>
    </w:p>
    <w:p w:rsidR="00565AD0" w:rsidRDefault="000105CD" w:rsidP="00ED6C26">
      <w:pPr>
        <w:pStyle w:val="Claneka"/>
        <w:keepLines w:val="0"/>
        <w:ind w:left="1134"/>
      </w:pPr>
      <w:r>
        <w:t xml:space="preserve">bezodkladně písemně a zároveň telefonicky informovat Objednatele o nesouladu uskutečněné, uskutečňované či plánované Služby, či její dílčí části, s platnými právními předpisy či ustanoveními této </w:t>
      </w:r>
      <w:r w:rsidR="00DE0DE1">
        <w:t>Dohody</w:t>
      </w:r>
      <w:r>
        <w:t xml:space="preserve">; za bezodkladné se pro účely této </w:t>
      </w:r>
      <w:r w:rsidR="00DE0DE1">
        <w:t>Dohody</w:t>
      </w:r>
      <w:r>
        <w:t xml:space="preserve"> považuje upozornění učiněné nejpozději následující pracovní den po zjištění nesouladu, nevyžadují-li okolnosti informování okamžité;</w:t>
      </w:r>
    </w:p>
    <w:bookmarkEnd w:id="2"/>
    <w:p w:rsidR="003779D7" w:rsidRDefault="003779D7" w:rsidP="001E0EDB">
      <w:pPr>
        <w:pStyle w:val="Clanek11"/>
      </w:pPr>
      <w:r>
        <w:t xml:space="preserve">Místem plnění je spánková </w:t>
      </w:r>
      <w:r w:rsidR="00ED6C26">
        <w:t>laboratoř Poskytovatele.</w:t>
      </w:r>
    </w:p>
    <w:p w:rsidR="00660FFA" w:rsidRPr="003779D7" w:rsidRDefault="00660FFA" w:rsidP="00660FFA">
      <w:pPr>
        <w:pStyle w:val="Clanek11"/>
        <w:numPr>
          <w:ilvl w:val="0"/>
          <w:numId w:val="0"/>
        </w:numPr>
        <w:ind w:left="567"/>
      </w:pPr>
    </w:p>
    <w:p w:rsidR="003779D7" w:rsidRDefault="003779D7" w:rsidP="001E0EDB">
      <w:pPr>
        <w:pStyle w:val="Nadpis1"/>
        <w:keepNext w:val="0"/>
        <w:widowControl w:val="0"/>
      </w:pPr>
      <w:bookmarkStart w:id="3" w:name="_Ref290018916"/>
      <w:bookmarkStart w:id="4" w:name="_Ref488058564"/>
      <w:r w:rsidRPr="00B87E8D">
        <w:t>Odměna za poskytování služeb</w:t>
      </w:r>
      <w:bookmarkEnd w:id="3"/>
      <w:r>
        <w:t xml:space="preserve"> a platební podmínky</w:t>
      </w:r>
      <w:bookmarkEnd w:id="4"/>
    </w:p>
    <w:p w:rsidR="00410AD6" w:rsidRPr="00410AD6" w:rsidRDefault="00410AD6" w:rsidP="001E0EDB">
      <w:pPr>
        <w:pStyle w:val="Clanek11"/>
      </w:pPr>
      <w:r w:rsidRPr="00410AD6">
        <w:t xml:space="preserve">Objednatel se za poskytování Služeb zavazuje zaplatit Poskytovateli odměnu sjednanou na základě ceníku přiloženého jako Příloha č. </w:t>
      </w:r>
      <w:r>
        <w:t>1</w:t>
      </w:r>
      <w:r w:rsidRPr="00410AD6">
        <w:t xml:space="preserve"> </w:t>
      </w:r>
      <w:r w:rsidR="0098713A">
        <w:t>(</w:t>
      </w:r>
      <w:r w:rsidRPr="00DE0DE1">
        <w:rPr>
          <w:i/>
        </w:rPr>
        <w:t>Ceník</w:t>
      </w:r>
      <w:r w:rsidR="0098713A">
        <w:t>)</w:t>
      </w:r>
      <w:r w:rsidRPr="00410AD6">
        <w:t xml:space="preserve"> této </w:t>
      </w:r>
      <w:r w:rsidR="00DE0DE1">
        <w:t>Dohody</w:t>
      </w:r>
      <w:r w:rsidRPr="00410AD6">
        <w:t xml:space="preserve"> („</w:t>
      </w:r>
      <w:r w:rsidRPr="00410AD6">
        <w:rPr>
          <w:b/>
        </w:rPr>
        <w:t>Odměna</w:t>
      </w:r>
      <w:r w:rsidRPr="00410AD6">
        <w:t xml:space="preserve">“). </w:t>
      </w:r>
      <w:r w:rsidR="00DE0DE1">
        <w:t>Odměna bude hrazena čtvrtletně.</w:t>
      </w:r>
    </w:p>
    <w:p w:rsidR="00410AD6" w:rsidRDefault="00410AD6" w:rsidP="001E0EDB">
      <w:pPr>
        <w:pStyle w:val="Clanek11"/>
      </w:pPr>
      <w:r w:rsidRPr="00410AD6">
        <w:t xml:space="preserve">Odměna bude uhrazena na základě faktury, která musí obsahovat údaje </w:t>
      </w:r>
      <w:r w:rsidR="006D7CE8">
        <w:t>vyžadované platnými právními předpisy, zejména zákonem</w:t>
      </w:r>
      <w:r w:rsidR="00855D3F">
        <w:t xml:space="preserve"> č. 235/2004 Sb., o dani z přidané hodnoty</w:t>
      </w:r>
      <w:r w:rsidR="006D7CE8">
        <w:t>, ve znění pozdějších předpisů</w:t>
      </w:r>
      <w:r w:rsidRPr="00410AD6">
        <w:t xml:space="preserve"> </w:t>
      </w:r>
      <w:r w:rsidR="004D305D">
        <w:t>(„</w:t>
      </w:r>
      <w:r w:rsidR="004D305D" w:rsidRPr="00B46B54">
        <w:rPr>
          <w:b/>
        </w:rPr>
        <w:t>Zákon o DPH</w:t>
      </w:r>
      <w:r w:rsidR="004D305D">
        <w:t xml:space="preserve">“) </w:t>
      </w:r>
      <w:r w:rsidRPr="00410AD6">
        <w:t>a § 435</w:t>
      </w:r>
      <w:r w:rsidR="00153CCE">
        <w:t xml:space="preserve"> </w:t>
      </w:r>
      <w:r w:rsidR="0098713A">
        <w:t>O</w:t>
      </w:r>
      <w:r w:rsidR="00153CCE">
        <w:t>bčansk</w:t>
      </w:r>
      <w:r w:rsidR="0098713A">
        <w:t>ého</w:t>
      </w:r>
      <w:r w:rsidR="00153CCE">
        <w:t xml:space="preserve"> zákoník</w:t>
      </w:r>
      <w:r w:rsidR="0098713A">
        <w:t>u</w:t>
      </w:r>
      <w:r w:rsidRPr="00410AD6">
        <w:t xml:space="preserve"> (</w:t>
      </w:r>
      <w:r w:rsidR="00153CCE">
        <w:t>„</w:t>
      </w:r>
      <w:r w:rsidRPr="00855D3F">
        <w:rPr>
          <w:b/>
        </w:rPr>
        <w:t>Faktura</w:t>
      </w:r>
      <w:r w:rsidRPr="00410AD6">
        <w:t xml:space="preserve">“), včetně výše Odměny zvýšené o daň z přidané hodnoty. Daň z přidané hodnoty bude připočtena ve výši dle právních předpisů platných a účinných ke dni zdanitelného </w:t>
      </w:r>
      <w:r w:rsidR="003E7838">
        <w:t>plnění, pokud se ve vztahu k </w:t>
      </w:r>
      <w:r w:rsidRPr="00410AD6">
        <w:t>Odměně uplatní.</w:t>
      </w:r>
    </w:p>
    <w:p w:rsidR="00855D3F" w:rsidRDefault="00855D3F" w:rsidP="001E0EDB">
      <w:pPr>
        <w:pStyle w:val="Clanek11"/>
      </w:pPr>
      <w:r>
        <w:t>Faktura bude obsahovat</w:t>
      </w:r>
    </w:p>
    <w:p w:rsidR="00855D3F" w:rsidRDefault="00855D3F" w:rsidP="001E0EDB">
      <w:pPr>
        <w:pStyle w:val="Claneka"/>
        <w:keepLines w:val="0"/>
      </w:pPr>
      <w:r>
        <w:t xml:space="preserve">číslo této </w:t>
      </w:r>
      <w:r w:rsidR="00DE0DE1">
        <w:t>Dohody</w:t>
      </w:r>
      <w:r>
        <w:t>,</w:t>
      </w:r>
    </w:p>
    <w:p w:rsidR="004D305D" w:rsidRDefault="004D305D" w:rsidP="001E0EDB">
      <w:pPr>
        <w:pStyle w:val="Claneka"/>
        <w:keepLines w:val="0"/>
      </w:pPr>
      <w:r>
        <w:t>označení Faktury, datum vystavení, datum splatnosti,</w:t>
      </w:r>
    </w:p>
    <w:p w:rsidR="004D305D" w:rsidRDefault="004D305D" w:rsidP="001E0EDB">
      <w:pPr>
        <w:pStyle w:val="Claneka"/>
        <w:keepLines w:val="0"/>
      </w:pPr>
      <w:r>
        <w:t>název, sídlo, IČO</w:t>
      </w:r>
      <w:r w:rsidR="00151692">
        <w:t xml:space="preserve"> a DIČ Objednatele a </w:t>
      </w:r>
      <w:r w:rsidR="00151692" w:rsidRPr="0089038F">
        <w:t>Poskytovatele</w:t>
      </w:r>
      <w:r>
        <w:t>,</w:t>
      </w:r>
    </w:p>
    <w:p w:rsidR="004D305D" w:rsidRDefault="004D305D" w:rsidP="001E0EDB">
      <w:pPr>
        <w:pStyle w:val="Claneka"/>
        <w:keepLines w:val="0"/>
      </w:pPr>
      <w:r>
        <w:t>předmět plnění,</w:t>
      </w:r>
    </w:p>
    <w:p w:rsidR="004D305D" w:rsidRDefault="004D305D" w:rsidP="001E0EDB">
      <w:pPr>
        <w:pStyle w:val="Claneka"/>
        <w:keepLines w:val="0"/>
      </w:pPr>
      <w:r>
        <w:t>fakturovanou částku,</w:t>
      </w:r>
    </w:p>
    <w:p w:rsidR="00855D3F" w:rsidRDefault="00855D3F" w:rsidP="001E0EDB">
      <w:pPr>
        <w:pStyle w:val="Claneka"/>
        <w:keepLines w:val="0"/>
      </w:pPr>
      <w:r>
        <w:t>označení peněžního ústavu a číslo účtu, na který má být plněno.</w:t>
      </w:r>
    </w:p>
    <w:p w:rsidR="004D305D" w:rsidRPr="00410AD6" w:rsidRDefault="004D305D" w:rsidP="001E0EDB">
      <w:pPr>
        <w:pStyle w:val="Claneka"/>
        <w:keepLines w:val="0"/>
      </w:pPr>
      <w:r>
        <w:lastRenderedPageBreak/>
        <w:t>náležitosti dle Zákona o DPH.</w:t>
      </w:r>
    </w:p>
    <w:p w:rsidR="00721779" w:rsidRPr="0089038F" w:rsidRDefault="00660FFA" w:rsidP="00450095">
      <w:pPr>
        <w:pStyle w:val="Clanek11"/>
      </w:pPr>
      <w:bookmarkStart w:id="5" w:name="_Ref487824294"/>
      <w:r>
        <w:t xml:space="preserve">Poskytovatel je povinen společně s Fakturou předat Objednateli podklady k fakturaci, a to přehled poskytnutých Služeb se stručným popisem jednotlivých Služeb poskytnutých konkrétním pacientům s uvedením počtu hodin, kusů či jiných měrných jednotek, ze kterých lze identifikovat rozsah poskytnutých </w:t>
      </w:r>
      <w:r w:rsidRPr="0089038F">
        <w:t>Služeb</w:t>
      </w:r>
      <w:r w:rsidR="005F4600" w:rsidRPr="0089038F">
        <w:t xml:space="preserve"> (bez osobních údajů pacientů)</w:t>
      </w:r>
      <w:r w:rsidRPr="0089038F">
        <w:t>.</w:t>
      </w:r>
      <w:bookmarkEnd w:id="5"/>
      <w:r w:rsidRPr="0089038F">
        <w:t xml:space="preserve"> </w:t>
      </w:r>
    </w:p>
    <w:p w:rsidR="008A539B" w:rsidRDefault="00721779" w:rsidP="001E0EDB">
      <w:pPr>
        <w:pStyle w:val="Clanek11"/>
      </w:pPr>
      <w:r w:rsidRPr="0089038F">
        <w:t>Poskytovatel</w:t>
      </w:r>
      <w:r w:rsidR="008A539B" w:rsidRPr="0089038F">
        <w:t xml:space="preserve"> se zavazuje, že přijme veškerá technická a organizační opatření k zabezpečení ochrany osobních údajů obsažených v přehledu poskytnutých </w:t>
      </w:r>
      <w:r w:rsidR="008A539B">
        <w:t>Služeb způsobem uvedeným v </w:t>
      </w:r>
      <w:r w:rsidR="004838EB">
        <w:t xml:space="preserve"> závazných právních předpisech.</w:t>
      </w:r>
      <w:r w:rsidRPr="005F4600">
        <w:rPr>
          <w:color w:val="FF0000"/>
        </w:rPr>
        <w:t xml:space="preserve"> </w:t>
      </w:r>
    </w:p>
    <w:p w:rsidR="00C04AA2" w:rsidRDefault="00C04AA2" w:rsidP="001E0EDB">
      <w:pPr>
        <w:pStyle w:val="Clanek11"/>
      </w:pPr>
      <w:r>
        <w:t>O</w:t>
      </w:r>
      <w:r w:rsidRPr="00C636CF">
        <w:t>dměna plně zahrnuje</w:t>
      </w:r>
      <w:r>
        <w:t>:</w:t>
      </w:r>
    </w:p>
    <w:p w:rsidR="00C04AA2" w:rsidRDefault="00C04AA2" w:rsidP="001E0EDB">
      <w:pPr>
        <w:pStyle w:val="Claneka"/>
        <w:keepLines w:val="0"/>
        <w:tabs>
          <w:tab w:val="num" w:pos="993"/>
        </w:tabs>
        <w:ind w:left="993"/>
      </w:pPr>
      <w:r w:rsidRPr="00C636CF">
        <w:t xml:space="preserve">veškeré činnosti, které jsou předmětem této </w:t>
      </w:r>
      <w:r w:rsidR="00DE0DE1">
        <w:t>Dohody</w:t>
      </w:r>
      <w:r w:rsidRPr="00C636CF">
        <w:t xml:space="preserve">, jakož i </w:t>
      </w:r>
    </w:p>
    <w:p w:rsidR="00C04AA2" w:rsidRDefault="00C04AA2" w:rsidP="001E0EDB">
      <w:pPr>
        <w:pStyle w:val="Claneka"/>
        <w:keepLines w:val="0"/>
        <w:tabs>
          <w:tab w:val="num" w:pos="993"/>
        </w:tabs>
        <w:ind w:left="993"/>
      </w:pPr>
      <w:r w:rsidRPr="00C636CF">
        <w:t xml:space="preserve">výdaje a náklady, které Poskytovateli v souvislosti s poskytováním </w:t>
      </w:r>
      <w:r>
        <w:t>S</w:t>
      </w:r>
      <w:r w:rsidRPr="00C636CF">
        <w:t>lužeb vzniknou či mohou vzniknout</w:t>
      </w:r>
      <w:r>
        <w:t xml:space="preserve">, a dále </w:t>
      </w:r>
    </w:p>
    <w:p w:rsidR="00C04AA2" w:rsidRDefault="00C04AA2" w:rsidP="001E0EDB">
      <w:pPr>
        <w:pStyle w:val="Claneka"/>
        <w:keepLines w:val="0"/>
        <w:tabs>
          <w:tab w:val="num" w:pos="993"/>
        </w:tabs>
        <w:ind w:left="993"/>
      </w:pPr>
      <w:r>
        <w:t>Služby</w:t>
      </w:r>
      <w:r w:rsidRPr="000D1815">
        <w:t xml:space="preserve">, které v této </w:t>
      </w:r>
      <w:r w:rsidR="00DE0DE1">
        <w:t>Dohodě</w:t>
      </w:r>
      <w:r w:rsidRPr="000D1815">
        <w:t xml:space="preserve"> nejsou výslovně uvedeny, ale </w:t>
      </w:r>
      <w:r>
        <w:t>Poskytovatel</w:t>
      </w:r>
      <w:r w:rsidRPr="000D1815">
        <w:t xml:space="preserve"> jakožto odborník ví nebo má vědět, že jsou tyto </w:t>
      </w:r>
      <w:r>
        <w:t>S</w:t>
      </w:r>
      <w:r w:rsidRPr="000D1815">
        <w:t xml:space="preserve">lužby nezbytné pro řádné </w:t>
      </w:r>
      <w:r>
        <w:t>poskytnutí Služeb</w:t>
      </w:r>
      <w:r w:rsidRPr="000D1815">
        <w:t xml:space="preserve"> a pro zajištění plné </w:t>
      </w:r>
      <w:r>
        <w:t>využitelnosti Služeb</w:t>
      </w:r>
      <w:r w:rsidRPr="00C636CF">
        <w:t xml:space="preserve">. </w:t>
      </w:r>
    </w:p>
    <w:p w:rsidR="00C04AA2" w:rsidRDefault="00C04AA2" w:rsidP="001E0EDB">
      <w:pPr>
        <w:pStyle w:val="Claneka"/>
        <w:keepLines w:val="0"/>
        <w:numPr>
          <w:ilvl w:val="0"/>
          <w:numId w:val="0"/>
        </w:numPr>
        <w:ind w:left="568"/>
      </w:pPr>
      <w:r w:rsidRPr="00C636CF">
        <w:t xml:space="preserve">Strany se souhlasně dohodly na vyloučení aplikace § 2436 </w:t>
      </w:r>
      <w:r>
        <w:t>Občanského zákoníku</w:t>
      </w:r>
      <w:r w:rsidRPr="00C636CF">
        <w:t xml:space="preserve"> upravujícího úhradu hotových výdajů a povinnost poskytnout odpovídající zálohu.</w:t>
      </w:r>
    </w:p>
    <w:p w:rsidR="00C04AA2" w:rsidRPr="008A539B" w:rsidRDefault="00C04AA2" w:rsidP="001E0EDB">
      <w:pPr>
        <w:pStyle w:val="Clanek11"/>
      </w:pPr>
      <w:r w:rsidRPr="00C636CF">
        <w:rPr>
          <w:rFonts w:cs="Times New Roman"/>
          <w:szCs w:val="22"/>
        </w:rPr>
        <w:t xml:space="preserve">Doba splatnosti Faktury je </w:t>
      </w:r>
      <w:r>
        <w:t xml:space="preserve">třicet (30) </w:t>
      </w:r>
      <w:r w:rsidRPr="00C636CF">
        <w:rPr>
          <w:rFonts w:cs="Times New Roman"/>
        </w:rPr>
        <w:t xml:space="preserve">dnů ode dne doručení příslušné Faktury </w:t>
      </w:r>
      <w:r>
        <w:rPr>
          <w:rFonts w:cs="Times New Roman"/>
        </w:rPr>
        <w:t>Objednateli</w:t>
      </w:r>
      <w:r w:rsidRPr="00C636CF">
        <w:rPr>
          <w:rFonts w:cs="Times New Roman"/>
        </w:rPr>
        <w:t>.</w:t>
      </w:r>
      <w:r w:rsidRPr="00C636CF" w:rsidDel="00F61CB3">
        <w:rPr>
          <w:rFonts w:cs="Times New Roman"/>
        </w:rPr>
        <w:t xml:space="preserve"> </w:t>
      </w:r>
      <w:r w:rsidRPr="00C636CF">
        <w:rPr>
          <w:rFonts w:cs="Times New Roman"/>
        </w:rPr>
        <w:t xml:space="preserve">Připadne-li termín splatnosti na </w:t>
      </w:r>
      <w:r>
        <w:rPr>
          <w:rFonts w:cs="Times New Roman"/>
        </w:rPr>
        <w:t xml:space="preserve">den, který není pracovním dnem, </w:t>
      </w:r>
      <w:r w:rsidRPr="00C636CF">
        <w:rPr>
          <w:rFonts w:cs="Times New Roman"/>
        </w:rPr>
        <w:t>posouvá se termín splatnosti na nejbližší následující pracovní den.</w:t>
      </w:r>
      <w:r w:rsidRPr="00C636CF">
        <w:rPr>
          <w:rFonts w:cs="Times New Roman"/>
          <w:szCs w:val="22"/>
        </w:rPr>
        <w:t xml:space="preserve"> </w:t>
      </w:r>
    </w:p>
    <w:p w:rsidR="00C04AA2" w:rsidRPr="0089038F" w:rsidRDefault="00C04AA2" w:rsidP="001E0EDB">
      <w:pPr>
        <w:pStyle w:val="Clanek11"/>
      </w:pPr>
      <w:r w:rsidRPr="006D7CE8">
        <w:t xml:space="preserve">Odměna bude hrazena na bankovní účet Poskytovatele č. </w:t>
      </w:r>
      <w:r w:rsidR="00660FFA" w:rsidRPr="0089038F">
        <w:t>3482762/0800</w:t>
      </w:r>
      <w:r w:rsidR="007355E3" w:rsidRPr="0089038F">
        <w:t xml:space="preserve"> vedený u </w:t>
      </w:r>
      <w:r w:rsidR="00660FFA" w:rsidRPr="0089038F">
        <w:t>České spořitelny</w:t>
      </w:r>
      <w:r w:rsidR="00855D3F" w:rsidRPr="0089038F">
        <w:t>, nebude-li na Faktuře uveden jiný účet</w:t>
      </w:r>
      <w:r w:rsidRPr="0089038F">
        <w:t>.</w:t>
      </w:r>
    </w:p>
    <w:p w:rsidR="00C04AA2" w:rsidRDefault="00C04AA2" w:rsidP="001E0EDB">
      <w:pPr>
        <w:pStyle w:val="Clanek11"/>
      </w:pPr>
      <w:r w:rsidRPr="0089038F">
        <w:t>Poskytovatel je oprávněn vystavit Fakturu vždy po uplynutí kalendářního</w:t>
      </w:r>
      <w:r>
        <w:t xml:space="preserve"> čtvrtletí. </w:t>
      </w:r>
    </w:p>
    <w:p w:rsidR="003779D7" w:rsidRDefault="00C04AA2" w:rsidP="001E0EDB">
      <w:pPr>
        <w:pStyle w:val="Clanek11"/>
      </w:pPr>
      <w:r w:rsidRPr="00C04AA2">
        <w:t xml:space="preserve">Objednatel má </w:t>
      </w:r>
      <w:r>
        <w:t xml:space="preserve">po obdržení Faktury deset (10) </w:t>
      </w:r>
      <w:r w:rsidRPr="00C04AA2">
        <w:t>dní na posouzení toho, zda je bezchybně vystavena a splňuje všechny náležitosti daňového dokladu ve smys</w:t>
      </w:r>
      <w:r w:rsidR="00153CCE">
        <w:t>lu právních předpisů ČR, a </w:t>
      </w:r>
      <w:r w:rsidRPr="00C04AA2">
        <w:t>na její případné vrácení</w:t>
      </w:r>
      <w:r w:rsidR="006D7CE8">
        <w:t xml:space="preserve"> Poskytovateli</w:t>
      </w:r>
      <w:r w:rsidRPr="00C04AA2">
        <w:t xml:space="preserve">, a to i opakovaně, pokud není bezchybně vystavena anebo nesplňuje všechny náležitosti daňového dokladu ve smyslu platných právních předpisů ČR anebo k ní nebyly přiloženy podklady dle </w:t>
      </w:r>
      <w:proofErr w:type="gramStart"/>
      <w:r w:rsidRPr="00C04AA2">
        <w:t>článku</w:t>
      </w:r>
      <w:r w:rsidR="00153CCE">
        <w:t xml:space="preserve"> </w:t>
      </w:r>
      <w:r w:rsidR="00704766">
        <w:fldChar w:fldCharType="begin"/>
      </w:r>
      <w:r w:rsidR="00153CCE">
        <w:instrText xml:space="preserve"> REF _Ref487824294 \r \h </w:instrText>
      </w:r>
      <w:r w:rsidR="00704766">
        <w:fldChar w:fldCharType="separate"/>
      </w:r>
      <w:r w:rsidR="0046232C">
        <w:t>3.4</w:t>
      </w:r>
      <w:r w:rsidR="00704766">
        <w:fldChar w:fldCharType="end"/>
      </w:r>
      <w:r w:rsidRPr="00C04AA2">
        <w:t>.</w:t>
      </w:r>
      <w:proofErr w:type="gramEnd"/>
      <w:r w:rsidRPr="00C04AA2">
        <w:t xml:space="preserve"> Vrácením takové Faktury se doba splatnosti a doba pro posouzení bezchybnosti Faktury přerušuje a po dodání opravené Faktury začíná běžet doba nová.  </w:t>
      </w:r>
    </w:p>
    <w:p w:rsidR="00002E8D" w:rsidRDefault="00002E8D" w:rsidP="001E0EDB">
      <w:pPr>
        <w:pStyle w:val="Clanek11"/>
      </w:pPr>
      <w:r w:rsidRPr="00002E8D">
        <w:t xml:space="preserve">V případě prodlení s úhradou </w:t>
      </w:r>
      <w:r>
        <w:t>F</w:t>
      </w:r>
      <w:r w:rsidRPr="00002E8D">
        <w:t xml:space="preserve">aktury ve lhůtě splatnosti bude </w:t>
      </w:r>
      <w:r w:rsidR="001E3A83" w:rsidRPr="0089038F">
        <w:t>Poskytovatel</w:t>
      </w:r>
      <w:r w:rsidRPr="0089038F">
        <w:t xml:space="preserve"> </w:t>
      </w:r>
      <w:r w:rsidRPr="00002E8D">
        <w:t>oprávněn požadovat po Objednateli úrok z prodlení ve výši 0,05 % z dlužné částky za každý den prodlení.</w:t>
      </w:r>
    </w:p>
    <w:p w:rsidR="00660FFA" w:rsidRPr="00002E8D" w:rsidRDefault="00660FFA" w:rsidP="00660FFA">
      <w:pPr>
        <w:pStyle w:val="Clanek11"/>
        <w:numPr>
          <w:ilvl w:val="0"/>
          <w:numId w:val="0"/>
        </w:numPr>
        <w:ind w:left="567"/>
      </w:pPr>
    </w:p>
    <w:p w:rsidR="009D4AFA" w:rsidRPr="0089038F" w:rsidRDefault="009D4AFA" w:rsidP="001E0EDB">
      <w:pPr>
        <w:pStyle w:val="Nadpis1"/>
        <w:keepNext w:val="0"/>
        <w:widowControl w:val="0"/>
      </w:pPr>
      <w:bookmarkStart w:id="6" w:name="_Ref487807447"/>
      <w:r w:rsidRPr="0089038F">
        <w:t>audit</w:t>
      </w:r>
      <w:r w:rsidR="009552BF" w:rsidRPr="0089038F">
        <w:t xml:space="preserve"> </w:t>
      </w:r>
    </w:p>
    <w:p w:rsidR="009D4AFA" w:rsidRPr="0089038F" w:rsidRDefault="009D4AFA" w:rsidP="001E0EDB">
      <w:pPr>
        <w:pStyle w:val="Clanek11"/>
      </w:pPr>
      <w:r w:rsidRPr="0089038F">
        <w:t>Poskytovatel je povinen umožnit Objednateli</w:t>
      </w:r>
      <w:r w:rsidR="0089038F" w:rsidRPr="0089038F">
        <w:t xml:space="preserve"> </w:t>
      </w:r>
      <w:r w:rsidRPr="0089038F">
        <w:t>zkontrolovat</w:t>
      </w:r>
      <w:r w:rsidR="00E464F5" w:rsidRPr="0089038F">
        <w:t xml:space="preserve"> Auditem</w:t>
      </w:r>
      <w:r w:rsidRPr="0089038F">
        <w:t xml:space="preserve">, zda Poskytovatel dodržel či dodržuje povinnosti uložené mu touto </w:t>
      </w:r>
      <w:r w:rsidR="00DE0DE1" w:rsidRPr="0089038F">
        <w:t>Dohodou</w:t>
      </w:r>
      <w:r w:rsidRPr="0089038F">
        <w:t xml:space="preserve"> a právními předpisy</w:t>
      </w:r>
      <w:r w:rsidR="009552BF" w:rsidRPr="0089038F">
        <w:t xml:space="preserve"> a dále kvalitu poskytovaných Služeb.</w:t>
      </w:r>
      <w:r w:rsidR="0089038F" w:rsidRPr="0089038F">
        <w:t xml:space="preserve"> </w:t>
      </w:r>
      <w:r w:rsidR="00597BDE" w:rsidRPr="0089038F">
        <w:t xml:space="preserve">Audity budou probíhat v běžné pracovní době </w:t>
      </w:r>
      <w:r w:rsidR="004700CD" w:rsidRPr="0089038F">
        <w:t xml:space="preserve">a </w:t>
      </w:r>
      <w:r w:rsidR="00597BDE" w:rsidRPr="0089038F">
        <w:t>tak, aby nenarušily poskytování zdravotních služeb u Poskytovatele. Termín auditu a jména/příjmení pověřených auditorů je Objednatel povinen sdělit Poskytovateli v dostatečném časovém předstihu.</w:t>
      </w:r>
    </w:p>
    <w:p w:rsidR="00565AD0" w:rsidRDefault="00565AD0" w:rsidP="001E0EDB">
      <w:pPr>
        <w:pStyle w:val="Nadpis1"/>
        <w:keepNext w:val="0"/>
        <w:widowControl w:val="0"/>
      </w:pPr>
      <w:r>
        <w:t>důvěrnost</w:t>
      </w:r>
    </w:p>
    <w:p w:rsidR="00565AD0" w:rsidRDefault="00565AD0" w:rsidP="001E0EDB">
      <w:pPr>
        <w:pStyle w:val="Clanek11"/>
      </w:pPr>
      <w:r>
        <w:t xml:space="preserve">Poskytovatel je povinen utajit veškeré informace, které se dozvěděl v rámci uzavírání a plnění této </w:t>
      </w:r>
      <w:r w:rsidR="00DE0DE1">
        <w:t>Dohody</w:t>
      </w:r>
      <w:r>
        <w:t xml:space="preserve">, včetně obsahu této </w:t>
      </w:r>
      <w:r w:rsidR="00DE0DE1">
        <w:t>Dohody</w:t>
      </w:r>
      <w:r>
        <w:t xml:space="preserve"> a informace, které mu Objednatel sdělí nebo které jinak vyplynou z plnění </w:t>
      </w:r>
      <w:r w:rsidR="00DE0DE1">
        <w:t>Dohody</w:t>
      </w:r>
      <w:r>
        <w:t xml:space="preserve"> nebo z obchodní činnosti Objednatele</w:t>
      </w:r>
      <w:r w:rsidR="00E615DE">
        <w:t>, zejména informace o </w:t>
      </w:r>
      <w:r>
        <w:t>výrobcích Objednatele, o klientech, dodavatelích, duševním vlastnictví, know-how nebo marketingových strategiích Objednatele („</w:t>
      </w:r>
      <w:r w:rsidRPr="00565AD0">
        <w:rPr>
          <w:b/>
        </w:rPr>
        <w:t>Důvěrné informace</w:t>
      </w:r>
      <w:r>
        <w:t xml:space="preserve">“). </w:t>
      </w:r>
    </w:p>
    <w:p w:rsidR="00565AD0" w:rsidRDefault="00565AD0" w:rsidP="001E0EDB">
      <w:pPr>
        <w:pStyle w:val="Clanek11"/>
      </w:pPr>
      <w:r>
        <w:lastRenderedPageBreak/>
        <w:t>Poskytovatel nesdělí Důvěrné informace třetí osobě, vyjma svých zaměstnanců, členů svých orgánů, právních či daňových poradců („</w:t>
      </w:r>
      <w:r w:rsidRPr="00565AD0">
        <w:rPr>
          <w:b/>
        </w:rPr>
        <w:t>Spolupracovníci</w:t>
      </w:r>
      <w:r>
        <w:t>“) a přijme taková opatření, která znemožní jejich přístupnost třetím osobám. Ustanovení předchozí věty se nevztahuje na Důvěrné informace:</w:t>
      </w:r>
    </w:p>
    <w:p w:rsidR="00565AD0" w:rsidRDefault="00565AD0" w:rsidP="001E0EDB">
      <w:pPr>
        <w:pStyle w:val="Claneka"/>
        <w:keepLines w:val="0"/>
      </w:pPr>
      <w:r>
        <w:t xml:space="preserve">které se staly nebo stanou všeobecně známými či dostupnými jinak než porušením povinností plynoucích z této </w:t>
      </w:r>
      <w:r w:rsidR="00DE0DE1">
        <w:t>Dohody</w:t>
      </w:r>
      <w:r>
        <w:t xml:space="preserve"> Poskytovatelem nebo porušením povinností jeho Spolupracovníky, za jejichž porušení Poskytovatel dle této </w:t>
      </w:r>
      <w:r w:rsidR="00DE0DE1">
        <w:t>Dohody</w:t>
      </w:r>
      <w:r>
        <w:t xml:space="preserve"> odpovídá;</w:t>
      </w:r>
    </w:p>
    <w:p w:rsidR="00565AD0" w:rsidRDefault="00565AD0" w:rsidP="001E0EDB">
      <w:pPr>
        <w:pStyle w:val="Claneka"/>
        <w:keepLines w:val="0"/>
      </w:pPr>
      <w:r>
        <w:t>které byly Poskytovateli známé ještě před tím, než mu je Objednatel poskytl; to neplatí, získal-li je Poskytovatel přímo či nepřímo od Objednatele;</w:t>
      </w:r>
    </w:p>
    <w:p w:rsidR="00565AD0" w:rsidRDefault="00565AD0" w:rsidP="001E0EDB">
      <w:pPr>
        <w:pStyle w:val="Claneka"/>
        <w:keepLines w:val="0"/>
      </w:pPr>
      <w:r>
        <w:t xml:space="preserve">jejichž samostatným původcem je Poskytovatel, a to bez využití informací poskytnutých Objednatelem dle této </w:t>
      </w:r>
      <w:r w:rsidR="00DE0DE1">
        <w:t>Dohody</w:t>
      </w:r>
      <w:r>
        <w:t>, ani s odkazem na ni;</w:t>
      </w:r>
    </w:p>
    <w:p w:rsidR="00565AD0" w:rsidRPr="00B755AD" w:rsidRDefault="00565AD0" w:rsidP="001E0EDB">
      <w:pPr>
        <w:pStyle w:val="Claneka"/>
        <w:keepLines w:val="0"/>
      </w:pPr>
      <w:r>
        <w:t>k jejichž zveřejnění dal Objednatel výslovný písemný či e-mailový souhlas Poskytovateli; nebo</w:t>
      </w:r>
    </w:p>
    <w:p w:rsidR="00565AD0" w:rsidRPr="0089038F" w:rsidRDefault="00565AD0" w:rsidP="001E0EDB">
      <w:pPr>
        <w:pStyle w:val="Claneka"/>
        <w:keepLines w:val="0"/>
        <w:rPr>
          <w:strike/>
        </w:rPr>
      </w:pPr>
      <w:r w:rsidRPr="0089038F">
        <w:t xml:space="preserve">které byly zveřejněny </w:t>
      </w:r>
      <w:r w:rsidR="00721779" w:rsidRPr="0089038F">
        <w:t xml:space="preserve">nebo sděleny </w:t>
      </w:r>
      <w:r w:rsidRPr="0089038F">
        <w:t>na základě povinnosti stanovené právními předpisy</w:t>
      </w:r>
      <w:r w:rsidR="00721779" w:rsidRPr="0089038F">
        <w:t xml:space="preserve"> nebo dle rozhodnutí orgánu veřejné moci</w:t>
      </w:r>
      <w:r w:rsidR="0089038F" w:rsidRPr="0089038F">
        <w:t>.</w:t>
      </w:r>
    </w:p>
    <w:p w:rsidR="00565AD0" w:rsidRDefault="00565AD0" w:rsidP="001E0EDB">
      <w:pPr>
        <w:pStyle w:val="Clanek11"/>
      </w:pPr>
      <w:r>
        <w:t xml:space="preserve">Poskytovatel smí Důvěrné informace poskytnout svým Spolupracovníkům jen tehdy, jestliže tito Spolupracovníci budou vázáni, ať už na základě </w:t>
      </w:r>
      <w:r w:rsidR="00DE0DE1">
        <w:t>Dohody</w:t>
      </w:r>
      <w:r>
        <w:t xml:space="preserve"> či zákona, povinností zachovávat důvěrnost Důvěrných informací, a to přinejmenším v rozsahu dle této </w:t>
      </w:r>
      <w:r w:rsidR="00DE0DE1">
        <w:t>Dohody</w:t>
      </w:r>
      <w:r>
        <w:t xml:space="preserve">. Poskytovatel plně odpovídá za porušení této povinnosti ze strany svých Spolupracovníků tak, jako by </w:t>
      </w:r>
      <w:r w:rsidR="00DE0DE1">
        <w:t>Dohodu</w:t>
      </w:r>
      <w:r>
        <w:t xml:space="preserve"> porušil sám.</w:t>
      </w:r>
    </w:p>
    <w:p w:rsidR="00565AD0" w:rsidRDefault="00565AD0" w:rsidP="001E0EDB">
      <w:pPr>
        <w:pStyle w:val="Clanek11"/>
      </w:pPr>
      <w:r>
        <w:t>V případě, že Poskytovatel zjistí, že došlo nebo může dojít k prozrazení resp. získání Důvěrných informací neoprávněnou osobou, zavazuje se neprodleně informovat o této skutečnosti Objednatele a podniknout veškeré kroky potřebné k zabránění vzniku újmy nebo k jejímu maximálnímu omezení, pokud se Strany nedohodnou jinak.</w:t>
      </w:r>
    </w:p>
    <w:p w:rsidR="00565AD0" w:rsidRDefault="00565AD0" w:rsidP="001E0EDB">
      <w:pPr>
        <w:pStyle w:val="Clanek11"/>
      </w:pPr>
      <w:r>
        <w:t>Poskytovatel se zavazuje vrátit Objednateli na jeho žádost neprodleně veškeré materiály obsahující Důvěrné informace včetně všech případných kopií nebo písemně či e-mailem potvrdit, že tyto materiály, resp. kopie byly zničeny, pokud se Strany nedohodnou jinak.</w:t>
      </w:r>
    </w:p>
    <w:p w:rsidR="00660FFA" w:rsidRPr="00565AD0" w:rsidRDefault="00660FFA" w:rsidP="00660FFA">
      <w:pPr>
        <w:pStyle w:val="Clanek11"/>
        <w:numPr>
          <w:ilvl w:val="0"/>
          <w:numId w:val="0"/>
        </w:numPr>
        <w:ind w:left="567"/>
      </w:pPr>
    </w:p>
    <w:p w:rsidR="00390010" w:rsidRDefault="00390010" w:rsidP="001E0EDB">
      <w:pPr>
        <w:pStyle w:val="Nadpis1"/>
        <w:keepNext w:val="0"/>
        <w:widowControl w:val="0"/>
      </w:pPr>
      <w:bookmarkStart w:id="7" w:name="_Ref487825064"/>
      <w:r w:rsidRPr="00390010">
        <w:t xml:space="preserve">UVEŘEJNĚNÍ </w:t>
      </w:r>
      <w:r w:rsidR="00DE0DE1">
        <w:t>DOHODY</w:t>
      </w:r>
      <w:r w:rsidRPr="00390010">
        <w:t xml:space="preserve"> V REGISTRU SMLUV</w:t>
      </w:r>
      <w:bookmarkEnd w:id="6"/>
      <w:bookmarkEnd w:id="7"/>
    </w:p>
    <w:p w:rsidR="00390010" w:rsidRDefault="00390010" w:rsidP="001E0EDB">
      <w:pPr>
        <w:pStyle w:val="Clanek11"/>
      </w:pPr>
      <w:bookmarkStart w:id="8" w:name="_Ref487825022"/>
      <w:r>
        <w:t xml:space="preserve">Pro případ, že </w:t>
      </w:r>
      <w:r w:rsidR="00E4544A">
        <w:t>z</w:t>
      </w:r>
      <w:r>
        <w:t>ákon</w:t>
      </w:r>
      <w:r w:rsidR="00E4544A">
        <w:t xml:space="preserve"> č. </w:t>
      </w:r>
      <w:r w:rsidR="00E4544A" w:rsidRPr="00E4544A">
        <w:t>340/2015 Sb.</w:t>
      </w:r>
      <w:r w:rsidR="00E4544A">
        <w:t>,</w:t>
      </w:r>
      <w:r>
        <w:t xml:space="preserve"> </w:t>
      </w:r>
      <w:r w:rsidR="00E4544A">
        <w:t>o zvláštních podmínkách účinnosti některých smluv, uveřejňování těchto smluv a o registru smluv („</w:t>
      </w:r>
      <w:r w:rsidR="00E4544A" w:rsidRPr="00E4544A">
        <w:rPr>
          <w:b/>
        </w:rPr>
        <w:t>Zákon o registru smluv</w:t>
      </w:r>
      <w:r w:rsidR="00E4544A">
        <w:t xml:space="preserve">“) </w:t>
      </w:r>
      <w:r>
        <w:t xml:space="preserve">stanoví povinnost tuto </w:t>
      </w:r>
      <w:r w:rsidR="00DE0DE1">
        <w:t>Dohodu</w:t>
      </w:r>
      <w:r>
        <w:t xml:space="preserve"> uveřejnit v registru smluv, se Strany dohodly, že její uveřejnění v registru smluv dle Zákona o registru smluv zajistí </w:t>
      </w:r>
      <w:r w:rsidR="007E00FC" w:rsidRPr="0089038F">
        <w:t>Poskytovatel</w:t>
      </w:r>
      <w:r w:rsidRPr="0089038F">
        <w:t>,</w:t>
      </w:r>
      <w:r w:rsidR="008A3578">
        <w:t xml:space="preserve"> a to nejpozději do </w:t>
      </w:r>
      <w:r w:rsidR="008A3578" w:rsidRPr="0089038F">
        <w:t>30</w:t>
      </w:r>
      <w:r>
        <w:t xml:space="preserve"> dní od uzavření této </w:t>
      </w:r>
      <w:r w:rsidR="00DE0DE1">
        <w:t>Dohody</w:t>
      </w:r>
      <w:r>
        <w:t xml:space="preserve"> v souladu s požadavky Zákona o registru smluv.</w:t>
      </w:r>
      <w:bookmarkEnd w:id="8"/>
      <w:r>
        <w:t xml:space="preserve"> </w:t>
      </w:r>
    </w:p>
    <w:p w:rsidR="00E4544A" w:rsidRDefault="00EE38DB" w:rsidP="001E0EDB">
      <w:pPr>
        <w:pStyle w:val="Clanek11"/>
      </w:pPr>
      <w:r>
        <w:t>Poskytovatel</w:t>
      </w:r>
      <w:r w:rsidR="00390010">
        <w:t xml:space="preserve"> prohlašuje, že </w:t>
      </w:r>
      <w:r w:rsidR="00DE0DE1">
        <w:t>Dohoda</w:t>
      </w:r>
      <w:r w:rsidR="00390010">
        <w:t xml:space="preserve"> neobsahuje jeho obchodní tajemství a že bere na vědomí, že </w:t>
      </w:r>
      <w:r>
        <w:t>Objednatel</w:t>
      </w:r>
      <w:r w:rsidR="00151692">
        <w:t xml:space="preserve"> je oprávněn znečitelnit v</w:t>
      </w:r>
      <w:r w:rsidR="00390010">
        <w:t xml:space="preserve"> </w:t>
      </w:r>
      <w:r w:rsidR="00DE0DE1">
        <w:t>Dohodě</w:t>
      </w:r>
      <w:r w:rsidR="00390010">
        <w:t xml:space="preserve"> před jejich odesláním správci registru smluv ty její části, které jsou dle Zákona o registru smluv vyloučeny z uveřejnění, a to zejména ty její části, které naplní znaky obchodního tajemství </w:t>
      </w:r>
      <w:r>
        <w:t>Objednatele</w:t>
      </w:r>
      <w:r w:rsidR="00390010">
        <w:t xml:space="preserve"> či které jsou osobními údaji, ledaže pro jejich uveřejnění existuje zákonný </w:t>
      </w:r>
      <w:r w:rsidR="00390010" w:rsidRPr="0089038F">
        <w:t xml:space="preserve">důvod. </w:t>
      </w:r>
      <w:r w:rsidR="00721779" w:rsidRPr="0089038F">
        <w:t>Dohodu v podobě, ve které bude uveřejněna v registru smluv</w:t>
      </w:r>
      <w:r w:rsidR="00B975AF" w:rsidRPr="0089038F">
        <w:t xml:space="preserve"> (tj. se znečitelněnými údaji)</w:t>
      </w:r>
      <w:r w:rsidR="00721779" w:rsidRPr="0089038F">
        <w:t>, se Objednatel zavazuje v elektronické podobě poskytnout Poskytovateli do dvou dnů od jejího podpisu</w:t>
      </w:r>
      <w:r w:rsidR="008A3578" w:rsidRPr="0089038F">
        <w:t xml:space="preserve"> všemi smluvními stranami</w:t>
      </w:r>
      <w:r w:rsidR="00721779" w:rsidRPr="0089038F">
        <w:t xml:space="preserve">. </w:t>
      </w:r>
    </w:p>
    <w:p w:rsidR="00390010" w:rsidRDefault="00E4544A" w:rsidP="001E0EDB">
      <w:pPr>
        <w:pStyle w:val="Clanek11"/>
      </w:pPr>
      <w:r>
        <w:t xml:space="preserve">Ujednání tohoto článku </w:t>
      </w:r>
      <w:r w:rsidR="00704766">
        <w:fldChar w:fldCharType="begin"/>
      </w:r>
      <w:r w:rsidR="00731552">
        <w:instrText xml:space="preserve"> REF _Ref487825064 \r \h </w:instrText>
      </w:r>
      <w:r w:rsidR="00704766">
        <w:fldChar w:fldCharType="separate"/>
      </w:r>
      <w:r w:rsidR="0046232C">
        <w:t>6</w:t>
      </w:r>
      <w:r w:rsidR="00704766">
        <w:fldChar w:fldCharType="end"/>
      </w:r>
      <w:r w:rsidR="00390010">
        <w:t xml:space="preserve"> se použijí </w:t>
      </w:r>
      <w:proofErr w:type="spellStart"/>
      <w:r w:rsidR="00390010" w:rsidRPr="00DE0DE1">
        <w:rPr>
          <w:i/>
        </w:rPr>
        <w:t>mutatis</w:t>
      </w:r>
      <w:proofErr w:type="spellEnd"/>
      <w:r w:rsidR="00390010" w:rsidRPr="00DE0DE1">
        <w:rPr>
          <w:i/>
        </w:rPr>
        <w:t xml:space="preserve"> mutandis</w:t>
      </w:r>
      <w:r w:rsidR="00390010">
        <w:t xml:space="preserve"> také na uv</w:t>
      </w:r>
      <w:r w:rsidR="003E7838">
        <w:t>eřejňování jakéhokoli dodatku k </w:t>
      </w:r>
      <w:r w:rsidR="00390010">
        <w:t xml:space="preserve">této </w:t>
      </w:r>
      <w:r w:rsidR="00DE0DE1">
        <w:t>Dohodě</w:t>
      </w:r>
      <w:r w:rsidR="00390010">
        <w:t xml:space="preserve"> či její změny v registru smluv.</w:t>
      </w:r>
    </w:p>
    <w:p w:rsidR="00660FFA" w:rsidRDefault="00390010" w:rsidP="0089038F">
      <w:pPr>
        <w:pStyle w:val="Clanek11"/>
      </w:pPr>
      <w:r>
        <w:t xml:space="preserve">Pokud Zákon o registru smluv nestanoví povinnost tuto </w:t>
      </w:r>
      <w:r w:rsidR="00DE0DE1">
        <w:t>Dohodu</w:t>
      </w:r>
      <w:r>
        <w:t xml:space="preserve"> uveřejnit v registru smluv, tento článek </w:t>
      </w:r>
      <w:r w:rsidR="00704766">
        <w:fldChar w:fldCharType="begin"/>
      </w:r>
      <w:r w:rsidR="00731552">
        <w:instrText xml:space="preserve"> REF _Ref487825064 \r \h </w:instrText>
      </w:r>
      <w:r w:rsidR="00704766">
        <w:fldChar w:fldCharType="separate"/>
      </w:r>
      <w:r w:rsidR="0046232C">
        <w:t>6</w:t>
      </w:r>
      <w:r w:rsidR="00704766">
        <w:fldChar w:fldCharType="end"/>
      </w:r>
      <w:r>
        <w:t xml:space="preserve"> se nepoužije</w:t>
      </w:r>
      <w:r w:rsidR="00660FFA">
        <w:t>.</w:t>
      </w:r>
    </w:p>
    <w:p w:rsidR="0089038F" w:rsidRPr="009D4AFA" w:rsidRDefault="0089038F" w:rsidP="0089038F">
      <w:pPr>
        <w:pStyle w:val="Clanek11"/>
      </w:pPr>
    </w:p>
    <w:p w:rsidR="00565AD0" w:rsidRDefault="00565AD0" w:rsidP="001E0EDB">
      <w:pPr>
        <w:pStyle w:val="Nadpis1"/>
        <w:keepNext w:val="0"/>
        <w:widowControl w:val="0"/>
      </w:pPr>
      <w:r>
        <w:lastRenderedPageBreak/>
        <w:t>NÁHRADA ÚJMY A ODŠKODNĚNÍ</w:t>
      </w:r>
    </w:p>
    <w:p w:rsidR="00565AD0" w:rsidRPr="00825691" w:rsidRDefault="00565AD0" w:rsidP="001E0EDB">
      <w:pPr>
        <w:pStyle w:val="Clanek11"/>
      </w:pPr>
      <w:bookmarkStart w:id="9" w:name="_Ref487821588"/>
      <w:bookmarkStart w:id="10" w:name="_Ref454831818"/>
      <w:r w:rsidRPr="00825691">
        <w:t xml:space="preserve">Poskytovatel je povinen </w:t>
      </w:r>
      <w:bookmarkEnd w:id="9"/>
    </w:p>
    <w:p w:rsidR="00565AD0" w:rsidRPr="00825691" w:rsidRDefault="00565AD0" w:rsidP="001E0EDB">
      <w:pPr>
        <w:pStyle w:val="Claneka"/>
        <w:keepLines w:val="0"/>
        <w:tabs>
          <w:tab w:val="clear" w:pos="1135"/>
          <w:tab w:val="num" w:pos="1134"/>
        </w:tabs>
        <w:spacing w:after="0"/>
        <w:ind w:left="1134" w:hanging="567"/>
      </w:pPr>
      <w:r w:rsidRPr="00825691">
        <w:t xml:space="preserve">nahradit Objednateli jakoukoli újmu, která </w:t>
      </w:r>
      <w:r>
        <w:t>mu</w:t>
      </w:r>
      <w:r w:rsidRPr="00825691">
        <w:t xml:space="preserve"> vznikla, ať už přímo či nepřímo; a</w:t>
      </w:r>
    </w:p>
    <w:p w:rsidR="00565AD0" w:rsidRPr="00825691" w:rsidRDefault="00565AD0" w:rsidP="001E0EDB">
      <w:pPr>
        <w:pStyle w:val="Claneka"/>
        <w:keepLines w:val="0"/>
        <w:tabs>
          <w:tab w:val="clear" w:pos="1135"/>
          <w:tab w:val="num" w:pos="1134"/>
        </w:tabs>
        <w:spacing w:after="0"/>
        <w:ind w:left="1134" w:hanging="567"/>
      </w:pPr>
      <w:r w:rsidRPr="00825691">
        <w:t xml:space="preserve">odškodnit Objednatele za jakékoli nároky uplatněné proti </w:t>
      </w:r>
      <w:r w:rsidR="00731552">
        <w:t>němu</w:t>
      </w:r>
      <w:r w:rsidR="00731552" w:rsidRPr="00825691">
        <w:t xml:space="preserve"> </w:t>
      </w:r>
      <w:r w:rsidRPr="00825691">
        <w:t>třetími osobami;</w:t>
      </w:r>
    </w:p>
    <w:p w:rsidR="00565AD0" w:rsidRDefault="00ED7698" w:rsidP="001E0EDB">
      <w:pPr>
        <w:pStyle w:val="Claneka"/>
        <w:keepLines w:val="0"/>
        <w:numPr>
          <w:ilvl w:val="0"/>
          <w:numId w:val="0"/>
        </w:numPr>
        <w:ind w:left="567"/>
      </w:pPr>
      <w:r>
        <w:t>v důsledku</w:t>
      </w:r>
      <w:r w:rsidR="00652543">
        <w:t xml:space="preserve"> </w:t>
      </w:r>
      <w:r w:rsidR="00565AD0" w:rsidRPr="00825691">
        <w:t xml:space="preserve">poskytnutí Služeb </w:t>
      </w:r>
      <w:r w:rsidR="00652543">
        <w:t>v rozporu s (i) touto Dohodou,</w:t>
      </w:r>
      <w:r w:rsidR="00565AD0" w:rsidRPr="00825691">
        <w:t xml:space="preserve"> (ii) </w:t>
      </w:r>
      <w:r w:rsidR="00652543">
        <w:t>pokynem Objednatele</w:t>
      </w:r>
      <w:r w:rsidR="00565AD0" w:rsidRPr="00825691">
        <w:t xml:space="preserve">, nebo (iii) </w:t>
      </w:r>
      <w:r w:rsidR="00652543">
        <w:t xml:space="preserve">příslušnými </w:t>
      </w:r>
      <w:r w:rsidR="003B0301">
        <w:t xml:space="preserve">právními </w:t>
      </w:r>
      <w:r w:rsidR="00652543">
        <w:t>předpisy</w:t>
      </w:r>
      <w:r w:rsidR="00565AD0" w:rsidRPr="00825691">
        <w:t>.</w:t>
      </w:r>
    </w:p>
    <w:p w:rsidR="00660FFA" w:rsidRPr="00825691" w:rsidRDefault="00660FFA" w:rsidP="00660FFA">
      <w:pPr>
        <w:pStyle w:val="Claneka"/>
        <w:keepLines w:val="0"/>
        <w:numPr>
          <w:ilvl w:val="0"/>
          <w:numId w:val="0"/>
        </w:numPr>
        <w:ind w:left="1135" w:hanging="425"/>
      </w:pPr>
    </w:p>
    <w:bookmarkEnd w:id="10"/>
    <w:p w:rsidR="00E4544A" w:rsidRDefault="00E4544A" w:rsidP="001E0EDB">
      <w:pPr>
        <w:pStyle w:val="Nadpis1"/>
        <w:keepNext w:val="0"/>
        <w:widowControl w:val="0"/>
      </w:pPr>
      <w:r w:rsidRPr="00E4544A">
        <w:t>TRVÁNÍ A UKONČENÍ VZÁJEMNÝCH ZÁVAZKŮ STRAN</w:t>
      </w:r>
    </w:p>
    <w:p w:rsidR="00E4544A" w:rsidRDefault="00E4544A" w:rsidP="001E0EDB">
      <w:pPr>
        <w:pStyle w:val="Clanek11"/>
      </w:pPr>
      <w:r>
        <w:t xml:space="preserve">Tato </w:t>
      </w:r>
      <w:r w:rsidR="00DE0DE1">
        <w:t>Dohoda</w:t>
      </w:r>
      <w:r>
        <w:t xml:space="preserve"> se uzavírá na dobu neurčitou.</w:t>
      </w:r>
    </w:p>
    <w:p w:rsidR="00E4544A" w:rsidRDefault="00E4544A" w:rsidP="001E0EDB">
      <w:pPr>
        <w:pStyle w:val="Clanek11"/>
      </w:pPr>
      <w:r>
        <w:t xml:space="preserve">Smluvní vztah založený touto </w:t>
      </w:r>
      <w:r w:rsidR="00DE0DE1">
        <w:t>Dohodou</w:t>
      </w:r>
      <w:r>
        <w:t xml:space="preserve"> zaniká:</w:t>
      </w:r>
    </w:p>
    <w:p w:rsidR="00E4544A" w:rsidRDefault="00E4544A" w:rsidP="001E0EDB">
      <w:pPr>
        <w:pStyle w:val="Claneka"/>
        <w:keepLines w:val="0"/>
      </w:pPr>
      <w:r>
        <w:t>písemnou dohodou Stran;</w:t>
      </w:r>
    </w:p>
    <w:p w:rsidR="00E4544A" w:rsidRDefault="00E4544A" w:rsidP="001E0EDB">
      <w:pPr>
        <w:pStyle w:val="Claneka"/>
        <w:keepLines w:val="0"/>
      </w:pPr>
      <w:r>
        <w:t>na základě písemné výpovědi.</w:t>
      </w:r>
    </w:p>
    <w:p w:rsidR="00E4544A" w:rsidRDefault="00E4544A" w:rsidP="001E0EDB">
      <w:pPr>
        <w:pStyle w:val="Clanek11"/>
      </w:pPr>
      <w:r w:rsidRPr="00E4544A">
        <w:t xml:space="preserve">Kterákoliv ze Stran je oprávněna vypovědět tuto </w:t>
      </w:r>
      <w:r w:rsidR="00DE0DE1">
        <w:t>Dohodu</w:t>
      </w:r>
      <w:r w:rsidRPr="00E4544A">
        <w:t xml:space="preserve"> bez udání důvodu s výpovědní dobou, která činí </w:t>
      </w:r>
      <w:r>
        <w:t>jeden</w:t>
      </w:r>
      <w:r w:rsidRPr="00E4544A">
        <w:t xml:space="preserve"> (</w:t>
      </w:r>
      <w:r>
        <w:t>1) měsíc</w:t>
      </w:r>
      <w:r w:rsidRPr="00E4544A">
        <w:t xml:space="preserve"> a která se počítá od prvního dne kalendářního měsíce následujícího po měsíci, v němž byla výpověď doručena druhé Straně.</w:t>
      </w:r>
    </w:p>
    <w:p w:rsidR="00652543" w:rsidRDefault="00652543" w:rsidP="001E0EDB">
      <w:pPr>
        <w:pStyle w:val="Clanek11"/>
      </w:pPr>
      <w:r>
        <w:t xml:space="preserve">Strany se dohodly, že nejsou oprávněny od této Dohody odstoupit. </w:t>
      </w:r>
    </w:p>
    <w:p w:rsidR="00660FFA" w:rsidRDefault="00660FFA" w:rsidP="00660FFA">
      <w:pPr>
        <w:pStyle w:val="Clanek11"/>
        <w:numPr>
          <w:ilvl w:val="0"/>
          <w:numId w:val="0"/>
        </w:numPr>
        <w:ind w:left="567"/>
      </w:pPr>
    </w:p>
    <w:p w:rsidR="006D5006" w:rsidRDefault="006D5006" w:rsidP="001E0EDB">
      <w:pPr>
        <w:pStyle w:val="Nadpis1"/>
        <w:keepNext w:val="0"/>
        <w:widowControl w:val="0"/>
      </w:pPr>
      <w:r>
        <w:t>vzájemná komunikace stran</w:t>
      </w:r>
    </w:p>
    <w:p w:rsidR="006D5006" w:rsidRDefault="006D5006" w:rsidP="001E0EDB">
      <w:pPr>
        <w:pStyle w:val="Clanek11"/>
      </w:pPr>
      <w:r w:rsidRPr="00A7444A">
        <w:t xml:space="preserve">Vzájemná komunikace </w:t>
      </w:r>
      <w:r>
        <w:t>S</w:t>
      </w:r>
      <w:r w:rsidRPr="00A7444A">
        <w:t xml:space="preserve">tran v souvislosti s touto </w:t>
      </w:r>
      <w:r w:rsidR="00DE0DE1">
        <w:t>Dohodou</w:t>
      </w:r>
      <w:r w:rsidRPr="00A7444A">
        <w:t xml:space="preserve"> může probíhat písemně (doporučeným dopisem, kurýrem, elektronickou poštou) </w:t>
      </w:r>
      <w:r>
        <w:t xml:space="preserve">a není-li v této </w:t>
      </w:r>
      <w:r w:rsidR="00DE0DE1">
        <w:t>Dohodě</w:t>
      </w:r>
      <w:r>
        <w:t xml:space="preserve"> stanoveno výslovně jinak, rovněž </w:t>
      </w:r>
      <w:r w:rsidRPr="00A7444A">
        <w:t>ústně (osobně, telefonicky)</w:t>
      </w:r>
      <w:r>
        <w:t>.</w:t>
      </w:r>
    </w:p>
    <w:p w:rsidR="00660FFA" w:rsidRPr="00660FFA" w:rsidRDefault="006D5006" w:rsidP="004838EB">
      <w:pPr>
        <w:pStyle w:val="Clanek11"/>
      </w:pPr>
      <w:bookmarkStart w:id="11" w:name="_Ref488053621"/>
      <w:r>
        <w:t xml:space="preserve">Vzájemná komunikace Stran, zejména zasílání jakýchkoliv oznámení, sdělení či návrhů apod. vyžadovaných podle této </w:t>
      </w:r>
      <w:r w:rsidR="00DE0DE1">
        <w:t>Dohody</w:t>
      </w:r>
      <w:r>
        <w:t>, bude činěna v písemné formě a doručena druhé Straně na níže uvedené adresy:</w:t>
      </w:r>
      <w:bookmarkEnd w:id="11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46"/>
        <w:gridCol w:w="4374"/>
      </w:tblGrid>
      <w:tr w:rsidR="006D5006" w:rsidRPr="00A7444A" w:rsidTr="00114EE1">
        <w:tc>
          <w:tcPr>
            <w:tcW w:w="4346" w:type="dxa"/>
            <w:shd w:val="clear" w:color="auto" w:fill="auto"/>
          </w:tcPr>
          <w:p w:rsidR="006D5006" w:rsidRPr="00DE0DE1" w:rsidRDefault="006D5006" w:rsidP="001E0EDB">
            <w:pPr>
              <w:widowControl w:val="0"/>
              <w:spacing w:before="60" w:after="60"/>
              <w:rPr>
                <w:u w:val="single"/>
              </w:rPr>
            </w:pPr>
            <w:r w:rsidRPr="00DE0DE1">
              <w:rPr>
                <w:u w:val="single"/>
              </w:rPr>
              <w:t xml:space="preserve">Objednatel: </w:t>
            </w:r>
          </w:p>
          <w:p w:rsidR="00A95947" w:rsidRDefault="006D5006" w:rsidP="001E0EDB">
            <w:pPr>
              <w:widowControl w:val="0"/>
              <w:spacing w:before="60" w:after="60"/>
            </w:pPr>
            <w:r w:rsidRPr="00BC2E15">
              <w:t>obchodní firma:</w:t>
            </w:r>
            <w:r w:rsidR="00E55481">
              <w:t xml:space="preserve"> Linde </w:t>
            </w:r>
            <w:proofErr w:type="spellStart"/>
            <w:r w:rsidR="00E55481">
              <w:t>Gas</w:t>
            </w:r>
            <w:proofErr w:type="spellEnd"/>
            <w:r w:rsidR="00E55481">
              <w:t xml:space="preserve"> a.s.</w:t>
            </w:r>
          </w:p>
          <w:p w:rsidR="006D5006" w:rsidRPr="00BC2E15" w:rsidRDefault="006D5006" w:rsidP="001E0EDB">
            <w:pPr>
              <w:widowControl w:val="0"/>
              <w:spacing w:before="60" w:after="60"/>
            </w:pPr>
            <w:r>
              <w:t>adresa:</w:t>
            </w:r>
            <w:r w:rsidR="00E55481">
              <w:t xml:space="preserve"> U </w:t>
            </w:r>
            <w:proofErr w:type="spellStart"/>
            <w:r w:rsidR="00E55481">
              <w:t>Technoplynu</w:t>
            </w:r>
            <w:proofErr w:type="spellEnd"/>
            <w:r w:rsidR="00E55481">
              <w:t xml:space="preserve"> 1324, 198 00 Praha 9</w:t>
            </w:r>
            <w:r>
              <w:tab/>
              <w:t xml:space="preserve"> </w:t>
            </w:r>
          </w:p>
          <w:p w:rsidR="00C17770" w:rsidRDefault="006D5006" w:rsidP="001E0EDB">
            <w:pPr>
              <w:widowControl w:val="0"/>
              <w:spacing w:before="60" w:after="60"/>
            </w:pPr>
            <w:r>
              <w:t xml:space="preserve">jméno: </w:t>
            </w:r>
          </w:p>
          <w:p w:rsidR="00C17770" w:rsidRDefault="006D5006" w:rsidP="001E0EDB">
            <w:pPr>
              <w:widowControl w:val="0"/>
              <w:spacing w:before="60" w:after="60"/>
            </w:pPr>
            <w:r>
              <w:t xml:space="preserve">e-mail: </w:t>
            </w:r>
          </w:p>
          <w:p w:rsidR="006D5006" w:rsidRDefault="006D5006" w:rsidP="001E0EDB">
            <w:pPr>
              <w:widowControl w:val="0"/>
              <w:spacing w:before="60" w:after="60"/>
            </w:pPr>
            <w:r>
              <w:t xml:space="preserve">tel.: </w:t>
            </w:r>
          </w:p>
          <w:p w:rsidR="00AF2CB3" w:rsidRPr="0016216E" w:rsidRDefault="00AF2CB3" w:rsidP="001E0EDB">
            <w:pPr>
              <w:widowControl w:val="0"/>
              <w:spacing w:before="60" w:after="60"/>
            </w:pPr>
            <w:r w:rsidRPr="0016216E">
              <w:t>osoba jednající ve věcech</w:t>
            </w:r>
          </w:p>
          <w:p w:rsidR="006952F2" w:rsidRPr="0016216E" w:rsidRDefault="00AF2CB3" w:rsidP="006952F2">
            <w:pPr>
              <w:widowControl w:val="0"/>
              <w:spacing w:before="60" w:after="60"/>
            </w:pPr>
            <w:r w:rsidRPr="0016216E">
              <w:t xml:space="preserve">plnění této smlouvy: </w:t>
            </w:r>
            <w:r w:rsidR="00E55481">
              <w:t>Ing. Libor Trličík</w:t>
            </w:r>
          </w:p>
          <w:p w:rsidR="00AF2CB3" w:rsidRPr="0016216E" w:rsidRDefault="006952F2" w:rsidP="006952F2">
            <w:pPr>
              <w:widowControl w:val="0"/>
              <w:spacing w:before="60" w:after="60"/>
              <w:jc w:val="left"/>
            </w:pPr>
            <w:r w:rsidRPr="0016216E">
              <w:t xml:space="preserve">                                                                               </w:t>
            </w:r>
            <w:proofErr w:type="spellStart"/>
            <w:r w:rsidRPr="0016216E">
              <w:t>e-mail</w:t>
            </w:r>
            <w:r w:rsidR="00FB7045" w:rsidRPr="00FB7045">
              <w:rPr>
                <w:highlight w:val="black"/>
              </w:rPr>
              <w:t>:xxxxxxxxxxxxxxxxx</w:t>
            </w:r>
            <w:proofErr w:type="spellEnd"/>
          </w:p>
          <w:p w:rsidR="006952F2" w:rsidRPr="006952F2" w:rsidRDefault="006952F2" w:rsidP="006952F2">
            <w:pPr>
              <w:widowControl w:val="0"/>
              <w:spacing w:before="60" w:after="60"/>
              <w:jc w:val="left"/>
              <w:rPr>
                <w:color w:val="FF0000"/>
              </w:rPr>
            </w:pPr>
            <w:r w:rsidRPr="0016216E">
              <w:t xml:space="preserve">Tel.: </w:t>
            </w:r>
            <w:proofErr w:type="spellStart"/>
            <w:r w:rsidR="00FB7045" w:rsidRPr="00FB7045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4374" w:type="dxa"/>
            <w:shd w:val="clear" w:color="auto" w:fill="auto"/>
          </w:tcPr>
          <w:p w:rsidR="006D5006" w:rsidRPr="00DE0DE1" w:rsidRDefault="006D5006" w:rsidP="001E0EDB">
            <w:pPr>
              <w:widowControl w:val="0"/>
              <w:spacing w:before="60" w:after="60"/>
              <w:rPr>
                <w:u w:val="single"/>
              </w:rPr>
            </w:pPr>
            <w:r w:rsidRPr="00DE0DE1">
              <w:rPr>
                <w:u w:val="single"/>
              </w:rPr>
              <w:t xml:space="preserve">Poskytovatel: </w:t>
            </w:r>
          </w:p>
          <w:p w:rsidR="00A95947" w:rsidRDefault="006D5006" w:rsidP="001E0EDB">
            <w:pPr>
              <w:widowControl w:val="0"/>
              <w:spacing w:before="60" w:after="60"/>
            </w:pPr>
            <w:r w:rsidRPr="00BC2E15">
              <w:t>obchodní firma:</w:t>
            </w:r>
            <w:r w:rsidRPr="00BC2E15">
              <w:tab/>
            </w:r>
            <w:r w:rsidR="00F17AEB">
              <w:t xml:space="preserve"> </w:t>
            </w:r>
          </w:p>
          <w:p w:rsidR="00A95947" w:rsidRDefault="00A95947" w:rsidP="001E0EDB">
            <w:pPr>
              <w:widowControl w:val="0"/>
              <w:spacing w:before="60" w:after="60"/>
            </w:pPr>
            <w:r>
              <w:t>Krajská nemocnice T.Bati, a.s.</w:t>
            </w:r>
          </w:p>
          <w:p w:rsidR="006D5006" w:rsidRDefault="006D5006" w:rsidP="001E0EDB">
            <w:pPr>
              <w:widowControl w:val="0"/>
              <w:spacing w:before="60" w:after="60"/>
            </w:pPr>
            <w:r>
              <w:t>adresa</w:t>
            </w:r>
            <w:r w:rsidRPr="00BC2E15">
              <w:t>:</w:t>
            </w:r>
            <w:r>
              <w:t xml:space="preserve"> </w:t>
            </w:r>
            <w:r w:rsidR="00A95947">
              <w:t>Havlíčkovo nábřeží 600,</w:t>
            </w:r>
          </w:p>
          <w:p w:rsidR="00A95947" w:rsidRPr="00BC2E15" w:rsidRDefault="00A95947" w:rsidP="001E0EDB">
            <w:pPr>
              <w:widowControl w:val="0"/>
              <w:spacing w:before="60" w:after="60"/>
            </w:pPr>
            <w:r>
              <w:t>Zlín 762 75</w:t>
            </w:r>
          </w:p>
          <w:p w:rsidR="00A95947" w:rsidRDefault="006D5006" w:rsidP="001E0EDB">
            <w:pPr>
              <w:widowControl w:val="0"/>
              <w:spacing w:before="60" w:after="60"/>
            </w:pPr>
            <w:r>
              <w:t xml:space="preserve">jméno: </w:t>
            </w:r>
            <w:r w:rsidR="00A95947">
              <w:t>MUDr. Radomír M</w:t>
            </w:r>
            <w:r w:rsidR="006D5D03">
              <w:t>a</w:t>
            </w:r>
            <w:r w:rsidR="00A95947">
              <w:t>ráček,</w:t>
            </w:r>
          </w:p>
          <w:p w:rsidR="006D5006" w:rsidRPr="00BC2E15" w:rsidRDefault="00A95947" w:rsidP="001E0EDB">
            <w:pPr>
              <w:widowControl w:val="0"/>
              <w:spacing w:before="60" w:after="60"/>
            </w:pPr>
            <w:r>
              <w:t xml:space="preserve">            Mgr. Lucie Štěpánková, MBA</w:t>
            </w:r>
          </w:p>
          <w:p w:rsidR="00EC47D4" w:rsidRPr="0016216E" w:rsidRDefault="00EC47D4" w:rsidP="00A95947">
            <w:pPr>
              <w:widowControl w:val="0"/>
              <w:spacing w:before="60" w:after="60"/>
            </w:pPr>
            <w:r w:rsidRPr="0016216E">
              <w:t>osoba jednající ve věcech této smlouvy:</w:t>
            </w:r>
          </w:p>
          <w:p w:rsidR="00EC47D4" w:rsidRPr="0016216E" w:rsidRDefault="00151692" w:rsidP="00A95947">
            <w:pPr>
              <w:widowControl w:val="0"/>
              <w:spacing w:before="60" w:after="60"/>
            </w:pPr>
            <w:r w:rsidRPr="0016216E">
              <w:t>PharmDr. Pavel Kurfürst, Ph. D.</w:t>
            </w:r>
          </w:p>
          <w:p w:rsidR="00A95947" w:rsidRPr="0016216E" w:rsidRDefault="006D5006" w:rsidP="00A95947">
            <w:pPr>
              <w:widowControl w:val="0"/>
              <w:spacing w:before="60" w:after="60"/>
            </w:pPr>
            <w:r w:rsidRPr="0016216E">
              <w:t xml:space="preserve">e-mail: </w:t>
            </w:r>
            <w:proofErr w:type="spellStart"/>
            <w:r w:rsidR="00FB7045" w:rsidRPr="00FB7045">
              <w:rPr>
                <w:highlight w:val="black"/>
              </w:rPr>
              <w:t>xxxxxxxxxxxxxxxxx</w:t>
            </w:r>
            <w:proofErr w:type="spellEnd"/>
          </w:p>
          <w:p w:rsidR="006D5006" w:rsidRPr="00BC2E15" w:rsidRDefault="006D5006" w:rsidP="00A95947">
            <w:pPr>
              <w:widowControl w:val="0"/>
              <w:spacing w:before="60" w:after="60"/>
            </w:pPr>
            <w:r w:rsidRPr="0016216E">
              <w:t xml:space="preserve">tel.: </w:t>
            </w:r>
            <w:proofErr w:type="spellStart"/>
            <w:r w:rsidR="00FB7045" w:rsidRPr="00FB7045">
              <w:rPr>
                <w:highlight w:val="black"/>
              </w:rPr>
              <w:t>xxxxxxxxxxxxxxx</w:t>
            </w:r>
            <w:proofErr w:type="spellEnd"/>
          </w:p>
        </w:tc>
      </w:tr>
    </w:tbl>
    <w:p w:rsidR="00114EE1" w:rsidRPr="00660FFA" w:rsidRDefault="00114EE1" w:rsidP="001E0EDB">
      <w:pPr>
        <w:pStyle w:val="Clanek11"/>
      </w:pPr>
      <w:r w:rsidRPr="00555093">
        <w:rPr>
          <w:szCs w:val="22"/>
        </w:rPr>
        <w:t xml:space="preserve">Strana oznámí bez zbytečného odkladu druhé Straně jakékoli změny údajů uvedených </w:t>
      </w:r>
      <w:r>
        <w:rPr>
          <w:szCs w:val="22"/>
        </w:rPr>
        <w:t>v </w:t>
      </w:r>
      <w:proofErr w:type="gramStart"/>
      <w:r>
        <w:rPr>
          <w:szCs w:val="22"/>
        </w:rPr>
        <w:t xml:space="preserve">článku </w:t>
      </w:r>
      <w:r w:rsidR="00704766">
        <w:rPr>
          <w:b/>
          <w:bCs w:val="0"/>
          <w:caps/>
          <w:kern w:val="32"/>
          <w:szCs w:val="22"/>
        </w:rPr>
        <w:fldChar w:fldCharType="begin"/>
      </w:r>
      <w:r>
        <w:rPr>
          <w:szCs w:val="22"/>
        </w:rPr>
        <w:instrText xml:space="preserve"> REF _Ref488053621 \r \h </w:instrText>
      </w:r>
      <w:r w:rsidR="00704766">
        <w:rPr>
          <w:b/>
          <w:bCs w:val="0"/>
          <w:caps/>
          <w:kern w:val="32"/>
          <w:szCs w:val="22"/>
        </w:rPr>
      </w:r>
      <w:r w:rsidR="00704766">
        <w:rPr>
          <w:b/>
          <w:bCs w:val="0"/>
          <w:caps/>
          <w:kern w:val="32"/>
          <w:szCs w:val="22"/>
        </w:rPr>
        <w:fldChar w:fldCharType="separate"/>
      </w:r>
      <w:r w:rsidR="0046232C">
        <w:rPr>
          <w:szCs w:val="22"/>
        </w:rPr>
        <w:t>9.2</w:t>
      </w:r>
      <w:r w:rsidR="00704766">
        <w:rPr>
          <w:b/>
          <w:bCs w:val="0"/>
          <w:caps/>
          <w:kern w:val="32"/>
          <w:szCs w:val="22"/>
        </w:rPr>
        <w:fldChar w:fldCharType="end"/>
      </w:r>
      <w:r w:rsidRPr="00555093">
        <w:rPr>
          <w:szCs w:val="22"/>
        </w:rPr>
        <w:t xml:space="preserve"> a jakoukoli</w:t>
      </w:r>
      <w:proofErr w:type="gramEnd"/>
      <w:r w:rsidRPr="00555093">
        <w:rPr>
          <w:szCs w:val="22"/>
        </w:rPr>
        <w:t xml:space="preserve"> jinou změnu své doručovací adresy formou doporučeného dopisu. Řádným doručením tohoto oznámení dojde ke změně doručovací adresy Strany bez nutnosti </w:t>
      </w:r>
      <w:r>
        <w:rPr>
          <w:szCs w:val="22"/>
        </w:rPr>
        <w:t xml:space="preserve">uzavření dodatku k této </w:t>
      </w:r>
      <w:r w:rsidR="00DE0DE1">
        <w:rPr>
          <w:szCs w:val="22"/>
        </w:rPr>
        <w:t>Dohodě</w:t>
      </w:r>
      <w:r>
        <w:rPr>
          <w:szCs w:val="22"/>
        </w:rPr>
        <w:t>.</w:t>
      </w:r>
    </w:p>
    <w:p w:rsidR="00660FFA" w:rsidRPr="00114EE1" w:rsidRDefault="00660FFA" w:rsidP="00660FFA">
      <w:pPr>
        <w:pStyle w:val="Clanek11"/>
        <w:numPr>
          <w:ilvl w:val="0"/>
          <w:numId w:val="0"/>
        </w:numPr>
        <w:ind w:left="567"/>
      </w:pPr>
    </w:p>
    <w:p w:rsidR="00E4544A" w:rsidRDefault="00E4544A" w:rsidP="001E0EDB">
      <w:pPr>
        <w:pStyle w:val="Nadpis1"/>
        <w:keepNext w:val="0"/>
        <w:widowControl w:val="0"/>
      </w:pPr>
      <w:r w:rsidRPr="00E4544A">
        <w:lastRenderedPageBreak/>
        <w:t>ZÁVĚREČNÁ USTANOVENÍ</w:t>
      </w:r>
    </w:p>
    <w:p w:rsidR="00E4544A" w:rsidRDefault="00E4544A" w:rsidP="001E0EDB">
      <w:pPr>
        <w:pStyle w:val="Clanek11"/>
      </w:pPr>
      <w:r>
        <w:t xml:space="preserve">Tato </w:t>
      </w:r>
      <w:r w:rsidR="00DE0DE1">
        <w:t>Dohoda</w:t>
      </w:r>
      <w:r>
        <w:t xml:space="preserve"> nabývá platnosti a účinnosti dnem jejího podpisu poslední ze Stran.</w:t>
      </w:r>
    </w:p>
    <w:p w:rsidR="00E4544A" w:rsidRDefault="00E4544A" w:rsidP="001E0EDB">
      <w:pPr>
        <w:pStyle w:val="Clanek11"/>
      </w:pPr>
      <w:r>
        <w:t xml:space="preserve">Tato </w:t>
      </w:r>
      <w:r w:rsidR="00DE0DE1">
        <w:t>Dohoda</w:t>
      </w:r>
      <w:r>
        <w:t xml:space="preserve"> může být měněna nebo</w:t>
      </w:r>
      <w:r w:rsidR="00F17AEB">
        <w:t xml:space="preserve"> zrušena, pokud není v této</w:t>
      </w:r>
      <w:r>
        <w:t xml:space="preserve"> </w:t>
      </w:r>
      <w:r w:rsidR="00DE0DE1">
        <w:t>Dohodě</w:t>
      </w:r>
      <w:r>
        <w:t xml:space="preserve"> uvedeno jinak, pouze písemně, a to v případě změn </w:t>
      </w:r>
      <w:r w:rsidR="00DE0DE1">
        <w:t>Dohody</w:t>
      </w:r>
      <w:r>
        <w:t xml:space="preserve"> číslovanými dodatky, které musí být podepsány oprávněnými osobami obou Stran.</w:t>
      </w:r>
    </w:p>
    <w:p w:rsidR="00E4544A" w:rsidRDefault="00E4544A" w:rsidP="001E0EDB">
      <w:pPr>
        <w:pStyle w:val="Clanek11"/>
      </w:pPr>
      <w:r>
        <w:t xml:space="preserve">Je-li nebo stane-li se jakékoli ustanovení této </w:t>
      </w:r>
      <w:r w:rsidR="00DE0DE1">
        <w:t>Dohody</w:t>
      </w:r>
      <w:r>
        <w:t xml:space="preserve"> zdánlivým, neplatným či nevymahatelným, nebude to mít vliv na platnost a vymahatelnost ostatních ustanovení této </w:t>
      </w:r>
      <w:r w:rsidR="00DE0DE1">
        <w:t>Dohody</w:t>
      </w:r>
      <w:r>
        <w:t xml:space="preserve">. Strany se zavazují nahradit zdánlivé, neplatné nebo nevymahatelné ustanovení novým ustanovením, jehož znění bude odpovídat úmyslu vyjádřenému původním ustanovením a touto </w:t>
      </w:r>
      <w:r w:rsidR="00DE0DE1">
        <w:t>Dohodou</w:t>
      </w:r>
      <w:r>
        <w:t xml:space="preserve"> jako celkem.</w:t>
      </w:r>
    </w:p>
    <w:p w:rsidR="00E4544A" w:rsidRDefault="00E4544A" w:rsidP="001E0EDB">
      <w:pPr>
        <w:pStyle w:val="Clanek11"/>
      </w:pPr>
      <w:r>
        <w:t xml:space="preserve">Vyšší mocí se pro účely této </w:t>
      </w:r>
      <w:r w:rsidR="00DE0DE1">
        <w:t>Dohody</w:t>
      </w:r>
      <w:r>
        <w:t xml:space="preserve"> rozumí v souladu s § 2913 odst. 2 Občanského zákoníku okolnosti, kterými se prokáže, že ve splnění povinnosti z příslušné </w:t>
      </w:r>
      <w:r w:rsidR="00DE0DE1">
        <w:t>Dohody</w:t>
      </w:r>
      <w:r>
        <w:t xml:space="preserve"> dočasně nebo trvale zabránila mimořádná nepředvídatelná a nepřekonatelná překážka vzniklá nezávisle na jeho vůli, a to zejména, nikoli však výlučně živelné události (povodně, požáry, zemětřesení aj.), války, změna politické situace, stávka aj., která vylučuje nebo nepřiměřeně ztěžuje vý</w:t>
      </w:r>
      <w:r w:rsidR="003E7838">
        <w:t>kon práv a </w:t>
      </w:r>
      <w:r>
        <w:t>povinností z</w:t>
      </w:r>
      <w:r w:rsidR="00EE38DB">
        <w:t xml:space="preserve"> této </w:t>
      </w:r>
      <w:r w:rsidR="00DE0DE1">
        <w:t>Dohody</w:t>
      </w:r>
      <w:r>
        <w:t xml:space="preserve">, nebo jakákoli jiná podobná příčina, událost, či skutečnost. Zásahy vyšší moci jsou důvodem k odkladu plnění smluvní povinnosti na straně Poskytovatele po dobu a v rozsahu existence uvedených okolností. Strana, která se ocitla v situaci, kdy nemůže plnit své závazky vyplývající z této </w:t>
      </w:r>
      <w:r w:rsidR="00DE0DE1">
        <w:t>Dohody</w:t>
      </w:r>
      <w:r>
        <w:t xml:space="preserve"> z důvodů vyšší moci, je povinna o této skutečnosti bezodkladně písemně informovat druhou Stranu.</w:t>
      </w:r>
    </w:p>
    <w:p w:rsidR="00E4544A" w:rsidRDefault="00E4544A" w:rsidP="001E0EDB">
      <w:pPr>
        <w:pStyle w:val="Clanek11"/>
      </w:pPr>
      <w:r>
        <w:t xml:space="preserve">Pro případ uzavírání této </w:t>
      </w:r>
      <w:r w:rsidR="00DE0DE1">
        <w:t>Dohody</w:t>
      </w:r>
      <w:r>
        <w:t xml:space="preserve"> Strany vylučují aplikaci ustanovení § 1740 odst. 3 a § 1751 odst. 2 Občanského zákoníku, který stanoví, že </w:t>
      </w:r>
      <w:r w:rsidR="00DE0DE1">
        <w:t>Dohoda</w:t>
      </w:r>
      <w:r>
        <w:t xml:space="preserve"> je uzavřena i v případě, že mezi Stranami nebylo dosaženo úplné shody projevu vůle o jejím obsahu. Poskytovatel potvrzuje, že všechny doložky obsažené v této </w:t>
      </w:r>
      <w:r w:rsidR="00DE0DE1">
        <w:t>Dohodě</w:t>
      </w:r>
      <w:r>
        <w:t xml:space="preserve"> jsou mu srozumitelné, nej</w:t>
      </w:r>
      <w:r w:rsidR="003E7838">
        <w:t>sou pro něj nevýhodné a </w:t>
      </w:r>
      <w:r w:rsidR="00DE0DE1">
        <w:t>Dohoda</w:t>
      </w:r>
      <w:r>
        <w:t xml:space="preserve"> se neodchyluje od obvyklých podmínek ujednávaných v obdobných případech.</w:t>
      </w:r>
    </w:p>
    <w:p w:rsidR="00E4544A" w:rsidRDefault="00E4544A" w:rsidP="001E0EDB">
      <w:pPr>
        <w:pStyle w:val="Clanek11"/>
      </w:pPr>
      <w:r>
        <w:t xml:space="preserve">Strany se dohodly na vyloučení aplikace jakýchkoli všeobecných podmínek nebo jiných obdobných podmínek Poskytovatele. </w:t>
      </w:r>
    </w:p>
    <w:p w:rsidR="00E4544A" w:rsidRPr="0016216E" w:rsidRDefault="00DE0DE1" w:rsidP="0016216E">
      <w:pPr>
        <w:pStyle w:val="Clanek11"/>
      </w:pPr>
      <w:r>
        <w:t>Dohoda</w:t>
      </w:r>
      <w:r w:rsidR="00E4544A">
        <w:t xml:space="preserve"> se řídí a bude vykládána v souladu právním řádem České republiky, zejména Občanským zákoníkem. Veškeré případné spory vzniklé z této </w:t>
      </w:r>
      <w:r>
        <w:t>Dohody</w:t>
      </w:r>
      <w:r w:rsidR="00E4544A">
        <w:t xml:space="preserve">, Dílčích smluv anebo v souvislosti s nimi budou řešeny smírnou cestou. Pokud Strany nevyřeší jakýkoliv spor smírnou cestou do třiceti (30) dnů, bude takový spor včetně otázek platnosti, výkladu, realizace či ukončení práv vzniklých ze </w:t>
      </w:r>
      <w:r>
        <w:t>Dohody</w:t>
      </w:r>
      <w:r w:rsidR="00E4544A">
        <w:t xml:space="preserve"> řešen věcně a místně příslušným českým soudem</w:t>
      </w:r>
      <w:r w:rsidR="0016216E">
        <w:rPr>
          <w:color w:val="FF0000"/>
        </w:rPr>
        <w:t>.</w:t>
      </w:r>
    </w:p>
    <w:p w:rsidR="00E4544A" w:rsidRDefault="00E4544A" w:rsidP="001E0EDB">
      <w:pPr>
        <w:pStyle w:val="Clanek11"/>
      </w:pPr>
      <w:r>
        <w:t xml:space="preserve">Tato </w:t>
      </w:r>
      <w:r w:rsidR="00DE0DE1">
        <w:t>Dohoda</w:t>
      </w:r>
      <w:r>
        <w:t xml:space="preserve"> je vyhotovena ve dvou (2) stejnopisech v českém jazyce, z nichž Objednatel obdrží po jednom (1) a Poskytovatel po jednom (1) vyhotovení. </w:t>
      </w:r>
    </w:p>
    <w:p w:rsidR="00B21A96" w:rsidRDefault="00452D93" w:rsidP="001E0EDB">
      <w:pPr>
        <w:pStyle w:val="Clanek11"/>
      </w:pPr>
      <w:r>
        <w:t xml:space="preserve">Nedílnou součástí této </w:t>
      </w:r>
      <w:r w:rsidR="00DE0DE1">
        <w:t>Dohody</w:t>
      </w:r>
      <w:r>
        <w:t xml:space="preserve"> je Příloha č. 1</w:t>
      </w:r>
      <w:r w:rsidR="00486EA1">
        <w:t>: C</w:t>
      </w:r>
      <w:r>
        <w:t>eník.</w:t>
      </w:r>
    </w:p>
    <w:p w:rsidR="00E171BE" w:rsidRDefault="00E171BE" w:rsidP="001E0EDB">
      <w:pPr>
        <w:pStyle w:val="Clanek11"/>
        <w:numPr>
          <w:ilvl w:val="0"/>
          <w:numId w:val="0"/>
        </w:numPr>
        <w:ind w:left="567"/>
      </w:pPr>
    </w:p>
    <w:p w:rsidR="00B21A96" w:rsidRDefault="00B21A96">
      <w:pPr>
        <w:spacing w:before="0" w:after="0"/>
        <w:jc w:val="left"/>
      </w:pPr>
      <w:r>
        <w:br w:type="page"/>
      </w:r>
    </w:p>
    <w:p w:rsidR="00B21A96" w:rsidRPr="00DE0DE1" w:rsidRDefault="00B21A96" w:rsidP="00B21A96">
      <w:pPr>
        <w:pStyle w:val="Clanek11"/>
        <w:numPr>
          <w:ilvl w:val="0"/>
          <w:numId w:val="0"/>
        </w:numPr>
        <w:ind w:left="567" w:hanging="567"/>
        <w:rPr>
          <w:b/>
        </w:rPr>
      </w:pPr>
      <w:r w:rsidRPr="00DE0DE1">
        <w:rPr>
          <w:b/>
        </w:rPr>
        <w:lastRenderedPageBreak/>
        <w:t>Příloha č. 1: Ceník</w:t>
      </w:r>
      <w:r w:rsidR="00452D93" w:rsidRPr="00DE0DE1">
        <w:rPr>
          <w:b/>
        </w:rPr>
        <w:t xml:space="preserve"> </w:t>
      </w:r>
    </w:p>
    <w:p w:rsidR="004838EB" w:rsidRDefault="004838EB">
      <w:pPr>
        <w:spacing w:before="0" w:after="0"/>
        <w:jc w:val="left"/>
      </w:pPr>
    </w:p>
    <w:p w:rsidR="007E00FC" w:rsidRDefault="004838EB">
      <w:pPr>
        <w:spacing w:before="0" w:after="0"/>
        <w:jc w:val="left"/>
      </w:pPr>
      <w:r>
        <w:t xml:space="preserve">Cena </w:t>
      </w:r>
      <w:r w:rsidR="007E00FC">
        <w:t xml:space="preserve">za jednotku poskytnutého balíčku </w:t>
      </w:r>
      <w:r>
        <w:t xml:space="preserve">služeb specifikovaných v čl. 2.3 a 3.6 platná od </w:t>
      </w:r>
      <w:r w:rsidR="00C17770">
        <w:t>…</w:t>
      </w:r>
      <w:r>
        <w:t xml:space="preserve"> do </w:t>
      </w:r>
      <w:r w:rsidR="00C17770">
        <w:t>…</w:t>
      </w:r>
      <w:r w:rsidR="007E00FC">
        <w:t xml:space="preserve">: </w:t>
      </w:r>
      <w:r w:rsidR="00953E19" w:rsidRPr="0028363A">
        <w:rPr>
          <w:highlight w:val="black"/>
        </w:rPr>
        <w:t xml:space="preserve">3,000.00 </w:t>
      </w:r>
      <w:r w:rsidR="007E00FC" w:rsidRPr="0028363A">
        <w:rPr>
          <w:highlight w:val="black"/>
        </w:rPr>
        <w:t>Kč</w:t>
      </w:r>
      <w:r w:rsidR="00953E19" w:rsidRPr="0028363A">
        <w:rPr>
          <w:highlight w:val="black"/>
        </w:rPr>
        <w:t xml:space="preserve"> (tři tisíce korun českých)</w:t>
      </w:r>
      <w:r w:rsidR="00953E19">
        <w:t xml:space="preserve"> bez DPH</w:t>
      </w:r>
      <w:r w:rsidR="007E00FC">
        <w:t>.</w:t>
      </w:r>
    </w:p>
    <w:p w:rsidR="007E00FC" w:rsidRDefault="007E00FC">
      <w:pPr>
        <w:spacing w:before="0" w:after="0"/>
        <w:jc w:val="left"/>
      </w:pPr>
    </w:p>
    <w:p w:rsidR="00B21A96" w:rsidRPr="007E00FC" w:rsidRDefault="007E00FC">
      <w:pPr>
        <w:spacing w:before="0" w:after="0"/>
        <w:jc w:val="left"/>
      </w:pPr>
      <w:r>
        <w:t>Jednotkou balíčku služeb se rozumí všechny úkony popsané v čl. 2.3 spojené s předáním jedné soupravy přístroje CPAP / BiPAP a příslušenství.</w:t>
      </w:r>
      <w:r w:rsidR="00B21A96">
        <w:br w:type="page"/>
      </w:r>
    </w:p>
    <w:p w:rsidR="00234A53" w:rsidRPr="000708BF" w:rsidRDefault="00635FEC" w:rsidP="00234A53">
      <w:pPr>
        <w:rPr>
          <w:b/>
        </w:rPr>
      </w:pPr>
      <w:r w:rsidRPr="000708BF">
        <w:rPr>
          <w:b/>
        </w:rPr>
        <w:lastRenderedPageBreak/>
        <w:t>S</w:t>
      </w:r>
      <w:r w:rsidR="00234A53" w:rsidRPr="000708BF">
        <w:rPr>
          <w:b/>
        </w:rPr>
        <w:t xml:space="preserve">trany tímto výslovně prohlašují, že </w:t>
      </w:r>
      <w:r w:rsidR="000708BF" w:rsidRPr="0044081F">
        <w:rPr>
          <w:b/>
        </w:rPr>
        <w:t xml:space="preserve">si tuto </w:t>
      </w:r>
      <w:r w:rsidR="00DE0DE1">
        <w:rPr>
          <w:b/>
        </w:rPr>
        <w:t>Dohodu</w:t>
      </w:r>
      <w:r w:rsidR="000708BF" w:rsidRPr="0044081F">
        <w:rPr>
          <w:b/>
        </w:rPr>
        <w:t xml:space="preserve"> před jejím podpisem přečetly, že byla uzavřena po vzájemném projednání a že </w:t>
      </w:r>
      <w:r w:rsidR="00234A53" w:rsidRPr="000708BF">
        <w:rPr>
          <w:b/>
        </w:rPr>
        <w:t>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C2AEE" w:rsidRPr="00507EEF" w:rsidTr="001C2AEE">
        <w:tc>
          <w:tcPr>
            <w:tcW w:w="4644" w:type="dxa"/>
          </w:tcPr>
          <w:p w:rsidR="001C2AEE" w:rsidRPr="007350EC" w:rsidRDefault="00E55481" w:rsidP="001C2AEE">
            <w:pPr>
              <w:rPr>
                <w:b/>
              </w:rPr>
            </w:pPr>
            <w:r>
              <w:rPr>
                <w:b/>
              </w:rPr>
              <w:t xml:space="preserve">Linde </w:t>
            </w:r>
            <w:proofErr w:type="spellStart"/>
            <w:r>
              <w:rPr>
                <w:b/>
              </w:rPr>
              <w:t>Gas</w:t>
            </w:r>
            <w:proofErr w:type="spellEnd"/>
            <w:r>
              <w:rPr>
                <w:b/>
              </w:rPr>
              <w:t xml:space="preserve"> a.s.</w:t>
            </w:r>
          </w:p>
        </w:tc>
        <w:tc>
          <w:tcPr>
            <w:tcW w:w="4678" w:type="dxa"/>
          </w:tcPr>
          <w:p w:rsidR="001C2AEE" w:rsidRPr="00B7178D" w:rsidRDefault="00B7178D" w:rsidP="007674B2">
            <w:pPr>
              <w:rPr>
                <w:b/>
              </w:rPr>
            </w:pPr>
            <w:r w:rsidRPr="00B7178D">
              <w:rPr>
                <w:b/>
                <w:bCs/>
                <w:szCs w:val="22"/>
              </w:rPr>
              <w:t>[</w:t>
            </w:r>
            <w:r w:rsidR="007674B2">
              <w:rPr>
                <w:b/>
                <w:bCs/>
                <w:szCs w:val="22"/>
              </w:rPr>
              <w:t>POSKYTOVATEL</w:t>
            </w:r>
            <w:r w:rsidRPr="00B7178D">
              <w:rPr>
                <w:b/>
                <w:bCs/>
                <w:szCs w:val="22"/>
              </w:rPr>
              <w:t>]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Pr="0022778E">
              <w:rPr>
                <w:bCs/>
                <w:szCs w:val="22"/>
              </w:rPr>
              <w:t>[</w:t>
            </w:r>
            <w:r w:rsidR="00E55481">
              <w:rPr>
                <w:bCs/>
                <w:szCs w:val="22"/>
              </w:rPr>
              <w:t>Praha</w:t>
            </w:r>
            <w:r w:rsidRPr="0022778E">
              <w:rPr>
                <w:bCs/>
                <w:szCs w:val="22"/>
              </w:rPr>
              <w:t>]</w:t>
            </w:r>
            <w:r w:rsidR="00CE1AAF">
              <w:rPr>
                <w:bCs/>
                <w:szCs w:val="22"/>
              </w:rPr>
              <w:t xml:space="preserve"> </w:t>
            </w:r>
          </w:p>
          <w:p w:rsidR="001C2AEE" w:rsidRPr="00507EEF" w:rsidRDefault="001C2AEE" w:rsidP="001C2AEE">
            <w:r w:rsidRPr="00507EEF">
              <w:t>Datum:</w:t>
            </w:r>
            <w:r>
              <w:t xml:space="preserve"> </w:t>
            </w:r>
            <w:r w:rsidRPr="0022778E">
              <w:rPr>
                <w:bCs/>
                <w:szCs w:val="22"/>
              </w:rPr>
              <w:t>[</w:t>
            </w:r>
            <w:r w:rsidR="00E55481">
              <w:rPr>
                <w:bCs/>
                <w:szCs w:val="22"/>
              </w:rPr>
              <w:t>5. 9. 2018</w:t>
            </w:r>
            <w:r w:rsidRPr="0022778E">
              <w:rPr>
                <w:bCs/>
                <w:szCs w:val="22"/>
              </w:rPr>
              <w:t>]</w:t>
            </w:r>
          </w:p>
        </w:tc>
        <w:tc>
          <w:tcPr>
            <w:tcW w:w="4678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FB7045">
              <w:rPr>
                <w:bCs/>
                <w:szCs w:val="22"/>
              </w:rPr>
              <w:t>Zlín</w:t>
            </w:r>
          </w:p>
          <w:p w:rsidR="001C2AEE" w:rsidRPr="00507EEF" w:rsidRDefault="001C2AEE" w:rsidP="001C2AEE">
            <w:pPr>
              <w:rPr>
                <w:b/>
              </w:rPr>
            </w:pPr>
            <w:r w:rsidRPr="00507EEF">
              <w:t>Datum:</w:t>
            </w:r>
            <w:r>
              <w:t xml:space="preserve"> </w:t>
            </w:r>
            <w:r w:rsidRPr="0022778E">
              <w:rPr>
                <w:bCs/>
                <w:szCs w:val="22"/>
              </w:rPr>
              <w:t>[</w:t>
            </w:r>
            <w:r w:rsidR="00FB7045">
              <w:rPr>
                <w:bCs/>
                <w:szCs w:val="22"/>
              </w:rPr>
              <w:t>……24. 9. 2018</w:t>
            </w:r>
            <w:r w:rsidR="0046232C">
              <w:rPr>
                <w:bCs/>
                <w:szCs w:val="22"/>
              </w:rPr>
              <w:t>…</w:t>
            </w:r>
            <w:r w:rsidRPr="0022778E">
              <w:rPr>
                <w:bCs/>
                <w:szCs w:val="22"/>
              </w:rPr>
              <w:t>]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Default="001C2AEE" w:rsidP="001C2AEE"/>
          <w:p w:rsidR="001C2AEE" w:rsidRPr="00507EEF" w:rsidRDefault="001C2AEE" w:rsidP="001C2AEE">
            <w:r w:rsidRPr="00507EEF">
              <w:t>_______________________________________</w:t>
            </w:r>
          </w:p>
        </w:tc>
        <w:tc>
          <w:tcPr>
            <w:tcW w:w="4678" w:type="dxa"/>
          </w:tcPr>
          <w:p w:rsidR="001C2AEE" w:rsidRDefault="001C2AEE" w:rsidP="001C2AEE"/>
          <w:p w:rsidR="001C2AEE" w:rsidRPr="00E1706D" w:rsidRDefault="001C2AEE" w:rsidP="001C2AEE">
            <w:r w:rsidRPr="00507EEF">
              <w:t>_______________________________________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  <w:r w:rsidR="00E55481">
              <w:t>Ing. Pavel Bízek</w:t>
            </w:r>
          </w:p>
          <w:p w:rsidR="001C2AEE" w:rsidRPr="00507EEF" w:rsidRDefault="00C83373" w:rsidP="00A95947">
            <w:r>
              <w:t>F</w:t>
            </w:r>
            <w:r w:rsidR="001C2AEE" w:rsidRPr="00507EEF">
              <w:t xml:space="preserve">unkce: </w:t>
            </w:r>
            <w:r w:rsidR="00E55481">
              <w:t xml:space="preserve">vedoucí útvaru </w:t>
            </w:r>
            <w:proofErr w:type="spellStart"/>
            <w:r w:rsidR="00E55481">
              <w:t>homecare</w:t>
            </w:r>
            <w:proofErr w:type="spellEnd"/>
          </w:p>
        </w:tc>
        <w:tc>
          <w:tcPr>
            <w:tcW w:w="4678" w:type="dxa"/>
          </w:tcPr>
          <w:p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  <w:r w:rsidR="00A95947">
              <w:t xml:space="preserve">MUDr. Radomír Maráček </w:t>
            </w:r>
          </w:p>
          <w:p w:rsidR="001C2AEE" w:rsidRPr="00507EEF" w:rsidRDefault="00C83373" w:rsidP="00A95947">
            <w:r>
              <w:t>F</w:t>
            </w:r>
            <w:r w:rsidR="001C2AEE" w:rsidRPr="00507EEF">
              <w:t xml:space="preserve">unkce: </w:t>
            </w:r>
            <w:r w:rsidR="00A95947">
              <w:t>předseda představenstva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1C2AEE" w:rsidP="001C2AEE"/>
          <w:p w:rsidR="001C2AEE" w:rsidRPr="00507EEF" w:rsidRDefault="001C2AEE" w:rsidP="001C2AEE"/>
        </w:tc>
        <w:tc>
          <w:tcPr>
            <w:tcW w:w="4678" w:type="dxa"/>
          </w:tcPr>
          <w:p w:rsidR="001C2AEE" w:rsidRPr="00507EEF" w:rsidRDefault="001C2AEE" w:rsidP="001C2AEE"/>
          <w:p w:rsidR="001C2AEE" w:rsidRPr="00507EEF" w:rsidRDefault="001C2AEE" w:rsidP="001C2AEE">
            <w:r w:rsidRPr="00507EEF">
              <w:t>_______________________________________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1C2AEE" w:rsidP="007350EC"/>
        </w:tc>
        <w:tc>
          <w:tcPr>
            <w:tcW w:w="4678" w:type="dxa"/>
          </w:tcPr>
          <w:p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  <w:r w:rsidR="00DB4E21">
              <w:t>Ing. Vlastimil Vajdák</w:t>
            </w:r>
          </w:p>
          <w:p w:rsidR="001C2AEE" w:rsidRPr="00507EEF" w:rsidRDefault="00C83373" w:rsidP="00A95947">
            <w:r>
              <w:t>F</w:t>
            </w:r>
            <w:r w:rsidR="001C2AEE" w:rsidRPr="00507EEF">
              <w:t xml:space="preserve">unkce: </w:t>
            </w:r>
            <w:r w:rsidR="00A82849">
              <w:t>člen</w:t>
            </w:r>
            <w:r w:rsidR="00A95947">
              <w:t xml:space="preserve"> představenstva</w:t>
            </w:r>
          </w:p>
        </w:tc>
      </w:tr>
    </w:tbl>
    <w:p w:rsidR="00DB050C" w:rsidRDefault="00DB050C" w:rsidP="003E7838"/>
    <w:sectPr w:rsidR="00DB050C" w:rsidSect="000D6F14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CB" w:rsidRDefault="00A828CB">
      <w:r>
        <w:separator/>
      </w:r>
    </w:p>
  </w:endnote>
  <w:endnote w:type="continuationSeparator" w:id="0">
    <w:p w:rsidR="00A828CB" w:rsidRDefault="00A8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="00704766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704766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B83414">
      <w:rPr>
        <w:rStyle w:val="slostrnky"/>
        <w:rFonts w:ascii="Arial" w:hAnsi="Arial" w:cs="Arial"/>
        <w:b/>
        <w:noProof/>
        <w:sz w:val="15"/>
        <w:szCs w:val="15"/>
      </w:rPr>
      <w:t>1</w:t>
    </w:r>
    <w:r w:rsidR="00704766"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="00704766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704766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B83414">
      <w:rPr>
        <w:rStyle w:val="slostrnky"/>
        <w:rFonts w:ascii="Arial" w:hAnsi="Arial" w:cs="Arial"/>
        <w:b/>
        <w:noProof/>
        <w:sz w:val="15"/>
        <w:szCs w:val="15"/>
      </w:rPr>
      <w:t>8</w:t>
    </w:r>
    <w:r w:rsidR="00704766"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CB" w:rsidRDefault="00A828CB">
      <w:r>
        <w:separator/>
      </w:r>
    </w:p>
  </w:footnote>
  <w:footnote w:type="continuationSeparator" w:id="0">
    <w:p w:rsidR="00A828CB" w:rsidRDefault="00A8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18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B5D6A"/>
    <w:multiLevelType w:val="multilevel"/>
    <w:tmpl w:val="47DAF1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  <w:i w:val="0"/>
        <w:strike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21"/>
  </w:num>
  <w:num w:numId="5">
    <w:abstractNumId w:val="1"/>
  </w:num>
  <w:num w:numId="6">
    <w:abstractNumId w:val="8"/>
  </w:num>
  <w:num w:numId="7">
    <w:abstractNumId w:val="23"/>
  </w:num>
  <w:num w:numId="8">
    <w:abstractNumId w:val="20"/>
  </w:num>
  <w:num w:numId="9">
    <w:abstractNumId w:val="25"/>
  </w:num>
  <w:num w:numId="10">
    <w:abstractNumId w:val="9"/>
  </w:num>
  <w:num w:numId="11">
    <w:abstractNumId w:val="5"/>
  </w:num>
  <w:num w:numId="12">
    <w:abstractNumId w:val="27"/>
  </w:num>
  <w:num w:numId="13">
    <w:abstractNumId w:val="22"/>
  </w:num>
  <w:num w:numId="14">
    <w:abstractNumId w:val="15"/>
  </w:num>
  <w:num w:numId="15">
    <w:abstractNumId w:val="18"/>
  </w:num>
  <w:num w:numId="16">
    <w:abstractNumId w:val="6"/>
  </w:num>
  <w:num w:numId="17">
    <w:abstractNumId w:val="24"/>
  </w:num>
  <w:num w:numId="18">
    <w:abstractNumId w:val="3"/>
  </w:num>
  <w:num w:numId="19">
    <w:abstractNumId w:val="26"/>
  </w:num>
  <w:num w:numId="20">
    <w:abstractNumId w:val="7"/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4"/>
  </w:num>
  <w:num w:numId="25">
    <w:abstractNumId w:val="13"/>
  </w:num>
  <w:num w:numId="26">
    <w:abstractNumId w:val="2"/>
  </w:num>
  <w:num w:numId="27">
    <w:abstractNumId w:val="12"/>
  </w:num>
  <w:num w:numId="28">
    <w:abstractNumId w:val="0"/>
  </w:num>
  <w:num w:numId="29">
    <w:abstractNumId w:val="16"/>
  </w:num>
  <w:num w:numId="30">
    <w:abstractNumId w:val="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7C"/>
    <w:rsid w:val="000005BD"/>
    <w:rsid w:val="00002E8D"/>
    <w:rsid w:val="00005E16"/>
    <w:rsid w:val="0000715D"/>
    <w:rsid w:val="000100EE"/>
    <w:rsid w:val="000105CD"/>
    <w:rsid w:val="0001501E"/>
    <w:rsid w:val="00045B0C"/>
    <w:rsid w:val="000471B7"/>
    <w:rsid w:val="00051D3E"/>
    <w:rsid w:val="0005278D"/>
    <w:rsid w:val="000606FB"/>
    <w:rsid w:val="00061177"/>
    <w:rsid w:val="000708BF"/>
    <w:rsid w:val="000731E4"/>
    <w:rsid w:val="00084858"/>
    <w:rsid w:val="00091F52"/>
    <w:rsid w:val="000A0E26"/>
    <w:rsid w:val="000A3CEE"/>
    <w:rsid w:val="000C15A9"/>
    <w:rsid w:val="000C52D4"/>
    <w:rsid w:val="000D2DFE"/>
    <w:rsid w:val="000D3DD4"/>
    <w:rsid w:val="000D6F14"/>
    <w:rsid w:val="000D7CC9"/>
    <w:rsid w:val="000E0647"/>
    <w:rsid w:val="000E1A47"/>
    <w:rsid w:val="000E70EB"/>
    <w:rsid w:val="000F1DF5"/>
    <w:rsid w:val="00113C67"/>
    <w:rsid w:val="00114EE1"/>
    <w:rsid w:val="00115C64"/>
    <w:rsid w:val="00136447"/>
    <w:rsid w:val="00151692"/>
    <w:rsid w:val="00151FC6"/>
    <w:rsid w:val="00153A43"/>
    <w:rsid w:val="00153CCE"/>
    <w:rsid w:val="0015402F"/>
    <w:rsid w:val="001552C3"/>
    <w:rsid w:val="0016216E"/>
    <w:rsid w:val="00165105"/>
    <w:rsid w:val="00167129"/>
    <w:rsid w:val="00172C0F"/>
    <w:rsid w:val="001846E5"/>
    <w:rsid w:val="001B1028"/>
    <w:rsid w:val="001C2AEE"/>
    <w:rsid w:val="001D50DD"/>
    <w:rsid w:val="001E0EDB"/>
    <w:rsid w:val="001E3A83"/>
    <w:rsid w:val="001E5FBF"/>
    <w:rsid w:val="00204189"/>
    <w:rsid w:val="00214F33"/>
    <w:rsid w:val="002224E5"/>
    <w:rsid w:val="00234017"/>
    <w:rsid w:val="00234A53"/>
    <w:rsid w:val="00252038"/>
    <w:rsid w:val="00261137"/>
    <w:rsid w:val="00280D90"/>
    <w:rsid w:val="002830B6"/>
    <w:rsid w:val="0028363A"/>
    <w:rsid w:val="002A5E06"/>
    <w:rsid w:val="002A68FC"/>
    <w:rsid w:val="002B6347"/>
    <w:rsid w:val="002C2157"/>
    <w:rsid w:val="002E107B"/>
    <w:rsid w:val="002E1679"/>
    <w:rsid w:val="002E3944"/>
    <w:rsid w:val="002F3819"/>
    <w:rsid w:val="0031208D"/>
    <w:rsid w:val="00324CC2"/>
    <w:rsid w:val="00326A98"/>
    <w:rsid w:val="00327718"/>
    <w:rsid w:val="0034032D"/>
    <w:rsid w:val="0035319A"/>
    <w:rsid w:val="00354414"/>
    <w:rsid w:val="00355FBC"/>
    <w:rsid w:val="003729A3"/>
    <w:rsid w:val="00374CB1"/>
    <w:rsid w:val="0037559E"/>
    <w:rsid w:val="003779D7"/>
    <w:rsid w:val="00390010"/>
    <w:rsid w:val="00393409"/>
    <w:rsid w:val="00397647"/>
    <w:rsid w:val="003A2578"/>
    <w:rsid w:val="003A26B7"/>
    <w:rsid w:val="003A4E6A"/>
    <w:rsid w:val="003A5DF0"/>
    <w:rsid w:val="003B0201"/>
    <w:rsid w:val="003B0301"/>
    <w:rsid w:val="003C0F2E"/>
    <w:rsid w:val="003C7F06"/>
    <w:rsid w:val="003E5631"/>
    <w:rsid w:val="003E7838"/>
    <w:rsid w:val="00403B47"/>
    <w:rsid w:val="00410AD6"/>
    <w:rsid w:val="00413977"/>
    <w:rsid w:val="00420173"/>
    <w:rsid w:val="00424B61"/>
    <w:rsid w:val="0043031E"/>
    <w:rsid w:val="0044081F"/>
    <w:rsid w:val="00452864"/>
    <w:rsid w:val="00452D93"/>
    <w:rsid w:val="004607F9"/>
    <w:rsid w:val="0046232C"/>
    <w:rsid w:val="004700CD"/>
    <w:rsid w:val="004706E0"/>
    <w:rsid w:val="004757E5"/>
    <w:rsid w:val="004838EB"/>
    <w:rsid w:val="00486EA1"/>
    <w:rsid w:val="004C3F3A"/>
    <w:rsid w:val="004D0A5A"/>
    <w:rsid w:val="004D305D"/>
    <w:rsid w:val="004D61F1"/>
    <w:rsid w:val="004F0E81"/>
    <w:rsid w:val="00517A06"/>
    <w:rsid w:val="00531480"/>
    <w:rsid w:val="005438C2"/>
    <w:rsid w:val="005463D3"/>
    <w:rsid w:val="00565AD0"/>
    <w:rsid w:val="005717DD"/>
    <w:rsid w:val="00572A5D"/>
    <w:rsid w:val="00574F27"/>
    <w:rsid w:val="00576C25"/>
    <w:rsid w:val="00597BDE"/>
    <w:rsid w:val="005B1CB1"/>
    <w:rsid w:val="005C2C5F"/>
    <w:rsid w:val="005C7621"/>
    <w:rsid w:val="005D3616"/>
    <w:rsid w:val="005E6329"/>
    <w:rsid w:val="005E675E"/>
    <w:rsid w:val="005F0C07"/>
    <w:rsid w:val="005F4600"/>
    <w:rsid w:val="006044DC"/>
    <w:rsid w:val="00606297"/>
    <w:rsid w:val="00620684"/>
    <w:rsid w:val="00625107"/>
    <w:rsid w:val="00626F68"/>
    <w:rsid w:val="00635FEC"/>
    <w:rsid w:val="006445BB"/>
    <w:rsid w:val="00645977"/>
    <w:rsid w:val="00652543"/>
    <w:rsid w:val="006575D5"/>
    <w:rsid w:val="00660FFA"/>
    <w:rsid w:val="0066171C"/>
    <w:rsid w:val="006637FE"/>
    <w:rsid w:val="00670F77"/>
    <w:rsid w:val="00681752"/>
    <w:rsid w:val="00681C3F"/>
    <w:rsid w:val="00687000"/>
    <w:rsid w:val="006913F0"/>
    <w:rsid w:val="00694320"/>
    <w:rsid w:val="006952F2"/>
    <w:rsid w:val="006A25E0"/>
    <w:rsid w:val="006D5006"/>
    <w:rsid w:val="006D5B18"/>
    <w:rsid w:val="006D5D03"/>
    <w:rsid w:val="006D7CE8"/>
    <w:rsid w:val="006F2FC6"/>
    <w:rsid w:val="006F7E96"/>
    <w:rsid w:val="00704766"/>
    <w:rsid w:val="007073CD"/>
    <w:rsid w:val="00721779"/>
    <w:rsid w:val="00726B86"/>
    <w:rsid w:val="00731552"/>
    <w:rsid w:val="007350EC"/>
    <w:rsid w:val="007355E3"/>
    <w:rsid w:val="007674B2"/>
    <w:rsid w:val="00771F92"/>
    <w:rsid w:val="0077430E"/>
    <w:rsid w:val="007812A1"/>
    <w:rsid w:val="00797195"/>
    <w:rsid w:val="00797DD8"/>
    <w:rsid w:val="007A0DFD"/>
    <w:rsid w:val="007A5AC7"/>
    <w:rsid w:val="007C34A9"/>
    <w:rsid w:val="007D789D"/>
    <w:rsid w:val="007E00FC"/>
    <w:rsid w:val="007E1044"/>
    <w:rsid w:val="007F2154"/>
    <w:rsid w:val="007F45BD"/>
    <w:rsid w:val="00810131"/>
    <w:rsid w:val="0081320F"/>
    <w:rsid w:val="008218FD"/>
    <w:rsid w:val="008412BD"/>
    <w:rsid w:val="00841743"/>
    <w:rsid w:val="00853B00"/>
    <w:rsid w:val="0085403A"/>
    <w:rsid w:val="00855D3F"/>
    <w:rsid w:val="008667C5"/>
    <w:rsid w:val="008776BD"/>
    <w:rsid w:val="00885C17"/>
    <w:rsid w:val="0089038F"/>
    <w:rsid w:val="008974F3"/>
    <w:rsid w:val="0089775A"/>
    <w:rsid w:val="008A3578"/>
    <w:rsid w:val="008A539B"/>
    <w:rsid w:val="008A7100"/>
    <w:rsid w:val="008F3569"/>
    <w:rsid w:val="008F6868"/>
    <w:rsid w:val="009001D1"/>
    <w:rsid w:val="00900C5C"/>
    <w:rsid w:val="00926282"/>
    <w:rsid w:val="00934436"/>
    <w:rsid w:val="00941C6A"/>
    <w:rsid w:val="00946CD8"/>
    <w:rsid w:val="00947A65"/>
    <w:rsid w:val="009516AD"/>
    <w:rsid w:val="00953E19"/>
    <w:rsid w:val="009552BF"/>
    <w:rsid w:val="00962CFB"/>
    <w:rsid w:val="009653CC"/>
    <w:rsid w:val="00971E56"/>
    <w:rsid w:val="00975CC4"/>
    <w:rsid w:val="0098713A"/>
    <w:rsid w:val="009907C8"/>
    <w:rsid w:val="009A651D"/>
    <w:rsid w:val="009D2D2E"/>
    <w:rsid w:val="009D4120"/>
    <w:rsid w:val="009D4AFA"/>
    <w:rsid w:val="009D5CA4"/>
    <w:rsid w:val="009F5527"/>
    <w:rsid w:val="00A02763"/>
    <w:rsid w:val="00A03D69"/>
    <w:rsid w:val="00A045F5"/>
    <w:rsid w:val="00A13CC7"/>
    <w:rsid w:val="00A20385"/>
    <w:rsid w:val="00A3748B"/>
    <w:rsid w:val="00A446FF"/>
    <w:rsid w:val="00A6248B"/>
    <w:rsid w:val="00A635E7"/>
    <w:rsid w:val="00A74CED"/>
    <w:rsid w:val="00A77912"/>
    <w:rsid w:val="00A8169A"/>
    <w:rsid w:val="00A82849"/>
    <w:rsid w:val="00A828CB"/>
    <w:rsid w:val="00A95947"/>
    <w:rsid w:val="00AA4F3A"/>
    <w:rsid w:val="00AB6CA5"/>
    <w:rsid w:val="00AB79E1"/>
    <w:rsid w:val="00AE0032"/>
    <w:rsid w:val="00AF26A5"/>
    <w:rsid w:val="00AF2CB3"/>
    <w:rsid w:val="00B13A39"/>
    <w:rsid w:val="00B1543C"/>
    <w:rsid w:val="00B174DA"/>
    <w:rsid w:val="00B20F4D"/>
    <w:rsid w:val="00B21311"/>
    <w:rsid w:val="00B21A96"/>
    <w:rsid w:val="00B2419B"/>
    <w:rsid w:val="00B349E7"/>
    <w:rsid w:val="00B46651"/>
    <w:rsid w:val="00B46B54"/>
    <w:rsid w:val="00B5583E"/>
    <w:rsid w:val="00B62C10"/>
    <w:rsid w:val="00B7178D"/>
    <w:rsid w:val="00B71F29"/>
    <w:rsid w:val="00B755AD"/>
    <w:rsid w:val="00B83414"/>
    <w:rsid w:val="00B84AE9"/>
    <w:rsid w:val="00B975AF"/>
    <w:rsid w:val="00BA2F5D"/>
    <w:rsid w:val="00BC5BD3"/>
    <w:rsid w:val="00BE0445"/>
    <w:rsid w:val="00BE0C27"/>
    <w:rsid w:val="00BE167A"/>
    <w:rsid w:val="00BF72D4"/>
    <w:rsid w:val="00BF7743"/>
    <w:rsid w:val="00C010B4"/>
    <w:rsid w:val="00C04AA2"/>
    <w:rsid w:val="00C17770"/>
    <w:rsid w:val="00C20B10"/>
    <w:rsid w:val="00C23A8F"/>
    <w:rsid w:val="00C25EA6"/>
    <w:rsid w:val="00C400F2"/>
    <w:rsid w:val="00C54BEE"/>
    <w:rsid w:val="00C57669"/>
    <w:rsid w:val="00C63717"/>
    <w:rsid w:val="00C71ECF"/>
    <w:rsid w:val="00C779FD"/>
    <w:rsid w:val="00C83373"/>
    <w:rsid w:val="00C93545"/>
    <w:rsid w:val="00C94952"/>
    <w:rsid w:val="00C96716"/>
    <w:rsid w:val="00C96A38"/>
    <w:rsid w:val="00C97C98"/>
    <w:rsid w:val="00CB25C5"/>
    <w:rsid w:val="00CB35E4"/>
    <w:rsid w:val="00CE1AAF"/>
    <w:rsid w:val="00CE5E82"/>
    <w:rsid w:val="00CF7B10"/>
    <w:rsid w:val="00D029F6"/>
    <w:rsid w:val="00D115EA"/>
    <w:rsid w:val="00D348D3"/>
    <w:rsid w:val="00D37DE0"/>
    <w:rsid w:val="00D644A4"/>
    <w:rsid w:val="00D70253"/>
    <w:rsid w:val="00D72D99"/>
    <w:rsid w:val="00D73F0B"/>
    <w:rsid w:val="00D8771F"/>
    <w:rsid w:val="00D8772B"/>
    <w:rsid w:val="00DA47C6"/>
    <w:rsid w:val="00DB050C"/>
    <w:rsid w:val="00DB4E21"/>
    <w:rsid w:val="00DC024C"/>
    <w:rsid w:val="00DC0410"/>
    <w:rsid w:val="00DC7EBA"/>
    <w:rsid w:val="00DE0DE1"/>
    <w:rsid w:val="00E06EC2"/>
    <w:rsid w:val="00E07E67"/>
    <w:rsid w:val="00E171BE"/>
    <w:rsid w:val="00E17B1D"/>
    <w:rsid w:val="00E22180"/>
    <w:rsid w:val="00E2532A"/>
    <w:rsid w:val="00E42D1A"/>
    <w:rsid w:val="00E4544A"/>
    <w:rsid w:val="00E464F5"/>
    <w:rsid w:val="00E47028"/>
    <w:rsid w:val="00E55481"/>
    <w:rsid w:val="00E615DE"/>
    <w:rsid w:val="00E62684"/>
    <w:rsid w:val="00E7618E"/>
    <w:rsid w:val="00E90B49"/>
    <w:rsid w:val="00E94CD7"/>
    <w:rsid w:val="00EA3434"/>
    <w:rsid w:val="00EA347C"/>
    <w:rsid w:val="00EC4025"/>
    <w:rsid w:val="00EC47D4"/>
    <w:rsid w:val="00ED2D0A"/>
    <w:rsid w:val="00ED6C26"/>
    <w:rsid w:val="00ED7698"/>
    <w:rsid w:val="00ED7945"/>
    <w:rsid w:val="00EE38DB"/>
    <w:rsid w:val="00EF4594"/>
    <w:rsid w:val="00F00B1C"/>
    <w:rsid w:val="00F17AEB"/>
    <w:rsid w:val="00F208B4"/>
    <w:rsid w:val="00F24188"/>
    <w:rsid w:val="00F53B4C"/>
    <w:rsid w:val="00F71F66"/>
    <w:rsid w:val="00F81417"/>
    <w:rsid w:val="00F95109"/>
    <w:rsid w:val="00FA41BE"/>
    <w:rsid w:val="00FA5B97"/>
    <w:rsid w:val="00FB02D9"/>
    <w:rsid w:val="00FB2A60"/>
    <w:rsid w:val="00FB7045"/>
    <w:rsid w:val="00FD0419"/>
    <w:rsid w:val="00FD3065"/>
    <w:rsid w:val="00FD5105"/>
    <w:rsid w:val="00FE49BD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basedOn w:val="Normln"/>
    <w:rsid w:val="00ED2D0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customStyle="1" w:styleId="Clanek11Char">
    <w:name w:val="Clanek 1.1 Char"/>
    <w:link w:val="Clanek11"/>
    <w:locked/>
    <w:rsid w:val="003779D7"/>
    <w:rPr>
      <w:rFonts w:cs="Arial"/>
      <w:bCs/>
      <w:iCs/>
      <w:sz w:val="22"/>
      <w:szCs w:val="28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3779D7"/>
    <w:rPr>
      <w:rFonts w:cs="Arial"/>
      <w:b/>
      <w:bCs/>
      <w:caps/>
      <w:kern w:val="32"/>
      <w:sz w:val="22"/>
      <w:szCs w:val="32"/>
      <w:lang w:eastAsia="en-US"/>
    </w:rPr>
  </w:style>
  <w:style w:type="character" w:styleId="Odkaznakoment">
    <w:name w:val="annotation reference"/>
    <w:basedOn w:val="Standardnpsmoodstavce"/>
    <w:rsid w:val="000A0E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0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A0E2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A0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0E26"/>
    <w:rPr>
      <w:b/>
      <w:bCs/>
      <w:lang w:eastAsia="en-US"/>
    </w:rPr>
  </w:style>
  <w:style w:type="paragraph" w:styleId="Revize">
    <w:name w:val="Revision"/>
    <w:hidden/>
    <w:uiPriority w:val="99"/>
    <w:semiHidden/>
    <w:rsid w:val="006D5006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basedOn w:val="Normln"/>
    <w:rsid w:val="00ED2D0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customStyle="1" w:styleId="Clanek11Char">
    <w:name w:val="Clanek 1.1 Char"/>
    <w:link w:val="Clanek11"/>
    <w:locked/>
    <w:rsid w:val="003779D7"/>
    <w:rPr>
      <w:rFonts w:cs="Arial"/>
      <w:bCs/>
      <w:iCs/>
      <w:sz w:val="22"/>
      <w:szCs w:val="28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3779D7"/>
    <w:rPr>
      <w:rFonts w:cs="Arial"/>
      <w:b/>
      <w:bCs/>
      <w:caps/>
      <w:kern w:val="32"/>
      <w:sz w:val="22"/>
      <w:szCs w:val="32"/>
      <w:lang w:eastAsia="en-US"/>
    </w:rPr>
  </w:style>
  <w:style w:type="character" w:styleId="Odkaznakoment">
    <w:name w:val="annotation reference"/>
    <w:basedOn w:val="Standardnpsmoodstavce"/>
    <w:rsid w:val="000A0E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0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A0E2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A0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0E26"/>
    <w:rPr>
      <w:b/>
      <w:bCs/>
      <w:lang w:eastAsia="en-US"/>
    </w:rPr>
  </w:style>
  <w:style w:type="paragraph" w:styleId="Revize">
    <w:name w:val="Revision"/>
    <w:hidden/>
    <w:uiPriority w:val="99"/>
    <w:semiHidden/>
    <w:rsid w:val="006D5006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HHP_Template_Smlouva_bez_titulky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C57B-9B69-4420-9692-E43BCAEA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HHP_Template_Smlouva_bez_titulky_CZ.dotx</Template>
  <TotalTime>5</TotalTime>
  <Pages>8</Pages>
  <Words>2494</Words>
  <Characters>14721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Holasek</Company>
  <LinksUpToDate>false</LinksUpToDate>
  <CharactersWithSpaces>17181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 Gabriela Vinklerová</cp:lastModifiedBy>
  <cp:revision>8</cp:revision>
  <cp:lastPrinted>2017-08-04T10:57:00Z</cp:lastPrinted>
  <dcterms:created xsi:type="dcterms:W3CDTF">2018-08-08T01:08:00Z</dcterms:created>
  <dcterms:modified xsi:type="dcterms:W3CDTF">2018-10-10T13:23:00Z</dcterms:modified>
</cp:coreProperties>
</file>