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Šárka Václavíková, ředitelka Krajského pozemkového úřadu pro Karlovarský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 Chebská 48/73, 36006 Karlovy Vary</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Město Kraslice</w:t>
      </w:r>
      <w:r w:rsidRPr="000940B2">
        <w:rPr>
          <w:rFonts w:ascii="Arial" w:hAnsi="Arial" w:cs="Arial"/>
          <w:color w:val="000000"/>
          <w:sz w:val="22"/>
          <w:szCs w:val="22"/>
        </w:rPr>
        <w:t xml:space="preserve">, sídlo </w:t>
      </w:r>
      <w:proofErr w:type="gramStart"/>
      <w:r w:rsidRPr="000940B2">
        <w:rPr>
          <w:rFonts w:ascii="Arial" w:hAnsi="Arial" w:cs="Arial"/>
          <w:color w:val="000000"/>
          <w:sz w:val="22"/>
          <w:szCs w:val="22"/>
        </w:rPr>
        <w:t>Nám.28</w:t>
      </w:r>
      <w:proofErr w:type="gramEnd"/>
      <w:r w:rsidRPr="000940B2">
        <w:rPr>
          <w:rFonts w:ascii="Arial" w:hAnsi="Arial" w:cs="Arial"/>
          <w:color w:val="000000"/>
          <w:sz w:val="22"/>
          <w:szCs w:val="22"/>
        </w:rPr>
        <w:t xml:space="preserve"> října 1438/6, Kraslice, PSČ 35801, IČO 00259438, </w:t>
      </w:r>
    </w:p>
    <w:p w:rsidR="00F47DA4" w:rsidRPr="000940B2" w:rsidRDefault="00876AFF">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starosta </w:t>
      </w:r>
      <w:proofErr w:type="spellStart"/>
      <w:r>
        <w:rPr>
          <w:rFonts w:ascii="Arial" w:hAnsi="Arial" w:cs="Arial"/>
          <w:color w:val="000000"/>
          <w:sz w:val="22"/>
          <w:szCs w:val="22"/>
        </w:rPr>
        <w:t>Kotilínek</w:t>
      </w:r>
      <w:proofErr w:type="spellEnd"/>
      <w:r>
        <w:rPr>
          <w:rFonts w:ascii="Arial" w:hAnsi="Arial" w:cs="Arial"/>
          <w:color w:val="000000"/>
          <w:sz w:val="22"/>
          <w:szCs w:val="22"/>
        </w:rPr>
        <w:t xml:space="preserve"> Roman</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(dále jen  "n a b y v a t e l")</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rsidR="00F47DA4" w:rsidRDefault="00F47DA4">
      <w:pPr>
        <w:pStyle w:val="para"/>
        <w:widowControl/>
        <w:rPr>
          <w:rFonts w:ascii="Arial" w:hAnsi="Arial" w:cs="Arial"/>
          <w:sz w:val="22"/>
          <w:szCs w:val="22"/>
        </w:rPr>
      </w:pPr>
    </w:p>
    <w:p w:rsidR="00876AFF" w:rsidRPr="000940B2" w:rsidRDefault="00876AFF">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Default="00F47DA4">
      <w:pPr>
        <w:widowControl/>
        <w:rPr>
          <w:rFonts w:ascii="Arial" w:hAnsi="Arial" w:cs="Arial"/>
          <w:b/>
          <w:bCs/>
          <w:sz w:val="22"/>
          <w:szCs w:val="22"/>
        </w:rPr>
      </w:pPr>
    </w:p>
    <w:p w:rsidR="00876AFF" w:rsidRPr="000940B2" w:rsidRDefault="00876AFF">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1008991867</w:t>
      </w:r>
    </w:p>
    <w:p w:rsidR="00F47DA4" w:rsidRDefault="00F47DA4">
      <w:pPr>
        <w:widowControl/>
        <w:rPr>
          <w:rFonts w:ascii="Arial" w:hAnsi="Arial" w:cs="Arial"/>
          <w:sz w:val="22"/>
          <w:szCs w:val="22"/>
        </w:rPr>
      </w:pPr>
    </w:p>
    <w:p w:rsidR="00876AFF" w:rsidRPr="000940B2" w:rsidRDefault="00876AFF">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w:t>
      </w:r>
    </w:p>
    <w:p w:rsidR="00876AFF" w:rsidRPr="000940B2" w:rsidRDefault="00876AFF">
      <w:pPr>
        <w:pStyle w:val="para"/>
        <w:widowControl/>
        <w:rPr>
          <w:rFonts w:ascii="Arial" w:hAnsi="Arial" w:cs="Arial"/>
          <w:sz w:val="22"/>
          <w:szCs w:val="22"/>
        </w:rPr>
      </w:pP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Karlovarský kraj se sídlem v Karlových Varech, Katastrální pracoviště Sokolov  na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Kraslice</w:t>
      </w:r>
      <w:r w:rsidRPr="000940B2">
        <w:rPr>
          <w:rFonts w:ascii="Arial" w:hAnsi="Arial" w:cs="Arial"/>
          <w:sz w:val="18"/>
          <w:szCs w:val="18"/>
        </w:rPr>
        <w:tab/>
        <w:t>Kámen u Kraslic</w:t>
      </w:r>
      <w:r w:rsidRPr="000940B2">
        <w:rPr>
          <w:rFonts w:ascii="Arial" w:hAnsi="Arial" w:cs="Arial"/>
          <w:sz w:val="18"/>
          <w:szCs w:val="18"/>
        </w:rPr>
        <w:tab/>
        <w:t>332/2</w:t>
      </w:r>
      <w:r w:rsidRPr="000940B2">
        <w:rPr>
          <w:rFonts w:ascii="Arial" w:hAnsi="Arial" w:cs="Arial"/>
          <w:sz w:val="18"/>
          <w:szCs w:val="18"/>
        </w:rPr>
        <w:tab/>
        <w:t>ostatní plocha</w:t>
      </w:r>
    </w:p>
    <w:p w:rsidR="00AD0B2C" w:rsidRPr="00AD0B2C" w:rsidRDefault="00AD0B2C">
      <w:pPr>
        <w:pStyle w:val="obec1"/>
        <w:widowControl/>
        <w:rPr>
          <w:rFonts w:ascii="Arial" w:hAnsi="Arial" w:cs="Arial"/>
          <w:sz w:val="16"/>
          <w:szCs w:val="16"/>
        </w:rPr>
      </w:pPr>
      <w:r>
        <w:rPr>
          <w:rFonts w:ascii="Arial" w:hAnsi="Arial" w:cs="Arial"/>
          <w:sz w:val="16"/>
          <w:szCs w:val="16"/>
        </w:rPr>
        <w:t>ú</w:t>
      </w:r>
      <w:r w:rsidRPr="00AD0B2C">
        <w:rPr>
          <w:rFonts w:ascii="Arial" w:hAnsi="Arial" w:cs="Arial"/>
          <w:sz w:val="16"/>
          <w:szCs w:val="16"/>
        </w:rPr>
        <w:t>prava výměry na dle GP č. 70-79/2017</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Kraslice</w:t>
      </w:r>
      <w:r w:rsidRPr="000940B2">
        <w:rPr>
          <w:rFonts w:ascii="Arial" w:hAnsi="Arial" w:cs="Arial"/>
          <w:sz w:val="18"/>
          <w:szCs w:val="18"/>
        </w:rPr>
        <w:tab/>
        <w:t>Kámen u Kraslic</w:t>
      </w:r>
      <w:r w:rsidRPr="000940B2">
        <w:rPr>
          <w:rFonts w:ascii="Arial" w:hAnsi="Arial" w:cs="Arial"/>
          <w:sz w:val="18"/>
          <w:szCs w:val="18"/>
        </w:rPr>
        <w:tab/>
        <w:t>372/1</w:t>
      </w:r>
      <w:r w:rsidRPr="000940B2">
        <w:rPr>
          <w:rFonts w:ascii="Arial" w:hAnsi="Arial" w:cs="Arial"/>
          <w:sz w:val="18"/>
          <w:szCs w:val="18"/>
        </w:rPr>
        <w:tab/>
        <w:t>ostatní plocha</w:t>
      </w:r>
    </w:p>
    <w:p w:rsidR="00AD0B2C" w:rsidRPr="00AD0B2C" w:rsidRDefault="00AD0B2C" w:rsidP="00AD0B2C">
      <w:pPr>
        <w:pStyle w:val="obec1"/>
        <w:rPr>
          <w:rFonts w:ascii="Arial" w:hAnsi="Arial" w:cs="Arial"/>
          <w:sz w:val="16"/>
          <w:szCs w:val="16"/>
        </w:rPr>
      </w:pPr>
      <w:r w:rsidRPr="00AD0B2C">
        <w:rPr>
          <w:rFonts w:ascii="Arial" w:hAnsi="Arial" w:cs="Arial"/>
          <w:sz w:val="16"/>
          <w:szCs w:val="16"/>
        </w:rPr>
        <w:t>úprava výměry na dle GP č. 69-79/2017</w:t>
      </w:r>
    </w:p>
    <w:p w:rsidR="00AD0B2C" w:rsidRPr="000940B2" w:rsidRDefault="00AD0B2C">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Kraslice</w:t>
      </w:r>
      <w:r w:rsidRPr="000940B2">
        <w:rPr>
          <w:rFonts w:ascii="Arial" w:hAnsi="Arial" w:cs="Arial"/>
          <w:sz w:val="18"/>
          <w:szCs w:val="18"/>
        </w:rPr>
        <w:tab/>
        <w:t>Kraslice</w:t>
      </w:r>
      <w:r w:rsidRPr="000940B2">
        <w:rPr>
          <w:rFonts w:ascii="Arial" w:hAnsi="Arial" w:cs="Arial"/>
          <w:sz w:val="18"/>
          <w:szCs w:val="18"/>
        </w:rPr>
        <w:tab/>
        <w:t>1298/1</w:t>
      </w:r>
      <w:r w:rsidRPr="000940B2">
        <w:rPr>
          <w:rFonts w:ascii="Arial" w:hAnsi="Arial" w:cs="Arial"/>
          <w:sz w:val="18"/>
          <w:szCs w:val="18"/>
        </w:rPr>
        <w:tab/>
        <w:t>trvalý travní porost</w:t>
      </w:r>
    </w:p>
    <w:p w:rsidR="00AD0B2C" w:rsidRPr="00AD0B2C" w:rsidRDefault="00AD0B2C" w:rsidP="00AD0B2C">
      <w:pPr>
        <w:pStyle w:val="obec1"/>
        <w:rPr>
          <w:rFonts w:ascii="Arial" w:hAnsi="Arial" w:cs="Arial"/>
          <w:sz w:val="16"/>
          <w:szCs w:val="16"/>
        </w:rPr>
      </w:pPr>
      <w:r w:rsidRPr="00AD0B2C">
        <w:rPr>
          <w:rFonts w:ascii="Arial" w:hAnsi="Arial" w:cs="Arial"/>
          <w:sz w:val="16"/>
          <w:szCs w:val="16"/>
        </w:rPr>
        <w:t>úprava výměry na dle GP č. 2520-79/2017</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Default="00F47DA4">
      <w:pPr>
        <w:pStyle w:val="obec1"/>
        <w:widowControl/>
        <w:rPr>
          <w:rFonts w:ascii="Arial" w:hAnsi="Arial" w:cs="Arial"/>
          <w:sz w:val="18"/>
          <w:szCs w:val="18"/>
        </w:rPr>
      </w:pPr>
      <w:r w:rsidRPr="000940B2">
        <w:rPr>
          <w:rFonts w:ascii="Arial" w:hAnsi="Arial" w:cs="Arial"/>
          <w:sz w:val="18"/>
          <w:szCs w:val="18"/>
        </w:rPr>
        <w:t>Kraslice</w:t>
      </w:r>
      <w:r w:rsidRPr="000940B2">
        <w:rPr>
          <w:rFonts w:ascii="Arial" w:hAnsi="Arial" w:cs="Arial"/>
          <w:sz w:val="18"/>
          <w:szCs w:val="18"/>
        </w:rPr>
        <w:tab/>
        <w:t>Zelená Hora u Kraslic</w:t>
      </w:r>
      <w:r w:rsidRPr="000940B2">
        <w:rPr>
          <w:rFonts w:ascii="Arial" w:hAnsi="Arial" w:cs="Arial"/>
          <w:sz w:val="18"/>
          <w:szCs w:val="18"/>
        </w:rPr>
        <w:tab/>
        <w:t>596/16</w:t>
      </w:r>
      <w:r w:rsidRPr="000940B2">
        <w:rPr>
          <w:rFonts w:ascii="Arial" w:hAnsi="Arial" w:cs="Arial"/>
          <w:sz w:val="18"/>
          <w:szCs w:val="18"/>
        </w:rPr>
        <w:tab/>
        <w:t>trvalý travní porost</w:t>
      </w:r>
    </w:p>
    <w:p w:rsidR="00AD0B2C" w:rsidRPr="00AD0B2C" w:rsidRDefault="00AD0B2C">
      <w:pPr>
        <w:pStyle w:val="obec1"/>
        <w:widowControl/>
        <w:rPr>
          <w:rFonts w:ascii="Arial" w:hAnsi="Arial" w:cs="Arial"/>
          <w:sz w:val="16"/>
          <w:szCs w:val="16"/>
        </w:rPr>
      </w:pPr>
      <w:r w:rsidRPr="00AD0B2C">
        <w:rPr>
          <w:rFonts w:ascii="Arial" w:hAnsi="Arial" w:cs="Arial"/>
          <w:sz w:val="16"/>
          <w:szCs w:val="16"/>
        </w:rPr>
        <w:t>nově vzniklá parcela dle GP č. 225-79/2017 z </w:t>
      </w:r>
      <w:proofErr w:type="spellStart"/>
      <w:proofErr w:type="gramStart"/>
      <w:r w:rsidRPr="00AD0B2C">
        <w:rPr>
          <w:rFonts w:ascii="Arial" w:hAnsi="Arial" w:cs="Arial"/>
          <w:sz w:val="16"/>
          <w:szCs w:val="16"/>
        </w:rPr>
        <w:t>pův.p.</w:t>
      </w:r>
      <w:proofErr w:type="gramEnd"/>
      <w:r w:rsidRPr="00AD0B2C">
        <w:rPr>
          <w:rFonts w:ascii="Arial" w:hAnsi="Arial" w:cs="Arial"/>
          <w:sz w:val="16"/>
          <w:szCs w:val="16"/>
        </w:rPr>
        <w:t>č</w:t>
      </w:r>
      <w:proofErr w:type="spellEnd"/>
      <w:r w:rsidRPr="00AD0B2C">
        <w:rPr>
          <w:rFonts w:ascii="Arial" w:hAnsi="Arial" w:cs="Arial"/>
          <w:sz w:val="16"/>
          <w:szCs w:val="16"/>
        </w:rPr>
        <w:t>. 596/1</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Default="00F47DA4">
      <w:pPr>
        <w:widowControl/>
        <w:rPr>
          <w:rFonts w:ascii="Arial" w:hAnsi="Arial" w:cs="Arial"/>
          <w:sz w:val="22"/>
          <w:szCs w:val="22"/>
        </w:rPr>
      </w:pPr>
    </w:p>
    <w:p w:rsidR="00876AFF" w:rsidRDefault="00876AFF">
      <w:pPr>
        <w:widowControl/>
        <w:rPr>
          <w:rFonts w:ascii="Arial" w:hAnsi="Arial" w:cs="Arial"/>
          <w:sz w:val="22"/>
          <w:szCs w:val="22"/>
        </w:rPr>
      </w:pPr>
    </w:p>
    <w:p w:rsidR="00876AFF" w:rsidRPr="000940B2" w:rsidRDefault="00876AFF">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lastRenderedPageBreak/>
        <w:t>II.</w:t>
      </w:r>
    </w:p>
    <w:p w:rsidR="00876AFF" w:rsidRPr="000940B2" w:rsidRDefault="00876AFF">
      <w:pPr>
        <w:pStyle w:val="para"/>
        <w:widowControl/>
        <w:rPr>
          <w:rFonts w:ascii="Arial" w:hAnsi="Arial" w:cs="Arial"/>
          <w:sz w:val="22"/>
          <w:szCs w:val="22"/>
        </w:rPr>
      </w:pP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a),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proofErr w:type="gramStart"/>
      <w:r w:rsidR="00F5074E" w:rsidRPr="000940B2">
        <w:rPr>
          <w:rFonts w:ascii="Arial" w:hAnsi="Arial" w:cs="Arial"/>
          <w:sz w:val="22"/>
          <w:szCs w:val="22"/>
        </w:rPr>
        <w:t>Čl.II</w:t>
      </w:r>
      <w:proofErr w:type="spellEnd"/>
      <w:proofErr w:type="gramEnd"/>
      <w:r w:rsidR="00F5074E" w:rsidRPr="000940B2">
        <w:rPr>
          <w:rFonts w:ascii="Arial" w:hAnsi="Arial" w:cs="Arial"/>
          <w:sz w:val="22"/>
          <w:szCs w:val="22"/>
        </w:rPr>
        <w:t xml:space="preserve"> zákona č. 185/2016 Sb.).</w:t>
      </w:r>
    </w:p>
    <w:p w:rsidR="00F47DA4" w:rsidRDefault="00F47DA4">
      <w:pPr>
        <w:pStyle w:val="vnitrniText"/>
        <w:widowControl/>
        <w:rPr>
          <w:rFonts w:ascii="Arial" w:hAnsi="Arial" w:cs="Arial"/>
          <w:sz w:val="22"/>
          <w:szCs w:val="22"/>
        </w:rPr>
      </w:pPr>
    </w:p>
    <w:p w:rsidR="00876AFF" w:rsidRPr="000940B2" w:rsidRDefault="00876AFF">
      <w:pPr>
        <w:pStyle w:val="vnitrniText"/>
        <w:widowControl/>
        <w:rPr>
          <w:rFonts w:ascii="Arial" w:hAnsi="Arial" w:cs="Arial"/>
          <w:sz w:val="22"/>
          <w:szCs w:val="22"/>
        </w:rPr>
      </w:pPr>
    </w:p>
    <w:p w:rsidR="00241D01" w:rsidRPr="000940B2" w:rsidRDefault="00241D01">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III.</w:t>
      </w:r>
    </w:p>
    <w:p w:rsidR="00876AFF" w:rsidRPr="000940B2" w:rsidRDefault="00876AFF">
      <w:pPr>
        <w:pStyle w:val="para"/>
        <w:widowControl/>
        <w:rPr>
          <w:rFonts w:ascii="Arial" w:hAnsi="Arial" w:cs="Arial"/>
          <w:sz w:val="22"/>
          <w:szCs w:val="22"/>
        </w:rPr>
      </w:pP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rsidR="00F47DA4" w:rsidRDefault="00F47DA4">
      <w:pPr>
        <w:pStyle w:val="para"/>
        <w:widowControl/>
        <w:rPr>
          <w:rFonts w:ascii="Arial" w:hAnsi="Arial" w:cs="Arial"/>
          <w:sz w:val="22"/>
          <w:szCs w:val="22"/>
        </w:rPr>
      </w:pPr>
    </w:p>
    <w:p w:rsidR="00876AFF" w:rsidRPr="000940B2" w:rsidRDefault="00876AFF">
      <w:pPr>
        <w:pStyle w:val="para"/>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IV.</w:t>
      </w:r>
    </w:p>
    <w:p w:rsidR="00876AFF" w:rsidRPr="000940B2" w:rsidRDefault="00876AFF">
      <w:pPr>
        <w:pStyle w:val="para"/>
        <w:widowControl/>
        <w:rPr>
          <w:rFonts w:ascii="Arial" w:hAnsi="Arial" w:cs="Arial"/>
          <w:sz w:val="22"/>
          <w:szCs w:val="22"/>
        </w:rPr>
      </w:pP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497819">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497819" w:rsidRPr="00497819" w:rsidRDefault="00497819" w:rsidP="00E32B55">
            <w:pPr>
              <w:pStyle w:val="vnintext0"/>
              <w:ind w:firstLine="0"/>
              <w:rPr>
                <w:rFonts w:ascii="Arial" w:hAnsi="Arial" w:cs="Arial"/>
                <w:sz w:val="22"/>
                <w:szCs w:val="22"/>
              </w:rPr>
            </w:pPr>
            <w:proofErr w:type="spellStart"/>
            <w:proofErr w:type="gramStart"/>
            <w:r w:rsidRPr="00497819">
              <w:rPr>
                <w:rFonts w:ascii="Arial" w:hAnsi="Arial" w:cs="Arial"/>
                <w:sz w:val="22"/>
                <w:szCs w:val="22"/>
              </w:rPr>
              <w:t>Parc</w:t>
            </w:r>
            <w:proofErr w:type="gramEnd"/>
            <w:r w:rsidRPr="00497819">
              <w:rPr>
                <w:rFonts w:ascii="Arial" w:hAnsi="Arial" w:cs="Arial"/>
                <w:sz w:val="22"/>
                <w:szCs w:val="22"/>
              </w:rPr>
              <w:t>.</w:t>
            </w:r>
            <w:proofErr w:type="gramStart"/>
            <w:r w:rsidRPr="00497819">
              <w:rPr>
                <w:rFonts w:ascii="Arial" w:hAnsi="Arial" w:cs="Arial"/>
                <w:sz w:val="22"/>
                <w:szCs w:val="22"/>
              </w:rPr>
              <w:t>č</w:t>
            </w:r>
            <w:proofErr w:type="spellEnd"/>
            <w:r w:rsidRPr="00497819">
              <w:rPr>
                <w:rFonts w:ascii="Arial" w:hAnsi="Arial" w:cs="Arial"/>
                <w:sz w:val="22"/>
                <w:szCs w:val="22"/>
              </w:rPr>
              <w:t>.</w:t>
            </w:r>
            <w:proofErr w:type="gramEnd"/>
          </w:p>
        </w:tc>
        <w:tc>
          <w:tcPr>
            <w:tcW w:w="2748" w:type="dxa"/>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rsidTr="00497819">
        <w:tc>
          <w:tcPr>
            <w:tcW w:w="2536"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Kámen u Kraslic</w:t>
            </w:r>
          </w:p>
        </w:tc>
        <w:tc>
          <w:tcPr>
            <w:tcW w:w="1559"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KN 332/2</w:t>
            </w:r>
          </w:p>
        </w:tc>
        <w:tc>
          <w:tcPr>
            <w:tcW w:w="2748"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1 383,00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Kámen u Kraslic</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372/1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2 998,70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Kraslice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1298/1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2 798,00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Zelená Hora u Kraslic</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596/16</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687,00 Kč</w:t>
            </w:r>
          </w:p>
        </w:tc>
      </w:tr>
    </w:tbl>
    <w:p w:rsidR="00070980" w:rsidRPr="007C590C" w:rsidRDefault="00070980"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EA41B8" w:rsidRPr="000940B2" w:rsidRDefault="00EA41B8" w:rsidP="00EA41B8">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Default="00F47DA4">
      <w:pPr>
        <w:pStyle w:val="vnitrniText"/>
        <w:widowControl/>
        <w:rPr>
          <w:rFonts w:ascii="Arial" w:hAnsi="Arial" w:cs="Arial"/>
          <w:sz w:val="22"/>
          <w:szCs w:val="22"/>
        </w:rPr>
      </w:pPr>
    </w:p>
    <w:p w:rsidR="00876AFF" w:rsidRPr="000940B2" w:rsidRDefault="00876AFF">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w:t>
      </w:r>
    </w:p>
    <w:p w:rsidR="00876AFF" w:rsidRPr="000940B2" w:rsidRDefault="00876AFF">
      <w:pPr>
        <w:pStyle w:val="para"/>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2)  Užívací vztah k pozemku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596/1 </w:t>
      </w:r>
      <w:proofErr w:type="spellStart"/>
      <w:r w:rsidRPr="000940B2">
        <w:rPr>
          <w:rFonts w:ascii="Arial" w:hAnsi="Arial" w:cs="Arial"/>
          <w:sz w:val="22"/>
          <w:szCs w:val="22"/>
        </w:rPr>
        <w:t>k.ú</w:t>
      </w:r>
      <w:proofErr w:type="spellEnd"/>
      <w:r w:rsidRPr="000940B2">
        <w:rPr>
          <w:rFonts w:ascii="Arial" w:hAnsi="Arial" w:cs="Arial"/>
          <w:sz w:val="22"/>
          <w:szCs w:val="22"/>
        </w:rPr>
        <w:t xml:space="preserve">. Zelená Hora </w:t>
      </w:r>
      <w:proofErr w:type="gramStart"/>
      <w:r w:rsidRPr="000940B2">
        <w:rPr>
          <w:rFonts w:ascii="Arial" w:hAnsi="Arial" w:cs="Arial"/>
          <w:sz w:val="22"/>
          <w:szCs w:val="22"/>
        </w:rPr>
        <w:t>je řešen</w:t>
      </w:r>
      <w:proofErr w:type="gramEnd"/>
      <w:r w:rsidRPr="000940B2">
        <w:rPr>
          <w:rFonts w:ascii="Arial" w:hAnsi="Arial" w:cs="Arial"/>
          <w:sz w:val="22"/>
          <w:szCs w:val="22"/>
        </w:rPr>
        <w:t xml:space="preserve">: nájemní smlouvou č. 12N15/67, kterou s SPÚ, resp. dříve PF ČR uzavřel KOREKO s.r.o., jakožto nájemce. </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lastRenderedPageBreak/>
        <w:t xml:space="preserve">Užívací vztah k pozemku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372/1 </w:t>
      </w:r>
      <w:proofErr w:type="spellStart"/>
      <w:r w:rsidRPr="000940B2">
        <w:rPr>
          <w:rFonts w:ascii="Arial" w:hAnsi="Arial" w:cs="Arial"/>
          <w:sz w:val="22"/>
          <w:szCs w:val="22"/>
        </w:rPr>
        <w:t>k.ú</w:t>
      </w:r>
      <w:proofErr w:type="spellEnd"/>
      <w:r w:rsidRPr="000940B2">
        <w:rPr>
          <w:rFonts w:ascii="Arial" w:hAnsi="Arial" w:cs="Arial"/>
          <w:sz w:val="22"/>
          <w:szCs w:val="22"/>
        </w:rPr>
        <w:t xml:space="preserve">. Zelená Hora </w:t>
      </w:r>
      <w:proofErr w:type="gramStart"/>
      <w:r w:rsidRPr="000940B2">
        <w:rPr>
          <w:rFonts w:ascii="Arial" w:hAnsi="Arial" w:cs="Arial"/>
          <w:sz w:val="22"/>
          <w:szCs w:val="22"/>
        </w:rPr>
        <w:t>je řešen</w:t>
      </w:r>
      <w:proofErr w:type="gramEnd"/>
      <w:r w:rsidRPr="000940B2">
        <w:rPr>
          <w:rFonts w:ascii="Arial" w:hAnsi="Arial" w:cs="Arial"/>
          <w:sz w:val="22"/>
          <w:szCs w:val="22"/>
        </w:rPr>
        <w:t xml:space="preserve">: nájemní smlouvou č. 53N08/67, kterou s SPÚ, resp. dříve PF ČR uzavřel </w:t>
      </w:r>
      <w:proofErr w:type="spellStart"/>
      <w:r w:rsidR="00743620">
        <w:rPr>
          <w:rFonts w:ascii="Arial" w:hAnsi="Arial" w:cs="Arial"/>
          <w:sz w:val="22"/>
          <w:szCs w:val="22"/>
        </w:rPr>
        <w:t>xxxxxxx</w:t>
      </w:r>
      <w:proofErr w:type="spellEnd"/>
      <w:r w:rsidRPr="000940B2">
        <w:rPr>
          <w:rFonts w:ascii="Arial" w:hAnsi="Arial" w:cs="Arial"/>
          <w:sz w:val="22"/>
          <w:szCs w:val="22"/>
        </w:rPr>
        <w:t xml:space="preserve"> a </w:t>
      </w:r>
      <w:proofErr w:type="spellStart"/>
      <w:r w:rsidR="00743620">
        <w:rPr>
          <w:rFonts w:ascii="Arial" w:hAnsi="Arial" w:cs="Arial"/>
          <w:sz w:val="22"/>
          <w:szCs w:val="22"/>
        </w:rPr>
        <w:t>xxxxxxxxx</w:t>
      </w:r>
      <w:proofErr w:type="spellEnd"/>
      <w:r w:rsidRPr="000940B2">
        <w:rPr>
          <w:rFonts w:ascii="Arial" w:hAnsi="Arial" w:cs="Arial"/>
          <w:sz w:val="22"/>
          <w:szCs w:val="22"/>
        </w:rPr>
        <w:t>, jakožto nájemci.</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Užívací vztah k pozemku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332/2 </w:t>
      </w:r>
      <w:proofErr w:type="spellStart"/>
      <w:r w:rsidRPr="000940B2">
        <w:rPr>
          <w:rFonts w:ascii="Arial" w:hAnsi="Arial" w:cs="Arial"/>
          <w:sz w:val="22"/>
          <w:szCs w:val="22"/>
        </w:rPr>
        <w:t>k.ú</w:t>
      </w:r>
      <w:proofErr w:type="spellEnd"/>
      <w:r w:rsidRPr="000940B2">
        <w:rPr>
          <w:rFonts w:ascii="Arial" w:hAnsi="Arial" w:cs="Arial"/>
          <w:sz w:val="22"/>
          <w:szCs w:val="22"/>
        </w:rPr>
        <w:t xml:space="preserve">. Kámen u Kraslic je řešen: nájemní smlouvou č. 225N05/67, kterou s SPÚ, resp. dříve PF ČR uzavřel </w:t>
      </w:r>
      <w:proofErr w:type="spellStart"/>
      <w:r w:rsidR="00743620">
        <w:rPr>
          <w:rFonts w:ascii="Arial" w:hAnsi="Arial" w:cs="Arial"/>
          <w:sz w:val="22"/>
          <w:szCs w:val="22"/>
        </w:rPr>
        <w:t>xxxxxxxxx</w:t>
      </w:r>
      <w:proofErr w:type="spellEnd"/>
      <w:r w:rsidRPr="000940B2">
        <w:rPr>
          <w:rFonts w:ascii="Arial" w:hAnsi="Arial" w:cs="Arial"/>
          <w:sz w:val="22"/>
          <w:szCs w:val="22"/>
        </w:rPr>
        <w:t xml:space="preserve"> a </w:t>
      </w:r>
      <w:proofErr w:type="spellStart"/>
      <w:r w:rsidR="00743620">
        <w:rPr>
          <w:rFonts w:ascii="Arial" w:hAnsi="Arial" w:cs="Arial"/>
          <w:sz w:val="22"/>
          <w:szCs w:val="22"/>
        </w:rPr>
        <w:t>xxxxxxxxxx</w:t>
      </w:r>
      <w:proofErr w:type="spellEnd"/>
      <w:r w:rsidRPr="000940B2">
        <w:rPr>
          <w:rFonts w:ascii="Arial" w:hAnsi="Arial" w:cs="Arial"/>
          <w:sz w:val="22"/>
          <w:szCs w:val="22"/>
        </w:rPr>
        <w:t xml:space="preserve">. </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Užívací vztahy k pozemku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1298/1k.ú. Kraslice jsou řešeny: nájemními smlouvami č. 1106N99/67 , kterou s SPÚ, resp. dříve PF ČR uzavřel </w:t>
      </w:r>
      <w:proofErr w:type="spellStart"/>
      <w:r w:rsidR="00743620">
        <w:rPr>
          <w:rFonts w:ascii="Arial" w:hAnsi="Arial" w:cs="Arial"/>
          <w:sz w:val="22"/>
          <w:szCs w:val="22"/>
        </w:rPr>
        <w:t>xxxxxxxxxxx</w:t>
      </w:r>
      <w:proofErr w:type="spellEnd"/>
      <w:r w:rsidRPr="000940B2">
        <w:rPr>
          <w:rFonts w:ascii="Arial" w:hAnsi="Arial" w:cs="Arial"/>
          <w:sz w:val="22"/>
          <w:szCs w:val="22"/>
        </w:rPr>
        <w:t xml:space="preserve"> a č. 34N10/67, kterou s SPÚ, resp. dříve PF ČR uzavřel </w:t>
      </w:r>
      <w:proofErr w:type="gramStart"/>
      <w:r w:rsidR="00743620">
        <w:rPr>
          <w:rFonts w:ascii="Arial" w:hAnsi="Arial" w:cs="Arial"/>
          <w:sz w:val="22"/>
          <w:szCs w:val="22"/>
        </w:rPr>
        <w:t>xxxxxxxxx</w:t>
      </w:r>
      <w:bookmarkStart w:id="0" w:name="_GoBack"/>
      <w:bookmarkEnd w:id="0"/>
      <w:r w:rsidRPr="000940B2">
        <w:rPr>
          <w:rFonts w:ascii="Arial" w:hAnsi="Arial" w:cs="Arial"/>
          <w:sz w:val="22"/>
          <w:szCs w:val="22"/>
        </w:rPr>
        <w:t xml:space="preserve"> . S obsahem</w:t>
      </w:r>
      <w:proofErr w:type="gramEnd"/>
      <w:r w:rsidRPr="000940B2">
        <w:rPr>
          <w:rFonts w:ascii="Arial" w:hAnsi="Arial" w:cs="Arial"/>
          <w:sz w:val="22"/>
          <w:szCs w:val="22"/>
        </w:rPr>
        <w:t xml:space="preserve"> nájemních smluv  byl nabyvatel seznámen před podpisem této smlouvy, což stvrzuje svým podpisem.</w:t>
      </w:r>
    </w:p>
    <w:p w:rsidR="00F47DA4" w:rsidRPr="000940B2" w:rsidRDefault="00F47DA4">
      <w:pPr>
        <w:pStyle w:val="vnitrniText"/>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3) Převáděné pozemky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1298/1 </w:t>
      </w:r>
      <w:proofErr w:type="spellStart"/>
      <w:r w:rsidRPr="000940B2">
        <w:rPr>
          <w:rFonts w:ascii="Arial" w:hAnsi="Arial" w:cs="Arial"/>
          <w:sz w:val="22"/>
          <w:szCs w:val="22"/>
        </w:rPr>
        <w:t>k.ú</w:t>
      </w:r>
      <w:proofErr w:type="spellEnd"/>
      <w:r w:rsidRPr="000940B2">
        <w:rPr>
          <w:rFonts w:ascii="Arial" w:hAnsi="Arial" w:cs="Arial"/>
          <w:sz w:val="22"/>
          <w:szCs w:val="22"/>
        </w:rPr>
        <w:t xml:space="preserve">. Kraslice a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596/1 (původní parcela, z které vznikla </w:t>
      </w:r>
      <w:proofErr w:type="spellStart"/>
      <w:r w:rsidRPr="000940B2">
        <w:rPr>
          <w:rFonts w:ascii="Arial" w:hAnsi="Arial" w:cs="Arial"/>
          <w:sz w:val="22"/>
          <w:szCs w:val="22"/>
        </w:rPr>
        <w:t>p.č</w:t>
      </w:r>
      <w:proofErr w:type="spellEnd"/>
      <w:r w:rsidRPr="000940B2">
        <w:rPr>
          <w:rFonts w:ascii="Arial" w:hAnsi="Arial" w:cs="Arial"/>
          <w:sz w:val="22"/>
          <w:szCs w:val="22"/>
        </w:rPr>
        <w:t xml:space="preserve">. 596/16) </w:t>
      </w:r>
      <w:proofErr w:type="spellStart"/>
      <w:r w:rsidRPr="000940B2">
        <w:rPr>
          <w:rFonts w:ascii="Arial" w:hAnsi="Arial" w:cs="Arial"/>
          <w:sz w:val="22"/>
          <w:szCs w:val="22"/>
        </w:rPr>
        <w:t>k.ú</w:t>
      </w:r>
      <w:proofErr w:type="spellEnd"/>
      <w:r w:rsidRPr="000940B2">
        <w:rPr>
          <w:rFonts w:ascii="Arial" w:hAnsi="Arial" w:cs="Arial"/>
          <w:sz w:val="22"/>
          <w:szCs w:val="22"/>
        </w:rPr>
        <w:t xml:space="preserve">. Zelená Hora jsou součástí  honitby "MĚSTO KRASLICE", jejímž držitelem je Město Kraslice. Převádějící a držitel honitby uzavřeli dohodu o přičlenění honebních pozemků   č.  2M2014/67 ze dne </w:t>
      </w:r>
      <w:proofErr w:type="gramStart"/>
      <w:r w:rsidRPr="000940B2">
        <w:rPr>
          <w:rFonts w:ascii="Arial" w:hAnsi="Arial" w:cs="Arial"/>
          <w:sz w:val="22"/>
          <w:szCs w:val="22"/>
        </w:rPr>
        <w:t>13.8.2014</w:t>
      </w:r>
      <w:proofErr w:type="gramEnd"/>
      <w:r w:rsidRPr="000940B2">
        <w:rPr>
          <w:rFonts w:ascii="Arial" w:hAnsi="Arial" w:cs="Arial"/>
          <w:sz w:val="22"/>
          <w:szCs w:val="22"/>
        </w:rPr>
        <w:t>.</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Převáděný pozemek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332/2 </w:t>
      </w:r>
      <w:proofErr w:type="spellStart"/>
      <w:r w:rsidRPr="000940B2">
        <w:rPr>
          <w:rFonts w:ascii="Arial" w:hAnsi="Arial" w:cs="Arial"/>
          <w:sz w:val="22"/>
          <w:szCs w:val="22"/>
        </w:rPr>
        <w:t>k.ú</w:t>
      </w:r>
      <w:proofErr w:type="spellEnd"/>
      <w:r w:rsidRPr="000940B2">
        <w:rPr>
          <w:rFonts w:ascii="Arial" w:hAnsi="Arial" w:cs="Arial"/>
          <w:sz w:val="22"/>
          <w:szCs w:val="22"/>
        </w:rPr>
        <w:t>. Kámen u Kraslic  je součástí  honitby "Kámen", jejímž držitelem jsou Lesy ČR</w:t>
      </w:r>
      <w:r w:rsidR="003E6F1F">
        <w:rPr>
          <w:rFonts w:ascii="Arial" w:hAnsi="Arial" w:cs="Arial"/>
          <w:sz w:val="22"/>
          <w:szCs w:val="22"/>
        </w:rPr>
        <w:t xml:space="preserve">, </w:t>
      </w:r>
      <w:proofErr w:type="spellStart"/>
      <w:proofErr w:type="gramStart"/>
      <w:r w:rsidR="003E6F1F">
        <w:rPr>
          <w:rFonts w:ascii="Arial" w:hAnsi="Arial" w:cs="Arial"/>
          <w:sz w:val="22"/>
          <w:szCs w:val="22"/>
        </w:rPr>
        <w:t>s.p</w:t>
      </w:r>
      <w:proofErr w:type="spellEnd"/>
      <w:r w:rsidR="003E6F1F">
        <w:rPr>
          <w:rFonts w:ascii="Arial" w:hAnsi="Arial" w:cs="Arial"/>
          <w:sz w:val="22"/>
          <w:szCs w:val="22"/>
        </w:rPr>
        <w:t>.</w:t>
      </w:r>
      <w:proofErr w:type="gramEnd"/>
      <w:r w:rsidR="003E6F1F">
        <w:rPr>
          <w:rFonts w:ascii="Arial" w:hAnsi="Arial" w:cs="Arial"/>
          <w:sz w:val="22"/>
          <w:szCs w:val="22"/>
        </w:rPr>
        <w:t xml:space="preserve"> Převádějící a držitel ho</w:t>
      </w:r>
      <w:r w:rsidRPr="000940B2">
        <w:rPr>
          <w:rFonts w:ascii="Arial" w:hAnsi="Arial" w:cs="Arial"/>
          <w:sz w:val="22"/>
          <w:szCs w:val="22"/>
        </w:rPr>
        <w:t>nitby uzavřeli dohodu o přičlenění honebních pozemků   č.  14M15/67 ze dne 5.11.2015.</w:t>
      </w:r>
    </w:p>
    <w:p w:rsidR="00F47DA4" w:rsidRDefault="00F47DA4">
      <w:pPr>
        <w:pStyle w:val="vnitrniText"/>
        <w:widowControl/>
        <w:rPr>
          <w:rFonts w:ascii="Arial" w:hAnsi="Arial" w:cs="Arial"/>
          <w:sz w:val="22"/>
          <w:szCs w:val="22"/>
        </w:rPr>
      </w:pPr>
      <w:r w:rsidRPr="000940B2">
        <w:rPr>
          <w:rFonts w:ascii="Arial" w:hAnsi="Arial" w:cs="Arial"/>
          <w:sz w:val="22"/>
          <w:szCs w:val="22"/>
        </w:rPr>
        <w:t xml:space="preserve">Převáděný pozemek </w:t>
      </w:r>
      <w:proofErr w:type="spellStart"/>
      <w:proofErr w:type="gramStart"/>
      <w:r w:rsidRPr="000940B2">
        <w:rPr>
          <w:rFonts w:ascii="Arial" w:hAnsi="Arial" w:cs="Arial"/>
          <w:sz w:val="22"/>
          <w:szCs w:val="22"/>
        </w:rPr>
        <w:t>p.č</w:t>
      </w:r>
      <w:proofErr w:type="spellEnd"/>
      <w:r w:rsidRPr="000940B2">
        <w:rPr>
          <w:rFonts w:ascii="Arial" w:hAnsi="Arial" w:cs="Arial"/>
          <w:sz w:val="22"/>
          <w:szCs w:val="22"/>
        </w:rPr>
        <w:t>.</w:t>
      </w:r>
      <w:proofErr w:type="gramEnd"/>
      <w:r w:rsidRPr="000940B2">
        <w:rPr>
          <w:rFonts w:ascii="Arial" w:hAnsi="Arial" w:cs="Arial"/>
          <w:sz w:val="22"/>
          <w:szCs w:val="22"/>
        </w:rPr>
        <w:t xml:space="preserve"> 372/1 </w:t>
      </w:r>
      <w:proofErr w:type="spellStart"/>
      <w:r w:rsidRPr="000940B2">
        <w:rPr>
          <w:rFonts w:ascii="Arial" w:hAnsi="Arial" w:cs="Arial"/>
          <w:sz w:val="22"/>
          <w:szCs w:val="22"/>
        </w:rPr>
        <w:t>k.ú</w:t>
      </w:r>
      <w:proofErr w:type="spellEnd"/>
      <w:r w:rsidRPr="000940B2">
        <w:rPr>
          <w:rFonts w:ascii="Arial" w:hAnsi="Arial" w:cs="Arial"/>
          <w:sz w:val="22"/>
          <w:szCs w:val="22"/>
        </w:rPr>
        <w:t xml:space="preserve">. Kámen u Kraslic  je součástí  honitby </w:t>
      </w:r>
      <w:r w:rsidR="003E6F1F">
        <w:rPr>
          <w:rFonts w:ascii="Arial" w:hAnsi="Arial" w:cs="Arial"/>
          <w:sz w:val="22"/>
          <w:szCs w:val="22"/>
        </w:rPr>
        <w:t>„</w:t>
      </w:r>
      <w:proofErr w:type="spellStart"/>
      <w:r w:rsidRPr="000940B2">
        <w:rPr>
          <w:rFonts w:ascii="Arial" w:hAnsi="Arial" w:cs="Arial"/>
          <w:sz w:val="22"/>
          <w:szCs w:val="22"/>
        </w:rPr>
        <w:t>Valtéřov</w:t>
      </w:r>
      <w:proofErr w:type="spellEnd"/>
      <w:r w:rsidR="003E6F1F">
        <w:rPr>
          <w:rFonts w:ascii="Arial" w:hAnsi="Arial" w:cs="Arial"/>
          <w:sz w:val="22"/>
          <w:szCs w:val="22"/>
        </w:rPr>
        <w:t>“</w:t>
      </w:r>
      <w:r w:rsidRPr="000940B2">
        <w:rPr>
          <w:rFonts w:ascii="Arial" w:hAnsi="Arial" w:cs="Arial"/>
          <w:sz w:val="22"/>
          <w:szCs w:val="22"/>
        </w:rPr>
        <w:t>, jejímž držitelem jsou Lesy ČR</w:t>
      </w:r>
      <w:r w:rsidR="003E6F1F">
        <w:rPr>
          <w:rFonts w:ascii="Arial" w:hAnsi="Arial" w:cs="Arial"/>
          <w:sz w:val="22"/>
          <w:szCs w:val="22"/>
        </w:rPr>
        <w:t xml:space="preserve">, </w:t>
      </w:r>
      <w:proofErr w:type="spellStart"/>
      <w:proofErr w:type="gramStart"/>
      <w:r w:rsidR="003E6F1F">
        <w:rPr>
          <w:rFonts w:ascii="Arial" w:hAnsi="Arial" w:cs="Arial"/>
          <w:sz w:val="22"/>
          <w:szCs w:val="22"/>
        </w:rPr>
        <w:t>s.p</w:t>
      </w:r>
      <w:proofErr w:type="spellEnd"/>
      <w:r w:rsidR="003E6F1F">
        <w:rPr>
          <w:rFonts w:ascii="Arial" w:hAnsi="Arial" w:cs="Arial"/>
          <w:sz w:val="22"/>
          <w:szCs w:val="22"/>
        </w:rPr>
        <w:t>.</w:t>
      </w:r>
      <w:proofErr w:type="gramEnd"/>
      <w:r w:rsidR="003E6F1F">
        <w:rPr>
          <w:rFonts w:ascii="Arial" w:hAnsi="Arial" w:cs="Arial"/>
          <w:sz w:val="22"/>
          <w:szCs w:val="22"/>
        </w:rPr>
        <w:t xml:space="preserve"> Převádějící a držitel ho</w:t>
      </w:r>
      <w:r w:rsidRPr="000940B2">
        <w:rPr>
          <w:rFonts w:ascii="Arial" w:hAnsi="Arial" w:cs="Arial"/>
          <w:sz w:val="22"/>
          <w:szCs w:val="22"/>
        </w:rPr>
        <w:t>nitby uzavřeli dohodu o přičlenění honebních pozemků   č.  25M15/67 ze dne 8.12.2015.</w:t>
      </w:r>
    </w:p>
    <w:p w:rsidR="001524BA" w:rsidRDefault="001524BA">
      <w:pPr>
        <w:pStyle w:val="vnitrniText"/>
        <w:widowControl/>
        <w:rPr>
          <w:rFonts w:ascii="Arial" w:hAnsi="Arial" w:cs="Arial"/>
          <w:sz w:val="22"/>
          <w:szCs w:val="22"/>
        </w:rPr>
      </w:pPr>
    </w:p>
    <w:p w:rsidR="001524BA" w:rsidRPr="001524BA" w:rsidRDefault="001524BA" w:rsidP="001524BA">
      <w:pPr>
        <w:pStyle w:val="vnitrniText"/>
        <w:rPr>
          <w:rFonts w:ascii="Arial" w:hAnsi="Arial" w:cs="Arial"/>
          <w:sz w:val="22"/>
          <w:szCs w:val="22"/>
        </w:rPr>
      </w:pPr>
      <w:r w:rsidRPr="001524BA">
        <w:rPr>
          <w:rFonts w:ascii="Arial" w:hAnsi="Arial" w:cs="Arial"/>
          <w:sz w:val="22"/>
          <w:szCs w:val="22"/>
        </w:rPr>
        <w:t>4) Na převáděném pozemku</w:t>
      </w:r>
      <w:r>
        <w:rPr>
          <w:rFonts w:ascii="Arial" w:hAnsi="Arial" w:cs="Arial"/>
          <w:sz w:val="22"/>
          <w:szCs w:val="22"/>
        </w:rPr>
        <w:t xml:space="preserve">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372/1 </w:t>
      </w:r>
      <w:proofErr w:type="spellStart"/>
      <w:r>
        <w:rPr>
          <w:rFonts w:ascii="Arial" w:hAnsi="Arial" w:cs="Arial"/>
          <w:sz w:val="22"/>
          <w:szCs w:val="22"/>
        </w:rPr>
        <w:t>k.ú</w:t>
      </w:r>
      <w:proofErr w:type="spellEnd"/>
      <w:r>
        <w:rPr>
          <w:rFonts w:ascii="Arial" w:hAnsi="Arial" w:cs="Arial"/>
          <w:sz w:val="22"/>
          <w:szCs w:val="22"/>
        </w:rPr>
        <w:t>. Kámen u Kraslic</w:t>
      </w:r>
      <w:r w:rsidRPr="001524BA">
        <w:rPr>
          <w:rFonts w:ascii="Arial" w:hAnsi="Arial" w:cs="Arial"/>
          <w:sz w:val="22"/>
          <w:szCs w:val="22"/>
        </w:rPr>
        <w:t xml:space="preserve"> vázne toto omezení:</w:t>
      </w:r>
    </w:p>
    <w:p w:rsidR="001524BA" w:rsidRPr="001524BA" w:rsidRDefault="001524BA" w:rsidP="001524BA">
      <w:pPr>
        <w:pStyle w:val="vnitrniText"/>
        <w:rPr>
          <w:rFonts w:ascii="Arial" w:hAnsi="Arial" w:cs="Arial"/>
          <w:sz w:val="22"/>
          <w:szCs w:val="22"/>
        </w:rPr>
      </w:pPr>
      <w:r w:rsidRPr="001524BA">
        <w:rPr>
          <w:rFonts w:ascii="Arial" w:hAnsi="Arial" w:cs="Arial"/>
          <w:sz w:val="22"/>
          <w:szCs w:val="22"/>
        </w:rPr>
        <w:t>Státní pozemkový úřad, KPÚ pro Karlovarský kraj byl v letech 2013 - 2015 součástí projektu " Omezení výskytu invazních druhů rostli v Karlovarském kraji", který realizoval Karlovarský kraj. V návaznosti na ukončení tohoto projektu začíná rokem 2016 desetileté období t</w:t>
      </w:r>
      <w:r>
        <w:rPr>
          <w:rFonts w:ascii="Arial" w:hAnsi="Arial" w:cs="Arial"/>
          <w:sz w:val="22"/>
          <w:szCs w:val="22"/>
        </w:rPr>
        <w:t xml:space="preserve">zv. udržitelnosti projektu. SPÚ, </w:t>
      </w:r>
      <w:r w:rsidRPr="001524BA">
        <w:rPr>
          <w:rFonts w:ascii="Arial" w:hAnsi="Arial" w:cs="Arial"/>
          <w:sz w:val="22"/>
          <w:szCs w:val="22"/>
        </w:rPr>
        <w:t>jako osoba oprávněná ho</w:t>
      </w:r>
      <w:r>
        <w:rPr>
          <w:rFonts w:ascii="Arial" w:hAnsi="Arial" w:cs="Arial"/>
          <w:sz w:val="22"/>
          <w:szCs w:val="22"/>
        </w:rPr>
        <w:t xml:space="preserve">spodařit s dotčenými pozemky, </w:t>
      </w:r>
      <w:r w:rsidRPr="001524BA">
        <w:rPr>
          <w:rFonts w:ascii="Arial" w:hAnsi="Arial" w:cs="Arial"/>
          <w:sz w:val="22"/>
          <w:szCs w:val="22"/>
        </w:rPr>
        <w:t xml:space="preserve">je povinen zabránit šíření invazních rostlin v souladu se zákonem č. 326/2004 Sb. o rostlinolékařské péči, </w:t>
      </w:r>
      <w:proofErr w:type="gramStart"/>
      <w:r w:rsidRPr="001524BA">
        <w:rPr>
          <w:rFonts w:ascii="Arial" w:hAnsi="Arial" w:cs="Arial"/>
          <w:sz w:val="22"/>
          <w:szCs w:val="22"/>
        </w:rPr>
        <w:t>tzn. že</w:t>
      </w:r>
      <w:proofErr w:type="gramEnd"/>
      <w:r w:rsidRPr="001524BA">
        <w:rPr>
          <w:rFonts w:ascii="Arial" w:hAnsi="Arial" w:cs="Arial"/>
          <w:sz w:val="22"/>
          <w:szCs w:val="22"/>
        </w:rPr>
        <w:t xml:space="preserve"> tato povinnost přechází na nabyvatele.</w:t>
      </w:r>
    </w:p>
    <w:p w:rsidR="001524BA" w:rsidRPr="000940B2" w:rsidRDefault="001524BA">
      <w:pPr>
        <w:pStyle w:val="vnitrniText"/>
        <w:widowControl/>
        <w:rPr>
          <w:rFonts w:ascii="Arial" w:hAnsi="Arial" w:cs="Arial"/>
          <w:sz w:val="22"/>
          <w:szCs w:val="22"/>
        </w:rPr>
      </w:pPr>
    </w:p>
    <w:p w:rsidR="00F47DA4" w:rsidRPr="000940B2" w:rsidRDefault="00F47DA4">
      <w:pPr>
        <w:pStyle w:val="vnitrniText"/>
        <w:widowControl/>
        <w:rPr>
          <w:rFonts w:ascii="Arial" w:hAnsi="Arial" w:cs="Arial"/>
          <w:sz w:val="22"/>
          <w:szCs w:val="22"/>
        </w:rPr>
      </w:pPr>
    </w:p>
    <w:p w:rsidR="00F47DA4" w:rsidRPr="000940B2" w:rsidRDefault="00F47DA4">
      <w:pPr>
        <w:widowControl/>
        <w:jc w:val="both"/>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VI.</w:t>
      </w:r>
    </w:p>
    <w:p w:rsidR="00876AFF" w:rsidRPr="000940B2" w:rsidRDefault="00876AFF">
      <w:pPr>
        <w:pStyle w:val="para"/>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t xml:space="preserve">2) </w:t>
      </w:r>
      <w:r w:rsidR="00C1237A" w:rsidRPr="000940B2">
        <w:rPr>
          <w:rFonts w:ascii="Arial" w:hAnsi="Arial" w:cs="Arial"/>
          <w:bCs/>
          <w:sz w:val="22"/>
          <w:szCs w:val="22"/>
        </w:rPr>
        <w:t>Bezúplatný převod pozemků není dle ustanovení § 2 zákonného opatření Senátu č. 340/2013 Sb., o dani z nabytí nemovitých věcí, ve znění pozdějších předpisů, předmětem daně z nabytí nemovitých věcí.</w:t>
      </w:r>
      <w:r w:rsidRPr="000940B2">
        <w:rPr>
          <w:rFonts w:ascii="Arial" w:hAnsi="Arial" w:cs="Arial"/>
          <w:sz w:val="22"/>
          <w:szCs w:val="22"/>
        </w:rPr>
        <w:t xml:space="preserve">  </w:t>
      </w:r>
    </w:p>
    <w:p w:rsidR="00241D01" w:rsidRPr="000940B2" w:rsidRDefault="00241D01" w:rsidP="005B051B">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Převádějící je ve smyslu zákona č. 634/2004 Sb., o správních poplatcích, ve znění pozdějších předpisů, osvobozen od správních poplatků.</w:t>
      </w:r>
    </w:p>
    <w:p w:rsidR="00F47DA4" w:rsidRDefault="00F47DA4">
      <w:pPr>
        <w:pStyle w:val="vnitrniText"/>
        <w:widowControl/>
        <w:rPr>
          <w:rFonts w:ascii="Arial" w:hAnsi="Arial" w:cs="Arial"/>
          <w:b/>
          <w:bCs/>
          <w:sz w:val="22"/>
          <w:szCs w:val="22"/>
        </w:rPr>
      </w:pPr>
    </w:p>
    <w:p w:rsidR="00876AFF" w:rsidRPr="000940B2" w:rsidRDefault="00876AFF">
      <w:pPr>
        <w:pStyle w:val="vnitrniText"/>
        <w:widowControl/>
        <w:rPr>
          <w:rFonts w:ascii="Arial" w:hAnsi="Arial" w:cs="Arial"/>
          <w:b/>
          <w:bCs/>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VII.</w:t>
      </w:r>
    </w:p>
    <w:p w:rsidR="00876AFF" w:rsidRPr="000940B2" w:rsidRDefault="00876AFF">
      <w:pPr>
        <w:pStyle w:val="para"/>
        <w:widowControl/>
        <w:rPr>
          <w:rFonts w:ascii="Arial" w:hAnsi="Arial" w:cs="Arial"/>
          <w:sz w:val="22"/>
          <w:szCs w:val="22"/>
        </w:rPr>
      </w:pP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2) Nabyvatel prohlašuje, že ve vztahu k převáděným pozemkům splňuje zákonem stanovené podmínky pro to, aby na něj mohly být podle § 7 odst. 1 písmeno a), b) zákona č. 503/2012 Sb., o Státním pozemkovém úřadu a o změně některých souvisejících zákonů, ve znění účinném ke dni 31. 7. 2016, převedeny dle schváleného územního plánu  ze dne</w:t>
      </w:r>
      <w:r w:rsidR="003E6F1F">
        <w:rPr>
          <w:rFonts w:ascii="Arial" w:hAnsi="Arial" w:cs="Arial"/>
          <w:sz w:val="22"/>
          <w:szCs w:val="22"/>
        </w:rPr>
        <w:t xml:space="preserve"> </w:t>
      </w:r>
      <w:proofErr w:type="gramStart"/>
      <w:r w:rsidR="003E6F1F">
        <w:rPr>
          <w:rFonts w:ascii="Arial" w:hAnsi="Arial" w:cs="Arial"/>
          <w:sz w:val="22"/>
          <w:szCs w:val="22"/>
        </w:rPr>
        <w:t>30.9.2014</w:t>
      </w:r>
      <w:proofErr w:type="gramEnd"/>
      <w:r w:rsidRPr="000940B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Nabyvatel prohlašuje, že nabytí pozemků odsouhlasilo zastupitelstvo </w:t>
      </w:r>
      <w:r w:rsidRPr="00D0101E">
        <w:rPr>
          <w:rFonts w:ascii="Arial" w:hAnsi="Arial" w:cs="Arial"/>
          <w:sz w:val="22"/>
          <w:szCs w:val="22"/>
        </w:rPr>
        <w:t xml:space="preserve">dne </w:t>
      </w:r>
      <w:proofErr w:type="gramStart"/>
      <w:r w:rsidR="00D0101E" w:rsidRPr="00D0101E">
        <w:rPr>
          <w:rFonts w:ascii="Arial" w:hAnsi="Arial" w:cs="Arial"/>
          <w:sz w:val="22"/>
          <w:szCs w:val="22"/>
        </w:rPr>
        <w:t>6.9.2018</w:t>
      </w:r>
      <w:proofErr w:type="gramEnd"/>
      <w:r w:rsidRPr="00D0101E">
        <w:rPr>
          <w:rFonts w:ascii="Arial" w:hAnsi="Arial" w:cs="Arial"/>
          <w:sz w:val="22"/>
          <w:szCs w:val="22"/>
        </w:rPr>
        <w:t xml:space="preserve"> usnesením č. </w:t>
      </w:r>
      <w:r w:rsidR="00D0101E" w:rsidRPr="00D0101E">
        <w:rPr>
          <w:rFonts w:ascii="Arial" w:hAnsi="Arial" w:cs="Arial"/>
          <w:sz w:val="22"/>
          <w:szCs w:val="22"/>
        </w:rPr>
        <w:t>997/9/2018-ZM/39</w:t>
      </w:r>
      <w:r w:rsidRPr="00D0101E">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lastRenderedPageBreak/>
        <w:t xml:space="preserve">Smluvní strany prohlašují, že nejpozději ke dni </w:t>
      </w:r>
      <w:proofErr w:type="gramStart"/>
      <w:r w:rsidRPr="000940B2">
        <w:rPr>
          <w:rFonts w:ascii="Arial" w:hAnsi="Arial" w:cs="Arial"/>
          <w:sz w:val="22"/>
          <w:szCs w:val="22"/>
        </w:rPr>
        <w:t>1.8. 2016</w:t>
      </w:r>
      <w:proofErr w:type="gramEnd"/>
      <w:r w:rsidRPr="000940B2">
        <w:rPr>
          <w:rFonts w:ascii="Arial" w:hAnsi="Arial" w:cs="Arial"/>
          <w:sz w:val="22"/>
          <w:szCs w:val="22"/>
        </w:rPr>
        <w:t xml:space="preserve"> byly splněny zákonné podmínky pro uplatnění nároku na převod, které jsou stanoveny zákonem č. 503/2012 Sb., ve znění účinném do 31.7.2016.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47DA4" w:rsidRDefault="00F47DA4">
      <w:pPr>
        <w:widowControl/>
        <w:rPr>
          <w:rFonts w:ascii="Arial" w:hAnsi="Arial" w:cs="Arial"/>
          <w:sz w:val="22"/>
          <w:szCs w:val="22"/>
        </w:rPr>
      </w:pPr>
    </w:p>
    <w:p w:rsidR="00876AFF" w:rsidRPr="000940B2" w:rsidRDefault="00876AFF">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VIII.</w:t>
      </w:r>
    </w:p>
    <w:p w:rsidR="00876AFF" w:rsidRPr="000940B2" w:rsidRDefault="00876AFF">
      <w:pPr>
        <w:pStyle w:val="para"/>
        <w:widowControl/>
        <w:rPr>
          <w:rFonts w:ascii="Arial" w:hAnsi="Arial" w:cs="Arial"/>
          <w:sz w:val="22"/>
          <w:szCs w:val="22"/>
        </w:rPr>
      </w:pP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w:t>
      </w:r>
      <w:r w:rsidR="003E6F1F">
        <w:rPr>
          <w:rFonts w:ascii="Arial" w:hAnsi="Arial" w:cs="Arial"/>
          <w:sz w:val="22"/>
          <w:szCs w:val="22"/>
        </w:rPr>
        <w:t xml:space="preserve"> Nabyvatel obdrží 1 stejnopis</w:t>
      </w:r>
      <w:r w:rsidRPr="000940B2">
        <w:rPr>
          <w:rFonts w:ascii="Arial" w:hAnsi="Arial" w:cs="Arial"/>
          <w:sz w:val="22"/>
          <w:szCs w:val="22"/>
        </w:rPr>
        <w:t xml:space="preserve"> a ostatní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w:t>
      </w:r>
      <w:r w:rsidR="00876AFF">
        <w:rPr>
          <w:rFonts w:ascii="Arial" w:hAnsi="Arial" w:cs="Arial"/>
          <w:sz w:val="22"/>
          <w:szCs w:val="22"/>
        </w:rPr>
        <w:t xml:space="preserve">, které jsou uvedeny ve </w:t>
      </w:r>
      <w:r>
        <w:rPr>
          <w:rFonts w:ascii="Arial" w:hAnsi="Arial" w:cs="Arial"/>
          <w:sz w:val="22"/>
          <w:szCs w:val="22"/>
        </w:rPr>
        <w:t>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4B7072" w:rsidRDefault="004B7072" w:rsidP="004B7072">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47DA4" w:rsidRDefault="00F47DA4">
      <w:pPr>
        <w:widowControl/>
        <w:rPr>
          <w:rFonts w:ascii="Arial" w:hAnsi="Arial" w:cs="Arial"/>
          <w:sz w:val="22"/>
          <w:szCs w:val="22"/>
        </w:rPr>
      </w:pPr>
    </w:p>
    <w:p w:rsidR="00876AFF" w:rsidRPr="000940B2" w:rsidRDefault="00876AFF">
      <w:pPr>
        <w:widowControl/>
        <w:rPr>
          <w:rFonts w:ascii="Arial" w:hAnsi="Arial" w:cs="Arial"/>
          <w:sz w:val="22"/>
          <w:szCs w:val="22"/>
        </w:rPr>
      </w:pPr>
    </w:p>
    <w:p w:rsidR="00F47DA4" w:rsidRDefault="00F47DA4">
      <w:pPr>
        <w:pStyle w:val="para"/>
        <w:widowControl/>
        <w:rPr>
          <w:rFonts w:ascii="Arial" w:hAnsi="Arial" w:cs="Arial"/>
          <w:sz w:val="22"/>
          <w:szCs w:val="22"/>
        </w:rPr>
      </w:pPr>
      <w:r w:rsidRPr="000940B2">
        <w:rPr>
          <w:rFonts w:ascii="Arial" w:hAnsi="Arial" w:cs="Arial"/>
          <w:sz w:val="22"/>
          <w:szCs w:val="22"/>
        </w:rPr>
        <w:t>IX.</w:t>
      </w:r>
    </w:p>
    <w:p w:rsidR="00876AFF" w:rsidRPr="000940B2" w:rsidRDefault="00876AFF">
      <w:pPr>
        <w:pStyle w:val="para"/>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D0101E">
      <w:pPr>
        <w:widowControl/>
        <w:tabs>
          <w:tab w:val="left" w:pos="5103"/>
        </w:tabs>
        <w:rPr>
          <w:rFonts w:ascii="Arial" w:hAnsi="Arial" w:cs="Arial"/>
          <w:sz w:val="22"/>
          <w:szCs w:val="22"/>
        </w:rPr>
      </w:pPr>
      <w:r>
        <w:rPr>
          <w:rFonts w:ascii="Arial" w:hAnsi="Arial" w:cs="Arial"/>
          <w:sz w:val="22"/>
          <w:szCs w:val="22"/>
        </w:rPr>
        <w:t xml:space="preserve">V Karlových Varech dne </w:t>
      </w:r>
      <w:r w:rsidR="00F857AE">
        <w:rPr>
          <w:rFonts w:ascii="Arial" w:hAnsi="Arial" w:cs="Arial"/>
          <w:sz w:val="22"/>
          <w:szCs w:val="22"/>
        </w:rPr>
        <w:t>……..</w:t>
      </w:r>
      <w:r w:rsidR="00F47DA4" w:rsidRPr="000940B2">
        <w:rPr>
          <w:rFonts w:ascii="Arial" w:hAnsi="Arial" w:cs="Arial"/>
          <w:sz w:val="22"/>
          <w:szCs w:val="22"/>
        </w:rPr>
        <w:tab/>
        <w:t>V</w:t>
      </w:r>
      <w:r>
        <w:rPr>
          <w:rFonts w:ascii="Arial" w:hAnsi="Arial" w:cs="Arial"/>
          <w:sz w:val="22"/>
          <w:szCs w:val="22"/>
        </w:rPr>
        <w:t> Karlových Varech</w:t>
      </w:r>
      <w:r w:rsidR="00F47DA4" w:rsidRPr="000940B2">
        <w:rPr>
          <w:rFonts w:ascii="Arial" w:hAnsi="Arial" w:cs="Arial"/>
          <w:sz w:val="22"/>
          <w:szCs w:val="22"/>
        </w:rPr>
        <w:t xml:space="preserve"> dne </w:t>
      </w:r>
      <w:r w:rsidR="00F857AE">
        <w:rPr>
          <w:rFonts w:ascii="Arial" w:hAnsi="Arial" w:cs="Arial"/>
          <w:sz w:val="22"/>
          <w:szCs w:val="22"/>
        </w:rPr>
        <w:t>………</w:t>
      </w: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Kraslice</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proofErr w:type="spellStart"/>
      <w:r w:rsidRPr="000940B2">
        <w:rPr>
          <w:rFonts w:ascii="Arial" w:hAnsi="Arial" w:cs="Arial"/>
          <w:sz w:val="22"/>
          <w:szCs w:val="22"/>
        </w:rPr>
        <w:t>zast</w:t>
      </w:r>
      <w:proofErr w:type="spellEnd"/>
      <w:r w:rsidRPr="000940B2">
        <w:rPr>
          <w:rFonts w:ascii="Arial" w:hAnsi="Arial" w:cs="Arial"/>
          <w:sz w:val="22"/>
          <w:szCs w:val="22"/>
        </w:rPr>
        <w:t xml:space="preserve">. starosta </w:t>
      </w:r>
      <w:proofErr w:type="spellStart"/>
      <w:r w:rsidRPr="000940B2">
        <w:rPr>
          <w:rFonts w:ascii="Arial" w:hAnsi="Arial" w:cs="Arial"/>
          <w:sz w:val="22"/>
          <w:szCs w:val="22"/>
        </w:rPr>
        <w:t>Kotilínek</w:t>
      </w:r>
      <w:proofErr w:type="spellEnd"/>
      <w:r w:rsidRPr="000940B2">
        <w:rPr>
          <w:rFonts w:ascii="Arial" w:hAnsi="Arial" w:cs="Arial"/>
          <w:sz w:val="22"/>
          <w:szCs w:val="22"/>
        </w:rPr>
        <w:t xml:space="preserve"> Roman</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Karlovarský kraj</w:t>
      </w:r>
      <w:r w:rsidRPr="000940B2">
        <w:rPr>
          <w:rFonts w:ascii="Arial" w:hAnsi="Arial" w:cs="Arial"/>
          <w:sz w:val="22"/>
          <w:szCs w:val="22"/>
        </w:rPr>
        <w:tab/>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Ing. Šárka Václavíková</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1266767, 1267267, 1153967, 2567767</w:t>
      </w:r>
      <w:r w:rsidRPr="000940B2">
        <w:rPr>
          <w:rFonts w:ascii="Arial" w:hAnsi="Arial" w:cs="Arial"/>
          <w:color w:val="000000"/>
          <w:sz w:val="22"/>
          <w:szCs w:val="22"/>
        </w:rPr>
        <w:br/>
      </w:r>
    </w:p>
    <w:p w:rsidR="00F47DA4" w:rsidRPr="000940B2" w:rsidRDefault="00F47DA4">
      <w:pPr>
        <w:widowControl/>
        <w:jc w:val="both"/>
        <w:rPr>
          <w:rFonts w:ascii="Arial" w:hAnsi="Arial" w:cs="Arial"/>
          <w:sz w:val="22"/>
          <w:szCs w:val="22"/>
        </w:rPr>
      </w:pP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Karlovarský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lastRenderedPageBreak/>
        <w:t>Ing. Jiří Loufek</w:t>
      </w:r>
    </w:p>
    <w:p w:rsidR="003C22A7" w:rsidRPr="000940B2" w:rsidRDefault="003C22A7"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Michaliková Andrea</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F47DA4" w:rsidRPr="000940B2" w:rsidRDefault="00F47DA4">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 ………………..</w:t>
      </w:r>
      <w:r w:rsidRPr="000940B2">
        <w:rPr>
          <w:rFonts w:ascii="Arial" w:hAnsi="Arial" w:cs="Arial"/>
          <w:sz w:val="22"/>
          <w:szCs w:val="22"/>
        </w:rPr>
        <w:tab/>
      </w:r>
      <w:r w:rsidRPr="000940B2">
        <w:rPr>
          <w:rFonts w:ascii="Arial" w:hAnsi="Arial" w:cs="Arial"/>
          <w:sz w:val="22"/>
          <w:szCs w:val="22"/>
        </w:rPr>
        <w:tab/>
        <w:t>……………………………….</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rsidR="009F3A0B" w:rsidRDefault="009F3A0B" w:rsidP="003E6F1F">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Default="00876AFF" w:rsidP="003E6F1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876AFF">
        <w:rPr>
          <w:rFonts w:ascii="Arial" w:hAnsi="Arial" w:cs="Arial"/>
          <w:b/>
          <w:sz w:val="22"/>
          <w:szCs w:val="22"/>
        </w:rPr>
        <w:t>DOLOŽKA</w:t>
      </w:r>
    </w:p>
    <w:p w:rsidR="00876AFF" w:rsidRPr="00876AFF" w:rsidRDefault="00876AFF" w:rsidP="00876AFF">
      <w:pPr>
        <w:tabs>
          <w:tab w:val="left" w:pos="3402"/>
        </w:tabs>
        <w:jc w:val="both"/>
        <w:rPr>
          <w:rFonts w:ascii="Arial" w:hAnsi="Arial" w:cs="Arial"/>
          <w:b/>
          <w:sz w:val="22"/>
          <w:szCs w:val="22"/>
        </w:rPr>
      </w:pPr>
      <w:r w:rsidRPr="00876AFF">
        <w:rPr>
          <w:rFonts w:ascii="Arial" w:hAnsi="Arial" w:cs="Arial"/>
          <w:b/>
          <w:sz w:val="22"/>
          <w:szCs w:val="22"/>
        </w:rPr>
        <w:tab/>
      </w:r>
      <w:r w:rsidRPr="00876AFF">
        <w:rPr>
          <w:rFonts w:ascii="Arial" w:hAnsi="Arial" w:cs="Arial"/>
          <w:b/>
          <w:sz w:val="22"/>
          <w:szCs w:val="22"/>
        </w:rPr>
        <w:tab/>
      </w:r>
    </w:p>
    <w:p w:rsidR="00876AFF" w:rsidRPr="00876AFF" w:rsidRDefault="00876AFF" w:rsidP="00876AFF">
      <w:pPr>
        <w:tabs>
          <w:tab w:val="left" w:pos="3402"/>
        </w:tabs>
        <w:jc w:val="both"/>
        <w:rPr>
          <w:rFonts w:ascii="Arial" w:hAnsi="Arial" w:cs="Arial"/>
          <w:b/>
          <w:sz w:val="22"/>
          <w:szCs w:val="22"/>
        </w:rPr>
      </w:pPr>
      <w:r w:rsidRPr="00876AFF">
        <w:rPr>
          <w:rFonts w:ascii="Arial" w:hAnsi="Arial" w:cs="Arial"/>
          <w:b/>
          <w:sz w:val="22"/>
          <w:szCs w:val="22"/>
        </w:rPr>
        <w:t xml:space="preserve">                                               platnosti právního jednání</w:t>
      </w: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r w:rsidRPr="00876AFF">
        <w:rPr>
          <w:rFonts w:ascii="Arial" w:hAnsi="Arial" w:cs="Arial"/>
          <w:sz w:val="22"/>
          <w:szCs w:val="22"/>
        </w:rPr>
        <w:t>Město Kraslice</w:t>
      </w: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r w:rsidRPr="00876AFF">
        <w:rPr>
          <w:rFonts w:ascii="Arial" w:hAnsi="Arial" w:cs="Arial"/>
          <w:sz w:val="22"/>
          <w:szCs w:val="22"/>
        </w:rPr>
        <w:t xml:space="preserve">IČO: 00259438, zastoupené starostou Města Kraslice Romanem </w:t>
      </w:r>
      <w:proofErr w:type="spellStart"/>
      <w:r w:rsidRPr="00876AFF">
        <w:rPr>
          <w:rFonts w:ascii="Arial" w:hAnsi="Arial" w:cs="Arial"/>
          <w:sz w:val="22"/>
          <w:szCs w:val="22"/>
        </w:rPr>
        <w:t>Kotilínkem</w:t>
      </w:r>
      <w:proofErr w:type="spellEnd"/>
      <w:r w:rsidRPr="00876AFF">
        <w:rPr>
          <w:rFonts w:ascii="Arial" w:hAnsi="Arial" w:cs="Arial"/>
          <w:sz w:val="22"/>
          <w:szCs w:val="22"/>
        </w:rPr>
        <w:t xml:space="preserve"> ve smyslu ustanovení §41 zákona č. 128/2000 Sb., „o obcích (obecní zřízení)“ tímto potvrzuje, že podmínky, které tento zákon stanoví pro platnost právních jednání, byly splněny.</w:t>
      </w: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r w:rsidRPr="00876AFF">
        <w:rPr>
          <w:rFonts w:ascii="Arial" w:hAnsi="Arial" w:cs="Arial"/>
          <w:sz w:val="22"/>
          <w:szCs w:val="22"/>
        </w:rPr>
        <w:t xml:space="preserve">V Karlových Varech dne </w:t>
      </w: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p>
    <w:p w:rsidR="00876AFF" w:rsidRPr="00876AFF" w:rsidRDefault="00876AFF" w:rsidP="00876AFF">
      <w:pPr>
        <w:tabs>
          <w:tab w:val="left" w:pos="3402"/>
        </w:tabs>
        <w:jc w:val="both"/>
        <w:rPr>
          <w:rFonts w:ascii="Arial" w:hAnsi="Arial" w:cs="Arial"/>
          <w:sz w:val="22"/>
          <w:szCs w:val="22"/>
        </w:rPr>
      </w:pP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t xml:space="preserve"> </w:t>
      </w:r>
      <w:r w:rsidRPr="00876AFF">
        <w:rPr>
          <w:rFonts w:ascii="Arial" w:hAnsi="Arial" w:cs="Arial"/>
          <w:sz w:val="22"/>
          <w:szCs w:val="22"/>
        </w:rPr>
        <w:tab/>
        <w:t xml:space="preserve">                                   …………………………………….</w:t>
      </w:r>
    </w:p>
    <w:p w:rsidR="00876AFF" w:rsidRPr="00876AFF" w:rsidRDefault="00876AFF" w:rsidP="00876AFF">
      <w:pPr>
        <w:tabs>
          <w:tab w:val="left" w:pos="3402"/>
        </w:tabs>
        <w:jc w:val="both"/>
        <w:rPr>
          <w:rFonts w:ascii="Arial" w:hAnsi="Arial" w:cs="Arial"/>
          <w:sz w:val="22"/>
          <w:szCs w:val="22"/>
        </w:rPr>
      </w:pP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r w:rsidRPr="00876AFF">
        <w:rPr>
          <w:rFonts w:ascii="Arial" w:hAnsi="Arial" w:cs="Arial"/>
          <w:sz w:val="22"/>
          <w:szCs w:val="22"/>
        </w:rPr>
        <w:tab/>
      </w:r>
    </w:p>
    <w:p w:rsidR="00876AFF" w:rsidRPr="00876AFF" w:rsidRDefault="00876AFF" w:rsidP="00876AFF">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6AFF">
        <w:rPr>
          <w:rFonts w:ascii="Arial" w:hAnsi="Arial" w:cs="Arial"/>
          <w:sz w:val="22"/>
          <w:szCs w:val="22"/>
        </w:rPr>
        <w:t xml:space="preserve">Roman </w:t>
      </w:r>
      <w:proofErr w:type="spellStart"/>
      <w:r w:rsidRPr="00876AFF">
        <w:rPr>
          <w:rFonts w:ascii="Arial" w:hAnsi="Arial" w:cs="Arial"/>
          <w:sz w:val="22"/>
          <w:szCs w:val="22"/>
        </w:rPr>
        <w:t>Kotilínek</w:t>
      </w:r>
      <w:proofErr w:type="spellEnd"/>
    </w:p>
    <w:p w:rsidR="00876AFF" w:rsidRPr="00876AFF" w:rsidRDefault="00876AFF" w:rsidP="00876AFF">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76AFF">
        <w:rPr>
          <w:rFonts w:ascii="Arial" w:hAnsi="Arial" w:cs="Arial"/>
          <w:sz w:val="22"/>
          <w:szCs w:val="22"/>
        </w:rPr>
        <w:t>starosta Města Kraslice</w:t>
      </w:r>
    </w:p>
    <w:p w:rsidR="00876AFF" w:rsidRPr="000940B2" w:rsidRDefault="00876AFF" w:rsidP="003E6F1F">
      <w:pPr>
        <w:tabs>
          <w:tab w:val="left" w:pos="3402"/>
        </w:tabs>
        <w:jc w:val="both"/>
        <w:rPr>
          <w:rFonts w:ascii="Arial" w:hAnsi="Arial" w:cs="Arial"/>
          <w:sz w:val="22"/>
          <w:szCs w:val="22"/>
        </w:rPr>
      </w:pPr>
    </w:p>
    <w:sectPr w:rsidR="00876AFF"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2C" w:rsidRDefault="00AD0B2C">
      <w:r>
        <w:separator/>
      </w:r>
    </w:p>
  </w:endnote>
  <w:endnote w:type="continuationSeparator" w:id="0">
    <w:p w:rsidR="00AD0B2C" w:rsidRDefault="00AD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2C" w:rsidRDefault="00AD0B2C">
      <w:r>
        <w:separator/>
      </w:r>
    </w:p>
  </w:footnote>
  <w:footnote w:type="continuationSeparator" w:id="0">
    <w:p w:rsidR="00AD0B2C" w:rsidRDefault="00AD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4"/>
    <w:rsid w:val="00070980"/>
    <w:rsid w:val="000940B2"/>
    <w:rsid w:val="000A2B85"/>
    <w:rsid w:val="000A49FA"/>
    <w:rsid w:val="000D4012"/>
    <w:rsid w:val="000E5F80"/>
    <w:rsid w:val="00110AFF"/>
    <w:rsid w:val="0013296F"/>
    <w:rsid w:val="00136DEB"/>
    <w:rsid w:val="001524BA"/>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E6F1F"/>
    <w:rsid w:val="003F64D6"/>
    <w:rsid w:val="00402472"/>
    <w:rsid w:val="004142AC"/>
    <w:rsid w:val="004637AD"/>
    <w:rsid w:val="00497819"/>
    <w:rsid w:val="004A48BD"/>
    <w:rsid w:val="004B7072"/>
    <w:rsid w:val="004D7D47"/>
    <w:rsid w:val="004E43DA"/>
    <w:rsid w:val="00533D85"/>
    <w:rsid w:val="00546D7D"/>
    <w:rsid w:val="005859A3"/>
    <w:rsid w:val="005B051B"/>
    <w:rsid w:val="005C0BF4"/>
    <w:rsid w:val="005E232E"/>
    <w:rsid w:val="005E4968"/>
    <w:rsid w:val="006067AB"/>
    <w:rsid w:val="00617618"/>
    <w:rsid w:val="00637436"/>
    <w:rsid w:val="00642C49"/>
    <w:rsid w:val="006704D9"/>
    <w:rsid w:val="006A4BC2"/>
    <w:rsid w:val="006D2479"/>
    <w:rsid w:val="006F42BE"/>
    <w:rsid w:val="00743620"/>
    <w:rsid w:val="00760068"/>
    <w:rsid w:val="007C4BBA"/>
    <w:rsid w:val="007C590C"/>
    <w:rsid w:val="007E4E19"/>
    <w:rsid w:val="007F619C"/>
    <w:rsid w:val="008064DB"/>
    <w:rsid w:val="008512B8"/>
    <w:rsid w:val="00864044"/>
    <w:rsid w:val="00876AFF"/>
    <w:rsid w:val="008C398A"/>
    <w:rsid w:val="00937554"/>
    <w:rsid w:val="0094379F"/>
    <w:rsid w:val="009C7DD9"/>
    <w:rsid w:val="009F3A0B"/>
    <w:rsid w:val="00A31C3B"/>
    <w:rsid w:val="00AD0B2C"/>
    <w:rsid w:val="00AE53D3"/>
    <w:rsid w:val="00AE5523"/>
    <w:rsid w:val="00B24CDF"/>
    <w:rsid w:val="00B65785"/>
    <w:rsid w:val="00C1237A"/>
    <w:rsid w:val="00C9419D"/>
    <w:rsid w:val="00CB2E2A"/>
    <w:rsid w:val="00D0101E"/>
    <w:rsid w:val="00D150B4"/>
    <w:rsid w:val="00DD7F3F"/>
    <w:rsid w:val="00DF2489"/>
    <w:rsid w:val="00E32B55"/>
    <w:rsid w:val="00EA41B8"/>
    <w:rsid w:val="00F2113B"/>
    <w:rsid w:val="00F23DB4"/>
    <w:rsid w:val="00F324E8"/>
    <w:rsid w:val="00F47DA4"/>
    <w:rsid w:val="00F5074E"/>
    <w:rsid w:val="00F857A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D3E28"/>
  <w14:defaultImageDpi w14:val="0"/>
  <w15:docId w15:val="{8D349CB9-3B9E-4BE5-A9FB-A0E892B5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3E6F1F"/>
    <w:rPr>
      <w:rFonts w:ascii="Segoe UI" w:hAnsi="Segoe UI" w:cs="Segoe UI"/>
      <w:sz w:val="18"/>
      <w:szCs w:val="18"/>
    </w:rPr>
  </w:style>
  <w:style w:type="character" w:customStyle="1" w:styleId="TextbublinyChar">
    <w:name w:val="Text bubliny Char"/>
    <w:basedOn w:val="Standardnpsmoodstavce"/>
    <w:link w:val="Textbubliny"/>
    <w:uiPriority w:val="99"/>
    <w:rsid w:val="003E6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05124">
      <w:marLeft w:val="0"/>
      <w:marRight w:val="0"/>
      <w:marTop w:val="0"/>
      <w:marBottom w:val="0"/>
      <w:divBdr>
        <w:top w:val="none" w:sz="0" w:space="0" w:color="auto"/>
        <w:left w:val="none" w:sz="0" w:space="0" w:color="auto"/>
        <w:bottom w:val="none" w:sz="0" w:space="0" w:color="auto"/>
        <w:right w:val="none" w:sz="0" w:space="0" w:color="auto"/>
      </w:divBdr>
    </w:div>
    <w:div w:id="1675305125">
      <w:marLeft w:val="0"/>
      <w:marRight w:val="0"/>
      <w:marTop w:val="0"/>
      <w:marBottom w:val="0"/>
      <w:divBdr>
        <w:top w:val="none" w:sz="0" w:space="0" w:color="auto"/>
        <w:left w:val="none" w:sz="0" w:space="0" w:color="auto"/>
        <w:bottom w:val="none" w:sz="0" w:space="0" w:color="auto"/>
        <w:right w:val="none" w:sz="0" w:space="0" w:color="auto"/>
      </w:divBdr>
    </w:div>
    <w:div w:id="1675305126">
      <w:marLeft w:val="0"/>
      <w:marRight w:val="0"/>
      <w:marTop w:val="0"/>
      <w:marBottom w:val="0"/>
      <w:divBdr>
        <w:top w:val="none" w:sz="0" w:space="0" w:color="auto"/>
        <w:left w:val="none" w:sz="0" w:space="0" w:color="auto"/>
        <w:bottom w:val="none" w:sz="0" w:space="0" w:color="auto"/>
        <w:right w:val="none" w:sz="0" w:space="0" w:color="auto"/>
      </w:divBdr>
    </w:div>
    <w:div w:id="1675305127">
      <w:marLeft w:val="0"/>
      <w:marRight w:val="0"/>
      <w:marTop w:val="0"/>
      <w:marBottom w:val="0"/>
      <w:divBdr>
        <w:top w:val="none" w:sz="0" w:space="0" w:color="auto"/>
        <w:left w:val="none" w:sz="0" w:space="0" w:color="auto"/>
        <w:bottom w:val="none" w:sz="0" w:space="0" w:color="auto"/>
        <w:right w:val="none" w:sz="0" w:space="0" w:color="auto"/>
      </w:divBdr>
    </w:div>
    <w:div w:id="1675305128">
      <w:marLeft w:val="0"/>
      <w:marRight w:val="0"/>
      <w:marTop w:val="0"/>
      <w:marBottom w:val="0"/>
      <w:divBdr>
        <w:top w:val="none" w:sz="0" w:space="0" w:color="auto"/>
        <w:left w:val="none" w:sz="0" w:space="0" w:color="auto"/>
        <w:bottom w:val="none" w:sz="0" w:space="0" w:color="auto"/>
        <w:right w:val="none" w:sz="0" w:space="0" w:color="auto"/>
      </w:divBdr>
    </w:div>
    <w:div w:id="1675305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10481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michalikovaa</dc:creator>
  <cp:keywords/>
  <dc:description/>
  <cp:lastModifiedBy>Michaliková Andrea</cp:lastModifiedBy>
  <cp:revision>2</cp:revision>
  <cp:lastPrinted>2018-09-26T08:41:00Z</cp:lastPrinted>
  <dcterms:created xsi:type="dcterms:W3CDTF">2018-10-08T13:45:00Z</dcterms:created>
  <dcterms:modified xsi:type="dcterms:W3CDTF">2018-10-08T13:45:00Z</dcterms:modified>
</cp:coreProperties>
</file>