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2C" w:rsidRDefault="00E0452C" w:rsidP="00507B56">
      <w:pPr>
        <w:tabs>
          <w:tab w:val="left" w:pos="4820"/>
        </w:tabs>
        <w:spacing w:before="0"/>
        <w:ind w:left="0"/>
        <w:jc w:val="right"/>
        <w:rPr>
          <w:rFonts w:ascii="Arial" w:hAnsi="Arial" w:cs="Arial"/>
          <w:sz w:val="22"/>
          <w:szCs w:val="22"/>
        </w:rPr>
      </w:pPr>
      <w:r w:rsidRPr="00597E58">
        <w:rPr>
          <w:rFonts w:ascii="Arial" w:hAnsi="Arial" w:cs="Arial"/>
          <w:sz w:val="22"/>
          <w:szCs w:val="22"/>
        </w:rPr>
        <w:t>Číslo smlouvy objednatele</w:t>
      </w:r>
      <w:r w:rsidRPr="00B03C18">
        <w:rPr>
          <w:rFonts w:ascii="Arial" w:hAnsi="Arial" w:cs="Arial"/>
          <w:sz w:val="22"/>
          <w:szCs w:val="22"/>
        </w:rPr>
        <w:t>:</w:t>
      </w:r>
      <w:r w:rsidR="002668B5" w:rsidRPr="002668B5">
        <w:rPr>
          <w:rFonts w:ascii="Arial" w:hAnsi="Arial" w:cs="Arial"/>
          <w:sz w:val="22"/>
          <w:szCs w:val="22"/>
        </w:rPr>
        <w:t xml:space="preserve"> </w:t>
      </w:r>
      <w:r w:rsidR="008A7F3A">
        <w:rPr>
          <w:rFonts w:ascii="Arial" w:hAnsi="Arial" w:cs="Arial"/>
          <w:sz w:val="22"/>
          <w:szCs w:val="22"/>
        </w:rPr>
        <w:t>16</w:t>
      </w:r>
      <w:r w:rsidR="002668B5" w:rsidRPr="00E25E2B">
        <w:rPr>
          <w:rStyle w:val="Nadpis1Char"/>
          <w:b w:val="0"/>
        </w:rPr>
        <w:t>/</w:t>
      </w:r>
      <w:r w:rsidR="002668B5" w:rsidRPr="004711A1">
        <w:rPr>
          <w:rStyle w:val="Nadpis1Char"/>
        </w:rPr>
        <w:t>201</w:t>
      </w:r>
      <w:r w:rsidR="006579E6">
        <w:rPr>
          <w:rStyle w:val="Nadpis1Char"/>
        </w:rPr>
        <w:t>7</w:t>
      </w:r>
      <w:r>
        <w:rPr>
          <w:rFonts w:ascii="Arial" w:hAnsi="Arial" w:cs="Arial"/>
          <w:sz w:val="22"/>
          <w:szCs w:val="22"/>
        </w:rPr>
        <w:tab/>
      </w:r>
    </w:p>
    <w:p w:rsidR="00E0452C" w:rsidRDefault="00507B56" w:rsidP="00E0452C">
      <w:pPr>
        <w:tabs>
          <w:tab w:val="left" w:pos="4820"/>
        </w:tabs>
        <w:spacing w:before="0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E0452C" w:rsidRPr="00080AF4">
        <w:rPr>
          <w:rFonts w:ascii="Arial" w:hAnsi="Arial" w:cs="Arial"/>
          <w:sz w:val="22"/>
          <w:szCs w:val="22"/>
        </w:rPr>
        <w:t>Číslo smlouvy zhotovitele:</w:t>
      </w:r>
      <w:r w:rsidR="00CE76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7F3A">
        <w:rPr>
          <w:rFonts w:ascii="Arial" w:hAnsi="Arial" w:cs="Arial"/>
          <w:sz w:val="22"/>
          <w:szCs w:val="22"/>
        </w:rPr>
        <w:t>306/2017</w:t>
      </w:r>
    </w:p>
    <w:p w:rsidR="00E0452C" w:rsidRPr="00080AF4" w:rsidRDefault="00E0452C" w:rsidP="00E0452C">
      <w:pPr>
        <w:tabs>
          <w:tab w:val="left" w:pos="4820"/>
        </w:tabs>
        <w:spacing w:before="0"/>
        <w:ind w:left="0"/>
        <w:jc w:val="left"/>
        <w:rPr>
          <w:rFonts w:ascii="Arial" w:hAnsi="Arial" w:cs="Arial"/>
          <w:sz w:val="22"/>
          <w:szCs w:val="22"/>
        </w:rPr>
      </w:pPr>
    </w:p>
    <w:p w:rsidR="00E0452C" w:rsidRDefault="00EF33BA" w:rsidP="00E0452C">
      <w:pPr>
        <w:ind w:left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 xml:space="preserve">Dodatek č. </w:t>
      </w:r>
      <w:r w:rsidR="006579E6">
        <w:rPr>
          <w:rFonts w:ascii="Arial" w:hAnsi="Arial" w:cs="Arial"/>
          <w:b/>
          <w:spacing w:val="20"/>
          <w:sz w:val="22"/>
          <w:szCs w:val="22"/>
        </w:rPr>
        <w:t>1</w:t>
      </w:r>
      <w:r>
        <w:rPr>
          <w:rFonts w:ascii="Arial" w:hAnsi="Arial" w:cs="Arial"/>
          <w:b/>
          <w:spacing w:val="20"/>
          <w:sz w:val="22"/>
          <w:szCs w:val="22"/>
        </w:rPr>
        <w:t xml:space="preserve"> ke smlouvě o dílo</w:t>
      </w:r>
      <w:r w:rsidR="00E0452C">
        <w:rPr>
          <w:rFonts w:ascii="Arial" w:hAnsi="Arial" w:cs="Arial"/>
          <w:b/>
          <w:spacing w:val="20"/>
          <w:sz w:val="22"/>
          <w:szCs w:val="22"/>
        </w:rPr>
        <w:t xml:space="preserve">  </w:t>
      </w:r>
    </w:p>
    <w:p w:rsidR="00105757" w:rsidRPr="00105757" w:rsidRDefault="00105757" w:rsidP="00E0452C">
      <w:pPr>
        <w:ind w:left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n</w:t>
      </w:r>
      <w:r w:rsidR="008A7F3A">
        <w:rPr>
          <w:rFonts w:ascii="Arial" w:hAnsi="Arial" w:cs="Arial"/>
          <w:spacing w:val="20"/>
          <w:sz w:val="22"/>
          <w:szCs w:val="22"/>
        </w:rPr>
        <w:t>a JPÚ v </w:t>
      </w:r>
      <w:proofErr w:type="spellStart"/>
      <w:proofErr w:type="gramStart"/>
      <w:r w:rsidR="008A7F3A">
        <w:rPr>
          <w:rFonts w:ascii="Arial" w:hAnsi="Arial" w:cs="Arial"/>
          <w:spacing w:val="20"/>
          <w:sz w:val="22"/>
          <w:szCs w:val="22"/>
        </w:rPr>
        <w:t>k.ú</w:t>
      </w:r>
      <w:proofErr w:type="spellEnd"/>
      <w:r w:rsidR="008A7F3A">
        <w:rPr>
          <w:rFonts w:ascii="Arial" w:hAnsi="Arial" w:cs="Arial"/>
          <w:spacing w:val="20"/>
          <w:sz w:val="22"/>
          <w:szCs w:val="22"/>
        </w:rPr>
        <w:t>.</w:t>
      </w:r>
      <w:proofErr w:type="gramEnd"/>
      <w:r w:rsidR="008A7F3A">
        <w:rPr>
          <w:rFonts w:ascii="Arial" w:hAnsi="Arial" w:cs="Arial"/>
          <w:spacing w:val="20"/>
          <w:sz w:val="22"/>
          <w:szCs w:val="22"/>
        </w:rPr>
        <w:t xml:space="preserve"> </w:t>
      </w:r>
      <w:proofErr w:type="spellStart"/>
      <w:r w:rsidR="008A7F3A">
        <w:rPr>
          <w:rFonts w:ascii="Arial" w:hAnsi="Arial" w:cs="Arial"/>
          <w:spacing w:val="20"/>
          <w:sz w:val="22"/>
          <w:szCs w:val="22"/>
        </w:rPr>
        <w:t>Vrchotice</w:t>
      </w:r>
      <w:proofErr w:type="spellEnd"/>
    </w:p>
    <w:p w:rsidR="00EF33BA" w:rsidRPr="00C600E3" w:rsidRDefault="00EF33BA" w:rsidP="00EF33BA">
      <w:pPr>
        <w:ind w:left="0"/>
        <w:jc w:val="center"/>
        <w:rPr>
          <w:rFonts w:ascii="Arial" w:hAnsi="Arial" w:cs="Arial"/>
          <w:bCs/>
          <w:sz w:val="22"/>
          <w:szCs w:val="22"/>
        </w:rPr>
      </w:pPr>
      <w:r w:rsidRPr="00C600E3">
        <w:rPr>
          <w:rFonts w:ascii="Arial" w:hAnsi="Arial" w:cs="Arial"/>
          <w:bCs/>
          <w:sz w:val="22"/>
          <w:szCs w:val="22"/>
        </w:rPr>
        <w:t>uzavřený</w:t>
      </w:r>
    </w:p>
    <w:p w:rsidR="00E0452C" w:rsidRPr="00080AF4" w:rsidRDefault="00E0452C" w:rsidP="00E0452C">
      <w:pPr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080AF4">
        <w:rPr>
          <w:rFonts w:ascii="Arial" w:hAnsi="Arial" w:cs="Arial"/>
          <w:sz w:val="22"/>
          <w:szCs w:val="22"/>
        </w:rPr>
        <w:t xml:space="preserve">podle § </w:t>
      </w:r>
      <w:r>
        <w:rPr>
          <w:rFonts w:ascii="Arial" w:hAnsi="Arial" w:cs="Arial"/>
          <w:sz w:val="22"/>
          <w:szCs w:val="22"/>
        </w:rPr>
        <w:t>2586</w:t>
      </w:r>
      <w:r w:rsidRPr="00080AF4">
        <w:rPr>
          <w:rFonts w:ascii="Arial" w:hAnsi="Arial" w:cs="Arial"/>
          <w:sz w:val="22"/>
          <w:szCs w:val="22"/>
        </w:rPr>
        <w:t xml:space="preserve"> a násl. zákona č. </w:t>
      </w:r>
      <w:r>
        <w:rPr>
          <w:rFonts w:ascii="Arial" w:hAnsi="Arial" w:cs="Arial"/>
          <w:sz w:val="22"/>
          <w:szCs w:val="22"/>
        </w:rPr>
        <w:t>89</w:t>
      </w:r>
      <w:r w:rsidRPr="00080AF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2012</w:t>
      </w:r>
      <w:r w:rsidRPr="00080AF4">
        <w:rPr>
          <w:rFonts w:ascii="Arial" w:hAnsi="Arial" w:cs="Arial"/>
          <w:sz w:val="22"/>
          <w:szCs w:val="22"/>
        </w:rPr>
        <w:t xml:space="preserve"> Sb., </w:t>
      </w:r>
      <w:r>
        <w:rPr>
          <w:rFonts w:ascii="Arial" w:hAnsi="Arial" w:cs="Arial"/>
          <w:sz w:val="22"/>
          <w:szCs w:val="22"/>
        </w:rPr>
        <w:t>občanský</w:t>
      </w:r>
      <w:r w:rsidRPr="00080AF4">
        <w:rPr>
          <w:rFonts w:ascii="Arial" w:hAnsi="Arial" w:cs="Arial"/>
          <w:sz w:val="22"/>
          <w:szCs w:val="22"/>
        </w:rPr>
        <w:t xml:space="preserve"> zákoník</w:t>
      </w:r>
    </w:p>
    <w:p w:rsidR="00E0452C" w:rsidRPr="00080AF4" w:rsidRDefault="00E0452C" w:rsidP="00E0452C">
      <w:pPr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080AF4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NOZ</w:t>
      </w:r>
      <w:r w:rsidRPr="00080AF4">
        <w:rPr>
          <w:rFonts w:ascii="Arial" w:hAnsi="Arial" w:cs="Arial"/>
          <w:sz w:val="22"/>
          <w:szCs w:val="22"/>
        </w:rPr>
        <w:t>“)</w:t>
      </w:r>
    </w:p>
    <w:p w:rsidR="00E0452C" w:rsidRPr="00080AF4" w:rsidRDefault="00E0452C" w:rsidP="00E0452C">
      <w:pPr>
        <w:ind w:left="0"/>
        <w:jc w:val="left"/>
        <w:rPr>
          <w:rFonts w:ascii="Arial" w:hAnsi="Arial" w:cs="Arial"/>
          <w:b/>
          <w:sz w:val="22"/>
          <w:szCs w:val="22"/>
        </w:rPr>
      </w:pPr>
      <w:r w:rsidRPr="00080AF4">
        <w:rPr>
          <w:rFonts w:ascii="Arial" w:hAnsi="Arial" w:cs="Arial"/>
          <w:b/>
          <w:sz w:val="22"/>
          <w:szCs w:val="22"/>
        </w:rPr>
        <w:t>mezi smluvními stranami</w:t>
      </w:r>
    </w:p>
    <w:p w:rsidR="008A7F3A" w:rsidRPr="008A7F3A" w:rsidRDefault="008A7F3A" w:rsidP="008A7F3A">
      <w:pPr>
        <w:pStyle w:val="Bezmezer"/>
        <w:tabs>
          <w:tab w:val="left" w:pos="4536"/>
        </w:tabs>
        <w:spacing w:before="120"/>
        <w:ind w:left="4536" w:hanging="4536"/>
        <w:rPr>
          <w:rFonts w:ascii="Arial" w:hAnsi="Arial" w:cs="Arial"/>
          <w:sz w:val="22"/>
          <w:szCs w:val="22"/>
        </w:rPr>
      </w:pPr>
      <w:r w:rsidRPr="008A7F3A">
        <w:rPr>
          <w:rFonts w:ascii="Arial" w:hAnsi="Arial" w:cs="Arial"/>
          <w:sz w:val="22"/>
          <w:szCs w:val="22"/>
        </w:rPr>
        <w:t>Objednatel:</w:t>
      </w:r>
      <w:r w:rsidRPr="008A7F3A">
        <w:rPr>
          <w:rFonts w:ascii="Arial" w:hAnsi="Arial" w:cs="Arial"/>
          <w:sz w:val="22"/>
          <w:szCs w:val="22"/>
        </w:rPr>
        <w:tab/>
        <w:t>Č</w:t>
      </w:r>
      <w:r w:rsidRPr="008A7F3A">
        <w:rPr>
          <w:rFonts w:ascii="Arial" w:hAnsi="Arial" w:cs="Arial"/>
          <w:snapToGrid w:val="0"/>
          <w:sz w:val="22"/>
          <w:szCs w:val="22"/>
        </w:rPr>
        <w:t xml:space="preserve">eská republika - </w:t>
      </w:r>
      <w:r w:rsidRPr="008A7F3A">
        <w:rPr>
          <w:rFonts w:ascii="Arial" w:hAnsi="Arial" w:cs="Arial"/>
          <w:sz w:val="22"/>
          <w:szCs w:val="22"/>
        </w:rPr>
        <w:t>Státní pozemkový úřad, Krajský p</w:t>
      </w:r>
      <w:r w:rsidRPr="008A7F3A">
        <w:rPr>
          <w:rFonts w:ascii="Arial" w:hAnsi="Arial" w:cs="Arial"/>
          <w:snapToGrid w:val="0"/>
          <w:sz w:val="22"/>
          <w:szCs w:val="22"/>
        </w:rPr>
        <w:t xml:space="preserve">ozemkový úřad pro Středočeský kraj a hl. m. Praha, Pobočka Benešov </w:t>
      </w:r>
      <w:r w:rsidRPr="008A7F3A">
        <w:rPr>
          <w:rFonts w:ascii="Arial" w:hAnsi="Arial" w:cs="Arial"/>
          <w:snapToGrid w:val="0"/>
          <w:sz w:val="22"/>
          <w:szCs w:val="22"/>
        </w:rPr>
        <w:tab/>
      </w:r>
    </w:p>
    <w:p w:rsidR="008A7F3A" w:rsidRPr="008A7F3A" w:rsidRDefault="008A7F3A" w:rsidP="008A7F3A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8A7F3A">
        <w:rPr>
          <w:rFonts w:ascii="Arial" w:hAnsi="Arial" w:cs="Arial"/>
          <w:sz w:val="22"/>
          <w:szCs w:val="22"/>
        </w:rPr>
        <w:t>zastoupený:</w:t>
      </w:r>
      <w:r w:rsidRPr="008A7F3A">
        <w:rPr>
          <w:rFonts w:ascii="Arial" w:hAnsi="Arial" w:cs="Arial"/>
          <w:sz w:val="22"/>
          <w:szCs w:val="22"/>
        </w:rPr>
        <w:tab/>
        <w:t>vedoucím Pobočky Benešov</w:t>
      </w:r>
    </w:p>
    <w:p w:rsidR="008A7F3A" w:rsidRPr="008A7F3A" w:rsidRDefault="008A7F3A" w:rsidP="008A7F3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A7F3A">
        <w:rPr>
          <w:rFonts w:ascii="Arial" w:hAnsi="Arial" w:cs="Arial"/>
          <w:sz w:val="22"/>
          <w:szCs w:val="22"/>
        </w:rPr>
        <w:t>ve smluvních záležitostech oprávněn jednat:</w:t>
      </w:r>
      <w:r w:rsidRPr="008A7F3A">
        <w:rPr>
          <w:rFonts w:ascii="Arial" w:hAnsi="Arial" w:cs="Arial"/>
          <w:sz w:val="22"/>
          <w:szCs w:val="22"/>
        </w:rPr>
        <w:tab/>
        <w:t xml:space="preserve">Ing. </w:t>
      </w:r>
      <w:proofErr w:type="gramStart"/>
      <w:r w:rsidRPr="008A7F3A">
        <w:rPr>
          <w:rFonts w:ascii="Arial" w:hAnsi="Arial" w:cs="Arial"/>
          <w:sz w:val="22"/>
          <w:szCs w:val="22"/>
        </w:rPr>
        <w:t>Ondřej  Tůma</w:t>
      </w:r>
      <w:proofErr w:type="gramEnd"/>
    </w:p>
    <w:p w:rsidR="008A7F3A" w:rsidRPr="008A7F3A" w:rsidRDefault="008A7F3A" w:rsidP="008A7F3A">
      <w:pPr>
        <w:pStyle w:val="Bezmezer"/>
        <w:tabs>
          <w:tab w:val="left" w:pos="4536"/>
        </w:tabs>
        <w:ind w:left="0"/>
        <w:rPr>
          <w:rFonts w:ascii="Arial" w:hAnsi="Arial" w:cs="Arial"/>
          <w:snapToGrid w:val="0"/>
          <w:sz w:val="22"/>
          <w:szCs w:val="22"/>
        </w:rPr>
      </w:pPr>
      <w:r w:rsidRPr="008A7F3A">
        <w:rPr>
          <w:rFonts w:ascii="Arial" w:hAnsi="Arial" w:cs="Arial"/>
          <w:sz w:val="22"/>
          <w:szCs w:val="22"/>
        </w:rPr>
        <w:t xml:space="preserve">v </w:t>
      </w:r>
      <w:r w:rsidRPr="008A7F3A">
        <w:rPr>
          <w:rFonts w:ascii="Arial" w:hAnsi="Arial" w:cs="Arial"/>
          <w:snapToGrid w:val="0"/>
          <w:sz w:val="22"/>
          <w:szCs w:val="22"/>
        </w:rPr>
        <w:t>technických záležitostech oprávněn jednat:</w:t>
      </w:r>
      <w:r w:rsidRPr="008A7F3A">
        <w:rPr>
          <w:rFonts w:ascii="Arial" w:hAnsi="Arial" w:cs="Arial"/>
          <w:snapToGrid w:val="0"/>
          <w:sz w:val="22"/>
          <w:szCs w:val="22"/>
        </w:rPr>
        <w:tab/>
      </w:r>
      <w:r w:rsidRPr="008A7F3A">
        <w:rPr>
          <w:rFonts w:ascii="Arial" w:hAnsi="Arial" w:cs="Arial"/>
          <w:sz w:val="22"/>
          <w:szCs w:val="22"/>
        </w:rPr>
        <w:t>Ing. Antonín Janoušek</w:t>
      </w:r>
    </w:p>
    <w:p w:rsidR="008A7F3A" w:rsidRPr="008A7F3A" w:rsidRDefault="008A7F3A" w:rsidP="008A7F3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A7F3A">
        <w:rPr>
          <w:rFonts w:ascii="Arial" w:hAnsi="Arial" w:cs="Arial"/>
          <w:sz w:val="22"/>
          <w:szCs w:val="22"/>
        </w:rPr>
        <w:t>Adresa:</w:t>
      </w:r>
      <w:r w:rsidRPr="008A7F3A">
        <w:rPr>
          <w:rFonts w:ascii="Arial" w:hAnsi="Arial" w:cs="Arial"/>
          <w:sz w:val="22"/>
          <w:szCs w:val="22"/>
        </w:rPr>
        <w:tab/>
        <w:t>Žižkova 360, 256 01 Benešov</w:t>
      </w:r>
    </w:p>
    <w:p w:rsidR="008A7F3A" w:rsidRPr="008A7F3A" w:rsidRDefault="008A7F3A" w:rsidP="008A7F3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A7F3A">
        <w:rPr>
          <w:rFonts w:ascii="Arial" w:hAnsi="Arial" w:cs="Arial"/>
          <w:sz w:val="22"/>
          <w:szCs w:val="22"/>
        </w:rPr>
        <w:t>Tel.:</w:t>
      </w:r>
      <w:r w:rsidRPr="008A7F3A">
        <w:rPr>
          <w:rFonts w:ascii="Arial" w:hAnsi="Arial" w:cs="Arial"/>
          <w:sz w:val="22"/>
          <w:szCs w:val="22"/>
        </w:rPr>
        <w:tab/>
        <w:t xml:space="preserve">+420 725 100 926 </w:t>
      </w:r>
    </w:p>
    <w:p w:rsidR="008A7F3A" w:rsidRPr="008A7F3A" w:rsidRDefault="008A7F3A" w:rsidP="008A7F3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A7F3A">
        <w:rPr>
          <w:rFonts w:ascii="Arial" w:hAnsi="Arial" w:cs="Arial"/>
          <w:sz w:val="22"/>
          <w:szCs w:val="22"/>
        </w:rPr>
        <w:t>E-mail:</w:t>
      </w:r>
      <w:r w:rsidRPr="008A7F3A">
        <w:rPr>
          <w:rFonts w:ascii="Arial" w:hAnsi="Arial" w:cs="Arial"/>
          <w:sz w:val="22"/>
          <w:szCs w:val="22"/>
        </w:rPr>
        <w:tab/>
        <w:t>o.tuma@spucr.cz</w:t>
      </w:r>
    </w:p>
    <w:p w:rsidR="008A7F3A" w:rsidRPr="008A7F3A" w:rsidRDefault="008A7F3A" w:rsidP="008A7F3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A7F3A">
        <w:rPr>
          <w:rFonts w:ascii="Arial" w:hAnsi="Arial" w:cs="Arial"/>
          <w:sz w:val="22"/>
          <w:szCs w:val="22"/>
        </w:rPr>
        <w:t>ID DS:</w:t>
      </w:r>
      <w:r w:rsidRPr="008A7F3A">
        <w:rPr>
          <w:rFonts w:ascii="Arial" w:hAnsi="Arial" w:cs="Arial"/>
          <w:sz w:val="22"/>
          <w:szCs w:val="22"/>
        </w:rPr>
        <w:tab/>
        <w:t>z49per3</w:t>
      </w:r>
    </w:p>
    <w:p w:rsidR="008A7F3A" w:rsidRPr="008A7F3A" w:rsidRDefault="008A7F3A" w:rsidP="008A7F3A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A7F3A">
        <w:rPr>
          <w:rFonts w:ascii="Arial" w:hAnsi="Arial" w:cs="Arial"/>
          <w:sz w:val="22"/>
          <w:szCs w:val="22"/>
        </w:rPr>
        <w:t>Bankovní spojení:</w:t>
      </w:r>
      <w:r w:rsidRPr="008A7F3A">
        <w:rPr>
          <w:rFonts w:ascii="Arial" w:hAnsi="Arial" w:cs="Arial"/>
          <w:sz w:val="22"/>
          <w:szCs w:val="22"/>
        </w:rPr>
        <w:tab/>
      </w:r>
    </w:p>
    <w:p w:rsidR="008A7F3A" w:rsidRPr="008A7F3A" w:rsidRDefault="008A7F3A" w:rsidP="008A7F3A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8A7F3A">
        <w:rPr>
          <w:rFonts w:ascii="Arial" w:hAnsi="Arial" w:cs="Arial"/>
          <w:bCs/>
          <w:sz w:val="22"/>
          <w:szCs w:val="22"/>
        </w:rPr>
        <w:t>Číslo účtu:</w:t>
      </w:r>
      <w:r w:rsidRPr="008A7F3A">
        <w:rPr>
          <w:rFonts w:ascii="Arial" w:hAnsi="Arial" w:cs="Arial"/>
          <w:bCs/>
          <w:sz w:val="22"/>
          <w:szCs w:val="22"/>
        </w:rPr>
        <w:tab/>
      </w:r>
    </w:p>
    <w:p w:rsidR="008A7F3A" w:rsidRPr="008A7F3A" w:rsidRDefault="008A7F3A" w:rsidP="008A7F3A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8A7F3A">
        <w:rPr>
          <w:rFonts w:ascii="Arial" w:hAnsi="Arial" w:cs="Arial"/>
          <w:bCs/>
          <w:sz w:val="22"/>
          <w:szCs w:val="22"/>
        </w:rPr>
        <w:t>IČ:</w:t>
      </w:r>
      <w:r w:rsidRPr="008A7F3A">
        <w:rPr>
          <w:rFonts w:ascii="Arial" w:hAnsi="Arial" w:cs="Arial"/>
          <w:bCs/>
          <w:sz w:val="22"/>
          <w:szCs w:val="22"/>
        </w:rPr>
        <w:tab/>
        <w:t>01312774</w:t>
      </w:r>
    </w:p>
    <w:p w:rsidR="008A7F3A" w:rsidRPr="008A7F3A" w:rsidRDefault="008A7F3A" w:rsidP="008A7F3A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8A7F3A">
        <w:rPr>
          <w:rFonts w:ascii="Arial" w:hAnsi="Arial" w:cs="Arial"/>
          <w:bCs/>
          <w:sz w:val="22"/>
          <w:szCs w:val="22"/>
        </w:rPr>
        <w:t>DIČ:</w:t>
      </w:r>
      <w:r w:rsidRPr="008A7F3A">
        <w:rPr>
          <w:rFonts w:ascii="Arial" w:hAnsi="Arial" w:cs="Arial"/>
          <w:bCs/>
          <w:sz w:val="22"/>
          <w:szCs w:val="22"/>
        </w:rPr>
        <w:tab/>
        <w:t xml:space="preserve">není plátcem DPH </w:t>
      </w:r>
    </w:p>
    <w:p w:rsidR="008A7F3A" w:rsidRPr="008A7F3A" w:rsidRDefault="008A7F3A" w:rsidP="008A7F3A">
      <w:pPr>
        <w:pStyle w:val="Bezmezer"/>
        <w:spacing w:before="120"/>
        <w:ind w:left="0"/>
        <w:rPr>
          <w:rFonts w:ascii="Arial" w:hAnsi="Arial" w:cs="Arial"/>
          <w:sz w:val="22"/>
          <w:szCs w:val="22"/>
        </w:rPr>
      </w:pPr>
      <w:r w:rsidRPr="008A7F3A">
        <w:rPr>
          <w:rFonts w:ascii="Arial" w:hAnsi="Arial" w:cs="Arial"/>
          <w:sz w:val="22"/>
          <w:szCs w:val="22"/>
        </w:rPr>
        <w:t xml:space="preserve">dále jen </w:t>
      </w:r>
      <w:r w:rsidRPr="008A7F3A">
        <w:rPr>
          <w:rFonts w:ascii="Arial" w:hAnsi="Arial" w:cs="Arial"/>
          <w:b/>
          <w:sz w:val="22"/>
          <w:szCs w:val="22"/>
        </w:rPr>
        <w:t>„objednatel“</w:t>
      </w:r>
    </w:p>
    <w:p w:rsidR="00E66DF6" w:rsidRDefault="00E66DF6" w:rsidP="00EB6DF1">
      <w:pPr>
        <w:pStyle w:val="Bezmezer"/>
        <w:tabs>
          <w:tab w:val="left" w:pos="4536"/>
        </w:tabs>
        <w:spacing w:before="120"/>
        <w:ind w:left="0"/>
        <w:contextualSpacing/>
        <w:rPr>
          <w:rFonts w:ascii="Arial" w:hAnsi="Arial" w:cs="Arial"/>
          <w:sz w:val="22"/>
          <w:szCs w:val="22"/>
        </w:rPr>
      </w:pPr>
    </w:p>
    <w:p w:rsidR="00787871" w:rsidRPr="00B11287" w:rsidRDefault="00787871" w:rsidP="00787871">
      <w:pPr>
        <w:pStyle w:val="Bezmezer"/>
        <w:tabs>
          <w:tab w:val="left" w:pos="4536"/>
        </w:tabs>
        <w:spacing w:before="120"/>
        <w:ind w:left="4530" w:hanging="453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>Zhotovitel:</w:t>
      </w:r>
      <w:r w:rsidRPr="00B11287">
        <w:rPr>
          <w:rFonts w:ascii="Arial" w:hAnsi="Arial" w:cs="Arial"/>
          <w:sz w:val="22"/>
          <w:szCs w:val="22"/>
        </w:rPr>
        <w:tab/>
        <w:t>AREA G. K. spol. s.r.o.,</w:t>
      </w:r>
    </w:p>
    <w:p w:rsidR="00787871" w:rsidRPr="00B11287" w:rsidRDefault="004B524B" w:rsidP="00787871">
      <w:pPr>
        <w:pStyle w:val="Bezmezer"/>
        <w:tabs>
          <w:tab w:val="left" w:pos="4536"/>
        </w:tabs>
        <w:spacing w:before="120"/>
        <w:ind w:left="4530" w:hanging="45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87871" w:rsidRPr="00B11287" w:rsidRDefault="00787871" w:rsidP="0078787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>sídlo:</w:t>
      </w:r>
      <w:r w:rsidRPr="00B11287">
        <w:rPr>
          <w:rFonts w:ascii="Arial" w:hAnsi="Arial" w:cs="Arial"/>
          <w:sz w:val="22"/>
          <w:szCs w:val="22"/>
        </w:rPr>
        <w:tab/>
        <w:t>U Elektry 650, 198 00 Praha 9</w:t>
      </w:r>
    </w:p>
    <w:p w:rsidR="00787871" w:rsidRPr="00B11287" w:rsidRDefault="00787871" w:rsidP="0078787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>zastoupený:</w:t>
      </w:r>
      <w:r w:rsidRPr="00B11287">
        <w:rPr>
          <w:rFonts w:ascii="Arial" w:hAnsi="Arial" w:cs="Arial"/>
          <w:sz w:val="22"/>
          <w:szCs w:val="22"/>
        </w:rPr>
        <w:tab/>
        <w:t>jednatelem Milanem Novým</w:t>
      </w:r>
    </w:p>
    <w:p w:rsidR="00787871" w:rsidRPr="00B11287" w:rsidRDefault="00787871" w:rsidP="0078787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>ve smluvních záležitostech oprávněn jednat:</w:t>
      </w:r>
      <w:r w:rsidRPr="00B11287">
        <w:rPr>
          <w:rFonts w:ascii="Arial" w:hAnsi="Arial" w:cs="Arial"/>
          <w:sz w:val="22"/>
          <w:szCs w:val="22"/>
        </w:rPr>
        <w:tab/>
        <w:t>Milan Nový</w:t>
      </w:r>
    </w:p>
    <w:p w:rsidR="00787871" w:rsidRPr="00B11287" w:rsidRDefault="00787871" w:rsidP="0078787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>v technických záležito</w:t>
      </w:r>
      <w:r w:rsidR="004B524B">
        <w:rPr>
          <w:rFonts w:ascii="Arial" w:hAnsi="Arial" w:cs="Arial"/>
          <w:sz w:val="22"/>
          <w:szCs w:val="22"/>
        </w:rPr>
        <w:t>stech oprávněn jednat:</w:t>
      </w:r>
      <w:r w:rsidR="004B524B">
        <w:rPr>
          <w:rFonts w:ascii="Arial" w:hAnsi="Arial" w:cs="Arial"/>
          <w:sz w:val="22"/>
          <w:szCs w:val="22"/>
        </w:rPr>
        <w:tab/>
      </w:r>
    </w:p>
    <w:p w:rsidR="00787871" w:rsidRPr="00B11287" w:rsidRDefault="004B524B" w:rsidP="0078787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ab/>
      </w:r>
    </w:p>
    <w:p w:rsidR="00787871" w:rsidRPr="00B11287" w:rsidRDefault="00787871" w:rsidP="0078787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>E-mail:</w:t>
      </w:r>
      <w:r w:rsidRPr="00B11287">
        <w:rPr>
          <w:rFonts w:ascii="Arial" w:hAnsi="Arial" w:cs="Arial"/>
          <w:sz w:val="22"/>
          <w:szCs w:val="22"/>
        </w:rPr>
        <w:tab/>
      </w:r>
    </w:p>
    <w:p w:rsidR="00787871" w:rsidRPr="00B11287" w:rsidRDefault="00787871" w:rsidP="0078787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>ID DS:</w:t>
      </w:r>
      <w:r w:rsidRPr="00B11287">
        <w:rPr>
          <w:rFonts w:ascii="Arial" w:hAnsi="Arial" w:cs="Arial"/>
          <w:sz w:val="22"/>
          <w:szCs w:val="22"/>
        </w:rPr>
        <w:tab/>
        <w:t>jyem6ry</w:t>
      </w:r>
    </w:p>
    <w:p w:rsidR="00787871" w:rsidRPr="00B11287" w:rsidRDefault="00787871" w:rsidP="0078787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>Bankovní spojení:</w:t>
      </w:r>
      <w:r w:rsidRPr="00B11287">
        <w:rPr>
          <w:rFonts w:ascii="Arial" w:hAnsi="Arial" w:cs="Arial"/>
          <w:sz w:val="22"/>
          <w:szCs w:val="22"/>
        </w:rPr>
        <w:tab/>
      </w:r>
    </w:p>
    <w:p w:rsidR="00787871" w:rsidRPr="00B11287" w:rsidRDefault="00787871" w:rsidP="0078787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>Číslo účtu:</w:t>
      </w:r>
      <w:r w:rsidRPr="00B11287">
        <w:rPr>
          <w:rFonts w:ascii="Arial" w:hAnsi="Arial" w:cs="Arial"/>
          <w:sz w:val="22"/>
          <w:szCs w:val="22"/>
        </w:rPr>
        <w:tab/>
      </w:r>
    </w:p>
    <w:p w:rsidR="00787871" w:rsidRPr="00B11287" w:rsidRDefault="00787871" w:rsidP="0078787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>IČ:</w:t>
      </w:r>
      <w:r w:rsidRPr="00B11287">
        <w:rPr>
          <w:rFonts w:ascii="Arial" w:hAnsi="Arial" w:cs="Arial"/>
          <w:sz w:val="22"/>
          <w:szCs w:val="22"/>
        </w:rPr>
        <w:tab/>
        <w:t>25094459</w:t>
      </w:r>
    </w:p>
    <w:p w:rsidR="00787871" w:rsidRPr="00B11287" w:rsidRDefault="00787871" w:rsidP="0078787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>DIČ:</w:t>
      </w:r>
      <w:r w:rsidRPr="00B11287">
        <w:rPr>
          <w:rFonts w:ascii="Arial" w:hAnsi="Arial" w:cs="Arial"/>
          <w:sz w:val="22"/>
          <w:szCs w:val="22"/>
        </w:rPr>
        <w:tab/>
        <w:t>CZ 25094459</w:t>
      </w:r>
    </w:p>
    <w:p w:rsidR="00787871" w:rsidRPr="00B11287" w:rsidRDefault="00787871" w:rsidP="00787871">
      <w:pPr>
        <w:pStyle w:val="Bezmezer"/>
        <w:ind w:left="0"/>
        <w:rPr>
          <w:rFonts w:ascii="Arial" w:hAnsi="Arial" w:cs="Arial"/>
          <w:sz w:val="22"/>
          <w:szCs w:val="22"/>
        </w:rPr>
      </w:pPr>
      <w:r w:rsidRPr="00B11287">
        <w:rPr>
          <w:rFonts w:ascii="Arial" w:hAnsi="Arial" w:cs="Arial"/>
          <w:sz w:val="22"/>
          <w:szCs w:val="22"/>
        </w:rPr>
        <w:t xml:space="preserve">Společnost je zapsaná v obchodním rejstříku vedeném: Městským soudem v Praze, oddíl </w:t>
      </w:r>
      <w:r w:rsidRPr="00B11287">
        <w:rPr>
          <w:rFonts w:ascii="Arial" w:hAnsi="Arial" w:cs="Arial"/>
          <w:b/>
          <w:sz w:val="22"/>
          <w:szCs w:val="22"/>
        </w:rPr>
        <w:t>C</w:t>
      </w:r>
      <w:r w:rsidRPr="00B11287">
        <w:rPr>
          <w:rFonts w:ascii="Arial" w:hAnsi="Arial" w:cs="Arial"/>
          <w:sz w:val="22"/>
          <w:szCs w:val="22"/>
        </w:rPr>
        <w:t xml:space="preserve">, vložka </w:t>
      </w:r>
      <w:r w:rsidRPr="00B11287">
        <w:rPr>
          <w:rFonts w:ascii="Arial" w:hAnsi="Arial" w:cs="Arial"/>
          <w:b/>
          <w:sz w:val="22"/>
          <w:szCs w:val="22"/>
        </w:rPr>
        <w:t>49143</w:t>
      </w:r>
    </w:p>
    <w:p w:rsidR="00E0452C" w:rsidRDefault="00E0452C" w:rsidP="00E0452C">
      <w:pPr>
        <w:pStyle w:val="Bezmezer"/>
        <w:ind w:left="0"/>
        <w:rPr>
          <w:rFonts w:ascii="Arial" w:hAnsi="Arial" w:cs="Arial"/>
          <w:sz w:val="22"/>
          <w:szCs w:val="22"/>
        </w:rPr>
      </w:pPr>
    </w:p>
    <w:p w:rsidR="00E0452C" w:rsidRPr="00FC5B1C" w:rsidRDefault="00E0452C" w:rsidP="00E0452C">
      <w:pPr>
        <w:ind w:left="720" w:hanging="720"/>
        <w:rPr>
          <w:rFonts w:ascii="Arial" w:hAnsi="Arial" w:cs="Arial"/>
          <w:sz w:val="22"/>
          <w:szCs w:val="22"/>
        </w:rPr>
      </w:pPr>
      <w:r w:rsidRPr="00FC5B1C">
        <w:rPr>
          <w:rFonts w:ascii="Arial" w:hAnsi="Arial" w:cs="Arial"/>
          <w:sz w:val="22"/>
          <w:szCs w:val="22"/>
        </w:rPr>
        <w:t xml:space="preserve">dále jen </w:t>
      </w:r>
      <w:r w:rsidRPr="00F85C72">
        <w:rPr>
          <w:rFonts w:ascii="Arial" w:hAnsi="Arial" w:cs="Arial"/>
          <w:b/>
          <w:sz w:val="22"/>
          <w:szCs w:val="22"/>
        </w:rPr>
        <w:t>„zhotovitel“</w:t>
      </w:r>
      <w:r w:rsidRPr="00FC5B1C">
        <w:rPr>
          <w:rFonts w:ascii="Arial" w:hAnsi="Arial" w:cs="Arial"/>
          <w:sz w:val="22"/>
          <w:szCs w:val="22"/>
        </w:rPr>
        <w:t>.</w:t>
      </w:r>
    </w:p>
    <w:p w:rsidR="00E0452C" w:rsidRPr="00080AF4" w:rsidRDefault="00E0452C" w:rsidP="00E0452C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0452C" w:rsidRPr="00080AF4" w:rsidRDefault="00E0452C" w:rsidP="00EF33BA">
      <w:pPr>
        <w:tabs>
          <w:tab w:val="left" w:pos="284"/>
        </w:tabs>
        <w:spacing w:before="0"/>
        <w:ind w:left="0"/>
        <w:jc w:val="center"/>
        <w:rPr>
          <w:rFonts w:ascii="Arial" w:hAnsi="Arial" w:cs="Arial"/>
          <w:snapToGrid w:val="0"/>
          <w:sz w:val="22"/>
          <w:szCs w:val="22"/>
        </w:rPr>
      </w:pPr>
      <w:r w:rsidRPr="00080AF4">
        <w:rPr>
          <w:rFonts w:ascii="Arial" w:hAnsi="Arial" w:cs="Arial"/>
          <w:b/>
          <w:bCs/>
          <w:snapToGrid w:val="0"/>
          <w:sz w:val="22"/>
          <w:szCs w:val="22"/>
        </w:rPr>
        <w:t xml:space="preserve">Smluvní strany uzavřely níže uvedeného dne, měsíce a roku </w:t>
      </w:r>
      <w:r w:rsidR="00EF33BA">
        <w:rPr>
          <w:rFonts w:ascii="Arial" w:hAnsi="Arial" w:cs="Arial"/>
          <w:b/>
          <w:bCs/>
          <w:snapToGrid w:val="0"/>
          <w:sz w:val="22"/>
          <w:szCs w:val="22"/>
        </w:rPr>
        <w:t>tento dodatek ke smlouvě</w:t>
      </w:r>
      <w:r w:rsidRPr="00080AF4">
        <w:rPr>
          <w:rFonts w:ascii="Arial" w:hAnsi="Arial" w:cs="Arial"/>
          <w:b/>
          <w:bCs/>
          <w:snapToGrid w:val="0"/>
          <w:sz w:val="22"/>
          <w:szCs w:val="22"/>
        </w:rPr>
        <w:t xml:space="preserve"> o dílo</w:t>
      </w:r>
      <w:r w:rsidR="00EF33BA">
        <w:rPr>
          <w:rFonts w:ascii="Arial" w:hAnsi="Arial" w:cs="Arial"/>
          <w:b/>
          <w:bCs/>
          <w:snapToGrid w:val="0"/>
          <w:sz w:val="22"/>
          <w:szCs w:val="22"/>
        </w:rPr>
        <w:t>:</w:t>
      </w:r>
    </w:p>
    <w:p w:rsidR="00E0452C" w:rsidRDefault="00E0452C" w:rsidP="00E0452C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8272A0" w:rsidRDefault="008272A0" w:rsidP="00D3046B">
      <w:pPr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9B34E9" w:rsidRDefault="00E0452C" w:rsidP="009B34E9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80AF4">
        <w:rPr>
          <w:rFonts w:ascii="Arial" w:hAnsi="Arial" w:cs="Arial"/>
          <w:b/>
          <w:bCs/>
          <w:snapToGrid w:val="0"/>
          <w:sz w:val="22"/>
          <w:szCs w:val="22"/>
        </w:rPr>
        <w:t>Čl. I.</w:t>
      </w:r>
    </w:p>
    <w:p w:rsidR="00E0452C" w:rsidRPr="009B34E9" w:rsidRDefault="00EF33BA" w:rsidP="009B34E9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9B34E9">
        <w:rPr>
          <w:rFonts w:ascii="Arial" w:hAnsi="Arial" w:cs="Arial"/>
          <w:b/>
          <w:sz w:val="22"/>
          <w:szCs w:val="22"/>
        </w:rPr>
        <w:lastRenderedPageBreak/>
        <w:t>Předmět a důvod dodatku</w:t>
      </w:r>
    </w:p>
    <w:p w:rsidR="00AD055F" w:rsidRPr="009B34E9" w:rsidRDefault="00AD055F" w:rsidP="00AD055F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AD055F" w:rsidRPr="0068603A" w:rsidRDefault="00AD055F" w:rsidP="00AD055F">
      <w:pPr>
        <w:pStyle w:val="Odstavecseseznamem"/>
        <w:numPr>
          <w:ilvl w:val="1"/>
          <w:numId w:val="2"/>
        </w:numPr>
        <w:spacing w:before="0" w:after="160" w:line="259" w:lineRule="auto"/>
        <w:ind w:left="709" w:hanging="709"/>
        <w:contextualSpacing/>
        <w:rPr>
          <w:rFonts w:ascii="Arial" w:hAnsi="Arial" w:cs="Arial"/>
        </w:rPr>
      </w:pPr>
      <w:r w:rsidRPr="0068603A">
        <w:rPr>
          <w:rFonts w:ascii="Arial" w:hAnsi="Arial" w:cs="Arial"/>
        </w:rPr>
        <w:t xml:space="preserve">V souvislosti s realizací práv a povinností vyplývajících z této smlouvy bude mít zhotovitel přístup k datům Státního pozemkového úřadu. Zhotovitel se zavazuje, že přijme veškerá technická a bezpečnostní opatření, v rámci zhotovitele s nimi budou seznámeni jen zaměstnanci a partneři zhotovitele, kteří je pro zajištění služby dle této smlouvy nezbytně potřebují a zhotovitel nezpřístupní data 3. osobám. Zhotovitel prohlašuje, že je oprávněn shromažďovat, používat, přenášet, ukládat nebo jiným způsobem zpracovávat (souhrnně “Zpracovávat”) informace předávané objednatelem, včetně </w:t>
      </w:r>
      <w:proofErr w:type="gramStart"/>
      <w:r w:rsidRPr="0068603A">
        <w:rPr>
          <w:rFonts w:ascii="Arial" w:hAnsi="Arial" w:cs="Arial"/>
        </w:rPr>
        <w:t>osobních  údajů</w:t>
      </w:r>
      <w:proofErr w:type="gramEnd"/>
      <w:r w:rsidRPr="0068603A">
        <w:rPr>
          <w:rFonts w:ascii="Arial" w:hAnsi="Arial" w:cs="Arial"/>
        </w:rPr>
        <w:t xml:space="preserve">, jak jsou definovány příslušnými právními předpisy, konkrétně zákonem č. 101/2000 Sb., o ochraně osobních údajů a o změně některých zákonů, ve znění pozdějších </w:t>
      </w:r>
      <w:r>
        <w:rPr>
          <w:rFonts w:ascii="Arial" w:hAnsi="Arial" w:cs="Arial"/>
        </w:rPr>
        <w:t xml:space="preserve">předpisů. </w:t>
      </w:r>
      <w:r w:rsidRPr="0068603A">
        <w:rPr>
          <w:rFonts w:ascii="Arial" w:hAnsi="Arial" w:cs="Arial"/>
        </w:rPr>
        <w:t>Zhotovitel se zavazuje, že bude s dostupnými osobními údaji pracovat jen v nezbytném rozsahu a neuloží si je bez vědomí objednatele na jiné uložiště. Obě smluvní strany konstatují, že veškeré jejich postupy a přijatá interní opatření jsou v souladu s nařízením Evropského parlamentu a Rady EU 2016/679 („GDPR“) a dalších souvisejících právních předpisů.</w:t>
      </w:r>
    </w:p>
    <w:p w:rsidR="00AD055F" w:rsidRPr="00E92D32" w:rsidRDefault="00AD055F" w:rsidP="00AD055F">
      <w:pPr>
        <w:ind w:left="0"/>
        <w:rPr>
          <w:rFonts w:ascii="Arial" w:hAnsi="Arial" w:cs="Arial"/>
          <w:snapToGrid w:val="0"/>
          <w:sz w:val="22"/>
          <w:szCs w:val="22"/>
        </w:rPr>
      </w:pPr>
    </w:p>
    <w:p w:rsidR="00AD055F" w:rsidRPr="00E64EDB" w:rsidRDefault="00AD055F" w:rsidP="00AD055F">
      <w:pPr>
        <w:ind w:left="0"/>
        <w:contextualSpacing/>
        <w:rPr>
          <w:rFonts w:ascii="Arial" w:hAnsi="Arial" w:cs="Arial"/>
          <w:snapToGrid w:val="0"/>
          <w:sz w:val="22"/>
          <w:szCs w:val="22"/>
        </w:rPr>
      </w:pPr>
      <w:r w:rsidRPr="00E64EDB">
        <w:rPr>
          <w:rFonts w:ascii="Arial" w:hAnsi="Arial" w:cs="Arial"/>
          <w:snapToGrid w:val="0"/>
          <w:sz w:val="22"/>
          <w:szCs w:val="22"/>
        </w:rPr>
        <w:t>Odůvodnění dodatku:</w:t>
      </w:r>
    </w:p>
    <w:p w:rsidR="00AD055F" w:rsidRDefault="00AD055F" w:rsidP="00AD055F">
      <w:pPr>
        <w:ind w:left="0"/>
        <w:contextualSpacing/>
        <w:rPr>
          <w:rFonts w:ascii="Arial" w:hAnsi="Arial" w:cs="Arial"/>
          <w:snapToGrid w:val="0"/>
          <w:sz w:val="22"/>
          <w:szCs w:val="22"/>
        </w:rPr>
      </w:pPr>
    </w:p>
    <w:p w:rsidR="00AD055F" w:rsidRPr="0068603A" w:rsidRDefault="00AD055F" w:rsidP="00AD055F">
      <w:pPr>
        <w:pStyle w:val="Odstavecseseznamem"/>
        <w:numPr>
          <w:ilvl w:val="1"/>
          <w:numId w:val="2"/>
        </w:numPr>
        <w:spacing w:before="0" w:after="160" w:line="259" w:lineRule="auto"/>
        <w:ind w:left="709" w:hanging="709"/>
        <w:contextualSpacing/>
        <w:rPr>
          <w:rFonts w:ascii="Arial" w:hAnsi="Arial" w:cs="Arial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Dodatek smlouvy o dílo byl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 xml:space="preserve">vynucen </w:t>
      </w:r>
      <w:r w:rsidRPr="0068603A">
        <w:rPr>
          <w:rFonts w:ascii="Arial" w:hAnsi="Arial" w:cs="Arial"/>
        </w:rPr>
        <w:t xml:space="preserve"> v souladu</w:t>
      </w:r>
      <w:proofErr w:type="gramEnd"/>
      <w:r w:rsidRPr="0068603A">
        <w:rPr>
          <w:rFonts w:ascii="Arial" w:hAnsi="Arial" w:cs="Arial"/>
        </w:rPr>
        <w:t xml:space="preserve"> s nařízením Evropského parlamentu a Rady EU 2016/679 („GDPR“) a dalších souvisejících právních předpisů.</w:t>
      </w:r>
    </w:p>
    <w:p w:rsidR="00BE2E9E" w:rsidRPr="00BD5DCE" w:rsidRDefault="00BE2E9E" w:rsidP="00BE2E9E">
      <w:pPr>
        <w:ind w:left="0"/>
        <w:rPr>
          <w:rFonts w:ascii="Arial" w:hAnsi="Arial" w:cs="Arial"/>
          <w:snapToGrid w:val="0"/>
          <w:sz w:val="22"/>
          <w:szCs w:val="22"/>
        </w:rPr>
      </w:pPr>
    </w:p>
    <w:p w:rsidR="00352D52" w:rsidRDefault="00352D52" w:rsidP="00504F31">
      <w:pPr>
        <w:pStyle w:val="Nadpis1"/>
        <w:tabs>
          <w:tab w:val="num" w:pos="284"/>
        </w:tabs>
        <w:ind w:left="0"/>
        <w:rPr>
          <w:rFonts w:ascii="Arial" w:hAnsi="Arial" w:cs="Arial"/>
          <w:sz w:val="22"/>
          <w:szCs w:val="22"/>
        </w:rPr>
      </w:pPr>
    </w:p>
    <w:p w:rsidR="00E0452C" w:rsidRPr="00B86047" w:rsidRDefault="00B86047" w:rsidP="00B86047">
      <w:pPr>
        <w:pStyle w:val="Nadpis1"/>
        <w:tabs>
          <w:tab w:val="num" w:pos="284"/>
        </w:tabs>
        <w:ind w:left="567" w:hanging="42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86047" w:rsidRDefault="00B86047" w:rsidP="00B86047">
      <w:pPr>
        <w:ind w:left="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B86047">
        <w:rPr>
          <w:rFonts w:ascii="Arial" w:hAnsi="Arial" w:cs="Arial"/>
          <w:b/>
          <w:snapToGrid w:val="0"/>
          <w:sz w:val="22"/>
          <w:szCs w:val="22"/>
        </w:rPr>
        <w:t>Závěrečná ustanovení</w:t>
      </w:r>
    </w:p>
    <w:p w:rsidR="00A4621A" w:rsidRDefault="00A4621A" w:rsidP="005F7844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1. Dodatek se vyhotovuje ve čtyřech stejnopisech, z nichž dva stejnopisy si ponechá objednatel a dva stejnopisy zhotovitel.</w:t>
      </w:r>
    </w:p>
    <w:p w:rsidR="00A4621A" w:rsidRDefault="00A4621A" w:rsidP="00A4621A">
      <w:pPr>
        <w:ind w:left="0"/>
        <w:jc w:val="left"/>
        <w:rPr>
          <w:rFonts w:ascii="Arial" w:hAnsi="Arial" w:cs="Arial"/>
          <w:snapToGrid w:val="0"/>
          <w:sz w:val="22"/>
          <w:szCs w:val="22"/>
        </w:rPr>
      </w:pPr>
    </w:p>
    <w:p w:rsidR="00B86047" w:rsidRDefault="0022072C" w:rsidP="005F7844">
      <w:pPr>
        <w:ind w:left="0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2. Dodatek č. </w:t>
      </w:r>
      <w:r w:rsidR="006579E6">
        <w:rPr>
          <w:rFonts w:ascii="Arial" w:hAnsi="Arial" w:cs="Arial"/>
          <w:snapToGrid w:val="0"/>
          <w:sz w:val="22"/>
          <w:szCs w:val="22"/>
        </w:rPr>
        <w:t>1</w:t>
      </w:r>
      <w:r>
        <w:rPr>
          <w:rFonts w:ascii="Arial" w:hAnsi="Arial" w:cs="Arial"/>
          <w:snapToGrid w:val="0"/>
          <w:sz w:val="22"/>
          <w:szCs w:val="22"/>
        </w:rPr>
        <w:t xml:space="preserve"> na</w:t>
      </w:r>
      <w:r w:rsidR="00A4621A">
        <w:rPr>
          <w:rFonts w:ascii="Arial" w:hAnsi="Arial" w:cs="Arial"/>
          <w:snapToGrid w:val="0"/>
          <w:sz w:val="22"/>
          <w:szCs w:val="22"/>
        </w:rPr>
        <w:t>bývá platnosti dnem podpisu oběma smluvními</w:t>
      </w:r>
      <w:r>
        <w:rPr>
          <w:rFonts w:ascii="Arial" w:hAnsi="Arial" w:cs="Arial"/>
          <w:snapToGrid w:val="0"/>
          <w:sz w:val="22"/>
          <w:szCs w:val="22"/>
        </w:rPr>
        <w:t xml:space="preserve"> stranami.</w:t>
      </w:r>
    </w:p>
    <w:p w:rsidR="00B86047" w:rsidRDefault="00B86047" w:rsidP="00E0452C">
      <w:pPr>
        <w:ind w:left="0"/>
        <w:rPr>
          <w:rFonts w:ascii="Arial" w:hAnsi="Arial" w:cs="Arial"/>
          <w:snapToGrid w:val="0"/>
          <w:sz w:val="22"/>
          <w:szCs w:val="22"/>
        </w:rPr>
      </w:pPr>
    </w:p>
    <w:p w:rsidR="0035293B" w:rsidRDefault="0035293B" w:rsidP="00E0452C">
      <w:pPr>
        <w:ind w:left="0"/>
        <w:rPr>
          <w:rFonts w:ascii="Arial" w:hAnsi="Arial" w:cs="Arial"/>
          <w:snapToGrid w:val="0"/>
          <w:sz w:val="22"/>
          <w:szCs w:val="22"/>
        </w:rPr>
      </w:pPr>
    </w:p>
    <w:p w:rsidR="00E0452C" w:rsidRPr="00080AF4" w:rsidRDefault="00206D90" w:rsidP="00E0452C">
      <w:pPr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D31FD2">
        <w:rPr>
          <w:rFonts w:ascii="Arial" w:hAnsi="Arial" w:cs="Arial"/>
          <w:snapToGrid w:val="0"/>
          <w:sz w:val="22"/>
          <w:szCs w:val="22"/>
        </w:rPr>
        <w:t xml:space="preserve">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V </w:t>
      </w:r>
      <w:r w:rsidR="008A7F3A">
        <w:rPr>
          <w:rFonts w:ascii="Arial" w:hAnsi="Arial" w:cs="Arial"/>
          <w:snapToGrid w:val="0"/>
          <w:sz w:val="22"/>
          <w:szCs w:val="22"/>
        </w:rPr>
        <w:t>Benešově</w:t>
      </w:r>
      <w:r w:rsidR="00BF4E92">
        <w:rPr>
          <w:rFonts w:ascii="Arial" w:hAnsi="Arial" w:cs="Arial"/>
          <w:snapToGrid w:val="0"/>
          <w:sz w:val="22"/>
          <w:szCs w:val="22"/>
        </w:rPr>
        <w:t xml:space="preserve"> dne 8. 10.2018</w:t>
      </w:r>
    </w:p>
    <w:p w:rsidR="00D5671D" w:rsidRDefault="00D5671D" w:rsidP="00E0452C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71D" w:rsidRDefault="00D5671D" w:rsidP="00E0452C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E0452C" w:rsidRPr="00080AF4" w:rsidRDefault="00E0452C" w:rsidP="00E0452C">
      <w:pPr>
        <w:tabs>
          <w:tab w:val="left" w:pos="5670"/>
        </w:tabs>
        <w:ind w:left="0"/>
        <w:rPr>
          <w:rFonts w:ascii="Arial" w:hAnsi="Arial" w:cs="Arial"/>
          <w:b/>
          <w:bCs/>
          <w:snapToGrid w:val="0"/>
          <w:sz w:val="22"/>
          <w:szCs w:val="22"/>
        </w:rPr>
      </w:pPr>
      <w:r w:rsidRPr="00080AF4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080AF4">
        <w:rPr>
          <w:rFonts w:ascii="Arial" w:hAnsi="Arial" w:cs="Arial"/>
          <w:b/>
          <w:bCs/>
          <w:snapToGrid w:val="0"/>
          <w:sz w:val="22"/>
          <w:szCs w:val="22"/>
        </w:rPr>
        <w:t>Za z</w:t>
      </w:r>
      <w:r>
        <w:rPr>
          <w:rFonts w:ascii="Arial" w:hAnsi="Arial" w:cs="Arial"/>
          <w:b/>
          <w:bCs/>
          <w:snapToGrid w:val="0"/>
          <w:sz w:val="22"/>
          <w:szCs w:val="22"/>
        </w:rPr>
        <w:t>h</w:t>
      </w:r>
      <w:r w:rsidRPr="00080AF4">
        <w:rPr>
          <w:rFonts w:ascii="Arial" w:hAnsi="Arial" w:cs="Arial"/>
          <w:b/>
          <w:bCs/>
          <w:snapToGrid w:val="0"/>
          <w:sz w:val="22"/>
          <w:szCs w:val="22"/>
        </w:rPr>
        <w:t>otovitele:</w:t>
      </w:r>
    </w:p>
    <w:p w:rsidR="0035293B" w:rsidRDefault="0035293B" w:rsidP="00E0452C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</w:p>
    <w:p w:rsidR="00E0452C" w:rsidRPr="00080AF4" w:rsidRDefault="009F3F89" w:rsidP="00E0452C">
      <w:pPr>
        <w:tabs>
          <w:tab w:val="left" w:pos="5670"/>
        </w:tabs>
        <w:ind w:left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E0452C" w:rsidRPr="00080AF4">
        <w:rPr>
          <w:rFonts w:ascii="Arial" w:hAnsi="Arial" w:cs="Arial"/>
          <w:snapToGrid w:val="0"/>
          <w:sz w:val="22"/>
          <w:szCs w:val="22"/>
        </w:rPr>
        <w:t>……………………………</w:t>
      </w:r>
      <w:r w:rsidR="00E0452C" w:rsidRPr="00080AF4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:rsidR="008A7F3A" w:rsidRDefault="009F3F89" w:rsidP="00E0452C">
      <w:pPr>
        <w:tabs>
          <w:tab w:val="left" w:pos="5670"/>
        </w:tabs>
        <w:spacing w:before="0"/>
        <w:ind w:left="0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</w:t>
      </w:r>
      <w:r w:rsidR="00206D90">
        <w:rPr>
          <w:rFonts w:ascii="Arial" w:hAnsi="Arial" w:cs="Arial"/>
          <w:snapToGrid w:val="0"/>
          <w:sz w:val="22"/>
          <w:szCs w:val="22"/>
        </w:rPr>
        <w:t xml:space="preserve">Ing. </w:t>
      </w:r>
      <w:proofErr w:type="gramStart"/>
      <w:r w:rsidR="008A7F3A">
        <w:rPr>
          <w:rFonts w:ascii="Arial" w:hAnsi="Arial" w:cs="Arial"/>
          <w:snapToGrid w:val="0"/>
          <w:sz w:val="22"/>
          <w:szCs w:val="22"/>
        </w:rPr>
        <w:t>Ondřej  Tůma</w:t>
      </w:r>
      <w:proofErr w:type="gramEnd"/>
      <w:r w:rsidR="00E0452C" w:rsidRPr="00080AF4">
        <w:rPr>
          <w:rFonts w:ascii="Arial" w:hAnsi="Arial" w:cs="Arial"/>
          <w:snapToGrid w:val="0"/>
          <w:sz w:val="22"/>
          <w:szCs w:val="22"/>
        </w:rPr>
        <w:tab/>
      </w:r>
      <w:r w:rsidR="00787871">
        <w:rPr>
          <w:rFonts w:ascii="Arial" w:hAnsi="Arial" w:cs="Arial"/>
          <w:snapToGrid w:val="0"/>
          <w:sz w:val="22"/>
          <w:szCs w:val="22"/>
        </w:rPr>
        <w:t xml:space="preserve">              Milan  Nový</w:t>
      </w:r>
      <w:r w:rsidR="0022072C">
        <w:rPr>
          <w:rFonts w:ascii="Arial" w:hAnsi="Arial" w:cs="Arial"/>
          <w:snapToGrid w:val="0"/>
          <w:sz w:val="22"/>
          <w:szCs w:val="22"/>
        </w:rPr>
        <w:t xml:space="preserve">                  </w:t>
      </w:r>
      <w:r w:rsidR="00206D90">
        <w:rPr>
          <w:rFonts w:ascii="Arial" w:hAnsi="Arial" w:cs="Arial"/>
          <w:snapToGrid w:val="0"/>
          <w:sz w:val="22"/>
          <w:szCs w:val="22"/>
        </w:rPr>
        <w:t xml:space="preserve">  </w:t>
      </w:r>
      <w:r w:rsidR="0022072C">
        <w:rPr>
          <w:rFonts w:ascii="Arial" w:hAnsi="Arial" w:cs="Arial"/>
          <w:snapToGrid w:val="0"/>
          <w:sz w:val="22"/>
          <w:szCs w:val="22"/>
        </w:rPr>
        <w:t xml:space="preserve">        </w:t>
      </w:r>
      <w:r w:rsidR="008A7F3A">
        <w:rPr>
          <w:rFonts w:ascii="Arial" w:hAnsi="Arial" w:cs="Arial"/>
          <w:snapToGrid w:val="0"/>
          <w:sz w:val="22"/>
          <w:szCs w:val="22"/>
        </w:rPr>
        <w:t xml:space="preserve">      </w:t>
      </w:r>
    </w:p>
    <w:p w:rsidR="0022072C" w:rsidRDefault="008A7F3A" w:rsidP="00E0452C">
      <w:pPr>
        <w:tabs>
          <w:tab w:val="left" w:pos="5670"/>
        </w:tabs>
        <w:spacing w:before="0"/>
        <w:ind w:left="0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vedoucí</w:t>
      </w:r>
      <w:r w:rsidR="00B1128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Pobočky 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Benešov</w:t>
      </w:r>
      <w:r w:rsidR="00B11287">
        <w:rPr>
          <w:rFonts w:ascii="Arial" w:hAnsi="Arial" w:cs="Arial"/>
          <w:snapToGrid w:val="0"/>
          <w:sz w:val="22"/>
          <w:szCs w:val="22"/>
        </w:rPr>
        <w:t xml:space="preserve">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</w:t>
      </w:r>
      <w:r w:rsidR="00B11287">
        <w:rPr>
          <w:rFonts w:ascii="Arial" w:hAnsi="Arial" w:cs="Arial"/>
          <w:snapToGrid w:val="0"/>
          <w:sz w:val="22"/>
          <w:szCs w:val="22"/>
        </w:rPr>
        <w:t xml:space="preserve">       </w:t>
      </w:r>
      <w:r w:rsidR="00BF4E92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bookmarkStart w:id="0" w:name="_GoBack"/>
      <w:bookmarkEnd w:id="0"/>
      <w:r w:rsidR="00B11287">
        <w:rPr>
          <w:rFonts w:ascii="Arial" w:hAnsi="Arial" w:cs="Arial"/>
          <w:snapToGrid w:val="0"/>
          <w:sz w:val="22"/>
          <w:szCs w:val="22"/>
        </w:rPr>
        <w:t xml:space="preserve">   </w:t>
      </w:r>
      <w:r w:rsidR="00BF4E92">
        <w:rPr>
          <w:rFonts w:ascii="Arial" w:hAnsi="Arial" w:cs="Arial"/>
          <w:snapToGrid w:val="0"/>
          <w:sz w:val="22"/>
          <w:szCs w:val="22"/>
        </w:rPr>
        <w:t>jednatel</w:t>
      </w:r>
      <w:proofErr w:type="gramEnd"/>
      <w:r w:rsidR="0022072C">
        <w:rPr>
          <w:rFonts w:ascii="Arial" w:hAnsi="Arial" w:cs="Arial"/>
          <w:snapToGrid w:val="0"/>
          <w:sz w:val="22"/>
          <w:szCs w:val="22"/>
        </w:rPr>
        <w:t xml:space="preserve">            </w:t>
      </w:r>
    </w:p>
    <w:p w:rsidR="00E0452C" w:rsidRPr="00080AF4" w:rsidRDefault="009F3F89" w:rsidP="00E0452C">
      <w:pPr>
        <w:tabs>
          <w:tab w:val="left" w:pos="5670"/>
        </w:tabs>
        <w:spacing w:before="0"/>
        <w:ind w:left="0"/>
        <w:jc w:val="lef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8A7F3A">
        <w:rPr>
          <w:rFonts w:ascii="Arial" w:hAnsi="Arial" w:cs="Arial"/>
          <w:snapToGrid w:val="0"/>
          <w:sz w:val="22"/>
          <w:szCs w:val="22"/>
        </w:rPr>
        <w:t xml:space="preserve">         Státní pozemkový úřad</w:t>
      </w:r>
      <w:r w:rsidR="0022072C">
        <w:rPr>
          <w:rFonts w:ascii="Arial" w:hAnsi="Arial" w:cs="Arial"/>
          <w:snapToGrid w:val="0"/>
          <w:sz w:val="22"/>
          <w:szCs w:val="22"/>
        </w:rPr>
        <w:t xml:space="preserve">     </w:t>
      </w:r>
      <w:r w:rsidR="00B11287">
        <w:rPr>
          <w:rFonts w:ascii="Arial" w:hAnsi="Arial" w:cs="Arial"/>
          <w:snapToGrid w:val="0"/>
          <w:sz w:val="22"/>
          <w:szCs w:val="22"/>
        </w:rPr>
        <w:t xml:space="preserve">              </w:t>
      </w:r>
      <w:r w:rsidR="008A7F3A">
        <w:rPr>
          <w:rFonts w:ascii="Arial" w:hAnsi="Arial" w:cs="Arial"/>
          <w:snapToGrid w:val="0"/>
          <w:sz w:val="22"/>
          <w:szCs w:val="22"/>
        </w:rPr>
        <w:t xml:space="preserve">            </w:t>
      </w:r>
      <w:r w:rsidR="00BF4E92">
        <w:rPr>
          <w:rFonts w:ascii="Arial" w:hAnsi="Arial" w:cs="Arial"/>
          <w:snapToGrid w:val="0"/>
          <w:sz w:val="22"/>
          <w:szCs w:val="22"/>
        </w:rPr>
        <w:t xml:space="preserve">      </w:t>
      </w:r>
      <w:r w:rsidR="0022072C">
        <w:rPr>
          <w:rFonts w:ascii="Arial" w:hAnsi="Arial" w:cs="Arial"/>
          <w:snapToGrid w:val="0"/>
          <w:sz w:val="22"/>
          <w:szCs w:val="22"/>
        </w:rPr>
        <w:t xml:space="preserve">                                </w:t>
      </w:r>
    </w:p>
    <w:sectPr w:rsidR="00E0452C" w:rsidRPr="00080A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44" w:rsidRDefault="005F7844" w:rsidP="005F7844">
      <w:pPr>
        <w:spacing w:before="0"/>
      </w:pPr>
      <w:r>
        <w:separator/>
      </w:r>
    </w:p>
  </w:endnote>
  <w:endnote w:type="continuationSeparator" w:id="0">
    <w:p w:rsidR="005F7844" w:rsidRDefault="005F7844" w:rsidP="005F78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611260"/>
      <w:docPartObj>
        <w:docPartGallery w:val="Page Numbers (Bottom of Page)"/>
        <w:docPartUnique/>
      </w:docPartObj>
    </w:sdtPr>
    <w:sdtEndPr/>
    <w:sdtContent>
      <w:p w:rsidR="005F7844" w:rsidRDefault="005F78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E92">
          <w:rPr>
            <w:noProof/>
          </w:rPr>
          <w:t>2</w:t>
        </w:r>
        <w:r>
          <w:fldChar w:fldCharType="end"/>
        </w:r>
      </w:p>
    </w:sdtContent>
  </w:sdt>
  <w:p w:rsidR="005F7844" w:rsidRDefault="005F78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44" w:rsidRDefault="005F7844" w:rsidP="005F7844">
      <w:pPr>
        <w:spacing w:before="0"/>
      </w:pPr>
      <w:r>
        <w:separator/>
      </w:r>
    </w:p>
  </w:footnote>
  <w:footnote w:type="continuationSeparator" w:id="0">
    <w:p w:rsidR="005F7844" w:rsidRDefault="005F7844" w:rsidP="005F784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324F3BB7"/>
    <w:multiLevelType w:val="multilevel"/>
    <w:tmpl w:val="CC241852"/>
    <w:lvl w:ilvl="0">
      <w:start w:val="1"/>
      <w:numFmt w:val="upperRoman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76" w:hanging="504"/>
      </w:pPr>
      <w:rPr>
        <w:rFonts w:ascii="Arial" w:hAnsi="Arial" w:cs="Arial" w:hint="default"/>
      </w:rPr>
    </w:lvl>
    <w:lvl w:ilvl="3">
      <w:start w:val="1"/>
      <w:numFmt w:val="lowerLetter"/>
      <w:lvlText w:val="%4)"/>
      <w:lvlJc w:val="left"/>
      <w:pPr>
        <w:ind w:left="1357" w:hanging="648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2C"/>
    <w:rsid w:val="000909C8"/>
    <w:rsid w:val="00091F7E"/>
    <w:rsid w:val="000C6F9C"/>
    <w:rsid w:val="000E0E65"/>
    <w:rsid w:val="000E2595"/>
    <w:rsid w:val="00105757"/>
    <w:rsid w:val="00114893"/>
    <w:rsid w:val="00142552"/>
    <w:rsid w:val="00191889"/>
    <w:rsid w:val="001C0427"/>
    <w:rsid w:val="001E343A"/>
    <w:rsid w:val="00206D90"/>
    <w:rsid w:val="0022072C"/>
    <w:rsid w:val="002468DC"/>
    <w:rsid w:val="00252DA0"/>
    <w:rsid w:val="00255FC4"/>
    <w:rsid w:val="00263C36"/>
    <w:rsid w:val="002668B5"/>
    <w:rsid w:val="002870A2"/>
    <w:rsid w:val="00297C72"/>
    <w:rsid w:val="00297D58"/>
    <w:rsid w:val="0035293B"/>
    <w:rsid w:val="00352D52"/>
    <w:rsid w:val="003541B7"/>
    <w:rsid w:val="00360F25"/>
    <w:rsid w:val="00380001"/>
    <w:rsid w:val="00391B13"/>
    <w:rsid w:val="0041291E"/>
    <w:rsid w:val="004711A1"/>
    <w:rsid w:val="00496F7A"/>
    <w:rsid w:val="004B524B"/>
    <w:rsid w:val="004F04F5"/>
    <w:rsid w:val="00504F31"/>
    <w:rsid w:val="00507B56"/>
    <w:rsid w:val="00583F6E"/>
    <w:rsid w:val="00586FC0"/>
    <w:rsid w:val="005B5E64"/>
    <w:rsid w:val="005D0189"/>
    <w:rsid w:val="005D63DE"/>
    <w:rsid w:val="005F389A"/>
    <w:rsid w:val="005F7844"/>
    <w:rsid w:val="006504BD"/>
    <w:rsid w:val="006579E6"/>
    <w:rsid w:val="00747EE0"/>
    <w:rsid w:val="00776A17"/>
    <w:rsid w:val="00787871"/>
    <w:rsid w:val="00793236"/>
    <w:rsid w:val="007A6E04"/>
    <w:rsid w:val="007C2E30"/>
    <w:rsid w:val="007F1A0A"/>
    <w:rsid w:val="00801A9B"/>
    <w:rsid w:val="008272A0"/>
    <w:rsid w:val="00832C55"/>
    <w:rsid w:val="00842387"/>
    <w:rsid w:val="00866D02"/>
    <w:rsid w:val="00884DBB"/>
    <w:rsid w:val="008A7F3A"/>
    <w:rsid w:val="008D37AC"/>
    <w:rsid w:val="008F6979"/>
    <w:rsid w:val="00925228"/>
    <w:rsid w:val="00931938"/>
    <w:rsid w:val="00965EC3"/>
    <w:rsid w:val="00972E03"/>
    <w:rsid w:val="00975A43"/>
    <w:rsid w:val="009A76C3"/>
    <w:rsid w:val="009B34E9"/>
    <w:rsid w:val="009C0983"/>
    <w:rsid w:val="009F3F89"/>
    <w:rsid w:val="00A049A8"/>
    <w:rsid w:val="00A4621A"/>
    <w:rsid w:val="00A721E1"/>
    <w:rsid w:val="00AA3E91"/>
    <w:rsid w:val="00AA4A5A"/>
    <w:rsid w:val="00AD055F"/>
    <w:rsid w:val="00B11287"/>
    <w:rsid w:val="00B248ED"/>
    <w:rsid w:val="00B80B20"/>
    <w:rsid w:val="00B86047"/>
    <w:rsid w:val="00BA61B0"/>
    <w:rsid w:val="00BD1B9B"/>
    <w:rsid w:val="00BD5DCE"/>
    <w:rsid w:val="00BE2E9E"/>
    <w:rsid w:val="00BF4E92"/>
    <w:rsid w:val="00C27305"/>
    <w:rsid w:val="00C32041"/>
    <w:rsid w:val="00C4510F"/>
    <w:rsid w:val="00C600E3"/>
    <w:rsid w:val="00CE7615"/>
    <w:rsid w:val="00D17D16"/>
    <w:rsid w:val="00D3046B"/>
    <w:rsid w:val="00D31FD2"/>
    <w:rsid w:val="00D5671D"/>
    <w:rsid w:val="00D61B6D"/>
    <w:rsid w:val="00D93FEE"/>
    <w:rsid w:val="00D97BEF"/>
    <w:rsid w:val="00DA45AD"/>
    <w:rsid w:val="00E0452C"/>
    <w:rsid w:val="00E25E2B"/>
    <w:rsid w:val="00E66DF6"/>
    <w:rsid w:val="00E70FED"/>
    <w:rsid w:val="00E72279"/>
    <w:rsid w:val="00E96111"/>
    <w:rsid w:val="00EB6DF1"/>
    <w:rsid w:val="00EF33BA"/>
    <w:rsid w:val="00F159EC"/>
    <w:rsid w:val="00F20620"/>
    <w:rsid w:val="00F32040"/>
    <w:rsid w:val="00F4083F"/>
    <w:rsid w:val="00F42126"/>
    <w:rsid w:val="00F849B4"/>
    <w:rsid w:val="00F926ED"/>
    <w:rsid w:val="00FA4BAE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E052"/>
  <w15:docId w15:val="{29509DA7-F6A7-4FAC-8A2B-0E15CCC3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452C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452C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7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45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761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045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0452C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452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E0452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F784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F78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784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F784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7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761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C27305"/>
    <w:pPr>
      <w:spacing w:before="100" w:beforeAutospacing="1" w:after="100" w:afterAutospacing="1"/>
      <w:ind w:left="0"/>
      <w:jc w:val="left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586FC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5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55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AD055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22CF-2B14-4871-92E7-646F5762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Antonín Ing.</dc:creator>
  <cp:lastModifiedBy>Hruška František Ing.</cp:lastModifiedBy>
  <cp:revision>5</cp:revision>
  <cp:lastPrinted>2017-11-08T14:49:00Z</cp:lastPrinted>
  <dcterms:created xsi:type="dcterms:W3CDTF">2018-10-04T10:23:00Z</dcterms:created>
  <dcterms:modified xsi:type="dcterms:W3CDTF">2018-10-08T13:19:00Z</dcterms:modified>
</cp:coreProperties>
</file>