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shd w:val="clear" w:color="auto" w:fill="auto"/>
        <w:bidi w:val="0"/>
        <w:spacing w:before="0" w:after="0"/>
        <w:ind w:left="0" w:right="420" w:firstLine="0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994" w:left="6703" w:right="0" w:bottom="2387" w:header="0" w:footer="3" w:gutter="0"/>
          <w:rtlGutter w:val="0"/>
          <w:cols w:space="720"/>
          <w:noEndnote/>
          <w:docGrid w:linePitch="360"/>
        </w:sectPr>
      </w:pPr>
      <w:bookmarkStart w:id="0" w:name="bookmark0"/>
      <w:r>
        <w:rPr>
          <w:rStyle w:val="CharStyle4"/>
          <w:u w:val="none"/>
          <w:sz w:val="23"/>
          <w:szCs w:val="23"/>
          <w:rFonts w:ascii="Arial" w:eastAsia="Arial" w:hAnsi="Arial" w:cs="Arial"/>
          <w:spacing w:val="10"/>
        </w:rPr>
        <w:t>Objednávka pronájmu konferenčních prostor Národní technické knihovny</w:t>
      </w:r>
      <w:bookmarkEnd w:id="0"/>
    </w:p>
    <w:p>
      <w:pPr>
        <w:widowControl w:val="0"/>
        <w:spacing w:line="102" w:lineRule="exact"/>
        <w:rPr>
          <w:sz w:val="8"/>
          <w:szCs w:val="8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525" w:line="180" w:lineRule="exact"/>
        <w:ind w:left="20" w:right="0" w:firstLine="0"/>
      </w:pPr>
      <w:bookmarkStart w:id="1" w:name="bookmark1"/>
      <w:r>
        <w:rPr>
          <w:rStyle w:val="CharStyle10"/>
          <w:u w:val="none"/>
          <w:sz w:val="18"/>
          <w:szCs w:val="18"/>
          <w:rFonts w:ascii="Arial" w:eastAsia="Arial" w:hAnsi="Arial" w:cs="Arial"/>
        </w:rPr>
        <w:t>Smluvní podminkv</w:t>
      </w:r>
      <w:bookmarkEnd w:id="1"/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Objednavkajezávazná.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Oblednávka je předána nejméně 30 dni před objedivanvin terminem.</w:t>
      </w:r>
    </w:p>
    <w:p>
      <w:pPr>
        <w:pStyle w:val="Style11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Pokud výše hodnoty předmětu objednávky převváuje Hodnotu 50 000 Kž bez DPH, nabývá tato objednávka účinnosti dnem uveřejnění v Registru smluvv souladu se zákonem £.340/2015Sb.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Žádám« o odeslání vyplněného a podepsaného formuláře elektronicky tia adresy uvedení dole. Uvedte, prosím, číslo vaší interní objednávky, pokud jc potřeba pro naši fakturaci.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» Prostory jsou k dispozici 15 minut před časem pronájmu, opouštějí se také 15 minut po ukončení nájmu.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případné prodlouženi akce jc nutné vždy konzultovat se správcem místností (viz kontakt níže].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Zrušeni akce ohlášené do 14 dnů před akci je bez sankce. Je-li termín kratší 14ti dnů, případné pokud je v tomto terminu podán požadavek na zménu prostor, účtujeme storno poplatek ve výšr 50% sjednané ceny.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Úhrada je prováděna bezhotovostní platbou na základé faktury MTK.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Podkladem pro nájemně je písemná objednávka, fakturace se provádí za podmínek uvedených v objednávce.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Termín může být klientovi reiervován bez závatné objednávky max.lA dw.</w:t>
      </w:r>
    </w:p>
    <w:p>
      <w:pPr>
        <w:pStyle w:val="Style11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Provozovatel (nájejnce) nese plnou odpovědnost za odbornou instalaci reklamních stojanů a stánků, za jejích bezpečné provozování v souladu </w:t>
      </w:r>
      <w:r>
        <w:rPr>
          <w:rStyle w:val="CharStyle12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12"/>
          <w:lang w:val="cs"/>
          <w:w w:val="100"/>
          <w:spacing w:val="0"/>
          <w:color w:val="000000"/>
          <w:position w:val="0"/>
        </w:rPr>
        <w:t>podmínkami užíváni a co Iv nepřítomnosti obsijhy.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Nájemce Galerie pro akci realizovanou v právě probíhající expozici nese odpovědnost za instalaci vlastní techniky a reklamních stojanů. Bez povoleni nemůže měnit instalaci výstavy.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Technika je zapůjčována na základě této písemné objednávky</w:t>
      </w:r>
    </w:p>
    <w:p>
      <w:pPr>
        <w:pStyle w:val="Style11"/>
        <w:numPr>
          <w:ilvl w:val="0"/>
          <w:numId w:val="1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Technika bude předávána nájemci na počátku pronájmu a zpětné převzata na konci nájmu-</w:t>
      </w:r>
    </w:p>
    <w:p>
      <w:pPr>
        <w:pStyle w:val="Style11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Práce AV techniků: Jj záznam konference 3 000 Kč za hodinu záznamu (Dez postprodukřni úpravy],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« 2) přítomnost AV technika 600 Kč za hodinu, 3] projekce </w:t>
      </w:r>
      <w:r>
        <w:rPr>
          <w:rStyle w:val="CharStyle12"/>
          <w:lang w:val="en-US"/>
          <w:w w:val="100"/>
          <w:spacing w:val="0"/>
          <w:color w:val="000000"/>
          <w:position w:val="0"/>
        </w:rPr>
        <w:t xml:space="preserve">Full </w:t>
      </w:r>
      <w:r>
        <w:rPr>
          <w:rStyle w:val="CharStyle12"/>
          <w:lang w:val="de"/>
          <w:w w:val="100"/>
          <w:spacing w:val="0"/>
          <w:color w:val="000000"/>
          <w:position w:val="0"/>
        </w:rPr>
        <w:t xml:space="preserve">HD </w:t>
      </w:r>
      <w:r>
        <w:rPr>
          <w:rStyle w:val="CharStyle12"/>
          <w:lang w:val="cs"/>
          <w:w w:val="100"/>
          <w:spacing w:val="0"/>
          <w:color w:val="000000"/>
          <w:position w:val="0"/>
        </w:rPr>
        <w:t>projektor příplatek 5(X) Kč na hodinu. Ceny za práce AV techniků jsou uvedeny bez DPH.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Změna konfigurace PC v majetku NTK, přeladěni mikrofonů budou účtovány podle ceny za úpravu do původního stavu (500 Kč-5 000 Kč + DPH).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Cateringové služby je možno využít v Ballingové sále a v Noční studovně. Studený snack včetně nápojů |e možné servírovat také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 w:firstLine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v týmových studovnách a počítačových místnostech ve 3.NP, toto občerstvení musí být také v místnosti zkonzumováno. Není možno </w:t>
      </w:r>
      <w:r>
        <w:rPr>
          <w:rStyle w:val="CharStyle12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12"/>
          <w:lang w:val="cs"/>
          <w:w w:val="100"/>
          <w:spacing w:val="0"/>
          <w:color w:val="000000"/>
          <w:position w:val="0"/>
        </w:rPr>
        <w:t>jídlem vycházet do volného výběru.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Cípové karty pro vstup do týmových a počítačových studoven je možné vyzvednout oproti podpisu v recepci u vchodu NTK 3. Povinností nájemce je pronajatou místnost uzavřít a opět oproti podpisu kartu vrátit zpět na recepci.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Odpadový materiál po akci (nevyužité tiskoviny, obaly, kartony, ale i catei ingový odpad) je povinen nájemce odvézt mimo budovu NTK. Náklady na likvidaci neuklizeného odpadu budou nájemci účtovány k úhradě.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3"/>
          <w:u w:val="none"/>
          <w:rFonts w:ascii="Arial" w:eastAsia="Arial" w:hAnsi="Arial" w:cs="Arial"/>
        </w:rPr>
        <w:t>v</w:t>
      </w:r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 budově NTK platí zákaz prodeje veškerého zboží, zákaz reklamy, politické a obchodní agitace a prezentace.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30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Zákazník je oprávněn v pronajatých prostorách použít pouze homologované elektrické spotřebiče určené pro přenos, uchovávání či zpracování dat neBo zdravotní účeiy</w:t>
      </w:r>
    </w:p>
    <w:p>
      <w:pPr>
        <w:pStyle w:val="Style11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Nájemce odpovídá </w:t>
      </w:r>
      <w:r>
        <w:rPr>
          <w:rStyle w:val="CharStyle12"/>
          <w:lang w:val="de"/>
          <w:w w:val="100"/>
          <w:spacing w:val="0"/>
          <w:color w:val="000000"/>
          <w:position w:val="0"/>
        </w:rPr>
        <w:t xml:space="preserve">zu </w:t>
      </w:r>
      <w:r>
        <w:rPr>
          <w:rStyle w:val="CharStyle12"/>
          <w:lang w:val="cs"/>
          <w:w w:val="100"/>
          <w:spacing w:val="0"/>
          <w:color w:val="000000"/>
          <w:position w:val="0"/>
        </w:rPr>
        <w:t>pronajatý prostor a zamezí přístupu neopiávněných osob d.0 pronajatých ptuwot NTK.</w:t>
      </w:r>
    </w:p>
    <w:p>
      <w:pPr>
        <w:pStyle w:val="Style11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 xml:space="preserve">Nájemce touto objednávku potvrzuje svůj souhlas </w:t>
      </w:r>
      <w:r>
        <w:rPr>
          <w:rStyle w:val="CharStyle12"/>
          <w:lang w:val="fr"/>
          <w:w w:val="100"/>
          <w:spacing w:val="0"/>
          <w:color w:val="000000"/>
          <w:position w:val="0"/>
        </w:rPr>
        <w:t xml:space="preserve">s </w:t>
      </w:r>
      <w:r>
        <w:rPr>
          <w:rStyle w:val="CharStyle12"/>
          <w:lang w:val="cs"/>
          <w:w w:val="100"/>
          <w:spacing w:val="0"/>
          <w:color w:val="000000"/>
          <w:position w:val="0"/>
        </w:rPr>
        <w:t>Knihovním řádem NTK a Domovním řadem NTK</w:t>
      </w:r>
    </w:p>
    <w:p>
      <w:pPr>
        <w:pStyle w:val="Style11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22"/>
        <w:ind w:left="740" w:right="0"/>
      </w:pPr>
      <w:r>
        <w:rPr>
          <w:rStyle w:val="CharStyle12"/>
          <w:lang w:val="cs"/>
          <w:w w:val="100"/>
          <w:spacing w:val="0"/>
          <w:color w:val="000000"/>
          <w:position w:val="0"/>
        </w:rPr>
        <w:t>https://www.techlib,cz/cs/2732-knihovni-rad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20" w:right="0" w:firstLine="0"/>
      </w:pPr>
      <w:bookmarkStart w:id="2" w:name="bookmark2"/>
      <w:r>
        <w:rPr>
          <w:rStyle w:val="CharStyle15"/>
          <w:lang w:val="cs"/>
          <w:w w:val="100"/>
          <w:spacing w:val="0"/>
          <w:color w:val="000000"/>
          <w:position w:val="0"/>
        </w:rPr>
        <w:t>Kontaktní osoby :</w:t>
      </w:r>
      <w:bookmarkEnd w:id="2"/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1088"/>
        <w:ind w:left="20" w:right="30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9.9pt;margin-top:90.15pt;width:125.9pt;height:36.pt;z-index:1;mso-wrap-distance-left:22.25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u w:val="none"/>
                      <w:sz w:val="15"/>
                      <w:szCs w:val="15"/>
                      <w:rFonts w:ascii="Arial" w:eastAsia="Arial" w:hAnsi="Arial" w:cs="Arial"/>
                      <w:spacing w:val="0"/>
                    </w:rPr>
                    <w:t xml:space="preserve">coslovni knnrol.jr </w:t>
                  </w:r>
                  <w:r>
                    <w:rPr>
                      <w:rStyle w:val="CharStyle7"/>
                      <w:lang w:val="fr"/>
                      <w:u w:val="none"/>
                      <w:sz w:val="15"/>
                      <w:szCs w:val="15"/>
                      <w:rFonts w:ascii="Arial" w:eastAsia="Arial" w:hAnsi="Arial" w:cs="Arial"/>
                      <w:spacing w:val="0"/>
                    </w:rPr>
                    <w:t xml:space="preserve">s </w:t>
                  </w:r>
                  <w:r>
                    <w:rPr>
                      <w:rStyle w:val="CharStyle7"/>
                      <w:u w:val="none"/>
                      <w:sz w:val="15"/>
                      <w:szCs w:val="15"/>
                      <w:rFonts w:ascii="Arial" w:eastAsia="Arial" w:hAnsi="Arial" w:cs="Arial"/>
                      <w:spacing w:val="0"/>
                    </w:rPr>
                    <w:t xml:space="preserve">i.o. Cliurleniďíi lOW, </w:t>
                  </w:r>
                  <w:r>
                    <w:rPr>
                      <w:rStyle w:val="CharStyle7"/>
                      <w:lang w:val="de"/>
                      <w:u w:val="none"/>
                      <w:sz w:val="15"/>
                      <w:szCs w:val="15"/>
                      <w:rFonts w:ascii="Arial" w:eastAsia="Arial" w:hAnsi="Arial" w:cs="Arial"/>
                      <w:spacing w:val="0"/>
                    </w:rPr>
                    <w:t xml:space="preserve">1Ü? </w:t>
                  </w:r>
                  <w:r>
                    <w:rPr>
                      <w:rStyle w:val="CharStyle7"/>
                      <w:u w:val="none"/>
                      <w:sz w:val="15"/>
                      <w:szCs w:val="15"/>
                      <w:rFonts w:ascii="Arial" w:eastAsia="Arial" w:hAnsi="Arial" w:cs="Arial"/>
                      <w:spacing w:val="0"/>
                    </w:rPr>
                    <w:t>UO f^raha iCO. íGíiO'l3C2 DIČ C74G5n43r&gt;?</w:t>
                  </w:r>
                </w:p>
              </w:txbxContent>
            </v:textbox>
            <w10:wrap type="square" anchorx="margin"/>
          </v:shape>
        </w:pict>
      </w:r>
      <w:bookmarkStart w:id="3" w:name="bookmark3"/>
      <w:r>
        <w:rPr>
          <w:rStyle w:val="CharStyle15"/>
          <w:lang w:val="cs"/>
          <w:w w:val="100"/>
          <w:spacing w:val="0"/>
          <w:color w:val="000000"/>
          <w:position w:val="0"/>
        </w:rPr>
        <w:t xml:space="preserve">Jitka Heřmanová 776832826, </w:t>
      </w:r>
      <w:r>
        <w:rPr>
          <w:rStyle w:val="CharStyle16"/>
          <w:sz w:val="16"/>
          <w:szCs w:val="16"/>
          <w:rFonts w:ascii="Arial" w:eastAsia="Arial" w:hAnsi="Arial" w:cs="Arial"/>
        </w:rPr>
        <w:t>iitka-hermanovaiS)lechl</w:t>
      </w:r>
      <w:r>
        <w:rPr>
          <w:rStyle w:val="CharStyle17"/>
          <w:u w:val="none"/>
          <w:sz w:val="16"/>
          <w:szCs w:val="16"/>
          <w:rFonts w:ascii="Arial" w:eastAsia="Arial" w:hAnsi="Arial" w:cs="Arial"/>
        </w:rPr>
        <w:t xml:space="preserve">it).c2 Iveta Říhová 774079179, </w:t>
      </w:r>
      <w:r>
        <w:rPr>
          <w:rStyle w:val="CharStyle16"/>
          <w:sz w:val="16"/>
          <w:szCs w:val="16"/>
          <w:rFonts w:ascii="Arial" w:eastAsia="Arial" w:hAnsi="Arial" w:cs="Arial"/>
        </w:rPr>
        <w:t>ívetd.fihovaigitechlib.cz</w:t>
      </w:r>
      <w:bookmarkEnd w:id="3"/>
    </w:p>
    <w:p>
      <w:pPr>
        <w:pStyle w:val="Style18"/>
        <w:widowControl w:val="0"/>
        <w:keepNext/>
        <w:keepLines/>
        <w:shd w:val="clear" w:color="auto" w:fill="auto"/>
        <w:bidi w:val="0"/>
        <w:jc w:val="left"/>
        <w:spacing w:before="0" w:after="292" w:line="230" w:lineRule="exact"/>
        <w:ind w:left="7300" w:right="0" w:firstLine="0"/>
      </w:pPr>
      <w:bookmarkStart w:id="4" w:name="bookmark4"/>
      <w:r>
        <w:rPr>
          <w:rStyle w:val="CharStyle20"/>
          <w:u w:val="none"/>
          <w:sz w:val="23"/>
          <w:szCs w:val="23"/>
          <w:rFonts w:ascii="Arial" w:eastAsia="Arial" w:hAnsi="Arial" w:cs="Arial"/>
        </w:rPr>
        <w:t>JAS TA,</w:t>
      </w:r>
      <w:bookmarkEnd w:id="4"/>
    </w:p>
    <w:p>
      <w:pPr>
        <w:pStyle w:val="Style21"/>
        <w:widowControl w:val="0"/>
        <w:keepNext/>
        <w:keepLines/>
        <w:shd w:val="clear" w:color="auto" w:fill="auto"/>
        <w:bidi w:val="0"/>
        <w:jc w:val="left"/>
        <w:spacing w:before="0" w:after="0" w:line="180" w:lineRule="exact"/>
        <w:ind w:left="20" w:right="0" w:firstLine="0"/>
      </w:pPr>
      <w:bookmarkStart w:id="5" w:name="bookmark5"/>
      <w:r>
        <w:rPr>
          <w:rStyle w:val="CharStyle22"/>
          <w:lang w:val="cs"/>
          <w:w w:val="100"/>
          <w:spacing w:val="0"/>
          <w:color w:val="000000"/>
          <w:position w:val="0"/>
        </w:rPr>
        <w:t>Datum a podpis objednavatele : Hana Kropíková, 17.09.2019 /</w:t>
      </w:r>
      <w:bookmarkEnd w:id="5"/>
    </w:p>
    <w:sectPr>
      <w:type w:val="continuous"/>
      <w:pgSz w:w="11909" w:h="16834"/>
      <w:pgMar w:top="1994" w:left="2009" w:right="493" w:bottom="238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cs"/>
        <w:b w:val="0"/>
        <w:bCs w:val="0"/>
        <w:i w:val="0"/>
        <w:iCs w:val="0"/>
        <w:u w:val="none"/>
        <w:strike w:val="0"/>
        <w:smallCaps w:val="0"/>
        <w:sz w:val="11"/>
        <w:szCs w:val="11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  <w:spacing w:val="10"/>
    </w:rPr>
  </w:style>
  <w:style w:type="character" w:customStyle="1" w:styleId="CharStyle4">
    <w:name w:val="Char Style 4"/>
    <w:basedOn w:val="CharStyle3"/>
    <w:rPr>
      <w:lang w:val="cs"/>
      <w:w w:val="100"/>
      <w:color w:val="E97B9B"/>
      <w:position w:val="0"/>
    </w:rPr>
  </w:style>
  <w:style w:type="character" w:customStyle="1" w:styleId="CharStyle6">
    <w:name w:val="Char Style 6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2"/>
    </w:rPr>
  </w:style>
  <w:style w:type="character" w:customStyle="1" w:styleId="CharStyle7">
    <w:name w:val="Char Style 7 Exact"/>
    <w:basedOn w:val="CharStyle6"/>
    <w:rPr>
      <w:lang w:val="cs"/>
      <w:w w:val="100"/>
      <w:color w:val="77C2E2"/>
      <w:position w:val="0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0">
    <w:name w:val="Char Style 10"/>
    <w:basedOn w:val="CharStyle9"/>
    <w:rPr>
      <w:lang w:val="cs"/>
      <w:w w:val="100"/>
      <w:spacing w:val="0"/>
      <w:color w:val="E97B9B"/>
      <w:position w:val="0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13">
    <w:name w:val="Char Style 13"/>
    <w:basedOn w:val="CharStyle12"/>
    <w:rPr>
      <w:lang w:val="cs"/>
      <w:sz w:val="16"/>
      <w:szCs w:val="16"/>
      <w:w w:val="100"/>
      <w:spacing w:val="0"/>
      <w:color w:val="000000"/>
      <w:position w:val="0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6">
    <w:name w:val="Char Style 16"/>
    <w:basedOn w:val="CharStyle15"/>
    <w:rPr>
      <w:lang w:val="cs"/>
      <w:u w:val="single"/>
      <w:w w:val="100"/>
      <w:spacing w:val="0"/>
      <w:color w:val="4996C9"/>
      <w:position w:val="0"/>
    </w:rPr>
  </w:style>
  <w:style w:type="character" w:customStyle="1" w:styleId="CharStyle17">
    <w:name w:val="Char Style 17"/>
    <w:basedOn w:val="CharStyle15"/>
    <w:rPr>
      <w:lang w:val="cs"/>
      <w:w w:val="100"/>
      <w:spacing w:val="0"/>
      <w:color w:val="4996C9"/>
      <w:position w:val="0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  <w:spacing w:val="10"/>
    </w:rPr>
  </w:style>
  <w:style w:type="character" w:customStyle="1" w:styleId="CharStyle20">
    <w:name w:val="Char Style 20"/>
    <w:basedOn w:val="CharStyle19"/>
    <w:rPr>
      <w:lang w:val="cs"/>
      <w:w w:val="100"/>
      <w:spacing w:val="70"/>
      <w:color w:val="4996C9"/>
      <w:position w:val="0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right"/>
      <w:outlineLvl w:val="0"/>
      <w:spacing w:line="384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  <w:spacing w:val="10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  <w:spacing w:line="18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2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outlineLvl w:val="2"/>
      <w:spacing w:after="60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before="600" w:line="192" w:lineRule="exact"/>
      <w:ind w:hanging="340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outlineLvl w:val="4"/>
      <w:spacing w:before="960"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1"/>
      <w:spacing w:before="1080" w:after="30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  <w:spacing w:val="10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outlineLvl w:val="3"/>
      <w:spacing w:before="30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