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r>
        <w:rPr>
          <w:b/>
          <w:sz w:val="32"/>
          <w:szCs w:val="32"/>
        </w:rPr>
        <w:t>RÁMCOVÁ KUPNÍ SMLOUVA NA DODÁVKY</w:t>
      </w:r>
    </w:p>
    <w:p>
      <w:pPr>
        <w:jc w:val="center"/>
        <w:rPr>
          <w:b/>
          <w:sz w:val="32"/>
          <w:szCs w:val="32"/>
          <w:u w:val="single"/>
        </w:rPr>
      </w:pPr>
      <w:r>
        <w:rPr>
          <w:b/>
          <w:sz w:val="32"/>
          <w:szCs w:val="32"/>
          <w:u w:val="single"/>
        </w:rPr>
        <w:t>TRANSFUZNÍCH PŘÍPRAVKŮ</w:t>
      </w:r>
    </w:p>
    <w:p>
      <w:pPr>
        <w:jc w:val="center"/>
        <w:rPr>
          <w:b/>
          <w:sz w:val="28"/>
          <w:szCs w:val="28"/>
          <w:u w:val="single"/>
        </w:rPr>
      </w:pPr>
      <w:r>
        <w:rPr>
          <w:b/>
          <w:bCs/>
          <w:sz w:val="28"/>
          <w:szCs w:val="28"/>
        </w:rPr>
        <w:t xml:space="preserve">trombocyty </w:t>
      </w:r>
      <w:proofErr w:type="spellStart"/>
      <w:r>
        <w:rPr>
          <w:b/>
          <w:bCs/>
          <w:sz w:val="28"/>
          <w:szCs w:val="28"/>
        </w:rPr>
        <w:t>deleukotizované</w:t>
      </w:r>
      <w:proofErr w:type="spellEnd"/>
      <w:r>
        <w:rPr>
          <w:b/>
          <w:bCs/>
          <w:sz w:val="28"/>
          <w:szCs w:val="28"/>
        </w:rPr>
        <w:t xml:space="preserve"> z </w:t>
      </w:r>
      <w:proofErr w:type="spellStart"/>
      <w:r>
        <w:rPr>
          <w:b/>
          <w:bCs/>
          <w:sz w:val="28"/>
          <w:szCs w:val="28"/>
        </w:rPr>
        <w:t>aferézy</w:t>
      </w:r>
      <w:proofErr w:type="spellEnd"/>
    </w:p>
    <w:p>
      <w:pPr>
        <w:jc w:val="center"/>
      </w:pPr>
    </w:p>
    <w:tbl>
      <w:tblPr>
        <w:tblW w:w="9498" w:type="dxa"/>
        <w:tblLook w:val="01E0" w:firstRow="1" w:lastRow="1" w:firstColumn="1" w:lastColumn="1" w:noHBand="0" w:noVBand="0"/>
      </w:tblPr>
      <w:tblGrid>
        <w:gridCol w:w="9754"/>
      </w:tblGrid>
      <w:tr>
        <w:tc>
          <w:tcPr>
            <w:tcW w:w="9498" w:type="dxa"/>
          </w:tcPr>
          <w:tbl>
            <w:tblPr>
              <w:tblW w:w="0" w:type="auto"/>
              <w:tblLook w:val="01E0" w:firstRow="1" w:lastRow="1" w:firstColumn="1" w:lastColumn="1" w:noHBand="0" w:noVBand="0"/>
            </w:tblPr>
            <w:tblGrid>
              <w:gridCol w:w="4769"/>
              <w:gridCol w:w="4769"/>
            </w:tblGrid>
            <w:tr>
              <w:tc>
                <w:tcPr>
                  <w:tcW w:w="0" w:type="auto"/>
                  <w:gridSpan w:val="2"/>
                </w:tcPr>
                <w:p/>
                <w:tbl>
                  <w:tblPr>
                    <w:tblW w:w="8998" w:type="dxa"/>
                    <w:tblLook w:val="01E0" w:firstRow="1" w:lastRow="1" w:firstColumn="1" w:lastColumn="1" w:noHBand="0" w:noVBand="0"/>
                  </w:tblPr>
                  <w:tblGrid>
                    <w:gridCol w:w="2069"/>
                    <w:gridCol w:w="6929"/>
                  </w:tblGrid>
                  <w:tr>
                    <w:tc>
                      <w:tcPr>
                        <w:tcW w:w="8998" w:type="dxa"/>
                        <w:gridSpan w:val="2"/>
                      </w:tcPr>
                      <w:p>
                        <w:r>
                          <w:t>       </w:t>
                        </w:r>
                      </w:p>
                      <w:p>
                        <w:pPr>
                          <w:pStyle w:val="Nadpis2"/>
                          <w:numPr>
                            <w:ilvl w:val="0"/>
                            <w:numId w:val="0"/>
                          </w:numPr>
                          <w:tabs>
                            <w:tab w:val="left" w:pos="708"/>
                          </w:tabs>
                          <w:ind w:left="454" w:hanging="454"/>
                          <w:rPr>
                            <w:rFonts w:cs="Times New Roman"/>
                            <w:bCs w:val="0"/>
                            <w:iCs w:val="0"/>
                            <w:szCs w:val="24"/>
                          </w:rPr>
                        </w:pPr>
                        <w:r>
                          <w:rPr>
                            <w:rFonts w:cs="Times New Roman"/>
                            <w:bCs w:val="0"/>
                            <w:iCs w:val="0"/>
                            <w:szCs w:val="24"/>
                          </w:rPr>
                          <w:t>Nemocnice Na Homolce</w:t>
                        </w:r>
                      </w:p>
                      <w:p/>
                    </w:tc>
                  </w:tr>
                  <w:tr>
                    <w:tc>
                      <w:tcPr>
                        <w:tcW w:w="0" w:type="auto"/>
                        <w:hideMark/>
                      </w:tcPr>
                      <w:p>
                        <w:pPr>
                          <w:pStyle w:val="zz-vpravo"/>
                          <w:jc w:val="left"/>
                        </w:pPr>
                        <w:r>
                          <w:t>se sídlem</w:t>
                        </w:r>
                      </w:p>
                    </w:tc>
                    <w:tc>
                      <w:tcPr>
                        <w:tcW w:w="6239" w:type="dxa"/>
                        <w:hideMark/>
                      </w:tcPr>
                      <w:p>
                        <w:r>
                          <w:t>Roentgenova 37/2, 150 30 Praha 5 - Motol</w:t>
                        </w:r>
                      </w:p>
                    </w:tc>
                  </w:tr>
                  <w:tr>
                    <w:tc>
                      <w:tcPr>
                        <w:tcW w:w="0" w:type="auto"/>
                        <w:hideMark/>
                      </w:tcPr>
                      <w:p>
                        <w:pPr>
                          <w:pStyle w:val="zz-vpravo"/>
                          <w:jc w:val="left"/>
                        </w:pPr>
                        <w:r>
                          <w:t>zastoupena</w:t>
                        </w:r>
                      </w:p>
                    </w:tc>
                    <w:tc>
                      <w:tcPr>
                        <w:tcW w:w="6239" w:type="dxa"/>
                        <w:hideMark/>
                      </w:tcPr>
                      <w:p>
                        <w:r>
                          <w:t>Dr. Ing. Ivanem Olivou, ředitelem nemocnice</w:t>
                        </w:r>
                      </w:p>
                    </w:tc>
                  </w:tr>
                  <w:tr>
                    <w:tc>
                      <w:tcPr>
                        <w:tcW w:w="0" w:type="auto"/>
                        <w:hideMark/>
                      </w:tcPr>
                      <w:p>
                        <w:pPr>
                          <w:pStyle w:val="zz-vpravo"/>
                          <w:jc w:val="left"/>
                        </w:pPr>
                        <w:r>
                          <w:t>IČO:</w:t>
                        </w:r>
                      </w:p>
                    </w:tc>
                    <w:tc>
                      <w:tcPr>
                        <w:tcW w:w="6239" w:type="dxa"/>
                        <w:hideMark/>
                      </w:tcPr>
                      <w:p>
                        <w:r>
                          <w:t>00023884</w:t>
                        </w:r>
                      </w:p>
                    </w:tc>
                  </w:tr>
                  <w:tr>
                    <w:tc>
                      <w:tcPr>
                        <w:tcW w:w="0" w:type="auto"/>
                        <w:hideMark/>
                      </w:tcPr>
                      <w:p>
                        <w:pPr>
                          <w:pStyle w:val="zz-vpravo"/>
                          <w:jc w:val="left"/>
                        </w:pPr>
                        <w:r>
                          <w:t xml:space="preserve">DIČ: </w:t>
                        </w:r>
                      </w:p>
                      <w:p>
                        <w:pPr>
                          <w:pStyle w:val="zz-vpravo"/>
                          <w:jc w:val="left"/>
                        </w:pPr>
                        <w:r>
                          <w:t>bankovní spojení</w:t>
                        </w:r>
                      </w:p>
                      <w:p>
                        <w:pPr>
                          <w:pStyle w:val="zz-vpravo"/>
                          <w:jc w:val="left"/>
                        </w:pPr>
                        <w:r>
                          <w:t>číslo účtu:</w:t>
                        </w:r>
                      </w:p>
                    </w:tc>
                    <w:tc>
                      <w:tcPr>
                        <w:tcW w:w="6239" w:type="dxa"/>
                      </w:tcPr>
                      <w:p>
                        <w:r>
                          <w:t>CZ00023884</w:t>
                        </w:r>
                      </w:p>
                      <w:p>
                        <w:r>
                          <w:t>ČSOB, a.s., Praha 5</w:t>
                        </w:r>
                      </w:p>
                      <w:p>
                        <w:r>
                          <w:t>5012-1816024093/0300</w:t>
                        </w:r>
                      </w:p>
                      <w:p/>
                      <w:p/>
                    </w:tc>
                  </w:tr>
                  <w:tr>
                    <w:tc>
                      <w:tcPr>
                        <w:tcW w:w="8998" w:type="dxa"/>
                        <w:gridSpan w:val="2"/>
                      </w:tcPr>
                      <w:p>
                        <w:pPr>
                          <w:tabs>
                            <w:tab w:val="left" w:pos="2552"/>
                          </w:tabs>
                          <w:ind w:right="-108"/>
                          <w:jc w:val="both"/>
                        </w:pPr>
                        <w:r>
                          <w:t xml:space="preserve">je státní příspěvková organizace, jejímž zřizovatelem je Ministerstvo zdravotnictví České republiky, jež vydalo zřizovací listinu podle </w:t>
                        </w:r>
                        <w:proofErr w:type="spellStart"/>
                        <w:r>
                          <w:t>ust</w:t>
                        </w:r>
                        <w:proofErr w:type="spellEnd"/>
                        <w:r>
                          <w:t xml:space="preserve">. § 39 odst. 1 zákona č. 20/1966 Sb., o péči o zdraví lidu, ve znění pozdějších předpisů, následně změněnou a doplněnou v souladu s </w:t>
                        </w:r>
                        <w:proofErr w:type="spellStart"/>
                        <w:r>
                          <w:t>ust</w:t>
                        </w:r>
                        <w:proofErr w:type="spellEnd"/>
                        <w:r>
                          <w:t xml:space="preserve">. § 2 odst. 1 a </w:t>
                        </w:r>
                        <w:proofErr w:type="spellStart"/>
                        <w:r>
                          <w:t>ust</w:t>
                        </w:r>
                        <w:proofErr w:type="spellEnd"/>
                        <w:r>
                          <w:t xml:space="preserve">. § 4 odst. 1 zákona č. 372/2011 Sb., o zdravotních službách a podmínkách jejich poskytování, ve znění pozdějších předpisů, dále pak podle </w:t>
                        </w:r>
                        <w:proofErr w:type="spellStart"/>
                        <w:r>
                          <w:t>ust</w:t>
                        </w:r>
                        <w:proofErr w:type="spellEnd"/>
                        <w:r>
                          <w:t>. § 54 odst. 2 zákona č. 219/2000 Sb., o majetku České republiky a jejím vystupování v právních vztazích, ve znění pozdějších předpisů. Úplné znění zřizovací listiny bylo vydáno 29. 5. 2012 pod č. j. MZDR 17268-XVII/2012.</w:t>
                        </w:r>
                      </w:p>
                      <w:p>
                        <w:pPr>
                          <w:tabs>
                            <w:tab w:val="left" w:pos="2552"/>
                          </w:tabs>
                        </w:pPr>
                      </w:p>
                      <w:p>
                        <w:pPr>
                          <w:tabs>
                            <w:tab w:val="left" w:pos="2552"/>
                          </w:tabs>
                          <w:spacing w:after="80"/>
                          <w:jc w:val="both"/>
                        </w:pPr>
                        <w:r>
                          <w:t xml:space="preserve">     </w:t>
                        </w:r>
                      </w:p>
                      <w:p>
                        <w:pPr>
                          <w:tabs>
                            <w:tab w:val="left" w:pos="2552"/>
                          </w:tabs>
                        </w:pPr>
                      </w:p>
                      <w:p>
                        <w:pPr>
                          <w:tabs>
                            <w:tab w:val="left" w:pos="2552"/>
                          </w:tabs>
                        </w:pPr>
                        <w:r>
                          <w:t>(dále jen „Kupující“)</w:t>
                        </w:r>
                      </w:p>
                      <w:p>
                        <w:pPr>
                          <w:tabs>
                            <w:tab w:val="left" w:pos="2552"/>
                          </w:tabs>
                        </w:pPr>
                      </w:p>
                      <w:p>
                        <w:pPr>
                          <w:spacing w:before="80"/>
                          <w:jc w:val="both"/>
                        </w:pPr>
                        <w:r>
                          <w:t xml:space="preserve">a </w:t>
                        </w:r>
                      </w:p>
                      <w:p>
                        <w:pPr>
                          <w:jc w:val="both"/>
                        </w:pPr>
                      </w:p>
                    </w:tc>
                  </w:tr>
                  <w:tr>
                    <w:tc>
                      <w:tcPr>
                        <w:tcW w:w="8998" w:type="dxa"/>
                        <w:gridSpan w:val="2"/>
                      </w:tcPr>
                      <w:p/>
                    </w:tc>
                  </w:tr>
                </w:tbl>
                <w:p>
                  <w:r>
                    <w:t>Prodávající: (doplní uchazeč)</w:t>
                  </w:r>
                </w:p>
                <w:p/>
                <w:tbl>
                  <w:tblPr>
                    <w:tblW w:w="9322" w:type="dxa"/>
                    <w:tblLook w:val="01E0" w:firstRow="1" w:lastRow="1" w:firstColumn="1" w:lastColumn="1" w:noHBand="0" w:noVBand="0"/>
                  </w:tblPr>
                  <w:tblGrid>
                    <w:gridCol w:w="2478"/>
                    <w:gridCol w:w="6844"/>
                  </w:tblGrid>
                  <w:tr>
                    <w:tc>
                      <w:tcPr>
                        <w:tcW w:w="9322" w:type="dxa"/>
                        <w:gridSpan w:val="2"/>
                        <w:hideMark/>
                      </w:tcPr>
                      <w:p>
                        <w:r>
                          <w:t>Fakultní nemocnice Královské Vinohrady</w:t>
                        </w:r>
                      </w:p>
                    </w:tc>
                  </w:tr>
                  <w:tr>
                    <w:tc>
                      <w:tcPr>
                        <w:tcW w:w="2478" w:type="dxa"/>
                        <w:hideMark/>
                      </w:tcPr>
                      <w:p>
                        <w:pPr>
                          <w:pStyle w:val="zz-vpravo"/>
                          <w:jc w:val="left"/>
                        </w:pPr>
                        <w:r>
                          <w:t>se sídlem</w:t>
                        </w:r>
                      </w:p>
                    </w:tc>
                    <w:tc>
                      <w:tcPr>
                        <w:tcW w:w="6844" w:type="dxa"/>
                        <w:hideMark/>
                      </w:tcPr>
                      <w:p>
                        <w:r>
                          <w:t>Šrobárova 50, 100 34 Praha 10</w:t>
                        </w:r>
                      </w:p>
                    </w:tc>
                  </w:tr>
                  <w:tr>
                    <w:tc>
                      <w:tcPr>
                        <w:tcW w:w="2478" w:type="dxa"/>
                        <w:hideMark/>
                      </w:tcPr>
                      <w:p>
                        <w:pPr>
                          <w:pStyle w:val="zz-vpravo"/>
                          <w:jc w:val="left"/>
                        </w:pPr>
                        <w:r>
                          <w:t>Zastoupena</w:t>
                        </w:r>
                      </w:p>
                    </w:tc>
                    <w:tc>
                      <w:tcPr>
                        <w:tcW w:w="6844" w:type="dxa"/>
                        <w:hideMark/>
                      </w:tcPr>
                      <w:p>
                        <w:r>
                          <w:t>Doc. MUDr. Robert Grill, Ph.D., MHA, ředitelem nemocnice</w:t>
                        </w:r>
                      </w:p>
                    </w:tc>
                  </w:tr>
                  <w:tr>
                    <w:tc>
                      <w:tcPr>
                        <w:tcW w:w="2478" w:type="dxa"/>
                        <w:hideMark/>
                      </w:tcPr>
                      <w:p>
                        <w:pPr>
                          <w:pStyle w:val="zz-vpravo"/>
                          <w:jc w:val="left"/>
                        </w:pPr>
                        <w:r>
                          <w:t>IČO:</w:t>
                        </w:r>
                      </w:p>
                      <w:p>
                        <w:r>
                          <w:t>DIČ:</w:t>
                        </w:r>
                      </w:p>
                    </w:tc>
                    <w:tc>
                      <w:tcPr>
                        <w:tcW w:w="6844" w:type="dxa"/>
                        <w:hideMark/>
                      </w:tcPr>
                      <w:p>
                        <w:r>
                          <w:t>00064173</w:t>
                        </w:r>
                      </w:p>
                      <w:p>
                        <w:r>
                          <w:t>CZ00064173</w:t>
                        </w:r>
                      </w:p>
                    </w:tc>
                  </w:tr>
                  <w:tr>
                    <w:tc>
                      <w:tcPr>
                        <w:tcW w:w="2478" w:type="dxa"/>
                        <w:hideMark/>
                      </w:tcPr>
                      <w:p>
                        <w:pPr>
                          <w:pStyle w:val="zz-vpravo"/>
                          <w:jc w:val="left"/>
                        </w:pPr>
                        <w:r>
                          <w:t>bankovní spojení</w:t>
                        </w:r>
                      </w:p>
                      <w:p>
                        <w:r>
                          <w:t>číslo účtu:</w:t>
                        </w:r>
                      </w:p>
                    </w:tc>
                    <w:tc>
                      <w:tcPr>
                        <w:tcW w:w="6844" w:type="dxa"/>
                      </w:tcPr>
                      <w:p>
                        <w:proofErr w:type="spellStart"/>
                        <w:r>
                          <w:t>UniCredit</w:t>
                        </w:r>
                        <w:proofErr w:type="spellEnd"/>
                        <w:r>
                          <w:t xml:space="preserve"> Bank Czech Republic, a.s. </w:t>
                        </w:r>
                      </w:p>
                      <w:p>
                        <w:r>
                          <w:t>805211008/2700</w:t>
                        </w:r>
                      </w:p>
                      <w:p/>
                    </w:tc>
                  </w:tr>
                </w:tbl>
                <w:p>
                  <w:r>
                    <w:t xml:space="preserve">Je státní příspěvková organizace, jejímž zřizovatelem je Ministerstvo zdravotnictví České republiky, jež vydalo zřizovací listinu podle </w:t>
                  </w:r>
                  <w:proofErr w:type="spellStart"/>
                  <w:r>
                    <w:t>ust</w:t>
                  </w:r>
                  <w:proofErr w:type="spellEnd"/>
                  <w:r>
                    <w:t>. § 39 odst. 1 zákona č. 20/1966 Sb., o péči o zdraví lidu, ve znění pozdějších předpisů, následně změněnou a doplněnou v souladu s </w:t>
                  </w:r>
                  <w:proofErr w:type="spellStart"/>
                  <w:r>
                    <w:t>ust</w:t>
                  </w:r>
                  <w:proofErr w:type="spellEnd"/>
                  <w:r>
                    <w:t xml:space="preserve">. § 2 odst. 1 a </w:t>
                  </w:r>
                  <w:proofErr w:type="spellStart"/>
                  <w:r>
                    <w:t>ust</w:t>
                  </w:r>
                  <w:proofErr w:type="spellEnd"/>
                  <w:r>
                    <w:t xml:space="preserve">. § 4 odst. 1 zákona č. 372/2011 Sb., o zdravotních službách a podmínkách jejich poskytování, ve znění pozdějších předpisů, dále pak podle </w:t>
                  </w:r>
                  <w:proofErr w:type="spellStart"/>
                  <w:r>
                    <w:t>ust</w:t>
                  </w:r>
                  <w:proofErr w:type="spellEnd"/>
                  <w:r>
                    <w:t>. § 54 odst. 2 zákona č. 219/2000 Sb., o majetku České republiky a jejím vystupování v právních vztazích, ve znění pozdějších předpisů. Úplné znění zřizovací listiny bylo vydáno 29. 5. 2012 pod č. j. MZDR 17268-III/2012.</w:t>
                  </w:r>
                </w:p>
                <w:p/>
                <w:p/>
                <w:p/>
                <w:tbl>
                  <w:tblPr>
                    <w:tblW w:w="9322" w:type="dxa"/>
                    <w:tblLook w:val="01E0" w:firstRow="1" w:lastRow="1" w:firstColumn="1" w:lastColumn="1" w:noHBand="0" w:noVBand="0"/>
                  </w:tblPr>
                  <w:tblGrid>
                    <w:gridCol w:w="9322"/>
                  </w:tblGrid>
                  <w:tr>
                    <w:tc>
                      <w:tcPr>
                        <w:tcW w:w="9322" w:type="dxa"/>
                      </w:tcPr>
                      <w:p/>
                      <w:p/>
                      <w:p>
                        <w:r>
                          <w:t>(dále jen „Prodávající“)</w:t>
                        </w:r>
                      </w:p>
                      <w:p/>
                      <w:p>
                        <w:pPr>
                          <w:jc w:val="both"/>
                        </w:pPr>
                        <w:r>
                          <w:t xml:space="preserve">Prodávající je státní příspěvkovou organizací. Zřizovací listina státní příspěvkové organizace tvoří Přílohu č. 2 </w:t>
                        </w:r>
                        <w:proofErr w:type="gramStart"/>
                        <w:r>
                          <w:t>této</w:t>
                        </w:r>
                        <w:proofErr w:type="gramEnd"/>
                        <w:r>
                          <w:t xml:space="preserve"> Smlouvy. Prodávající prohlašuje, že zřizovací listina je aktuální a veškeré údaje v něm obsažené odpovídají skutečnému stavu.</w:t>
                        </w:r>
                      </w:p>
                      <w:p/>
                      <w:p>
                        <w:pPr>
                          <w:tabs>
                            <w:tab w:val="left" w:pos="9072"/>
                          </w:tabs>
                          <w:ind w:right="34"/>
                          <w:jc w:val="both"/>
                        </w:pPr>
                        <w:r>
                          <w:t>Kupující a Prodávající se v souladu s ustanoveními § 11 a § 92 odst. 1 písm. a) zákona č. 137/2006 Sb., o veřejných zakázkách, ve znění pozdějších předpisů (dále jen „ZVZ“) § 2079 a násl. zákona č. 89/2012 Sb., občanského zákoníku, níže uvedeného dne, měsíce a roku dohodli o dále uvedených skutečnostech.</w:t>
                        </w:r>
                      </w:p>
                    </w:tc>
                  </w:tr>
                </w:tbl>
                <w:p>
                  <w:pPr>
                    <w:pStyle w:val="Nadpis2"/>
                    <w:numPr>
                      <w:ilvl w:val="0"/>
                      <w:numId w:val="0"/>
                    </w:numPr>
                    <w:tabs>
                      <w:tab w:val="left" w:pos="708"/>
                    </w:tabs>
                    <w:ind w:left="454" w:hanging="454"/>
                    <w:rPr>
                      <w:b/>
                      <w:sz w:val="22"/>
                    </w:rPr>
                  </w:pPr>
                </w:p>
              </w:tc>
            </w:tr>
            <w:tr>
              <w:tc>
                <w:tcPr>
                  <w:tcW w:w="0" w:type="auto"/>
                </w:tcPr>
                <w:p>
                  <w:pPr>
                    <w:pStyle w:val="zz-vpravo"/>
                    <w:jc w:val="left"/>
                    <w:rPr>
                      <w:sz w:val="22"/>
                    </w:rPr>
                  </w:pPr>
                </w:p>
              </w:tc>
              <w:tc>
                <w:tcPr>
                  <w:tcW w:w="0" w:type="auto"/>
                </w:tcPr>
                <w:p>
                  <w:pPr>
                    <w:rPr>
                      <w:sz w:val="22"/>
                    </w:rPr>
                  </w:pPr>
                </w:p>
              </w:tc>
            </w:tr>
          </w:tbl>
          <w:p>
            <w:pPr>
              <w:rPr>
                <w:b/>
                <w:sz w:val="22"/>
              </w:rPr>
            </w:pPr>
            <w:r>
              <w:rPr>
                <w:sz w:val="22"/>
              </w:rPr>
              <w:t>    </w:t>
            </w:r>
          </w:p>
        </w:tc>
      </w:tr>
    </w:tbl>
    <w:p>
      <w:pPr>
        <w:pStyle w:val="lnek"/>
      </w:pPr>
      <w:r>
        <w:lastRenderedPageBreak/>
        <w:br/>
      </w:r>
      <w:bookmarkStart w:id="0" w:name="_Ref325628966"/>
      <w:r>
        <w:t>Předmět smlouvy</w:t>
      </w:r>
      <w:bookmarkEnd w:id="0"/>
    </w:p>
    <w:p>
      <w:pPr>
        <w:pStyle w:val="Odstavec"/>
        <w:tabs>
          <w:tab w:val="num" w:pos="567"/>
        </w:tabs>
        <w:ind w:left="567" w:hanging="567"/>
      </w:pPr>
      <w:r>
        <w:t>Předmětem této smlouvy je rámcová úprava vzájemných práv a povinností smluvních stran v souvislosti s realizací dodávek transfuzních přípravků Prodávajícím (dále jen „</w:t>
      </w:r>
      <w:r>
        <w:rPr>
          <w:b/>
        </w:rPr>
        <w:t>zboží</w:t>
      </w:r>
      <w:r>
        <w:t xml:space="preserve">“), blíže specifikovaných co do druhu a ceny v příloze č. </w:t>
      </w:r>
      <w:smartTag w:uri="urn:schemas-microsoft-com:office:smarttags" w:element="metricconverter">
        <w:smartTagPr>
          <w:attr w:name="ProductID" w:val="1, a"/>
        </w:smartTagPr>
        <w:r>
          <w:t>1, a</w:t>
        </w:r>
      </w:smartTag>
      <w:r>
        <w:t xml:space="preserve"> to na základě zadání nadlimitní veřejné zakázky uveřejněné v Informačním systému veřejných zakázek – Věstníku veřejných zakázek pod ev. č.: </w:t>
      </w:r>
      <w:r>
        <w:rPr>
          <w:b/>
        </w:rPr>
        <w:t>526139</w:t>
      </w:r>
      <w:r>
        <w:t xml:space="preserve"> (dále jen „</w:t>
      </w:r>
      <w:r>
        <w:rPr>
          <w:b/>
        </w:rPr>
        <w:t>zadávací řízení</w:t>
      </w:r>
      <w:r>
        <w:t>“).</w:t>
      </w:r>
    </w:p>
    <w:p>
      <w:pPr>
        <w:pStyle w:val="Odstavec"/>
        <w:tabs>
          <w:tab w:val="num" w:pos="-1389"/>
        </w:tabs>
        <w:ind w:left="567" w:hanging="567"/>
      </w:pPr>
      <w:r>
        <w:t>Prodávající se zavazuje dodávat Kupujícímu zboží v množství a druhovém složení dle objednávek Kupujícího učiněných v souladu s podmínkami stanovenými v zadávacím řízení a v souladu s touto Smlouvou a převést na Kupujícího vlastnické právo ke zboží.</w:t>
      </w:r>
    </w:p>
    <w:p>
      <w:pPr>
        <w:pStyle w:val="Odstavec"/>
        <w:tabs>
          <w:tab w:val="num" w:pos="567"/>
        </w:tabs>
        <w:ind w:left="567" w:hanging="567"/>
      </w:pPr>
      <w:r>
        <w:t>Kupující se zavazuje objednané zboží převzít v dohodnutém místě dodání a zaplatit za ně dohodnutou kupní cenu, a to vše za podmínek uvedených v zadávacím řízení,  této rámcové smlouvě a v konkrétních dílčích kupních smlouvách.</w:t>
      </w:r>
    </w:p>
    <w:p>
      <w:pPr>
        <w:pStyle w:val="lnek"/>
      </w:pPr>
      <w:r>
        <w:br/>
      </w:r>
      <w:bookmarkStart w:id="1" w:name="_Ref325626887"/>
      <w:r>
        <w:t>Dodávky a jednotlivé kupní smlouvy</w:t>
      </w:r>
      <w:bookmarkEnd w:id="1"/>
    </w:p>
    <w:p/>
    <w:p>
      <w:pPr>
        <w:pStyle w:val="Odstavec"/>
        <w:tabs>
          <w:tab w:val="num" w:pos="-1389"/>
        </w:tabs>
        <w:ind w:left="567" w:hanging="567"/>
      </w:pPr>
      <w:r>
        <w:t>Kupující bude při uzavírání dílčích kupních smluv na dodávky zboží postupovat podle    § 92 odst. 1 písm. a) ZVZ, tj. Kupující uzavírá dílčí kupní smlouvu s Prodávajícím na základě písemné výzvy k poskytnutí plnění (objednávky), jež je návrhem na uzavření smlouvy, a písemného potvrzení této výzvy (přijetím objednávky) Prodávajícím, jež je přijetím návrhu smlouvy. Zboží bude dodáno na základě uzavřené dílčí kupní smlouvy.</w:t>
      </w:r>
    </w:p>
    <w:p>
      <w:pPr>
        <w:pStyle w:val="Odstavec"/>
        <w:tabs>
          <w:tab w:val="num" w:pos="567"/>
        </w:tabs>
        <w:ind w:left="567" w:hanging="567"/>
      </w:pPr>
      <w:r>
        <w:t>Objednávku odesílá Kupující Prodávajícímu jedním z následujících způsobů:</w:t>
      </w:r>
    </w:p>
    <w:p>
      <w:pPr>
        <w:pStyle w:val="Psmeno"/>
        <w:tabs>
          <w:tab w:val="num" w:pos="1134"/>
        </w:tabs>
        <w:ind w:left="1134" w:hanging="567"/>
      </w:pPr>
      <w:r>
        <w:t>elektronickou poštou nebo</w:t>
      </w:r>
    </w:p>
    <w:p>
      <w:pPr>
        <w:pStyle w:val="Psmeno"/>
        <w:ind w:hanging="284"/>
      </w:pPr>
      <w:r>
        <w:t>v naléhavých případech, kdy nelze získat elektronické spojení a může dojít k ohrožení poskytování zdravotní péče, může Kupující dodávku objednat telefonicky. Telefonickou objednávku Kupující bez zbytečného odkladu potvrdí na elektronickou adresu Prodávajícího. Příjem a akceptaci potvrzené telefonické objednávky Prodávající potvrdí bez zbytečného odkladu.</w:t>
      </w:r>
    </w:p>
    <w:p>
      <w:pPr>
        <w:pStyle w:val="Odstavec"/>
        <w:tabs>
          <w:tab w:val="num" w:pos="567"/>
        </w:tabs>
        <w:ind w:left="567" w:hanging="567"/>
      </w:pPr>
      <w:r>
        <w:lastRenderedPageBreak/>
        <w:t>Kupující je povinen v objednávce uvést alespoň tyto náležitosti:</w:t>
      </w:r>
    </w:p>
    <w:p>
      <w:pPr>
        <w:pStyle w:val="Psmeno"/>
        <w:tabs>
          <w:tab w:val="clear" w:pos="851"/>
        </w:tabs>
        <w:ind w:hanging="284"/>
      </w:pPr>
      <w:r>
        <w:t>identifikaci Kupujícího,</w:t>
      </w:r>
    </w:p>
    <w:p>
      <w:pPr>
        <w:pStyle w:val="Psmeno"/>
        <w:ind w:left="1134" w:hanging="567"/>
      </w:pPr>
      <w:r>
        <w:t>druh a množství objednaného zboží,</w:t>
      </w:r>
    </w:p>
    <w:p>
      <w:pPr>
        <w:pStyle w:val="Psmeno"/>
        <w:tabs>
          <w:tab w:val="clear" w:pos="851"/>
          <w:tab w:val="num" w:pos="567"/>
          <w:tab w:val="num" w:pos="1134"/>
        </w:tabs>
        <w:ind w:hanging="284"/>
      </w:pPr>
      <w:r>
        <w:t>požadovaný termín dodání zboží.</w:t>
      </w:r>
    </w:p>
    <w:p>
      <w:pPr>
        <w:pStyle w:val="Odstavec"/>
        <w:tabs>
          <w:tab w:val="num" w:pos="567"/>
        </w:tabs>
        <w:ind w:left="567" w:hanging="567"/>
      </w:pPr>
      <w:r>
        <w:t xml:space="preserve">Není – </w:t>
      </w:r>
      <w:proofErr w:type="spellStart"/>
      <w:r>
        <w:t>li</w:t>
      </w:r>
      <w:proofErr w:type="spellEnd"/>
      <w:r>
        <w:t xml:space="preserve"> dále stanoveno jinak, Prodávající se zavazuje, že</w:t>
      </w:r>
    </w:p>
    <w:p>
      <w:pPr>
        <w:pStyle w:val="Odstavec"/>
        <w:numPr>
          <w:ilvl w:val="0"/>
          <w:numId w:val="0"/>
        </w:numPr>
        <w:ind w:left="567"/>
      </w:pPr>
      <w:r>
        <w:t xml:space="preserve">a) okamžitě po doručení objednávky odešle její akceptaci a </w:t>
      </w:r>
    </w:p>
    <w:p>
      <w:pPr>
        <w:pStyle w:val="Odstavec"/>
        <w:numPr>
          <w:ilvl w:val="0"/>
          <w:numId w:val="0"/>
        </w:numPr>
        <w:ind w:left="567"/>
      </w:pPr>
      <w:r>
        <w:t>b) bez zbytečného odkladu (maximálně do 30 minut) zajistí expedici (dodání) objednaného zboží.</w:t>
      </w:r>
    </w:p>
    <w:p>
      <w:pPr>
        <w:pStyle w:val="Odstavec"/>
        <w:ind w:left="567" w:hanging="567"/>
      </w:pPr>
      <w:r>
        <w:t>Jednotlivá kupní smlouva je uzavřena, pokud budou splněny všechny níže uvedené podmínky:</w:t>
      </w:r>
    </w:p>
    <w:p>
      <w:pPr>
        <w:pStyle w:val="Psmeno"/>
        <w:tabs>
          <w:tab w:val="num" w:pos="1134"/>
        </w:tabs>
        <w:ind w:left="1134" w:hanging="567"/>
      </w:pPr>
      <w:r>
        <w:t>Kupující zadal objednávku způsobem uvedeným v tomto článku,</w:t>
      </w:r>
    </w:p>
    <w:p>
      <w:pPr>
        <w:pStyle w:val="Psmeno"/>
        <w:ind w:hanging="284"/>
      </w:pPr>
      <w:r>
        <w:t>objednávka má náležitosti uvedené v odst. 3 tohoto článku,</w:t>
      </w:r>
    </w:p>
    <w:p>
      <w:pPr>
        <w:pStyle w:val="Psmeno"/>
        <w:tabs>
          <w:tab w:val="num" w:pos="567"/>
        </w:tabs>
        <w:ind w:left="567" w:firstLine="0"/>
      </w:pPr>
      <w:r>
        <w:t>Prodávající objednávku akceptoval podle odst. 4 tohoto článku.</w:t>
      </w:r>
    </w:p>
    <w:p>
      <w:pPr>
        <w:pStyle w:val="Odstavec"/>
        <w:numPr>
          <w:ilvl w:val="0"/>
          <w:numId w:val="0"/>
        </w:numPr>
        <w:ind w:left="567"/>
      </w:pPr>
    </w:p>
    <w:p>
      <w:pPr>
        <w:pStyle w:val="Odstavec"/>
        <w:tabs>
          <w:tab w:val="num" w:pos="-1389"/>
        </w:tabs>
        <w:ind w:left="567" w:hanging="567"/>
      </w:pPr>
      <w:r>
        <w:t xml:space="preserve">Pokud to Kupující výslovně v objednávce uvede, Prodávající dodá zboží Kupujícímu až následující pracovní den mezi </w:t>
      </w:r>
      <w:smartTag w:uri="urn:schemas-microsoft-com:office:smarttags" w:element="time">
        <w:smartTagPr>
          <w:attr w:name="Minute" w:val="00"/>
          <w:attr w:name="Hour" w:val="7"/>
        </w:smartTagPr>
        <w:r>
          <w:t>7:00</w:t>
        </w:r>
      </w:smartTag>
      <w:r>
        <w:t xml:space="preserve"> a </w:t>
      </w:r>
      <w:smartTag w:uri="urn:schemas-microsoft-com:office:smarttags" w:element="time">
        <w:smartTagPr>
          <w:attr w:name="Minute" w:val="00"/>
          <w:attr w:name="Hour" w:val="10"/>
        </w:smartTagPr>
        <w:r>
          <w:t>10:00</w:t>
        </w:r>
      </w:smartTag>
      <w:r>
        <w:t xml:space="preserve"> hod. po uzavření kupní smlouvy za podmínky, že obdržel akceptaci Kupujícího do </w:t>
      </w:r>
      <w:smartTag w:uri="urn:schemas-microsoft-com:office:smarttags" w:element="time">
        <w:smartTagPr>
          <w:attr w:name="Minute" w:val="00"/>
          <w:attr w:name="Hour" w:val="15"/>
        </w:smartTagPr>
        <w:r>
          <w:t>15:00</w:t>
        </w:r>
      </w:smartTag>
      <w:r>
        <w:t xml:space="preserve"> hod. v pracovní den předcházející dni dodávky, není-li v konkrétním případě mezi smluvními stranami dohodnuto jinak. </w:t>
      </w:r>
    </w:p>
    <w:p>
      <w:pPr>
        <w:pStyle w:val="Odstavec"/>
        <w:tabs>
          <w:tab w:val="num" w:pos="567"/>
        </w:tabs>
        <w:ind w:left="567" w:hanging="567"/>
      </w:pPr>
      <w:r>
        <w:t>Všechna oznámení a sdělení požadovaná a plynoucí z této Smlouvy musí být písemná, není-li v této smlouvě výslovně uvedeno jinak, a budou považována za řádně učiněná, pokud budou doručena na následující adresy:</w:t>
      </w:r>
    </w:p>
    <w:p>
      <w:pPr>
        <w:spacing w:before="120" w:after="120"/>
      </w:pPr>
      <w:r>
        <w:tab/>
        <w:t>Prodávající</w:t>
      </w:r>
      <w:r>
        <w:tab/>
      </w:r>
      <w:r>
        <w:tab/>
      </w:r>
      <w:r>
        <w:tab/>
        <w:t>Fakultní nemocnice Královské Vinohrady</w:t>
      </w:r>
    </w:p>
    <w:p>
      <w:pPr>
        <w:tabs>
          <w:tab w:val="left" w:pos="1985"/>
        </w:tabs>
        <w:spacing w:before="120" w:after="120"/>
      </w:pPr>
      <w:r>
        <w:tab/>
        <w:t>osoba</w:t>
      </w:r>
      <w:r>
        <w:tab/>
      </w:r>
      <w:r>
        <w:tab/>
        <w:t>Prim. MUDr. Jitka Kracíková</w:t>
      </w:r>
    </w:p>
    <w:p>
      <w:pPr>
        <w:tabs>
          <w:tab w:val="left" w:pos="1985"/>
        </w:tabs>
        <w:spacing w:before="120" w:after="120"/>
      </w:pPr>
      <w:r>
        <w:tab/>
        <w:t>adresa</w:t>
      </w:r>
      <w:r>
        <w:tab/>
      </w:r>
      <w:r>
        <w:tab/>
        <w:t>Transfuzní oddělení, Šrobárova 50, 100 34 Praha 10</w:t>
      </w:r>
    </w:p>
    <w:p>
      <w:pPr>
        <w:tabs>
          <w:tab w:val="left" w:pos="1985"/>
        </w:tabs>
        <w:spacing w:before="120" w:after="120"/>
      </w:pPr>
      <w:r>
        <w:tab/>
        <w:t>tel</w:t>
      </w:r>
      <w:r>
        <w:tab/>
      </w:r>
      <w:r>
        <w:tab/>
        <w:t>267163053</w:t>
      </w:r>
    </w:p>
    <w:p>
      <w:pPr>
        <w:tabs>
          <w:tab w:val="left" w:pos="1985"/>
        </w:tabs>
        <w:spacing w:before="120" w:after="120"/>
      </w:pPr>
      <w:r>
        <w:tab/>
        <w:t>e-mail</w:t>
      </w:r>
      <w:r>
        <w:tab/>
      </w:r>
      <w:r>
        <w:tab/>
        <w:t>jitka.kracikova@fnkv.cz</w:t>
      </w:r>
    </w:p>
    <w:p>
      <w:pPr>
        <w:spacing w:before="120" w:after="120"/>
        <w:ind w:firstLine="708"/>
      </w:pPr>
    </w:p>
    <w:p>
      <w:pPr>
        <w:spacing w:before="120" w:after="120"/>
        <w:ind w:firstLine="708"/>
      </w:pPr>
    </w:p>
    <w:p>
      <w:pPr>
        <w:spacing w:before="120" w:after="120"/>
        <w:ind w:left="2832" w:hanging="2124"/>
      </w:pPr>
      <w:r>
        <w:t>Kupující:</w:t>
      </w:r>
      <w:r>
        <w:tab/>
        <w:t xml:space="preserve">Nemocnice Na Homolce, </w:t>
      </w:r>
    </w:p>
    <w:p>
      <w:pPr>
        <w:spacing w:before="120" w:after="120"/>
        <w:ind w:left="2832" w:hanging="2124"/>
      </w:pPr>
      <w:r>
        <w:t>adresa</w:t>
      </w:r>
      <w:r>
        <w:tab/>
        <w:t>krevní banka oddělení klinické biochemie, hematologie a imunologie, Roentgenova 2/37, 150 30 Praha 5</w:t>
      </w:r>
    </w:p>
    <w:p>
      <w:pPr>
        <w:spacing w:before="120" w:after="120"/>
        <w:ind w:left="2832" w:hanging="2124"/>
      </w:pPr>
      <w:r>
        <w:t xml:space="preserve">osoba: </w:t>
      </w:r>
      <w:r>
        <w:tab/>
        <w:t xml:space="preserve">MUDr. Josef </w:t>
      </w:r>
      <w:proofErr w:type="spellStart"/>
      <w:r>
        <w:t>Balázs</w:t>
      </w:r>
      <w:proofErr w:type="spellEnd"/>
    </w:p>
    <w:p>
      <w:pPr>
        <w:spacing w:before="120" w:after="120"/>
        <w:ind w:left="2832" w:hanging="2124"/>
      </w:pPr>
      <w:r>
        <w:t>tel</w:t>
      </w:r>
      <w:r>
        <w:tab/>
        <w:t>257 272 444</w:t>
      </w:r>
      <w:r>
        <w:tab/>
      </w:r>
    </w:p>
    <w:p>
      <w:pPr>
        <w:spacing w:before="120" w:after="120"/>
        <w:ind w:left="2832" w:hanging="2124"/>
      </w:pPr>
      <w:r>
        <w:t>mobil</w:t>
      </w:r>
      <w:r>
        <w:tab/>
        <w:t>603 440 203</w:t>
      </w:r>
    </w:p>
    <w:p>
      <w:pPr>
        <w:spacing w:before="120" w:after="120"/>
        <w:ind w:left="2832" w:hanging="2124"/>
      </w:pPr>
      <w:r>
        <w:t>e-mail</w:t>
      </w:r>
      <w:r>
        <w:tab/>
        <w:t xml:space="preserve">jozef.balazs@homolka.cz </w:t>
      </w:r>
    </w:p>
    <w:p>
      <w:pPr>
        <w:spacing w:before="120" w:after="120"/>
        <w:ind w:left="2832" w:hanging="2124"/>
      </w:pPr>
    </w:p>
    <w:p>
      <w:pPr>
        <w:spacing w:before="120" w:after="120"/>
        <w:ind w:left="2832" w:hanging="2124"/>
      </w:pPr>
      <w:r>
        <w:t>resp.</w:t>
      </w:r>
    </w:p>
    <w:p>
      <w:pPr>
        <w:spacing w:before="120" w:after="120"/>
        <w:ind w:left="2832" w:hanging="2124"/>
      </w:pPr>
    </w:p>
    <w:p>
      <w:pPr>
        <w:spacing w:before="120" w:after="120"/>
        <w:ind w:left="2832" w:hanging="2124"/>
      </w:pPr>
      <w:r>
        <w:t xml:space="preserve">osoba: </w:t>
      </w:r>
      <w:r>
        <w:tab/>
        <w:t>Mgr. Jarmila Kempeová</w:t>
      </w:r>
    </w:p>
    <w:p>
      <w:pPr>
        <w:spacing w:before="120" w:after="120"/>
        <w:ind w:left="2832" w:hanging="2124"/>
      </w:pPr>
      <w:r>
        <w:t>tel</w:t>
      </w:r>
      <w:r>
        <w:tab/>
        <w:t>257 272 425</w:t>
      </w:r>
    </w:p>
    <w:p>
      <w:pPr>
        <w:spacing w:before="120" w:after="120"/>
        <w:ind w:left="2832" w:hanging="2124"/>
      </w:pPr>
      <w:r>
        <w:t>e-mail</w:t>
      </w:r>
      <w:r>
        <w:tab/>
        <w:t xml:space="preserve"> jarmila.kempeova@homolka.cz</w:t>
      </w:r>
    </w:p>
    <w:p>
      <w:pPr>
        <w:spacing w:before="120" w:after="120"/>
        <w:ind w:left="2832" w:hanging="2124"/>
      </w:pPr>
    </w:p>
    <w:p>
      <w:pPr>
        <w:spacing w:before="120" w:after="120"/>
        <w:ind w:left="2832" w:hanging="2124"/>
      </w:pPr>
      <w:r>
        <w:t>resp.</w:t>
      </w:r>
    </w:p>
    <w:p>
      <w:pPr>
        <w:spacing w:before="120" w:after="120"/>
        <w:ind w:left="2832" w:hanging="2124"/>
      </w:pPr>
    </w:p>
    <w:p>
      <w:pPr>
        <w:spacing w:before="120" w:after="120"/>
        <w:ind w:left="2832" w:hanging="2124"/>
      </w:pPr>
      <w:r>
        <w:t xml:space="preserve">osoba: </w:t>
      </w:r>
      <w:r>
        <w:tab/>
        <w:t>Zdeňka Černá</w:t>
      </w:r>
    </w:p>
    <w:p>
      <w:pPr>
        <w:spacing w:before="120" w:after="120"/>
        <w:ind w:left="2832" w:hanging="2124"/>
      </w:pPr>
      <w:r>
        <w:t>tel</w:t>
      </w:r>
      <w:r>
        <w:tab/>
        <w:t>257 272 425</w:t>
      </w:r>
    </w:p>
    <w:p>
      <w:pPr>
        <w:spacing w:before="120" w:after="120"/>
        <w:ind w:left="2832" w:hanging="2124"/>
      </w:pPr>
      <w:r>
        <w:t>e-mail</w:t>
      </w:r>
      <w:r>
        <w:tab/>
      </w:r>
      <w:hyperlink r:id="rId8" w:history="1">
        <w:r>
          <w:t>zdena.cerna@homolka.cz</w:t>
        </w:r>
      </w:hyperlink>
    </w:p>
    <w:p>
      <w:pPr>
        <w:pStyle w:val="Odstavec"/>
        <w:numPr>
          <w:ilvl w:val="0"/>
          <w:numId w:val="0"/>
        </w:numPr>
      </w:pPr>
    </w:p>
    <w:p>
      <w:pPr>
        <w:pStyle w:val="Odstavec"/>
        <w:numPr>
          <w:ilvl w:val="2"/>
          <w:numId w:val="1"/>
        </w:numPr>
        <w:jc w:val="center"/>
        <w:rPr>
          <w:b/>
        </w:rPr>
      </w:pPr>
      <w:r>
        <w:rPr>
          <w:b/>
        </w:rPr>
        <w:br/>
        <w:t>Dodací podmínky</w:t>
      </w:r>
    </w:p>
    <w:p>
      <w:pPr>
        <w:pStyle w:val="Odstavec"/>
        <w:numPr>
          <w:ilvl w:val="0"/>
          <w:numId w:val="0"/>
        </w:numPr>
        <w:ind w:left="567"/>
      </w:pPr>
      <w:r>
        <w:t>Místem plnění je: adresa FNKV, Transfuzní oddělení, Šrobárova 50, 100 34 Praha 4</w:t>
      </w:r>
    </w:p>
    <w:p>
      <w:pPr>
        <w:pStyle w:val="Odstavec"/>
        <w:numPr>
          <w:ilvl w:val="0"/>
          <w:numId w:val="0"/>
        </w:numPr>
        <w:ind w:left="567"/>
      </w:pPr>
      <w:r>
        <w:t>Místem plnění je odběrné místo, ve kterém Prodávající připraví k převzetí objednané zboží za podmínek určených rámcovou smlouvou. Toto místo plnění nesmí být reálně (dojezdová vzdálenost vozidla s právem přednostní jízdy) od sídla Kupujícího vzdáleno více než 30 minut jízdy.</w:t>
      </w:r>
    </w:p>
    <w:p>
      <w:pPr>
        <w:pStyle w:val="Odstavec"/>
        <w:ind w:left="567" w:hanging="567"/>
      </w:pPr>
      <w:r>
        <w:t xml:space="preserve">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w:t>
      </w:r>
    </w:p>
    <w:p>
      <w:pPr>
        <w:pStyle w:val="Odstavec"/>
        <w:tabs>
          <w:tab w:val="num" w:pos="567"/>
        </w:tabs>
        <w:ind w:left="567" w:hanging="567"/>
      </w:pPr>
      <w:r>
        <w:t>Prodávající zodpovídá za to, že dodané zboží je způsobilé k užití v souladu s jeho určením a odpovídá všem požadavkům obecně závazných právních předpisů, zejména zákona č. 378/2007 Sb. o léčivech a o změnách některých souvisejících zákonů, v platném znění.</w:t>
      </w:r>
    </w:p>
    <w:p>
      <w:pPr>
        <w:pStyle w:val="Odstavec"/>
        <w:ind w:left="567" w:hanging="567"/>
      </w:pPr>
      <w:r>
        <w:t>Prodávající je povinen předat Kupujícímu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 včetně dodacího listu v listinné a elektronické podobě.</w:t>
      </w:r>
    </w:p>
    <w:p>
      <w:pPr>
        <w:pStyle w:val="Odstavec"/>
        <w:ind w:left="567" w:hanging="567"/>
      </w:pPr>
      <w:r>
        <w:t xml:space="preserve">Dodáním zboží se rozumí jeho převzetí Kupujícím. Převzetí zboží potvrzuje Kupující Prodávajícímu na dodacím listu spolu s podpisem oprávněnou osobou a vyznačením data dodávky. </w:t>
      </w:r>
    </w:p>
    <w:p>
      <w:pPr>
        <w:pStyle w:val="Odstavec"/>
        <w:ind w:left="567" w:hanging="567"/>
      </w:pPr>
      <w:r>
        <w:t>Každá dílčí dodávka objednaného zboží bude vybavena dodacím listem v rozsahu stanoveném ve vyhlášce č. 229/2008 Sb., o výrobě a distribuci léčiv. V případě, že se dodávka skládá ze zboží různých šarží, je Prodávající povinen uvádět na dodacím listu (dodacích listech) počty kusů zboží s každou šarží samostatně. Dodací list bude zaslán jako soubor v elektronické podobě ještě před dodáním zboží tak, aby bylo možno načíst transfuzní přípravky na sklad. Přenos dat je Prodávající povinen zajistit do jednoho kalendářního měsíce od data uzavření smlouvy. Požadovaná struktura souboru bude zpřístupněna Kupujícím po podpisu smlouvy.</w:t>
      </w:r>
    </w:p>
    <w:p>
      <w:pPr>
        <w:pStyle w:val="Odstavec"/>
        <w:numPr>
          <w:ilvl w:val="0"/>
          <w:numId w:val="0"/>
        </w:numPr>
        <w:ind w:firstLine="397"/>
      </w:pPr>
    </w:p>
    <w:p>
      <w:pPr>
        <w:pStyle w:val="Odstavec"/>
        <w:ind w:left="567" w:hanging="567"/>
      </w:pPr>
      <w:r>
        <w:t xml:space="preserve">Je-li zboží dodáváno v transportních obalech, Kupující je povinen při převzetí ověřit pouze zjevné vady zboží, kterými se v tomto případě rozumí vady počtu transportních obalů a vnější poškození transportních obalů. </w:t>
      </w:r>
    </w:p>
    <w:p>
      <w:pPr>
        <w:pStyle w:val="Odstavec"/>
        <w:ind w:left="567" w:hanging="567"/>
      </w:pPr>
      <w:r>
        <w:t>Kupující je povinen provést nejpozději následující pracovní den po převzetí dodávky podrobnou prohlídku dodaného zboží a zkontrolovat, zda dodané zboží, jeho druh a množství souhlasí s dodacím listem a dále je povinen zkontrolovat neporušenost/celistvost jednotlivých balení a další údaje. Pokud při podrobné prohlídce Kupující zjistí, že zboží vykazuje vady nebo se u něj vyskytl jiný důvod pro vrácení uvedený v této rámcové Smlouvě, který je zjistitelný nejpozději při podrobné prohlídce zboží, je Kupující povinen reklamovat tyto vady nejpozději následující pracovní den ode dne provedení této prohlídky.</w:t>
      </w:r>
    </w:p>
    <w:p>
      <w:pPr>
        <w:pStyle w:val="Odstavec"/>
        <w:tabs>
          <w:tab w:val="num" w:pos="567"/>
        </w:tabs>
        <w:ind w:left="567" w:hanging="567"/>
      </w:pPr>
      <w:r>
        <w:t xml:space="preserve">Kupující je oprávněn odmítnout převzetí zboží především v těchto případech: </w:t>
      </w:r>
    </w:p>
    <w:p>
      <w:pPr>
        <w:pStyle w:val="Odstavec"/>
        <w:numPr>
          <w:ilvl w:val="0"/>
          <w:numId w:val="21"/>
        </w:numPr>
      </w:pPr>
      <w:r>
        <w:t xml:space="preserve">nepředá-li Prodávající, resp. jím pověřený přepravce v místě plnění Kupujícímu dodací list, který musí obsahovat číslo kupní smlouvy, datum uskutečnění dodávky, množství zboží s uvedením druhů zboží a ceny za množstevní jednotku, expirační dobu a šarži a další údaje stanovené relevantními právními předpisy; </w:t>
      </w:r>
    </w:p>
    <w:p>
      <w:pPr>
        <w:pStyle w:val="Odstavec"/>
        <w:numPr>
          <w:ilvl w:val="0"/>
          <w:numId w:val="21"/>
        </w:numPr>
      </w:pPr>
      <w:r>
        <w:t>v případě, že dodané výrobky nebudou splňovat jakostní požadavky uvedené v rámcové smlouvě;</w:t>
      </w:r>
    </w:p>
    <w:p>
      <w:pPr>
        <w:pStyle w:val="Odstavec"/>
        <w:numPr>
          <w:ilvl w:val="0"/>
          <w:numId w:val="21"/>
        </w:numPr>
      </w:pPr>
      <w:r>
        <w:t xml:space="preserve">nesouhlasí-li počet položek nebo množství zboží uvedené na dodacím listě se skutečně dodaným zbožím; </w:t>
      </w:r>
    </w:p>
    <w:p>
      <w:pPr>
        <w:pStyle w:val="Odstavec"/>
        <w:numPr>
          <w:ilvl w:val="0"/>
          <w:numId w:val="21"/>
        </w:numPr>
      </w:pPr>
      <w:r>
        <w:t>neodpovídá-li kvalita dodávky (teplota uchovávaných léčiv, jakost obalového souboru atp.) požadavkům dle této smlouvy a požadavkům pro transport léčiv dle správné distribuční praxe, jak je upravena ve vyhlášce č. 229/2008 Sb., o výrobě a distribuci léčiv;</w:t>
      </w:r>
    </w:p>
    <w:p>
      <w:pPr>
        <w:pStyle w:val="Odstavec"/>
        <w:numPr>
          <w:ilvl w:val="0"/>
          <w:numId w:val="21"/>
        </w:numPr>
      </w:pPr>
      <w:r>
        <w:t xml:space="preserve">pokud se jedná o opožděnou dodávku zboží, částečnou dodávku zboží, dodávku zboží, které vykazuje vady, a to jak vady týkající se množství, tak vady týkající se poškození obalů. </w:t>
      </w:r>
    </w:p>
    <w:p>
      <w:pPr>
        <w:pStyle w:val="Odstavec"/>
        <w:tabs>
          <w:tab w:val="num" w:pos="-1786"/>
          <w:tab w:val="num" w:pos="567"/>
        </w:tabs>
        <w:ind w:left="567" w:hanging="567"/>
      </w:pPr>
      <w:r>
        <w:t>V případě, že Kupující odmítne převzít dodávku zboží, na dodacím listě se vyznačí důvod odmítnutí dodávky zboží a uvede se čitelně jméno a podpis oprávněné osoby Kupujícího, která toto rozhodnutí učinila. V případě, že odmítnutí nastalo z důvodu nepředání dodacího listu Kupující bez zbytečného odkladu o odmítnutí dodávky písemně informuje Prodávajícího.</w:t>
      </w:r>
    </w:p>
    <w:p>
      <w:pPr>
        <w:pStyle w:val="Odstavec"/>
        <w:ind w:left="567" w:hanging="567"/>
      </w:pPr>
      <w:r>
        <w:t>Prodávající poskytuje záruku za jakost dodaného zboží po celou dobu jeho použitelnosti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pPr>
        <w:pStyle w:val="Odstavec"/>
        <w:ind w:left="567" w:hanging="567"/>
      </w:pPr>
      <w:r>
        <w:t>Kupující je povinen případné vady zboží písemně oznámit Prodávajícímu bez zbytečného odkladu po jejich zjištění a uplatnit svůj požadavek na jejich odstranění.</w:t>
      </w:r>
    </w:p>
    <w:p>
      <w:pPr>
        <w:pStyle w:val="Odstavec"/>
        <w:ind w:left="567" w:hanging="567"/>
      </w:pPr>
      <w:r>
        <w:t>Prodávající je povinen zajistit zboží na svůj náklad a na své nebezpečí ve sjednané době, maximálně za cenu nabídnutou v zadávacím řízení</w:t>
      </w:r>
    </w:p>
    <w:p>
      <w:pPr>
        <w:pStyle w:val="Odstavec"/>
        <w:tabs>
          <w:tab w:val="num" w:pos="567"/>
          <w:tab w:val="num" w:pos="907"/>
        </w:tabs>
        <w:ind w:left="567" w:hanging="567"/>
      </w:pPr>
      <w:r>
        <w:t>Smluvní strany se dále dohodly, že v případě, kdy objednávka splňuje všechny náležitosti dané touto rámcovou smlouvou, není Prodávající oprávněn odmítnout akceptaci objednávky a je povinen zboží dodat.</w:t>
      </w:r>
    </w:p>
    <w:p>
      <w:pPr>
        <w:pStyle w:val="Odstavec"/>
        <w:tabs>
          <w:tab w:val="num" w:pos="-1389"/>
        </w:tabs>
        <w:ind w:left="567" w:hanging="567"/>
      </w:pPr>
      <w:r>
        <w:t>Není-li Prodávající schopen dodat Kupujícímu zboží ani jeho adekvátní náhradu, má Kupující právo zajistit si dodávku tohoto zboží či jeho adekvátní náhrady jinými dodavatelskými firmami. Cena od jiného dodavatele musí odpovídat ceně obvyklé. Prodávající má povinnost následně Kupujícímu zaplatit rozdíl vzniklý mezi cenou nabídkovou a cenou nákupní, a to ve lhůtě do 10 dní ode dne doručení výzvy k jeho zaplacení.</w:t>
      </w:r>
    </w:p>
    <w:p>
      <w:pPr>
        <w:pStyle w:val="Odstavec"/>
        <w:tabs>
          <w:tab w:val="num" w:pos="-1786"/>
          <w:tab w:val="num" w:pos="567"/>
        </w:tabs>
        <w:ind w:left="567" w:hanging="567"/>
      </w:pPr>
      <w:r>
        <w:t>Prodávající se zavazuje dodávat zboží, jehož doba použitelnosti bude v okamžiku dodání činit nejméně 75 % celkové doby použitelnosti uvedené v průvodní dokumentaci podle čl. 3 odst. 4. Prodávající může dodat zboží s kratší dobou použitelnosti jen po předchozím písemném souhlasu Kupujícího.</w:t>
      </w:r>
    </w:p>
    <w:p>
      <w:pPr>
        <w:pStyle w:val="Odstavec"/>
        <w:tabs>
          <w:tab w:val="num" w:pos="-1786"/>
        </w:tabs>
        <w:ind w:left="567" w:hanging="567"/>
      </w:pPr>
      <w:r>
        <w:t>V případě prodlení Prodávajícího s dodáním zboží je Kupující oprávněn od předmětné dílčí kupní smlouvy okamžitě odstoupit.</w:t>
      </w:r>
    </w:p>
    <w:p>
      <w:pPr>
        <w:pStyle w:val="Odstavec"/>
        <w:ind w:left="567" w:hanging="567"/>
      </w:pPr>
      <w:r>
        <w:t>Nároky z vad zboží se řídí obecnou úpravou občanského zákoníku. Skryté vady dodaného zboží, zejména vady kvality, které nemohl Kupující ani při vynaložení odborné péče zjistit při převzetí, je oprávněn reklamovat (tj. uplatnit práva z odpovědnosti vyplývající z těchto vad) do konce doby použitelnosti přípravku, vždy však bez zbytečného odkladu po jejich zjištění.</w:t>
      </w:r>
    </w:p>
    <w:p>
      <w:pPr>
        <w:pStyle w:val="Odstavec"/>
        <w:ind w:left="567" w:hanging="567"/>
      </w:pPr>
      <w:r>
        <w:t>Prodávající se zavazuje informovat Kupujícího o výpadcích ve výrobě či distribuci zboží bez zbytečného odkladu poté, co se o nich dozvěděl.</w:t>
      </w:r>
    </w:p>
    <w:p>
      <w:pPr>
        <w:pStyle w:val="Odstavec"/>
        <w:ind w:left="567" w:hanging="567"/>
      </w:pPr>
      <w:r>
        <w:t>V případě, že orgán státního dohledu nařídí stažení zboží, které Prodávající dodal Kupujícímu, z oběhu, je Prodávající povinen toto zboží od Kupujícího odebrat zpět na vlastní náklady a kupní cenu tohoto zboží Kupujícímu uhradit, případně po dohodě s Kupujícím dodat zboží náhradní.</w:t>
      </w:r>
    </w:p>
    <w:p>
      <w:pPr>
        <w:pStyle w:val="lnek"/>
      </w:pPr>
      <w:r>
        <w:br/>
        <w:t>Kupní cena</w:t>
      </w:r>
    </w:p>
    <w:p>
      <w:pPr>
        <w:pStyle w:val="Odstavec"/>
        <w:tabs>
          <w:tab w:val="num" w:pos="567"/>
        </w:tabs>
        <w:ind w:left="567" w:hanging="567"/>
      </w:pPr>
      <w:r>
        <w:t>Kupní cena za zboží je uvedena v českých korunách dle nabídky Prodávajícího v zadávacím řízení, a to v příloze č. 1 k této smlouvě.</w:t>
      </w:r>
    </w:p>
    <w:p>
      <w:pPr>
        <w:pStyle w:val="Odstavec"/>
        <w:tabs>
          <w:tab w:val="num" w:pos="567"/>
        </w:tabs>
        <w:ind w:left="567" w:hanging="567"/>
      </w:pPr>
      <w:r>
        <w:t xml:space="preserve">Maximální možná a nepřekročitelnou cena za celý předmět plnění činí 25 200 000 Kč (slovy: </w:t>
      </w:r>
      <w:proofErr w:type="spellStart"/>
      <w:r>
        <w:t>dvacetpětmilionůdvěstětisíckorunčeských</w:t>
      </w:r>
      <w:proofErr w:type="spellEnd"/>
      <w:r>
        <w:t>) bez DPH.</w:t>
      </w:r>
    </w:p>
    <w:p>
      <w:pPr>
        <w:pStyle w:val="Odstavec"/>
        <w:tabs>
          <w:tab w:val="num" w:pos="567"/>
        </w:tabs>
        <w:ind w:left="567" w:hanging="567"/>
      </w:pPr>
      <w:r>
        <w:t>Kupní cena v sobě zahrnuje veškeré náklady Prodávajícího související s plněním předmětu této smlouvy, tedy zejména veškeré , pojišťovací, celní, daňové a případné další poplatky a náklady za celý předmět plnění.</w:t>
      </w:r>
    </w:p>
    <w:p>
      <w:pPr>
        <w:pStyle w:val="Odstavec"/>
        <w:tabs>
          <w:tab w:val="num" w:pos="567"/>
        </w:tabs>
        <w:ind w:left="567" w:hanging="567"/>
      </w:pPr>
      <w:r>
        <w:t>Dopravu si Kupující zajišťuje sám na své náklady.</w:t>
      </w:r>
    </w:p>
    <w:p>
      <w:pPr>
        <w:pStyle w:val="Odstavec"/>
        <w:tabs>
          <w:tab w:val="num" w:pos="567"/>
        </w:tabs>
        <w:ind w:left="567" w:hanging="567"/>
      </w:pPr>
      <w:r>
        <w:t>Prodávající je oprávněn po dobu trvání rámcové smlouvy upravit cenu za cenovou jednotku pouze tak, aby byla pro Kupujícího výhodnější, než cena nabídnutá v zadávacímu řízení.</w:t>
      </w:r>
    </w:p>
    <w:p>
      <w:pPr>
        <w:pStyle w:val="Odstavec"/>
        <w:tabs>
          <w:tab w:val="num" w:pos="567"/>
        </w:tabs>
        <w:ind w:left="567" w:hanging="567"/>
      </w:pPr>
      <w:r>
        <w:t>Zápočty pohledávek smluvních stran se budou provádět po vzájemné dohodě.</w:t>
      </w:r>
    </w:p>
    <w:p>
      <w:pPr>
        <w:pStyle w:val="lnek"/>
      </w:pPr>
      <w:r>
        <w:br/>
      </w:r>
      <w:bookmarkStart w:id="2" w:name="_Ref325628893"/>
      <w:r>
        <w:t>Platební podmínky</w:t>
      </w:r>
      <w:bookmarkEnd w:id="2"/>
    </w:p>
    <w:p>
      <w:pPr>
        <w:pStyle w:val="Odstavec"/>
        <w:tabs>
          <w:tab w:val="num" w:pos="113"/>
          <w:tab w:val="num" w:pos="567"/>
        </w:tabs>
        <w:ind w:left="567" w:hanging="567"/>
      </w:pPr>
      <w:r>
        <w:t>Kupní cena bude Kupujícím uhrazena po převzetí zboží bezhotovostním převodem na účet Prodávajícího uvedený v záhlaví této smlouvy. Prodávající je povinen vystavit daňový doklad (fakturu) do 15 dnů po uskutečnění zdanitelného plnění a nejpozději do dvou pracovních dnů po jeho vystavení doručit na adresu sídla Kupujícího. V případě opožděného zaslání daňového dokladu (faktury) je Prodávající povinen Kupujícímu uhradit vzniklou škodu v plné výši.</w:t>
      </w:r>
    </w:p>
    <w:p>
      <w:pPr>
        <w:pStyle w:val="Odstavec"/>
        <w:tabs>
          <w:tab w:val="num" w:pos="113"/>
          <w:tab w:val="num" w:pos="567"/>
        </w:tabs>
        <w:ind w:left="567" w:hanging="567"/>
      </w:pPr>
      <w:r>
        <w:t>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specifikace zboží s uvedením jeho množství, jednotkové ceny bez DPH i s DPH, délka záruky. Faktura bude rovněž obsahovat údaj o místě předání zboží. Přílohou faktury bude kopie Dodacího listu.</w:t>
      </w:r>
    </w:p>
    <w:p>
      <w:pPr>
        <w:pStyle w:val="Odstavec"/>
        <w:tabs>
          <w:tab w:val="num" w:pos="113"/>
          <w:tab w:val="num" w:pos="567"/>
        </w:tabs>
        <w:ind w:left="567" w:hanging="567"/>
      </w:pPr>
      <w:r>
        <w:t>V případě, že zaslaná faktura nebude mít náležitosti daňového dokladu nebo na ní nebudou uvedeny údaje specifikované v této smlouvě, nebo bude neúplná a nesprávná, je jí (nebo její kopii) Kupující oprávněn vrátit Prodávajícímu k opravě či doplnění a nedostává se do prodlení s úhradou kupní ceny. Od doručení opravené faktury začíná běžet nová lhůta splatnosti.</w:t>
      </w:r>
    </w:p>
    <w:p>
      <w:pPr>
        <w:pStyle w:val="Odstavec"/>
        <w:tabs>
          <w:tab w:val="num" w:pos="113"/>
          <w:tab w:val="num" w:pos="567"/>
        </w:tabs>
        <w:ind w:left="567" w:hanging="567"/>
      </w:pPr>
      <w:r>
        <w:t>Prodávající podpisem této smlouvy přebírá na sebe nebezpečí změny okolností ve smyslu ustanovení § 1765 občanského zákoníku.</w:t>
      </w:r>
    </w:p>
    <w:p>
      <w:pPr>
        <w:pStyle w:val="Odstavec"/>
        <w:tabs>
          <w:tab w:val="num" w:pos="567"/>
        </w:tabs>
        <w:ind w:left="567" w:hanging="567"/>
      </w:pPr>
      <w:r>
        <w:t>Kupující je povinen zaplatit kupní cenu uvedenou ve faktuře nejpozději poslední den její splatnosti.</w:t>
      </w:r>
    </w:p>
    <w:p>
      <w:pPr>
        <w:pStyle w:val="Odstavec"/>
        <w:numPr>
          <w:ilvl w:val="0"/>
          <w:numId w:val="0"/>
        </w:numPr>
        <w:ind w:left="567"/>
      </w:pPr>
      <w:r>
        <w:t xml:space="preserve">Splatnost faktury je stanovena na 60 (šedesát) dní od data doručení faktury Kupujícímu. </w:t>
      </w:r>
    </w:p>
    <w:p>
      <w:pPr>
        <w:pStyle w:val="Odstavec"/>
        <w:numPr>
          <w:ilvl w:val="0"/>
          <w:numId w:val="0"/>
        </w:numPr>
        <w:ind w:left="567"/>
      </w:pPr>
      <w:r>
        <w:t xml:space="preserve">Doba splatnosti je sjednána s ohledem na </w:t>
      </w:r>
      <w:proofErr w:type="spellStart"/>
      <w:r>
        <w:t>ust</w:t>
      </w:r>
      <w:proofErr w:type="spellEnd"/>
      <w:r>
        <w:t>. § 1963 (2) občanského zákoníku s ohledem na povahu plnění předmětu této smlouvy, s čímž smluvní strany podpisem této smlouvy výslovně souhlasí.</w:t>
      </w:r>
    </w:p>
    <w:p>
      <w:pPr>
        <w:pStyle w:val="Odstavec"/>
        <w:tabs>
          <w:tab w:val="num" w:pos="567"/>
        </w:tabs>
        <w:ind w:left="567" w:hanging="567"/>
      </w:pPr>
      <w:r>
        <w:t xml:space="preserve">V případě prodlení Kupujícího se zaplacením kupní ceny je Prodávající oprávněn požadovat úrok z prodlení. Výše úroků z prodlení se řídí platným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w:t>
      </w:r>
    </w:p>
    <w:p>
      <w:pPr>
        <w:pStyle w:val="Odstavec"/>
        <w:tabs>
          <w:tab w:val="num" w:pos="567"/>
        </w:tabs>
        <w:ind w:left="567" w:hanging="567"/>
      </w:pPr>
      <w:r>
        <w:t>Zaplacením kupní ceny se pro účely této rámcové smlouvy a jednotlivých kupních smluv uzavřených na základě této rámcové smlouvy rozumí odepsání kupní ceny z účtu Kupujícího, nebylo-li dohodnuto jinak.</w:t>
      </w:r>
    </w:p>
    <w:p>
      <w:pPr>
        <w:pStyle w:val="Odstavec"/>
        <w:tabs>
          <w:tab w:val="num" w:pos="567"/>
        </w:tabs>
        <w:ind w:left="567" w:hanging="567"/>
      </w:pPr>
      <w:r>
        <w:t>Kupující neposkytuje zálohy</w:t>
      </w:r>
    </w:p>
    <w:p>
      <w:pPr>
        <w:pStyle w:val="Nadpis2"/>
      </w:pPr>
    </w:p>
    <w:p>
      <w:pPr>
        <w:pStyle w:val="lnek"/>
      </w:pPr>
      <w:r>
        <w:br/>
        <w:t>Přechod vlastnictví</w:t>
      </w:r>
    </w:p>
    <w:p>
      <w:pPr>
        <w:ind w:left="851" w:hanging="851"/>
        <w:jc w:val="both"/>
        <w:rPr>
          <w:sz w:val="22"/>
          <w:szCs w:val="22"/>
        </w:rPr>
      </w:pPr>
      <w:r>
        <w:t xml:space="preserve">(1)          Vlastnické právo ke zboží přechází na Kupujícího jeho převzetím, což bude stvrzeno podpisem dodacího listu.   </w:t>
      </w:r>
    </w:p>
    <w:p>
      <w:pPr>
        <w:ind w:left="851" w:hanging="851"/>
        <w:jc w:val="both"/>
      </w:pPr>
      <w:r>
        <w:t xml:space="preserve">(2)          Nebezpečí škody na zboží přechází na Kupujícího v okamžiku podpisu dodacího listu. Aplikace </w:t>
      </w:r>
      <w:proofErr w:type="spellStart"/>
      <w:r>
        <w:t>ust</w:t>
      </w:r>
      <w:proofErr w:type="spellEnd"/>
      <w:r>
        <w:t>. § 2121 odst. 2 občanského zákoníku se vylučuje.</w:t>
      </w:r>
    </w:p>
    <w:p>
      <w:pPr>
        <w:jc w:val="both"/>
      </w:pPr>
    </w:p>
    <w:p>
      <w:pPr>
        <w:pStyle w:val="lnek"/>
      </w:pPr>
      <w:r>
        <w:br/>
        <w:t xml:space="preserve">Ukončení smluvního vztahu </w:t>
      </w:r>
    </w:p>
    <w:p>
      <w:pPr>
        <w:pStyle w:val="Odstavec"/>
        <w:tabs>
          <w:tab w:val="num" w:pos="567"/>
        </w:tabs>
        <w:ind w:left="567" w:hanging="567"/>
      </w:pPr>
      <w:r>
        <w:rPr>
          <w:snapToGrid w:val="0"/>
        </w:rPr>
        <w:t>Tato smlouva může být ukončena:</w:t>
      </w:r>
    </w:p>
    <w:p>
      <w:pPr>
        <w:numPr>
          <w:ilvl w:val="0"/>
          <w:numId w:val="8"/>
        </w:numPr>
        <w:spacing w:before="60" w:after="60"/>
        <w:jc w:val="both"/>
      </w:pPr>
      <w:r>
        <w:t>Písemnou dohodou smluvních stran; v tomto případě platnost a účinnost smlouvy končí ke sjednanému dni.</w:t>
      </w:r>
    </w:p>
    <w:p>
      <w:pPr>
        <w:widowControl w:val="0"/>
        <w:numPr>
          <w:ilvl w:val="0"/>
          <w:numId w:val="8"/>
        </w:numPr>
        <w:spacing w:before="60" w:after="60"/>
        <w:ind w:left="924" w:hanging="357"/>
        <w:jc w:val="both"/>
      </w:pPr>
      <w:r>
        <w:t>Jednostrannou písemnou vypovědí kterékoliv ze smluvních stran, kde výpovědní lhůta činí 3 měsíce a počíná běžet prvním dnem měsíce následujícího po měsíci, ve kterém byla písemná výpověď druhé straně doručena,</w:t>
      </w:r>
    </w:p>
    <w:p>
      <w:pPr>
        <w:numPr>
          <w:ilvl w:val="0"/>
          <w:numId w:val="8"/>
        </w:numPr>
        <w:spacing w:before="60" w:after="60"/>
        <w:jc w:val="both"/>
      </w:pPr>
      <w:r>
        <w:t>Odstoupením od smlouvy za podmínek stanovených níže.</w:t>
      </w:r>
    </w:p>
    <w:p>
      <w:pPr>
        <w:pStyle w:val="Odstavec"/>
        <w:tabs>
          <w:tab w:val="num" w:pos="567"/>
        </w:tabs>
        <w:ind w:left="567" w:hanging="567"/>
        <w:rPr>
          <w:snapToGrid w:val="0"/>
        </w:rPr>
      </w:pPr>
      <w:r>
        <w:rPr>
          <w:snapToGrid w:val="0"/>
        </w:rPr>
        <w:t>Vedle důvodů stanovených občanským zákoníkem může oprávněná smluvní strana odstoupit od rámcové smlouvy pro její podstatné porušení druhou smluvní stranou, kterým se rozumí zejména:</w:t>
      </w:r>
    </w:p>
    <w:p>
      <w:pPr>
        <w:pStyle w:val="Psmeno"/>
        <w:tabs>
          <w:tab w:val="num" w:pos="993"/>
        </w:tabs>
        <w:spacing w:before="60" w:after="60"/>
        <w:ind w:left="992"/>
      </w:pPr>
      <w:r>
        <w:t>nesplnění povinnosti vyplývající z této smlouvy řádně a včas ani po uplynutí dodatečně poskytnuté lhůty v délce 15 dnů,</w:t>
      </w:r>
    </w:p>
    <w:p>
      <w:pPr>
        <w:pStyle w:val="Psmeno"/>
        <w:tabs>
          <w:tab w:val="num" w:pos="993"/>
        </w:tabs>
        <w:spacing w:before="60" w:after="60"/>
        <w:ind w:left="992"/>
      </w:pPr>
      <w:r>
        <w:t>na straně Kupujícího nezaplacení kupní ceny v souladu s podmínkami rámcové smlouvy ve lhůtě delší 60 dnů po uplynutí splatnosti kupní ceny,</w:t>
      </w:r>
    </w:p>
    <w:p>
      <w:pPr>
        <w:pStyle w:val="Psmeno"/>
        <w:tabs>
          <w:tab w:val="num" w:pos="993"/>
        </w:tabs>
        <w:spacing w:before="60" w:after="60"/>
        <w:ind w:left="992"/>
      </w:pPr>
      <w:r>
        <w:t>na straně Prodávajícího:</w:t>
      </w:r>
    </w:p>
    <w:p>
      <w:pPr>
        <w:pStyle w:val="Psmeno"/>
        <w:numPr>
          <w:ilvl w:val="0"/>
          <w:numId w:val="5"/>
        </w:numPr>
      </w:pPr>
      <w:r>
        <w:t xml:space="preserve">opakované dodání zboží, které neodpovídá specifikaci zboží dle objednávky, </w:t>
      </w:r>
    </w:p>
    <w:p>
      <w:pPr>
        <w:pStyle w:val="Psmeno"/>
        <w:numPr>
          <w:ilvl w:val="0"/>
          <w:numId w:val="5"/>
        </w:numPr>
      </w:pPr>
      <w:r>
        <w:t>opakované dodání zboží nebo jeho části, kterou pro jeho vady Kupující nepřevzal,</w:t>
      </w:r>
    </w:p>
    <w:p>
      <w:pPr>
        <w:pStyle w:val="Psmeno"/>
        <w:tabs>
          <w:tab w:val="clear" w:pos="851"/>
          <w:tab w:val="num" w:pos="993"/>
        </w:tabs>
        <w:spacing w:before="60" w:after="60"/>
        <w:ind w:left="992"/>
      </w:pPr>
      <w:r>
        <w:t>v důsledku zahájení insolvenčního řízení vůči druhé smluvní straně.</w:t>
      </w:r>
    </w:p>
    <w:p>
      <w:pPr>
        <w:pStyle w:val="Psmeno"/>
        <w:numPr>
          <w:ilvl w:val="0"/>
          <w:numId w:val="0"/>
        </w:numPr>
      </w:pPr>
    </w:p>
    <w:p>
      <w:pPr>
        <w:pStyle w:val="Odstavec"/>
        <w:tabs>
          <w:tab w:val="num" w:pos="567"/>
        </w:tabs>
        <w:ind w:left="567" w:hanging="567"/>
        <w:rPr>
          <w:snapToGrid w:val="0"/>
        </w:rPr>
      </w:pPr>
      <w:r>
        <w:rPr>
          <w:snapToGrid w:val="0"/>
        </w:rPr>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w:t>
      </w:r>
    </w:p>
    <w:p>
      <w:pPr>
        <w:pStyle w:val="Odstavec"/>
        <w:tabs>
          <w:tab w:val="num" w:pos="567"/>
        </w:tabs>
        <w:ind w:left="567" w:hanging="567"/>
      </w:pPr>
      <w:r>
        <w:t>Odstoupením od této rámcové smlouvy se zároveň ruší i všechny dílčí kupní smlouvy na dodávku zboží uzavřené na základě této rámcové smlouvy, na jejichž základě Prodávající doposud nedodal zboží.</w:t>
      </w:r>
    </w:p>
    <w:p>
      <w:pPr>
        <w:pStyle w:val="Odstavec"/>
        <w:numPr>
          <w:ilvl w:val="0"/>
          <w:numId w:val="0"/>
        </w:numPr>
        <w:autoSpaceDE w:val="0"/>
        <w:autoSpaceDN w:val="0"/>
        <w:adjustRightInd w:val="0"/>
        <w:spacing w:before="60"/>
        <w:rPr>
          <w:snapToGrid w:val="0"/>
        </w:rPr>
      </w:pPr>
    </w:p>
    <w:p>
      <w:pPr>
        <w:pStyle w:val="lnek"/>
        <w:spacing w:before="120"/>
        <w:ind w:right="0" w:firstLine="0"/>
      </w:pPr>
      <w:r>
        <w:br/>
        <w:t>Sankce</w:t>
      </w:r>
    </w:p>
    <w:p/>
    <w:p>
      <w:pPr>
        <w:pStyle w:val="Odstavec"/>
        <w:tabs>
          <w:tab w:val="num" w:pos="567"/>
        </w:tabs>
        <w:ind w:left="567" w:hanging="567"/>
      </w:pPr>
      <w:r>
        <w:t xml:space="preserve"> V případě prodlení Prodávajícího s dodáním předmětu koupě ve lhůtě stanovené v této smlouvě, je Prodávající povinen zaplatit Kupujícímu smluvní pokutu ve výši 5% z ceny zboží bez DPH, které nebylo dodáno řádně či bez vad za každý den prodlení.  </w:t>
      </w:r>
    </w:p>
    <w:p>
      <w:pPr>
        <w:pStyle w:val="Odstavec"/>
        <w:tabs>
          <w:tab w:val="num" w:pos="567"/>
        </w:tabs>
        <w:ind w:left="567" w:hanging="567"/>
      </w:pPr>
      <w:r>
        <w:t>Smluvní pokuty dle této smlouvy jsou splatné ve lhůtě do 15 pracovních dní ode dne vzniku nároku na její úhradu.</w:t>
      </w:r>
    </w:p>
    <w:p>
      <w:pPr>
        <w:pStyle w:val="Odstavec"/>
        <w:tabs>
          <w:tab w:val="num" w:pos="567"/>
        </w:tabs>
        <w:ind w:left="567" w:hanging="567"/>
      </w:pPr>
      <w:r>
        <w:t>Povinností zaplatit smluvní pokutu není dotčen nárok na náhradu škody, jež se hradí v plné výši bez ohledu na výši smluvní pokuty. Zaplacením smluvní pokuty dále není dotčena povinnost Prodávajícího splnit závazky vyplývající  z této smlouvy.</w:t>
      </w:r>
    </w:p>
    <w:p>
      <w:pPr>
        <w:pStyle w:val="Odstavec"/>
        <w:tabs>
          <w:tab w:val="num" w:pos="567"/>
        </w:tabs>
        <w:ind w:left="567" w:hanging="567"/>
      </w:pPr>
      <w:r>
        <w:t>Nárok na úhradu smluvní pokuty ve smyslu tohoto článku vzniká dnem uplatnění smluvní pokuty Kupujícím u Prodávajícího a od tohoto dne se počítá splatnost smluvní pokuty dle této smlouvy.</w:t>
      </w:r>
    </w:p>
    <w:p>
      <w:pPr>
        <w:pStyle w:val="Odstavec"/>
        <w:numPr>
          <w:ilvl w:val="0"/>
          <w:numId w:val="0"/>
        </w:numPr>
        <w:ind w:firstLine="397"/>
      </w:pPr>
    </w:p>
    <w:p>
      <w:pPr>
        <w:pStyle w:val="lnek"/>
      </w:pPr>
      <w:r>
        <w:br/>
        <w:t>Závěrečná ustanovení</w:t>
      </w:r>
    </w:p>
    <w:p>
      <w:pPr>
        <w:pStyle w:val="Odstavec"/>
        <w:tabs>
          <w:tab w:val="num" w:pos="567"/>
        </w:tabs>
        <w:ind w:left="567" w:hanging="567"/>
      </w:pPr>
      <w:r>
        <w:t>Tato rámcová smlouva nabývá platnosti a účinnosti dnem podpisu všech smluvních stran.</w:t>
      </w:r>
    </w:p>
    <w:p>
      <w:pPr>
        <w:pStyle w:val="Odstavec"/>
        <w:tabs>
          <w:tab w:val="num" w:pos="567"/>
        </w:tabs>
        <w:ind w:left="567" w:hanging="567"/>
      </w:pPr>
      <w:r>
        <w:t>Tato rámcová smlouva se uzavírá na dobu určitou, a to na 24 měsíců od data účinnosti této smlouvy. Jakékoliv změny nebo doplňky této rámcové smlouvy je možné přijmout po dohodě stran pouze ve formě písemného dodatku ke smlouvě.</w:t>
      </w:r>
    </w:p>
    <w:p>
      <w:pPr>
        <w:pStyle w:val="Odstavec"/>
        <w:tabs>
          <w:tab w:val="num" w:pos="567"/>
        </w:tabs>
        <w:ind w:left="567" w:hanging="567"/>
      </w:pPr>
      <w:r>
        <w:t>V případě, že u kterékoli ze smluvních stran dojde ke změně názvu, sídla či statutárního zástupce, změně v povolení činnosti, popř. jiných podstatných skutečností pro realizaci této rámcové smlouvy, sdělí písemně tuto skutečnost do pěti pracovních dnů druhé smluvní straně.</w:t>
      </w:r>
    </w:p>
    <w:p>
      <w:pPr>
        <w:pStyle w:val="Odstavec"/>
        <w:tabs>
          <w:tab w:val="num" w:pos="567"/>
        </w:tabs>
        <w:ind w:left="567" w:hanging="567"/>
      </w:pPr>
      <w:r>
        <w:t>V případě, že některé ustanovení této rámcové smlouvy se ukáže neplatným, neúčinným či nevymahatelným anebo některé ustanovení chybí, zůstávají ostatní ustanovení této rámcové smlouvy touto skutečností nedotčena. Strany se dohodnou na náhradě takového neplatného, neúčinného či nevymahatelného ustanovení za ustanovení jiné, které nejlépe splňuje tytéž účely jako ustanovení neplatné, neúčinné nebo nevymahatelné.</w:t>
      </w:r>
    </w:p>
    <w:p>
      <w:pPr>
        <w:pStyle w:val="Odstavec"/>
        <w:tabs>
          <w:tab w:val="num" w:pos="567"/>
        </w:tabs>
        <w:ind w:left="567" w:hanging="567"/>
      </w:pPr>
      <w:r>
        <w:t>Prodávající souhlasí se zveřejněním všech náležitostí smluvního vztahu založeného touto rámcovou smlouvou.</w:t>
      </w:r>
    </w:p>
    <w:p>
      <w:pPr>
        <w:pStyle w:val="Odstavec"/>
        <w:tabs>
          <w:tab w:val="num" w:pos="567"/>
        </w:tabs>
        <w:ind w:left="567" w:hanging="567"/>
      </w:pPr>
      <w:r>
        <w:t>Prodávající se zavazuje plnit povinnosti dle § 147a odst. 4 a 5 zákona č. 137/2006 Sb., o veřejných zakázkách, v platném znění.</w:t>
      </w:r>
    </w:p>
    <w:p>
      <w:pPr>
        <w:pStyle w:val="Odstavec"/>
        <w:tabs>
          <w:tab w:val="num" w:pos="567"/>
        </w:tabs>
        <w:ind w:left="567" w:hanging="567"/>
      </w:pPr>
      <w:r>
        <w:t>Postoupit pohledávku z této rámcové smlouvy či z kupních smluv na jejím základě uzavřených lze pouze se souhlasem dlužníka.</w:t>
      </w:r>
    </w:p>
    <w:p>
      <w:pPr>
        <w:pStyle w:val="Odstavec"/>
        <w:tabs>
          <w:tab w:val="num" w:pos="567"/>
        </w:tabs>
        <w:ind w:left="567" w:hanging="567"/>
      </w:pPr>
      <w:r>
        <w:t xml:space="preserve">Tato rámcová smlouva je vyhotovena v tolika stejnopisech, že Kupující obdrží dva a každý Prodávající jeden. </w:t>
      </w:r>
    </w:p>
    <w:p>
      <w:pPr>
        <w:pStyle w:val="Odstavec"/>
        <w:tabs>
          <w:tab w:val="num" w:pos="567"/>
        </w:tabs>
        <w:ind w:left="567" w:hanging="567"/>
      </w:pPr>
      <w:r>
        <w:t>Smluvní strany prohlašují, že si tuto rámcovou smlouvu přečetly, že souhlasí s jejím obsahem, na důkaz čehož připojují svůj podpis.</w:t>
      </w:r>
    </w:p>
    <w:p>
      <w:pPr>
        <w:pStyle w:val="Odstavec"/>
        <w:ind w:left="567" w:hanging="567"/>
      </w:pPr>
      <w:r>
        <w:t>Smluvní strany prohlašují, že jsou oprávněny uzavřít tuto rámcovou smlouvu, jakož i jednotlivé kupní smlouvy na dodávky zboží a že mají veškerá nezbytná platná povolení a schválení.</w:t>
      </w:r>
    </w:p>
    <w:p>
      <w:pPr>
        <w:pStyle w:val="Odstavec"/>
        <w:tabs>
          <w:tab w:val="num" w:pos="-1843"/>
          <w:tab w:val="num" w:pos="567"/>
        </w:tabs>
        <w:ind w:left="567" w:hanging="567"/>
      </w:pPr>
      <w:r>
        <w:t xml:space="preserve">Prodávající se zavazuje Kupujícího informovat o výsledcích každé kontroly dodržování zákona č. 378/2007 Sb., o léčivech a vyhlášky č.143/ 2008 Sb. a údajů uvedených v </w:t>
      </w:r>
      <w:r>
        <w:rPr>
          <w:bCs/>
        </w:rPr>
        <w:t xml:space="preserve">žádosti o povolení k výrobě transfuzních přípravků provedené </w:t>
      </w:r>
      <w:r>
        <w:t>Státním ústavem pro kontrolu léčiv</w:t>
      </w:r>
      <w:r>
        <w:rPr>
          <w:bCs/>
        </w:rPr>
        <w:t xml:space="preserve"> (dále jen „kontrola SÚKL“).</w:t>
      </w:r>
    </w:p>
    <w:p>
      <w:pPr>
        <w:pStyle w:val="Odstavec"/>
        <w:numPr>
          <w:ilvl w:val="0"/>
          <w:numId w:val="0"/>
        </w:numPr>
        <w:tabs>
          <w:tab w:val="num" w:pos="567"/>
        </w:tabs>
        <w:ind w:left="567"/>
      </w:pPr>
      <w:r>
        <w:t xml:space="preserve">Kupující požaduje, aby Prodávající při podpisu smlouvy doložil dokument z poslední kontroly SÚKL, který prokáže, že nebyly v jeho činnosti shledány nedostatky (příloha č. 4 této smlouvy). </w:t>
      </w:r>
    </w:p>
    <w:p>
      <w:pPr>
        <w:pStyle w:val="Odstavec"/>
        <w:ind w:left="567" w:hanging="567"/>
      </w:pPr>
      <w:r>
        <w:t>Prodávající prohlašuje, že má uzavřenu pojistnou smlouvu o pojištění odpovědnosti za škodu způsobenou zbožím třetí osobě a to ve výši minimálně 10,0 milionů Kč. Kopie dokladu o pojištění je přílohou č. 5 této smlouvy.</w:t>
      </w:r>
    </w:p>
    <w:p>
      <w:pPr>
        <w:pStyle w:val="Odstavec"/>
        <w:ind w:left="567" w:hanging="567"/>
      </w:pPr>
      <w:r>
        <w:t>Smluvní strany sjednávají, že nedílnou součástí právního vztahu založeného touto smlouvou jsou obchodní podmínky Nemocnice Na Homolce, které jsou přílohou této smlouvy. Smluvní strany se zavazují jednat dle smyslu těchto obchodních podmínek a v případě, že formulace některé z podmínek uvedených v této příloze by byla shledána neplatnou či neúčinnou, zavazují se smluvní strany doplnit smlouvu o nová ujednání, která budou odpovídat účelu neplatné obchodní podmínky.</w:t>
      </w:r>
    </w:p>
    <w:p>
      <w:pPr>
        <w:pStyle w:val="Odstavec"/>
        <w:tabs>
          <w:tab w:val="num" w:pos="567"/>
        </w:tabs>
        <w:ind w:left="567" w:hanging="567"/>
      </w:pPr>
      <w:r>
        <w:t>Součástí této Smlouvy jsou tyto přílohy:</w:t>
      </w:r>
    </w:p>
    <w:p>
      <w:pPr>
        <w:pStyle w:val="Odstavec"/>
        <w:numPr>
          <w:ilvl w:val="0"/>
          <w:numId w:val="0"/>
        </w:numPr>
        <w:ind w:firstLine="567"/>
      </w:pPr>
      <w:r>
        <w:t xml:space="preserve">Příloha č. 1: Cenová specifikace </w:t>
      </w:r>
    </w:p>
    <w:p>
      <w:pPr>
        <w:pStyle w:val="Odstavec"/>
        <w:numPr>
          <w:ilvl w:val="0"/>
          <w:numId w:val="0"/>
        </w:numPr>
        <w:ind w:left="567"/>
      </w:pPr>
      <w:r>
        <w:t xml:space="preserve">Příloha č. 2: Výpis z obchodního rejstříku Prodávajícího (je-li v něm zapsán)  </w:t>
      </w:r>
      <w:r>
        <w:tab/>
      </w:r>
    </w:p>
    <w:p>
      <w:pPr>
        <w:pStyle w:val="Odstavec"/>
        <w:numPr>
          <w:ilvl w:val="0"/>
          <w:numId w:val="0"/>
        </w:numPr>
        <w:ind w:left="567"/>
      </w:pPr>
      <w:r>
        <w:t>Příloha č. 3: Obchodní podmínky NNH</w:t>
      </w:r>
    </w:p>
    <w:p>
      <w:pPr>
        <w:pStyle w:val="Odstavec"/>
        <w:numPr>
          <w:ilvl w:val="0"/>
          <w:numId w:val="0"/>
        </w:numPr>
        <w:ind w:left="567"/>
      </w:pPr>
      <w:r>
        <w:t>Příloha č. 4: Dokument z poslední kontroly SÚKL</w:t>
      </w:r>
    </w:p>
    <w:p>
      <w:pPr>
        <w:pStyle w:val="Odstavec"/>
        <w:numPr>
          <w:ilvl w:val="0"/>
          <w:numId w:val="0"/>
        </w:numPr>
        <w:ind w:left="567"/>
      </w:pPr>
      <w:r>
        <w:t>Příloha č. 5: Doklad o pojištění</w:t>
      </w:r>
    </w:p>
    <w:p>
      <w:pPr>
        <w:pStyle w:val="Odstavec"/>
        <w:numPr>
          <w:ilvl w:val="0"/>
          <w:numId w:val="0"/>
        </w:numPr>
        <w:ind w:left="567"/>
      </w:pPr>
    </w:p>
    <w:p>
      <w:pPr>
        <w:pStyle w:val="Odstavec"/>
        <w:numPr>
          <w:ilvl w:val="0"/>
          <w:numId w:val="0"/>
        </w:numPr>
        <w:ind w:left="567"/>
      </w:pPr>
    </w:p>
    <w:p>
      <w:pPr>
        <w:pStyle w:val="Odstavec"/>
        <w:numPr>
          <w:ilvl w:val="0"/>
          <w:numId w:val="0"/>
        </w:numPr>
        <w:ind w:left="567"/>
      </w:pPr>
    </w:p>
    <w:p/>
    <w:p/>
    <w:p/>
    <w:tbl>
      <w:tblPr>
        <w:tblW w:w="9112" w:type="dxa"/>
        <w:jc w:val="center"/>
        <w:tblLook w:val="01E0" w:firstRow="1" w:lastRow="1" w:firstColumn="1" w:lastColumn="1" w:noHBand="0" w:noVBand="0"/>
      </w:tblPr>
      <w:tblGrid>
        <w:gridCol w:w="285"/>
        <w:gridCol w:w="3986"/>
        <w:gridCol w:w="285"/>
        <w:gridCol w:w="285"/>
        <w:gridCol w:w="3986"/>
        <w:gridCol w:w="285"/>
      </w:tblGrid>
      <w:tr>
        <w:trPr>
          <w:trHeight w:val="314"/>
          <w:jc w:val="center"/>
        </w:trPr>
        <w:tc>
          <w:tcPr>
            <w:tcW w:w="4271" w:type="dxa"/>
            <w:gridSpan w:val="2"/>
          </w:tcPr>
          <w:p>
            <w:r>
              <w:t>Za Kupujícího</w:t>
            </w:r>
          </w:p>
        </w:tc>
        <w:tc>
          <w:tcPr>
            <w:tcW w:w="285" w:type="dxa"/>
          </w:tcPr>
          <w:p/>
        </w:tc>
        <w:tc>
          <w:tcPr>
            <w:tcW w:w="4271" w:type="dxa"/>
            <w:gridSpan w:val="2"/>
          </w:tcPr>
          <w:p/>
        </w:tc>
        <w:tc>
          <w:tcPr>
            <w:tcW w:w="285" w:type="dxa"/>
          </w:tcPr>
          <w:p/>
        </w:tc>
      </w:tr>
      <w:tr>
        <w:trPr>
          <w:trHeight w:val="656"/>
          <w:jc w:val="center"/>
        </w:trPr>
        <w:tc>
          <w:tcPr>
            <w:tcW w:w="4271" w:type="dxa"/>
            <w:gridSpan w:val="2"/>
            <w:vAlign w:val="bottom"/>
          </w:tcPr>
          <w:p>
            <w:r>
              <w:t>v Praze dne …………</w:t>
            </w:r>
          </w:p>
        </w:tc>
        <w:tc>
          <w:tcPr>
            <w:tcW w:w="285" w:type="dxa"/>
            <w:vAlign w:val="bottom"/>
          </w:tcPr>
          <w:p/>
        </w:tc>
        <w:tc>
          <w:tcPr>
            <w:tcW w:w="4271" w:type="dxa"/>
            <w:gridSpan w:val="2"/>
            <w:vAlign w:val="bottom"/>
          </w:tcPr>
          <w:p/>
        </w:tc>
        <w:tc>
          <w:tcPr>
            <w:tcW w:w="285" w:type="dxa"/>
            <w:vAlign w:val="bottom"/>
          </w:tcPr>
          <w:p/>
        </w:tc>
      </w:tr>
      <w:tr>
        <w:trPr>
          <w:cantSplit/>
          <w:trHeight w:val="1167"/>
          <w:jc w:val="center"/>
        </w:trPr>
        <w:tc>
          <w:tcPr>
            <w:tcW w:w="285" w:type="dxa"/>
          </w:tcPr>
          <w:p/>
        </w:tc>
        <w:tc>
          <w:tcPr>
            <w:tcW w:w="3985" w:type="dxa"/>
            <w:tcBorders>
              <w:bottom w:val="dashed" w:sz="4" w:space="0" w:color="auto"/>
            </w:tcBorders>
          </w:tcPr>
          <w:p/>
        </w:tc>
        <w:tc>
          <w:tcPr>
            <w:tcW w:w="285" w:type="dxa"/>
          </w:tcPr>
          <w:p/>
        </w:tc>
        <w:tc>
          <w:tcPr>
            <w:tcW w:w="285" w:type="dxa"/>
          </w:tcPr>
          <w:p/>
        </w:tc>
        <w:tc>
          <w:tcPr>
            <w:tcW w:w="3985" w:type="dxa"/>
            <w:tcBorders>
              <w:bottom w:val="dashed" w:sz="4" w:space="0" w:color="auto"/>
            </w:tcBorders>
          </w:tcPr>
          <w:p/>
        </w:tc>
        <w:tc>
          <w:tcPr>
            <w:tcW w:w="285" w:type="dxa"/>
          </w:tcPr>
          <w:p/>
        </w:tc>
      </w:tr>
      <w:tr>
        <w:trPr>
          <w:trHeight w:val="314"/>
          <w:jc w:val="center"/>
        </w:trPr>
        <w:tc>
          <w:tcPr>
            <w:tcW w:w="285" w:type="dxa"/>
          </w:tcPr>
          <w:p/>
        </w:tc>
        <w:tc>
          <w:tcPr>
            <w:tcW w:w="3985" w:type="dxa"/>
            <w:tcBorders>
              <w:top w:val="dashed" w:sz="4" w:space="0" w:color="auto"/>
            </w:tcBorders>
          </w:tcPr>
          <w:p>
            <w:pPr>
              <w:pStyle w:val="zzNaSted"/>
            </w:pPr>
            <w:r>
              <w:t>Dr. Ing. Ivan Oliva</w:t>
            </w:r>
          </w:p>
        </w:tc>
        <w:tc>
          <w:tcPr>
            <w:tcW w:w="285" w:type="dxa"/>
          </w:tcPr>
          <w:p>
            <w:pPr>
              <w:pStyle w:val="zzNaSted"/>
            </w:pPr>
          </w:p>
        </w:tc>
        <w:tc>
          <w:tcPr>
            <w:tcW w:w="285" w:type="dxa"/>
          </w:tcPr>
          <w:p>
            <w:pPr>
              <w:pStyle w:val="zzNaSted"/>
            </w:pPr>
          </w:p>
        </w:tc>
        <w:tc>
          <w:tcPr>
            <w:tcW w:w="3985" w:type="dxa"/>
            <w:tcBorders>
              <w:top w:val="dashed" w:sz="4" w:space="0" w:color="auto"/>
            </w:tcBorders>
          </w:tcPr>
          <w:p>
            <w:pPr>
              <w:pStyle w:val="zzNaSted"/>
            </w:pPr>
          </w:p>
        </w:tc>
        <w:tc>
          <w:tcPr>
            <w:tcW w:w="285" w:type="dxa"/>
          </w:tcPr>
          <w:p/>
        </w:tc>
      </w:tr>
      <w:tr>
        <w:trPr>
          <w:trHeight w:val="330"/>
          <w:jc w:val="center"/>
        </w:trPr>
        <w:tc>
          <w:tcPr>
            <w:tcW w:w="285" w:type="dxa"/>
          </w:tcPr>
          <w:p/>
        </w:tc>
        <w:tc>
          <w:tcPr>
            <w:tcW w:w="3985" w:type="dxa"/>
          </w:tcPr>
          <w:p>
            <w:pPr>
              <w:pStyle w:val="zzNaSted"/>
            </w:pPr>
            <w:r>
              <w:t>ředitel nemocnice</w:t>
            </w:r>
          </w:p>
        </w:tc>
        <w:tc>
          <w:tcPr>
            <w:tcW w:w="285" w:type="dxa"/>
          </w:tcPr>
          <w:p>
            <w:pPr>
              <w:pStyle w:val="zzNaSted"/>
            </w:pPr>
          </w:p>
        </w:tc>
        <w:tc>
          <w:tcPr>
            <w:tcW w:w="285" w:type="dxa"/>
          </w:tcPr>
          <w:p>
            <w:pPr>
              <w:pStyle w:val="zzNaSted"/>
            </w:pPr>
          </w:p>
        </w:tc>
        <w:tc>
          <w:tcPr>
            <w:tcW w:w="3985" w:type="dxa"/>
          </w:tcPr>
          <w:p>
            <w:pPr>
              <w:pStyle w:val="zzNaSted"/>
            </w:pPr>
          </w:p>
        </w:tc>
        <w:tc>
          <w:tcPr>
            <w:tcW w:w="285" w:type="dxa"/>
          </w:tcPr>
          <w:p/>
        </w:tc>
      </w:tr>
    </w:tbl>
    <w:p/>
    <w:p/>
    <w:tbl>
      <w:tblPr>
        <w:tblW w:w="9072" w:type="dxa"/>
        <w:jc w:val="center"/>
        <w:tblLook w:val="01E0" w:firstRow="1" w:lastRow="1" w:firstColumn="1" w:lastColumn="1" w:noHBand="0" w:noVBand="0"/>
      </w:tblPr>
      <w:tblGrid>
        <w:gridCol w:w="568"/>
        <w:gridCol w:w="7936"/>
        <w:gridCol w:w="568"/>
      </w:tblGrid>
      <w:tr>
        <w:trPr>
          <w:jc w:val="center"/>
        </w:trPr>
        <w:tc>
          <w:tcPr>
            <w:tcW w:w="8504" w:type="dxa"/>
            <w:gridSpan w:val="2"/>
          </w:tcPr>
          <w:p>
            <w:r>
              <w:t xml:space="preserve">Za Prodávajícího </w:t>
            </w:r>
          </w:p>
        </w:tc>
        <w:tc>
          <w:tcPr>
            <w:tcW w:w="568" w:type="dxa"/>
          </w:tcPr>
          <w:p/>
        </w:tc>
      </w:tr>
      <w:tr>
        <w:trPr>
          <w:trHeight w:val="567"/>
          <w:jc w:val="center"/>
        </w:trPr>
        <w:tc>
          <w:tcPr>
            <w:tcW w:w="8504" w:type="dxa"/>
            <w:gridSpan w:val="2"/>
            <w:vAlign w:val="bottom"/>
          </w:tcPr>
          <w:p>
            <w:r>
              <w:t>v ………….  dne …………</w:t>
            </w:r>
          </w:p>
        </w:tc>
        <w:tc>
          <w:tcPr>
            <w:tcW w:w="568" w:type="dxa"/>
            <w:vAlign w:val="bottom"/>
          </w:tcPr>
          <w:p/>
        </w:tc>
      </w:tr>
      <w:tr>
        <w:trPr>
          <w:cantSplit/>
          <w:trHeight w:val="993"/>
          <w:jc w:val="center"/>
        </w:trPr>
        <w:tc>
          <w:tcPr>
            <w:tcW w:w="568" w:type="dxa"/>
          </w:tcPr>
          <w:p/>
        </w:tc>
        <w:tc>
          <w:tcPr>
            <w:tcW w:w="7936" w:type="dxa"/>
            <w:tcBorders>
              <w:bottom w:val="dashed" w:sz="4" w:space="0" w:color="auto"/>
            </w:tcBorders>
          </w:tcPr>
          <w:p/>
        </w:tc>
        <w:tc>
          <w:tcPr>
            <w:tcW w:w="568" w:type="dxa"/>
          </w:tcPr>
          <w:p/>
        </w:tc>
      </w:tr>
      <w:tr>
        <w:trPr>
          <w:cantSplit/>
          <w:trHeight w:val="993"/>
          <w:jc w:val="center"/>
        </w:trPr>
        <w:tc>
          <w:tcPr>
            <w:tcW w:w="568" w:type="dxa"/>
          </w:tcPr>
          <w:p/>
        </w:tc>
        <w:tc>
          <w:tcPr>
            <w:tcW w:w="7936" w:type="dxa"/>
            <w:tcBorders>
              <w:bottom w:val="dashed" w:sz="4" w:space="0" w:color="auto"/>
            </w:tcBorders>
          </w:tcPr>
          <w:p/>
        </w:tc>
        <w:tc>
          <w:tcPr>
            <w:tcW w:w="568" w:type="dxa"/>
          </w:tcPr>
          <w:p/>
        </w:tc>
      </w:tr>
    </w:tbl>
    <w:p>
      <w:pPr>
        <w:jc w:val="center"/>
      </w:pPr>
      <w:r>
        <w:t>Doc. MUDr. Robert Grill, Ph.D., MHA</w:t>
      </w:r>
    </w:p>
    <w:p>
      <w:pPr>
        <w:jc w:val="center"/>
      </w:pPr>
      <w:r>
        <w:t>Ředitel nemocnice</w:t>
      </w:r>
      <w:bookmarkStart w:id="3" w:name="_GoBack"/>
      <w:bookmarkEnd w:id="3"/>
    </w:p>
    <w:sectPr>
      <w:headerReference w:type="even" r:id="rId9"/>
      <w:footerReference w:type="default" r:id="rId10"/>
      <w:pgSz w:w="11906" w:h="16838" w:code="9"/>
      <w:pgMar w:top="1797" w:right="1418" w:bottom="17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r>
      <w:tab/>
      <w:t xml:space="preserve">Rámcová kupní smlouva na dodávku transfuzních přípravků </w:t>
    </w:r>
    <w:r>
      <w:tab/>
    </w:r>
  </w:p>
  <w:p>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10</w:t>
    </w:r>
    <w:r>
      <w:rPr>
        <w:rStyle w:val="slostrnky"/>
      </w:rPr>
      <w:fldChar w:fldCharType="end"/>
    </w:r>
    <w:r>
      <w:t xml:space="preserve"> (celkem </w:t>
    </w:r>
    <w:r>
      <w:rPr>
        <w:rStyle w:val="slostrnky"/>
      </w:rPr>
      <w:fldChar w:fldCharType="begin"/>
    </w:r>
    <w:r>
      <w:rPr>
        <w:rStyle w:val="slostrnky"/>
      </w:rPr>
      <w:instrText xml:space="preserve"> NUMPAGES </w:instrText>
    </w:r>
    <w:r>
      <w:rPr>
        <w:rStyle w:val="slostrnky"/>
      </w:rPr>
      <w:fldChar w:fldCharType="separate"/>
    </w:r>
    <w:r>
      <w:rPr>
        <w:rStyle w:val="slostrnky"/>
        <w:noProof/>
      </w:rPr>
      <w:t>11</w:t>
    </w:r>
    <w:r>
      <w:rPr>
        <w:rStyle w:val="slostrnky"/>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Pr>
        <w:rStyle w:val="slostrnky"/>
        <w:rFonts w:cs="Arial"/>
        <w:noProof/>
      </w:rPr>
      <w:t>6</w:t>
    </w:r>
    <w:r>
      <w:rPr>
        <w:rStyle w:val="slostrnky"/>
        <w:rFonts w:cs="Arial"/>
      </w:rPr>
      <w:fldChar w:fldCharType="end"/>
    </w:r>
  </w:p>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7"/>
    <w:lvl w:ilvl="0">
      <w:start w:val="1"/>
      <w:numFmt w:val="decimal"/>
      <w:suff w:val="nothing"/>
      <w:lvlText w:val="ČÁST %1"/>
      <w:lvlJc w:val="center"/>
      <w:pPr>
        <w:tabs>
          <w:tab w:val="num" w:pos="0"/>
        </w:tabs>
        <w:ind w:left="0" w:firstLine="284"/>
      </w:pPr>
      <w:rPr>
        <w:rFonts w:cs="Times New Roman" w:hint="default"/>
        <w:b/>
        <w:i w:val="0"/>
      </w:rPr>
    </w:lvl>
    <w:lvl w:ilvl="1">
      <w:start w:val="1"/>
      <w:numFmt w:val="decimal"/>
      <w:suff w:val="nothing"/>
      <w:lvlText w:val="Oddíl %2"/>
      <w:lvlJc w:val="center"/>
      <w:pPr>
        <w:tabs>
          <w:tab w:val="num" w:pos="0"/>
        </w:tabs>
        <w:ind w:left="0" w:firstLine="284"/>
      </w:pPr>
      <w:rPr>
        <w:rFonts w:cs="Times New Roman" w:hint="default"/>
        <w:b w:val="0"/>
        <w:i w:val="0"/>
        <w:caps w:val="0"/>
        <w:smallCaps w:val="0"/>
        <w:strike w:val="0"/>
        <w:dstrike w:val="0"/>
        <w:vanish w:val="0"/>
        <w:position w:val="0"/>
        <w:sz w:val="24"/>
        <w:vertAlign w:val="baseline"/>
      </w:rPr>
    </w:lvl>
    <w:lvl w:ilvl="2">
      <w:start w:val="1"/>
      <w:numFmt w:val="decimal"/>
      <w:suff w:val="nothing"/>
      <w:lvlText w:val="Čl. %3"/>
      <w:lvlJc w:val="center"/>
      <w:pPr>
        <w:tabs>
          <w:tab w:val="num" w:pos="0"/>
        </w:tabs>
        <w:ind w:left="0" w:firstLine="284"/>
      </w:pPr>
      <w:rPr>
        <w:rFonts w:cs="Times New Roman" w:hint="default"/>
        <w:b/>
        <w:i w:val="0"/>
      </w:rPr>
    </w:lvl>
    <w:lvl w:ilvl="3">
      <w:start w:val="1"/>
      <w:numFmt w:val="decimal"/>
      <w:lvlText w:val="(%4)"/>
      <w:lvlJc w:val="left"/>
      <w:pPr>
        <w:tabs>
          <w:tab w:val="num" w:pos="737"/>
        </w:tabs>
        <w:ind w:left="29" w:firstLine="397"/>
      </w:pPr>
      <w:rPr>
        <w:rFonts w:cs="Times New Roman" w:hint="default"/>
      </w:rPr>
    </w:lvl>
    <w:lvl w:ilvl="4">
      <w:start w:val="1"/>
      <w:numFmt w:val="lowerLetter"/>
      <w:lvlText w:val="%5."/>
      <w:lvlJc w:val="left"/>
      <w:pPr>
        <w:tabs>
          <w:tab w:val="num" w:pos="425"/>
        </w:tabs>
        <w:ind w:left="425" w:hanging="425"/>
      </w:pPr>
      <w:rPr>
        <w:rFonts w:hint="default"/>
        <w:strike w:val="0"/>
        <w:dstrike w:val="0"/>
      </w:rPr>
    </w:lvl>
    <w:lvl w:ilvl="5">
      <w:start w:val="1"/>
      <w:numFmt w:val="decima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04A4273"/>
    <w:multiLevelType w:val="hybridMultilevel"/>
    <w:tmpl w:val="F4D64A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3" w15:restartNumberingAfterBreak="0">
    <w:nsid w:val="20907E06"/>
    <w:multiLevelType w:val="hybridMultilevel"/>
    <w:tmpl w:val="ED02EF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2A6B1608"/>
    <w:multiLevelType w:val="multilevel"/>
    <w:tmpl w:val="DBBEBA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firstLine="284"/>
      </w:pPr>
      <w:rPr>
        <w:rFonts w:cs="Times New Roman" w:hint="default"/>
        <w:b/>
        <w:i w:val="0"/>
      </w:rPr>
    </w:lvl>
    <w:lvl w:ilvl="3">
      <w:start w:val="1"/>
      <w:numFmt w:val="decimal"/>
      <w:pStyle w:val="Odstavec"/>
      <w:isLgl/>
      <w:lvlText w:val="(%4)"/>
      <w:lvlJc w:val="left"/>
      <w:pPr>
        <w:tabs>
          <w:tab w:val="num" w:pos="-2183"/>
        </w:tabs>
        <w:ind w:firstLine="397"/>
      </w:pPr>
      <w:rPr>
        <w:rFonts w:cs="Times New Roman" w:hint="default"/>
      </w:rPr>
    </w:lvl>
    <w:lvl w:ilvl="4">
      <w:start w:val="1"/>
      <w:numFmt w:val="lowerLetter"/>
      <w:pStyle w:val="Psmeno"/>
      <w:lvlText w:val="%5)"/>
      <w:lvlJc w:val="left"/>
      <w:pPr>
        <w:tabs>
          <w:tab w:val="num" w:pos="851"/>
        </w:tabs>
        <w:ind w:left="851"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6" w15:restartNumberingAfterBreak="0">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7"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sz w:val="20"/>
        <w:szCs w:val="20"/>
        <w:vertAlign w:val="base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sz w:val="20"/>
        <w:szCs w:val="20"/>
        <w:vertAlign w:val="base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8" w15:restartNumberingAfterBreak="0">
    <w:nsid w:val="7CBB6309"/>
    <w:multiLevelType w:val="multilevel"/>
    <w:tmpl w:val="252ED86C"/>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6"/>
  </w:num>
  <w:num w:numId="3">
    <w:abstractNumId w:val="7"/>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4"/>
  </w:num>
  <w:num w:numId="23">
    <w:abstractNumId w:val="4"/>
  </w:num>
  <w:num w:numId="24">
    <w:abstractNumId w:val="8"/>
  </w:num>
  <w:num w:numId="25">
    <w:abstractNumId w:val="4"/>
  </w:num>
  <w:num w:numId="26">
    <w:abstractNumId w:val="0"/>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sz w:val="24"/>
      <w:szCs w:val="24"/>
    </w:rPr>
  </w:style>
  <w:style w:type="paragraph" w:styleId="Nadpis1">
    <w:name w:val="heading 1"/>
    <w:aliases w:val="H1,Hoofdstukkop,Article Heading,No numbers,h1,Framew.1"/>
    <w:basedOn w:val="Normln"/>
    <w:next w:val="Normln"/>
    <w:link w:val="Nadpis1Char"/>
    <w:uiPriority w:val="99"/>
    <w:qFormat/>
    <w:pPr>
      <w:keepNext/>
      <w:numPr>
        <w:numId w:val="2"/>
      </w:numPr>
      <w:outlineLvl w:val="0"/>
    </w:pPr>
  </w:style>
  <w:style w:type="paragraph" w:styleId="Nadpis2">
    <w:name w:val="heading 2"/>
    <w:basedOn w:val="Normln"/>
    <w:next w:val="Normln"/>
    <w:link w:val="Nadpis2Char"/>
    <w:uiPriority w:val="99"/>
    <w:qFormat/>
    <w:pPr>
      <w:numPr>
        <w:ilvl w:val="1"/>
        <w:numId w:val="2"/>
      </w:numPr>
      <w:outlineLvl w:val="1"/>
    </w:pPr>
    <w:rPr>
      <w:rFonts w:cs="Arial"/>
      <w:bCs/>
      <w:iCs/>
      <w:szCs w:val="28"/>
    </w:rPr>
  </w:style>
  <w:style w:type="paragraph" w:styleId="Nadpis3">
    <w:name w:val="heading 3"/>
    <w:aliases w:val="Úroveň 3,H3,Subparagraafkop,h3"/>
    <w:basedOn w:val="Normln"/>
    <w:next w:val="Normln"/>
    <w:link w:val="Nadpis3Char"/>
    <w:uiPriority w:val="99"/>
    <w:qFormat/>
    <w:pPr>
      <w:keepNext/>
      <w:numPr>
        <w:ilvl w:val="2"/>
        <w:numId w:val="2"/>
      </w:numPr>
      <w:outlineLvl w:val="2"/>
    </w:pPr>
    <w:rPr>
      <w:rFonts w:cs="Arial"/>
      <w:bCs/>
      <w:szCs w:val="26"/>
    </w:rPr>
  </w:style>
  <w:style w:type="paragraph" w:styleId="Nadpis4">
    <w:name w:val="heading 4"/>
    <w:basedOn w:val="Normln"/>
    <w:next w:val="Normln"/>
    <w:link w:val="Nadpis4Char"/>
    <w:uiPriority w:val="99"/>
    <w:qFormat/>
    <w:pPr>
      <w:numPr>
        <w:ilvl w:val="3"/>
        <w:numId w:val="2"/>
      </w:numPr>
      <w:outlineLvl w:val="3"/>
    </w:pPr>
  </w:style>
  <w:style w:type="paragraph" w:styleId="Nadpis5">
    <w:name w:val="heading 5"/>
    <w:basedOn w:val="Normln"/>
    <w:next w:val="Normln"/>
    <w:link w:val="Nadpis5Char"/>
    <w:uiPriority w:val="99"/>
    <w:qFormat/>
    <w:pPr>
      <w:keepNext/>
      <w:numPr>
        <w:ilvl w:val="4"/>
        <w:numId w:val="2"/>
      </w:numPr>
      <w:outlineLvl w:val="4"/>
    </w:pPr>
  </w:style>
  <w:style w:type="paragraph" w:styleId="Nadpis6">
    <w:name w:val="heading 6"/>
    <w:basedOn w:val="Normln"/>
    <w:next w:val="Normln"/>
    <w:link w:val="Nadpis6Char"/>
    <w:uiPriority w:val="99"/>
    <w:qFormat/>
    <w:pPr>
      <w:keepNext/>
      <w:numPr>
        <w:ilvl w:val="5"/>
        <w:numId w:val="2"/>
      </w:numPr>
      <w:outlineLvl w:val="5"/>
    </w:pPr>
  </w:style>
  <w:style w:type="paragraph" w:styleId="Nadpis7">
    <w:name w:val="heading 7"/>
    <w:basedOn w:val="Normln"/>
    <w:next w:val="Normln"/>
    <w:link w:val="Nadpis7Char"/>
    <w:uiPriority w:val="99"/>
    <w:qFormat/>
    <w:pPr>
      <w:keepNext/>
      <w:numPr>
        <w:ilvl w:val="6"/>
        <w:numId w:val="2"/>
      </w:numPr>
      <w:outlineLvl w:val="6"/>
    </w:pPr>
  </w:style>
  <w:style w:type="paragraph" w:styleId="Nadpis8">
    <w:name w:val="heading 8"/>
    <w:basedOn w:val="Normln"/>
    <w:next w:val="Normln"/>
    <w:link w:val="Nadpis8Char"/>
    <w:uiPriority w:val="99"/>
    <w:qFormat/>
    <w:pPr>
      <w:keepNext/>
      <w:numPr>
        <w:ilvl w:val="7"/>
        <w:numId w:val="2"/>
      </w:numPr>
      <w:outlineLvl w:val="7"/>
    </w:pPr>
  </w:style>
  <w:style w:type="paragraph" w:styleId="Nadpis9">
    <w:name w:val="heading 9"/>
    <w:basedOn w:val="Normln"/>
    <w:next w:val="Normln"/>
    <w:link w:val="Nadpis9Char"/>
    <w:uiPriority w:val="99"/>
    <w:qFormat/>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link w:val="Nadpis1"/>
    <w:uiPriority w:val="99"/>
    <w:locked/>
    <w:rPr>
      <w:rFonts w:ascii="Times New Roman" w:hAnsi="Times New Roman" w:cs="Times New Roman"/>
      <w:sz w:val="24"/>
      <w:szCs w:val="24"/>
      <w:lang w:eastAsia="cs-CZ"/>
    </w:rPr>
  </w:style>
  <w:style w:type="character" w:customStyle="1" w:styleId="Nadpis2Char">
    <w:name w:val="Nadpis 2 Char"/>
    <w:link w:val="Nadpis2"/>
    <w:uiPriority w:val="99"/>
    <w:locked/>
    <w:rPr>
      <w:rFonts w:ascii="Times New Roman" w:hAnsi="Times New Roman" w:cs="Arial"/>
      <w:bCs/>
      <w:iCs/>
      <w:sz w:val="28"/>
      <w:szCs w:val="28"/>
      <w:lang w:eastAsia="cs-CZ"/>
    </w:rPr>
  </w:style>
  <w:style w:type="character" w:customStyle="1" w:styleId="Nadpis3Char">
    <w:name w:val="Nadpis 3 Char"/>
    <w:aliases w:val="Úroveň 3 Char,H3 Char,Subparagraafkop Char,h3 Char"/>
    <w:link w:val="Nadpis3"/>
    <w:uiPriority w:val="99"/>
    <w:locked/>
    <w:rPr>
      <w:rFonts w:ascii="Times New Roman" w:hAnsi="Times New Roman" w:cs="Arial"/>
      <w:bCs/>
      <w:sz w:val="26"/>
      <w:szCs w:val="26"/>
      <w:lang w:eastAsia="cs-CZ"/>
    </w:rPr>
  </w:style>
  <w:style w:type="character" w:customStyle="1" w:styleId="Nadpis4Char">
    <w:name w:val="Nadpis 4 Char"/>
    <w:link w:val="Nadpis4"/>
    <w:uiPriority w:val="99"/>
    <w:locked/>
    <w:rPr>
      <w:rFonts w:ascii="Times New Roman" w:hAnsi="Times New Roman" w:cs="Times New Roman"/>
      <w:sz w:val="24"/>
      <w:szCs w:val="24"/>
      <w:lang w:eastAsia="cs-CZ"/>
    </w:rPr>
  </w:style>
  <w:style w:type="character" w:customStyle="1" w:styleId="Nadpis5Char">
    <w:name w:val="Nadpis 5 Char"/>
    <w:link w:val="Nadpis5"/>
    <w:uiPriority w:val="99"/>
    <w:locked/>
    <w:rPr>
      <w:rFonts w:ascii="Times New Roman" w:hAnsi="Times New Roman" w:cs="Times New Roman"/>
      <w:sz w:val="24"/>
      <w:szCs w:val="24"/>
      <w:lang w:eastAsia="cs-CZ"/>
    </w:rPr>
  </w:style>
  <w:style w:type="character" w:customStyle="1" w:styleId="Nadpis6Char">
    <w:name w:val="Nadpis 6 Char"/>
    <w:link w:val="Nadpis6"/>
    <w:uiPriority w:val="99"/>
    <w:locked/>
    <w:rPr>
      <w:rFonts w:ascii="Times New Roman" w:hAnsi="Times New Roman" w:cs="Times New Roman"/>
      <w:sz w:val="24"/>
      <w:szCs w:val="24"/>
      <w:lang w:eastAsia="cs-CZ"/>
    </w:rPr>
  </w:style>
  <w:style w:type="character" w:customStyle="1" w:styleId="Nadpis7Char">
    <w:name w:val="Nadpis 7 Char"/>
    <w:link w:val="Nadpis7"/>
    <w:uiPriority w:val="99"/>
    <w:locked/>
    <w:rPr>
      <w:rFonts w:ascii="Times New Roman" w:hAnsi="Times New Roman" w:cs="Times New Roman"/>
      <w:sz w:val="24"/>
      <w:szCs w:val="24"/>
      <w:lang w:eastAsia="cs-CZ"/>
    </w:rPr>
  </w:style>
  <w:style w:type="character" w:customStyle="1" w:styleId="Nadpis8Char">
    <w:name w:val="Nadpis 8 Char"/>
    <w:link w:val="Nadpis8"/>
    <w:uiPriority w:val="99"/>
    <w:locked/>
    <w:rPr>
      <w:rFonts w:ascii="Times New Roman" w:hAnsi="Times New Roman" w:cs="Times New Roman"/>
      <w:sz w:val="24"/>
      <w:szCs w:val="24"/>
      <w:lang w:eastAsia="cs-CZ"/>
    </w:rPr>
  </w:style>
  <w:style w:type="character" w:customStyle="1" w:styleId="Nadpis9Char">
    <w:name w:val="Nadpis 9 Char"/>
    <w:link w:val="Nadpis9"/>
    <w:uiPriority w:val="99"/>
    <w:locked/>
    <w:rPr>
      <w:rFonts w:ascii="Times New Roman" w:hAnsi="Times New Roman" w:cs="Times New Roman"/>
      <w:sz w:val="24"/>
      <w:szCs w:val="24"/>
      <w:lang w:eastAsia="cs-CZ"/>
    </w:rPr>
  </w:style>
  <w:style w:type="paragraph" w:customStyle="1" w:styleId="zz06bst">
    <w:name w:val="zz_06b_stř"/>
    <w:basedOn w:val="zz-Nzev"/>
    <w:uiPriority w:val="99"/>
    <w:pPr>
      <w:spacing w:before="0" w:after="0"/>
    </w:pPr>
    <w:rPr>
      <w:b w:val="0"/>
      <w:sz w:val="12"/>
    </w:rPr>
  </w:style>
  <w:style w:type="paragraph" w:customStyle="1" w:styleId="zz08st">
    <w:name w:val="zz_08_stř"/>
    <w:basedOn w:val="Normln"/>
    <w:uiPriority w:val="99"/>
    <w:pPr>
      <w:jc w:val="center"/>
    </w:pPr>
    <w:rPr>
      <w:sz w:val="16"/>
    </w:rPr>
  </w:style>
  <w:style w:type="paragraph" w:styleId="Zpat">
    <w:name w:val="footer"/>
    <w:basedOn w:val="Normln"/>
    <w:link w:val="ZpatChar"/>
    <w:uiPriority w:val="99"/>
    <w:pPr>
      <w:tabs>
        <w:tab w:val="center" w:pos="4536"/>
        <w:tab w:val="right" w:pos="9072"/>
      </w:tabs>
      <w:jc w:val="both"/>
    </w:pPr>
  </w:style>
  <w:style w:type="character" w:customStyle="1" w:styleId="ZpatChar">
    <w:name w:val="Zápatí Char"/>
    <w:link w:val="Zpat"/>
    <w:uiPriority w:val="99"/>
    <w:locked/>
    <w:rPr>
      <w:rFonts w:ascii="Times New Roman" w:hAnsi="Times New Roman" w:cs="Times New Roman"/>
      <w:sz w:val="24"/>
      <w:szCs w:val="24"/>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locked/>
    <w:rPr>
      <w:rFonts w:ascii="Times New Roman" w:hAnsi="Times New Roman" w:cs="Times New Roman"/>
      <w:sz w:val="24"/>
      <w:szCs w:val="24"/>
      <w:lang w:eastAsia="cs-CZ"/>
    </w:rPr>
  </w:style>
  <w:style w:type="character" w:styleId="Hypertextovodkaz">
    <w:name w:val="Hyperlink"/>
    <w:uiPriority w:val="99"/>
    <w:rPr>
      <w:rFonts w:cs="Times New Roman"/>
      <w:color w:val="0000FF"/>
      <w:u w:val="single"/>
    </w:rPr>
  </w:style>
  <w:style w:type="character" w:styleId="Zdraznn">
    <w:name w:val="Emphasis"/>
    <w:uiPriority w:val="99"/>
    <w:qFormat/>
    <w:rPr>
      <w:rFonts w:cs="Times New Roman"/>
      <w:i/>
      <w:iCs/>
    </w:rPr>
  </w:style>
  <w:style w:type="character" w:styleId="slostrnky">
    <w:name w:val="page number"/>
    <w:uiPriority w:val="99"/>
    <w:rPr>
      <w:rFonts w:cs="Times New Roman"/>
    </w:rPr>
  </w:style>
  <w:style w:type="paragraph" w:customStyle="1" w:styleId="zz-vpravo">
    <w:name w:val="zz-vpravo"/>
    <w:basedOn w:val="Normln"/>
    <w:uiPriority w:val="99"/>
    <w:pPr>
      <w:jc w:val="right"/>
    </w:pPr>
  </w:style>
  <w:style w:type="paragraph" w:customStyle="1" w:styleId="zz-Nzev">
    <w:name w:val="zz-Název"/>
    <w:basedOn w:val="Normln"/>
    <w:uiPriority w:val="99"/>
    <w:pPr>
      <w:spacing w:before="240" w:after="240"/>
      <w:jc w:val="center"/>
    </w:pPr>
    <w:rPr>
      <w:b/>
      <w:sz w:val="36"/>
      <w:szCs w:val="36"/>
    </w:rPr>
  </w:style>
  <w:style w:type="paragraph" w:customStyle="1" w:styleId="st">
    <w:name w:val="Část"/>
    <w:basedOn w:val="Normln"/>
    <w:next w:val="Oddl"/>
    <w:uiPriority w:val="99"/>
    <w:pPr>
      <w:keepNext/>
      <w:keepLines/>
      <w:numPr>
        <w:numId w:val="1"/>
      </w:numPr>
      <w:spacing w:before="240" w:after="120"/>
      <w:ind w:right="113"/>
      <w:jc w:val="center"/>
      <w:outlineLvl w:val="0"/>
    </w:pPr>
    <w:rPr>
      <w:b/>
      <w:caps/>
    </w:rPr>
  </w:style>
  <w:style w:type="paragraph" w:customStyle="1" w:styleId="Oddl">
    <w:name w:val="Oddíl"/>
    <w:basedOn w:val="Normln"/>
    <w:next w:val="lnek"/>
    <w:uiPriority w:val="99"/>
    <w:pPr>
      <w:keepNext/>
      <w:keepLines/>
      <w:numPr>
        <w:ilvl w:val="1"/>
        <w:numId w:val="1"/>
      </w:numPr>
      <w:spacing w:before="240"/>
      <w:ind w:right="113"/>
      <w:jc w:val="center"/>
      <w:outlineLvl w:val="1"/>
    </w:pPr>
    <w:rPr>
      <w:caps/>
    </w:rPr>
  </w:style>
  <w:style w:type="paragraph" w:customStyle="1" w:styleId="lnek">
    <w:name w:val="Článek"/>
    <w:basedOn w:val="Normln"/>
    <w:next w:val="Normln"/>
    <w:uiPriority w:val="99"/>
    <w:pPr>
      <w:keepNext/>
      <w:keepLines/>
      <w:numPr>
        <w:ilvl w:val="2"/>
        <w:numId w:val="1"/>
      </w:numPr>
      <w:spacing w:before="240"/>
      <w:ind w:right="113"/>
      <w:jc w:val="center"/>
      <w:outlineLvl w:val="2"/>
    </w:pPr>
    <w:rPr>
      <w:b/>
    </w:rPr>
  </w:style>
  <w:style w:type="paragraph" w:customStyle="1" w:styleId="Odstavec">
    <w:name w:val="Odstavec"/>
    <w:basedOn w:val="Normln"/>
    <w:uiPriority w:val="99"/>
    <w:pPr>
      <w:numPr>
        <w:ilvl w:val="3"/>
        <w:numId w:val="1"/>
      </w:numPr>
      <w:spacing w:before="120"/>
      <w:jc w:val="both"/>
      <w:outlineLvl w:val="3"/>
    </w:pPr>
  </w:style>
  <w:style w:type="paragraph" w:customStyle="1" w:styleId="Psmeno">
    <w:name w:val="Písmeno"/>
    <w:basedOn w:val="Normln"/>
    <w:uiPriority w:val="99"/>
    <w:pPr>
      <w:numPr>
        <w:ilvl w:val="4"/>
        <w:numId w:val="1"/>
      </w:numPr>
      <w:jc w:val="both"/>
      <w:outlineLvl w:val="4"/>
    </w:pPr>
  </w:style>
  <w:style w:type="paragraph" w:customStyle="1" w:styleId="Bod">
    <w:name w:val="Bod"/>
    <w:basedOn w:val="Normln"/>
    <w:uiPriority w:val="99"/>
    <w:pPr>
      <w:numPr>
        <w:ilvl w:val="5"/>
        <w:numId w:val="1"/>
      </w:numPr>
      <w:jc w:val="both"/>
    </w:pPr>
  </w:style>
  <w:style w:type="paragraph" w:customStyle="1" w:styleId="Obsah">
    <w:name w:val="Obsah"/>
    <w:basedOn w:val="Normln"/>
    <w:next w:val="Normln"/>
    <w:uiPriority w:val="99"/>
    <w:pPr>
      <w:keepNext/>
      <w:spacing w:after="240"/>
    </w:pPr>
    <w:rPr>
      <w:b/>
    </w:rPr>
  </w:style>
  <w:style w:type="paragraph" w:customStyle="1" w:styleId="zzNaSted">
    <w:name w:val="zz_NaStřed"/>
    <w:basedOn w:val="Normln"/>
    <w:uiPriority w:val="99"/>
    <w:pPr>
      <w:jc w:val="center"/>
    </w:p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eastAsia="cs-CZ"/>
    </w:rPr>
  </w:style>
  <w:style w:type="character" w:styleId="Odkaznakoment">
    <w:name w:val="annotation reference"/>
    <w:uiPriority w:val="99"/>
    <w:semiHidden/>
    <w:rPr>
      <w:rFonts w:cs="Times New Roman"/>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locked/>
    <w:rPr>
      <w:rFonts w:ascii="Times New Roman" w:hAnsi="Times New Roman" w:cs="Times New Roman"/>
      <w:b/>
      <w:bCs/>
      <w:sz w:val="20"/>
      <w:szCs w:val="20"/>
      <w:lang w:eastAsia="cs-CZ"/>
    </w:rPr>
  </w:style>
  <w:style w:type="paragraph" w:customStyle="1" w:styleId="1Nadpislnku">
    <w:name w:val="1 Nadpis článku"/>
    <w:basedOn w:val="Normln"/>
    <w:next w:val="2slovanodstaveclnku"/>
    <w:uiPriority w:val="99"/>
    <w:pPr>
      <w:keepNext/>
      <w:numPr>
        <w:numId w:val="3"/>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uiPriority w:val="99"/>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uiPriority w:val="99"/>
    <w:pPr>
      <w:keepLines/>
      <w:numPr>
        <w:ilvl w:val="2"/>
      </w:numPr>
      <w:outlineLvl w:val="2"/>
    </w:pPr>
  </w:style>
  <w:style w:type="paragraph" w:customStyle="1" w:styleId="4slovanpodbod">
    <w:name w:val="4 Číslovaný podbod"/>
    <w:basedOn w:val="3slovanbod"/>
    <w:uiPriority w:val="99"/>
    <w:pPr>
      <w:numPr>
        <w:ilvl w:val="3"/>
      </w:numPr>
      <w:outlineLvl w:val="3"/>
    </w:pPr>
  </w:style>
  <w:style w:type="paragraph" w:customStyle="1" w:styleId="rove2">
    <w:name w:val="úroveň 2"/>
    <w:basedOn w:val="Zkladntext-prvnodsazen2"/>
    <w:link w:val="rove2Char"/>
    <w:uiPriority w:val="99"/>
  </w:style>
  <w:style w:type="character" w:customStyle="1" w:styleId="rove2Char">
    <w:name w:val="úroveň 2 Char"/>
    <w:link w:val="rove2"/>
    <w:uiPriority w:val="99"/>
    <w:locked/>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semiHidden/>
    <w:pPr>
      <w:spacing w:after="120"/>
      <w:ind w:left="283"/>
    </w:pPr>
  </w:style>
  <w:style w:type="character" w:customStyle="1" w:styleId="ZkladntextodsazenChar">
    <w:name w:val="Základní text odsazený Char"/>
    <w:link w:val="Zkladntextodsazen"/>
    <w:uiPriority w:val="99"/>
    <w:semiHidden/>
    <w:locked/>
    <w:rPr>
      <w:rFonts w:ascii="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pPr>
      <w:spacing w:after="0"/>
      <w:ind w:left="360" w:firstLine="360"/>
    </w:pPr>
  </w:style>
  <w:style w:type="character" w:customStyle="1" w:styleId="Zkladntext-prvnodsazen2Char">
    <w:name w:val="Základní text - první odsazený 2 Char"/>
    <w:link w:val="Zkladntext-prvnodsazen2"/>
    <w:uiPriority w:val="99"/>
    <w:semiHidden/>
    <w:locked/>
    <w:rPr>
      <w:rFonts w:ascii="Times New Roman" w:hAnsi="Times New Roman" w:cs="Times New Roman"/>
      <w:sz w:val="24"/>
      <w:szCs w:val="24"/>
      <w:lang w:eastAsia="cs-CZ"/>
    </w:rPr>
  </w:style>
  <w:style w:type="paragraph" w:styleId="Odstavecseseznamem">
    <w:name w:val="List Paragraph"/>
    <w:basedOn w:val="Normln"/>
    <w:uiPriority w:val="34"/>
    <w:qFormat/>
    <w:pPr>
      <w:ind w:left="720"/>
      <w:contextualSpacing/>
    </w:pPr>
  </w:style>
  <w:style w:type="paragraph" w:styleId="Revize">
    <w:name w:val="Revision"/>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41343">
      <w:bodyDiv w:val="1"/>
      <w:marLeft w:val="0"/>
      <w:marRight w:val="0"/>
      <w:marTop w:val="0"/>
      <w:marBottom w:val="0"/>
      <w:divBdr>
        <w:top w:val="none" w:sz="0" w:space="0" w:color="auto"/>
        <w:left w:val="none" w:sz="0" w:space="0" w:color="auto"/>
        <w:bottom w:val="none" w:sz="0" w:space="0" w:color="auto"/>
        <w:right w:val="none" w:sz="0" w:space="0" w:color="auto"/>
      </w:divBdr>
    </w:div>
    <w:div w:id="1454711926">
      <w:bodyDiv w:val="1"/>
      <w:marLeft w:val="0"/>
      <w:marRight w:val="0"/>
      <w:marTop w:val="0"/>
      <w:marBottom w:val="0"/>
      <w:divBdr>
        <w:top w:val="none" w:sz="0" w:space="0" w:color="auto"/>
        <w:left w:val="none" w:sz="0" w:space="0" w:color="auto"/>
        <w:bottom w:val="none" w:sz="0" w:space="0" w:color="auto"/>
        <w:right w:val="none" w:sz="0" w:space="0" w:color="auto"/>
      </w:divBdr>
    </w:div>
    <w:div w:id="1462453849">
      <w:bodyDiv w:val="1"/>
      <w:marLeft w:val="0"/>
      <w:marRight w:val="0"/>
      <w:marTop w:val="0"/>
      <w:marBottom w:val="0"/>
      <w:divBdr>
        <w:top w:val="none" w:sz="0" w:space="0" w:color="auto"/>
        <w:left w:val="none" w:sz="0" w:space="0" w:color="auto"/>
        <w:bottom w:val="none" w:sz="0" w:space="0" w:color="auto"/>
        <w:right w:val="none" w:sz="0" w:space="0" w:color="auto"/>
      </w:divBdr>
    </w:div>
    <w:div w:id="1665860474">
      <w:bodyDiv w:val="1"/>
      <w:marLeft w:val="0"/>
      <w:marRight w:val="0"/>
      <w:marTop w:val="0"/>
      <w:marBottom w:val="0"/>
      <w:divBdr>
        <w:top w:val="none" w:sz="0" w:space="0" w:color="auto"/>
        <w:left w:val="none" w:sz="0" w:space="0" w:color="auto"/>
        <w:bottom w:val="none" w:sz="0" w:space="0" w:color="auto"/>
        <w:right w:val="none" w:sz="0" w:space="0" w:color="auto"/>
      </w:divBdr>
    </w:div>
    <w:div w:id="19084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a.cerna@homol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3760-B0E3-40E9-8ED7-BF4F33C8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3367</Words>
  <Characters>19245</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2016-01-13T12:47:00Z</dcterms:created>
  <dcterms:modified xsi:type="dcterms:W3CDTF">2016-11-16T09:01:00Z</dcterms:modified>
</cp:coreProperties>
</file>