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183CCA98" w:rsidR="00605F71" w:rsidRPr="00DD4112" w:rsidRDefault="00DD4112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DD4112">
        <w:rPr>
          <w:rFonts w:ascii="Arial" w:hAnsi="Arial" w:cs="Arial"/>
          <w:b/>
          <w:sz w:val="23"/>
          <w:szCs w:val="23"/>
        </w:rPr>
        <w:t>BioVendor</w:t>
      </w:r>
      <w:proofErr w:type="spellEnd"/>
      <w:r w:rsidRPr="00DD4112">
        <w:rPr>
          <w:rFonts w:ascii="Arial" w:hAnsi="Arial" w:cs="Arial"/>
          <w:b/>
          <w:sz w:val="23"/>
          <w:szCs w:val="23"/>
        </w:rPr>
        <w:t xml:space="preserve"> – Laboratorní medicína a.s.</w:t>
      </w:r>
    </w:p>
    <w:p w14:paraId="75136A38" w14:textId="6FFCB0CF" w:rsidR="00605F71" w:rsidRPr="00DD4112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Fonts w:ascii="Arial" w:hAnsi="Arial" w:cs="Arial"/>
          <w:sz w:val="23"/>
          <w:szCs w:val="23"/>
        </w:rPr>
        <w:t>IČ</w:t>
      </w:r>
      <w:r w:rsidR="008645D8" w:rsidRPr="00DD4112">
        <w:rPr>
          <w:rFonts w:ascii="Arial" w:hAnsi="Arial" w:cs="Arial"/>
          <w:sz w:val="23"/>
          <w:szCs w:val="23"/>
        </w:rPr>
        <w:t>O</w:t>
      </w:r>
      <w:r w:rsidRPr="00DD4112">
        <w:rPr>
          <w:rFonts w:ascii="Arial" w:hAnsi="Arial" w:cs="Arial"/>
          <w:sz w:val="23"/>
          <w:szCs w:val="23"/>
        </w:rPr>
        <w:t>:</w:t>
      </w:r>
      <w:r w:rsidR="008645D8" w:rsidRPr="00DD4112">
        <w:rPr>
          <w:rFonts w:ascii="Arial" w:hAnsi="Arial" w:cs="Arial"/>
          <w:sz w:val="23"/>
          <w:szCs w:val="23"/>
        </w:rPr>
        <w:t xml:space="preserve"> </w:t>
      </w:r>
      <w:r w:rsidR="00DD4112">
        <w:rPr>
          <w:rFonts w:ascii="Arial" w:hAnsi="Arial" w:cs="Arial"/>
          <w:sz w:val="23"/>
          <w:szCs w:val="23"/>
        </w:rPr>
        <w:t>63471507</w:t>
      </w:r>
    </w:p>
    <w:p w14:paraId="75136A39" w14:textId="48946994" w:rsidR="00605F71" w:rsidRPr="00DD4112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DD4112">
        <w:rPr>
          <w:rStyle w:val="platne1"/>
          <w:rFonts w:ascii="Arial" w:hAnsi="Arial" w:cs="Arial"/>
          <w:sz w:val="23"/>
          <w:szCs w:val="23"/>
        </w:rPr>
        <w:t>CZ63471507</w:t>
      </w:r>
    </w:p>
    <w:p w14:paraId="75136A3A" w14:textId="61579B7D" w:rsidR="00605F71" w:rsidRPr="00DD4112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DD4112">
        <w:rPr>
          <w:rStyle w:val="platne1"/>
          <w:rFonts w:ascii="Arial" w:hAnsi="Arial" w:cs="Arial"/>
          <w:sz w:val="23"/>
          <w:szCs w:val="23"/>
        </w:rPr>
        <w:t>Karásek 1767/1, 621 00 Brno</w:t>
      </w:r>
    </w:p>
    <w:p w14:paraId="75136A3B" w14:textId="0625C81E" w:rsidR="00605F71" w:rsidRPr="00DD4112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>zapsaná</w:t>
      </w:r>
      <w:r w:rsidR="007157D9" w:rsidRPr="00DD4112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DD4112">
        <w:rPr>
          <w:rStyle w:val="platne1"/>
          <w:rFonts w:ascii="Arial" w:hAnsi="Arial" w:cs="Arial"/>
          <w:sz w:val="23"/>
          <w:szCs w:val="23"/>
        </w:rPr>
        <w:t>Krajským</w:t>
      </w:r>
      <w:r w:rsidR="008645D8" w:rsidRPr="00DD4112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DD4112">
        <w:rPr>
          <w:rStyle w:val="platne1"/>
          <w:rFonts w:ascii="Arial" w:hAnsi="Arial" w:cs="Arial"/>
          <w:sz w:val="23"/>
          <w:szCs w:val="23"/>
        </w:rPr>
        <w:t>soudem v </w:t>
      </w:r>
      <w:r w:rsidR="00DD4112">
        <w:rPr>
          <w:rStyle w:val="platne1"/>
          <w:rFonts w:ascii="Arial" w:hAnsi="Arial" w:cs="Arial"/>
          <w:sz w:val="23"/>
          <w:szCs w:val="23"/>
        </w:rPr>
        <w:t>Brně, oddíl B</w:t>
      </w:r>
      <w:r w:rsidRPr="00DD4112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DD4112">
        <w:rPr>
          <w:rStyle w:val="platne1"/>
          <w:rFonts w:ascii="Arial" w:hAnsi="Arial" w:cs="Arial"/>
          <w:sz w:val="23"/>
          <w:szCs w:val="23"/>
        </w:rPr>
        <w:t>3917</w:t>
      </w:r>
    </w:p>
    <w:p w14:paraId="75136A3C" w14:textId="424669BE" w:rsidR="00605F71" w:rsidRPr="00DD4112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DD4112">
        <w:rPr>
          <w:rStyle w:val="platne1"/>
          <w:rFonts w:ascii="Arial" w:hAnsi="Arial" w:cs="Arial"/>
          <w:sz w:val="23"/>
          <w:szCs w:val="23"/>
        </w:rPr>
        <w:t xml:space="preserve">: </w:t>
      </w:r>
      <w:r w:rsidR="00316ED7">
        <w:rPr>
          <w:rStyle w:val="platne1"/>
          <w:rFonts w:ascii="Arial" w:hAnsi="Arial" w:cs="Arial"/>
          <w:sz w:val="23"/>
          <w:szCs w:val="23"/>
        </w:rPr>
        <w:t>XXXXXXXXXXX</w:t>
      </w:r>
      <w:r w:rsidR="00DD4112">
        <w:rPr>
          <w:rStyle w:val="platne1"/>
          <w:rFonts w:ascii="Arial" w:hAnsi="Arial" w:cs="Arial"/>
          <w:sz w:val="23"/>
          <w:szCs w:val="23"/>
        </w:rPr>
        <w:t xml:space="preserve"> a </w:t>
      </w:r>
      <w:r w:rsidR="00316ED7">
        <w:rPr>
          <w:rStyle w:val="platne1"/>
          <w:rFonts w:ascii="Arial" w:hAnsi="Arial" w:cs="Arial"/>
          <w:sz w:val="23"/>
          <w:szCs w:val="23"/>
        </w:rPr>
        <w:t>XXXXXXXXXXXXX</w:t>
      </w:r>
      <w:r w:rsidR="00DD4112">
        <w:rPr>
          <w:rStyle w:val="platne1"/>
          <w:rFonts w:ascii="Arial" w:hAnsi="Arial" w:cs="Arial"/>
          <w:sz w:val="23"/>
          <w:szCs w:val="23"/>
        </w:rPr>
        <w:t>, na základě plné moci</w:t>
      </w:r>
    </w:p>
    <w:p w14:paraId="75136A3D" w14:textId="04320F9D" w:rsidR="00605F71" w:rsidRPr="00DD4112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DD4112">
        <w:rPr>
          <w:rStyle w:val="platne1"/>
          <w:rFonts w:ascii="Arial" w:hAnsi="Arial" w:cs="Arial"/>
          <w:sz w:val="23"/>
          <w:szCs w:val="23"/>
        </w:rPr>
        <w:t>Česká spořitelna, a.s.</w:t>
      </w:r>
    </w:p>
    <w:p w14:paraId="75136A3E" w14:textId="74FF63EA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DD4112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316ED7">
        <w:rPr>
          <w:rFonts w:ascii="Arial" w:hAnsi="Arial" w:cs="Arial"/>
          <w:bCs/>
        </w:rPr>
        <w:t>XXXXXXXXXXXXX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6211C3C8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="00316ED7">
        <w:rPr>
          <w:rFonts w:ascii="Arial" w:hAnsi="Arial" w:cs="Arial"/>
          <w:sz w:val="23"/>
          <w:szCs w:val="23"/>
        </w:rPr>
        <w:t>XXXXXXXXXXXX</w:t>
      </w:r>
    </w:p>
    <w:p w14:paraId="75136A4B" w14:textId="45696CB8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BB58A4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59DEC42" w14:textId="77777777" w:rsidR="006550BB" w:rsidRPr="008D17FE" w:rsidRDefault="006550B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9C0F30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9C0F30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31FFDE5A" w:rsidR="00D86891" w:rsidRPr="009C0F30" w:rsidRDefault="00142BD2" w:rsidP="00BB58A4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9C0F30">
        <w:rPr>
          <w:rFonts w:ascii="Arial" w:hAnsi="Arial" w:cs="Arial"/>
          <w:sz w:val="23"/>
          <w:szCs w:val="23"/>
        </w:rPr>
        <w:t>Kupujícímu</w:t>
      </w:r>
      <w:r w:rsidR="0025204E" w:rsidRPr="009C0F30">
        <w:rPr>
          <w:rFonts w:ascii="Arial" w:hAnsi="Arial" w:cs="Arial"/>
          <w:b/>
          <w:sz w:val="23"/>
          <w:szCs w:val="23"/>
          <w:lang w:val="cs-CZ"/>
        </w:rPr>
        <w:t xml:space="preserve"> 1 ks </w:t>
      </w:r>
      <w:proofErr w:type="spellStart"/>
      <w:r w:rsidR="00F511FA" w:rsidRPr="009C0F30">
        <w:rPr>
          <w:rFonts w:ascii="Arial" w:hAnsi="Arial" w:cs="Arial"/>
          <w:b/>
          <w:sz w:val="23"/>
          <w:szCs w:val="23"/>
          <w:lang w:val="cs-CZ"/>
        </w:rPr>
        <w:t>cytocentrifugy</w:t>
      </w:r>
      <w:proofErr w:type="spellEnd"/>
      <w:r w:rsidR="0025204E" w:rsidRPr="009C0F30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E9727F" w:rsidRPr="009C0F30">
        <w:rPr>
          <w:rFonts w:ascii="Arial" w:hAnsi="Arial" w:cs="Arial"/>
          <w:b/>
          <w:sz w:val="23"/>
          <w:szCs w:val="23"/>
          <w:lang w:val="cs-CZ"/>
        </w:rPr>
        <w:t>Thermo</w:t>
      </w:r>
      <w:proofErr w:type="spellEnd"/>
      <w:r w:rsidR="00E9727F" w:rsidRPr="009C0F30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E9727F" w:rsidRPr="009C0F30">
        <w:rPr>
          <w:rFonts w:ascii="Arial" w:hAnsi="Arial" w:cs="Arial"/>
          <w:b/>
          <w:sz w:val="23"/>
          <w:szCs w:val="23"/>
          <w:lang w:val="cs-CZ"/>
        </w:rPr>
        <w:t>Scientific</w:t>
      </w:r>
      <w:proofErr w:type="spellEnd"/>
      <w:r w:rsidR="00E9727F" w:rsidRPr="009C0F30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E9727F" w:rsidRPr="009C0F30">
        <w:rPr>
          <w:rFonts w:ascii="Arial" w:hAnsi="Arial" w:cs="Arial"/>
          <w:b/>
          <w:sz w:val="23"/>
          <w:szCs w:val="23"/>
          <w:lang w:val="cs-CZ"/>
        </w:rPr>
        <w:t>Shandon</w:t>
      </w:r>
      <w:proofErr w:type="spellEnd"/>
      <w:r w:rsidR="00E9727F" w:rsidRPr="009C0F30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E9727F" w:rsidRPr="009C0F30">
        <w:rPr>
          <w:rFonts w:ascii="Arial" w:hAnsi="Arial" w:cs="Arial"/>
          <w:b/>
          <w:sz w:val="23"/>
          <w:szCs w:val="23"/>
          <w:lang w:val="cs-CZ"/>
        </w:rPr>
        <w:t>Cytospin</w:t>
      </w:r>
      <w:proofErr w:type="spellEnd"/>
      <w:r w:rsidR="00E9727F" w:rsidRPr="009C0F30">
        <w:rPr>
          <w:rFonts w:ascii="Arial" w:hAnsi="Arial" w:cs="Arial"/>
          <w:b/>
          <w:sz w:val="23"/>
          <w:szCs w:val="23"/>
          <w:lang w:val="cs-CZ"/>
        </w:rPr>
        <w:t xml:space="preserve"> 4</w:t>
      </w:r>
      <w:r w:rsidR="008645D8" w:rsidRPr="009C0F30">
        <w:rPr>
          <w:rFonts w:ascii="Arial" w:hAnsi="Arial" w:cs="Arial"/>
          <w:b/>
          <w:sz w:val="23"/>
          <w:szCs w:val="23"/>
          <w:lang w:val="cs-CZ"/>
        </w:rPr>
        <w:t xml:space="preserve"> typ:</w:t>
      </w:r>
      <w:r w:rsidR="00F401F2" w:rsidRPr="009C0F30">
        <w:t xml:space="preserve"> </w:t>
      </w:r>
      <w:r w:rsidR="00F401F2" w:rsidRPr="009C0F30">
        <w:rPr>
          <w:rFonts w:ascii="Arial" w:hAnsi="Arial" w:cs="Arial"/>
          <w:b/>
          <w:sz w:val="23"/>
          <w:szCs w:val="23"/>
          <w:lang w:val="cs-CZ"/>
        </w:rPr>
        <w:t>A79200004</w:t>
      </w:r>
      <w:r w:rsidR="008645D8" w:rsidRPr="009C0F30">
        <w:rPr>
          <w:rFonts w:ascii="Arial" w:hAnsi="Arial" w:cs="Arial"/>
          <w:b/>
          <w:sz w:val="23"/>
          <w:szCs w:val="23"/>
          <w:lang w:val="cs-CZ"/>
        </w:rPr>
        <w:t>,</w:t>
      </w:r>
      <w:r w:rsidRPr="009C0F30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9C0F30">
        <w:rPr>
          <w:rFonts w:ascii="Arial" w:hAnsi="Arial" w:cs="Arial"/>
          <w:sz w:val="23"/>
          <w:szCs w:val="23"/>
        </w:rPr>
        <w:t xml:space="preserve">včetně příslušenství </w:t>
      </w:r>
      <w:r w:rsidRPr="009C0F30">
        <w:rPr>
          <w:rFonts w:ascii="Arial" w:hAnsi="Arial" w:cs="Arial"/>
          <w:sz w:val="23"/>
          <w:szCs w:val="23"/>
        </w:rPr>
        <w:t>je obsažena v </w:t>
      </w:r>
      <w:r w:rsidRPr="009C0F30">
        <w:rPr>
          <w:rFonts w:ascii="Arial" w:hAnsi="Arial" w:cs="Arial"/>
          <w:sz w:val="23"/>
          <w:szCs w:val="23"/>
          <w:u w:val="single"/>
        </w:rPr>
        <w:t>příloze č. 1</w:t>
      </w:r>
      <w:r w:rsidRPr="009C0F30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9C0F30">
        <w:rPr>
          <w:rFonts w:ascii="Arial" w:hAnsi="Arial" w:cs="Arial"/>
          <w:b/>
          <w:sz w:val="23"/>
          <w:szCs w:val="23"/>
        </w:rPr>
        <w:t>Zboží</w:t>
      </w:r>
      <w:r w:rsidRPr="009C0F30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9C0F30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9C0F30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</w:t>
      </w:r>
      <w:r w:rsidR="00AA4B53" w:rsidRPr="009C0F30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9C0F30">
        <w:rPr>
          <w:rFonts w:ascii="Arial" w:hAnsi="Arial" w:cs="Arial"/>
          <w:sz w:val="23"/>
          <w:szCs w:val="23"/>
        </w:rPr>
        <w:t xml:space="preserve">bude </w:t>
      </w:r>
      <w:r w:rsidR="00AA4B53" w:rsidRPr="009C0F30">
        <w:rPr>
          <w:rFonts w:ascii="Arial" w:hAnsi="Arial" w:cs="Arial"/>
          <w:sz w:val="23"/>
          <w:szCs w:val="23"/>
        </w:rPr>
        <w:t xml:space="preserve">oprávněn </w:t>
      </w:r>
      <w:r w:rsidRPr="009C0F30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9C0F30">
        <w:rPr>
          <w:rFonts w:ascii="Arial" w:hAnsi="Arial" w:cs="Arial"/>
          <w:sz w:val="23"/>
          <w:szCs w:val="23"/>
        </w:rPr>
        <w:t xml:space="preserve">zavazuje se, </w:t>
      </w:r>
      <w:r w:rsidRPr="009C0F30">
        <w:rPr>
          <w:rFonts w:ascii="Arial" w:hAnsi="Arial" w:cs="Arial"/>
          <w:sz w:val="23"/>
          <w:szCs w:val="23"/>
        </w:rPr>
        <w:t xml:space="preserve">že </w:t>
      </w:r>
      <w:r w:rsidR="00D203A0" w:rsidRPr="009C0F30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9C0F30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9C0F30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9C0F30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9C0F30">
        <w:rPr>
          <w:rFonts w:ascii="Arial" w:hAnsi="Arial" w:cs="Arial"/>
          <w:sz w:val="23"/>
          <w:szCs w:val="23"/>
        </w:rPr>
        <w:t xml:space="preserve">veškeré </w:t>
      </w:r>
      <w:r w:rsidRPr="009C0F30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9C0F30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9C0F30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9C0F30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n</w:t>
      </w:r>
      <w:r w:rsidR="001F13BA" w:rsidRPr="009C0F30">
        <w:rPr>
          <w:rFonts w:ascii="Arial" w:hAnsi="Arial" w:cs="Arial"/>
          <w:sz w:val="23"/>
          <w:szCs w:val="23"/>
        </w:rPr>
        <w:t xml:space="preserve">ávod k ovládání </w:t>
      </w:r>
      <w:r w:rsidRPr="009C0F30">
        <w:rPr>
          <w:rFonts w:ascii="Arial" w:hAnsi="Arial" w:cs="Arial"/>
          <w:sz w:val="23"/>
          <w:szCs w:val="23"/>
        </w:rPr>
        <w:t xml:space="preserve">Zboží </w:t>
      </w:r>
      <w:r w:rsidR="001F13BA" w:rsidRPr="009C0F30">
        <w:rPr>
          <w:rFonts w:ascii="Arial" w:hAnsi="Arial" w:cs="Arial"/>
          <w:sz w:val="23"/>
          <w:szCs w:val="23"/>
        </w:rPr>
        <w:t xml:space="preserve">v českém jazyce </w:t>
      </w:r>
      <w:r w:rsidRPr="009C0F30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9C0F30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 w:rsidRPr="009C0F30">
        <w:rPr>
          <w:rFonts w:ascii="Arial" w:hAnsi="Arial" w:cs="Arial"/>
          <w:sz w:val="23"/>
          <w:szCs w:val="23"/>
        </w:rPr>
        <w:t>CD/</w:t>
      </w:r>
      <w:r w:rsidR="001F13BA" w:rsidRPr="009C0F30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9C0F30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9C0F30">
        <w:rPr>
          <w:rFonts w:ascii="Arial" w:hAnsi="Arial" w:cs="Arial"/>
          <w:sz w:val="23"/>
          <w:szCs w:val="23"/>
        </w:rPr>
        <w:t>)</w:t>
      </w:r>
      <w:r w:rsidRPr="009C0F30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9C0F30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 w:rsidRPr="009C0F30">
        <w:rPr>
          <w:rFonts w:ascii="Arial" w:hAnsi="Arial" w:cs="Arial"/>
          <w:sz w:val="23"/>
          <w:szCs w:val="23"/>
          <w:lang w:val="cs-CZ"/>
        </w:rPr>
        <w:t>y CE</w:t>
      </w:r>
      <w:r w:rsidR="002E3B0B" w:rsidRPr="009C0F30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9C0F30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9C0F30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9C0F30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D</w:t>
      </w:r>
      <w:r w:rsidR="003A1056" w:rsidRPr="009C0F30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9C0F30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0D398521" w:rsidR="003F7B02" w:rsidRPr="009C0F30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9C0F30">
        <w:rPr>
          <w:rFonts w:ascii="Arial" w:hAnsi="Arial" w:cs="Arial"/>
          <w:sz w:val="23"/>
          <w:szCs w:val="23"/>
        </w:rPr>
        <w:t xml:space="preserve">Zboží </w:t>
      </w:r>
      <w:r w:rsidR="009A3D16" w:rsidRPr="009C0F30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9C0F30">
        <w:rPr>
          <w:rFonts w:ascii="Arial" w:hAnsi="Arial" w:cs="Arial"/>
          <w:sz w:val="23"/>
          <w:szCs w:val="23"/>
        </w:rPr>
        <w:t>Kupujícímu</w:t>
      </w:r>
      <w:r w:rsidR="003F7B02" w:rsidRPr="009C0F30">
        <w:rPr>
          <w:rFonts w:ascii="Arial" w:hAnsi="Arial" w:cs="Arial"/>
          <w:sz w:val="23"/>
          <w:szCs w:val="23"/>
        </w:rPr>
        <w:t xml:space="preserve"> nejpozději </w:t>
      </w:r>
      <w:r w:rsidR="003F7B02" w:rsidRPr="009C0F30">
        <w:rPr>
          <w:rFonts w:ascii="Arial" w:hAnsi="Arial" w:cs="Arial"/>
          <w:b/>
          <w:sz w:val="23"/>
          <w:szCs w:val="23"/>
        </w:rPr>
        <w:t xml:space="preserve">do </w:t>
      </w:r>
      <w:r w:rsidR="005D319C" w:rsidRPr="009C0F30">
        <w:rPr>
          <w:rFonts w:ascii="Arial" w:hAnsi="Arial" w:cs="Arial"/>
          <w:b/>
          <w:sz w:val="23"/>
          <w:szCs w:val="23"/>
          <w:lang w:val="cs-CZ"/>
        </w:rPr>
        <w:t>6</w:t>
      </w:r>
      <w:r w:rsidR="0042712C" w:rsidRPr="009C0F30">
        <w:rPr>
          <w:rFonts w:ascii="Arial" w:hAnsi="Arial" w:cs="Arial"/>
          <w:b/>
          <w:sz w:val="23"/>
          <w:szCs w:val="23"/>
        </w:rPr>
        <w:t xml:space="preserve"> </w:t>
      </w:r>
      <w:r w:rsidR="006C3751" w:rsidRPr="009C0F30">
        <w:rPr>
          <w:rFonts w:ascii="Arial" w:hAnsi="Arial" w:cs="Arial"/>
          <w:b/>
          <w:sz w:val="23"/>
          <w:szCs w:val="23"/>
        </w:rPr>
        <w:t>týdnů</w:t>
      </w:r>
      <w:r w:rsidRPr="009C0F30">
        <w:rPr>
          <w:rFonts w:ascii="Arial" w:hAnsi="Arial" w:cs="Arial"/>
          <w:sz w:val="23"/>
          <w:szCs w:val="23"/>
        </w:rPr>
        <w:t xml:space="preserve"> </w:t>
      </w:r>
      <w:r w:rsidR="003F7B02" w:rsidRPr="009C0F30">
        <w:rPr>
          <w:rFonts w:ascii="Arial" w:hAnsi="Arial" w:cs="Arial"/>
          <w:sz w:val="23"/>
          <w:szCs w:val="23"/>
        </w:rPr>
        <w:t xml:space="preserve">ode dne </w:t>
      </w:r>
      <w:r w:rsidR="00D071E8" w:rsidRPr="009C0F30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9C0F30">
        <w:rPr>
          <w:rFonts w:ascii="Arial" w:hAnsi="Arial" w:cs="Arial"/>
          <w:sz w:val="23"/>
          <w:szCs w:val="23"/>
        </w:rPr>
        <w:t xml:space="preserve">této </w:t>
      </w:r>
      <w:r w:rsidR="00250E90" w:rsidRPr="009C0F30">
        <w:rPr>
          <w:rFonts w:ascii="Arial" w:hAnsi="Arial" w:cs="Arial"/>
          <w:sz w:val="23"/>
          <w:szCs w:val="23"/>
        </w:rPr>
        <w:t>smlouvy</w:t>
      </w:r>
      <w:r w:rsidR="005D4510" w:rsidRPr="009C0F30">
        <w:rPr>
          <w:rFonts w:ascii="Arial" w:hAnsi="Arial" w:cs="Arial"/>
          <w:sz w:val="23"/>
          <w:szCs w:val="23"/>
          <w:lang w:val="cs-CZ"/>
        </w:rPr>
        <w:t xml:space="preserve">, </w:t>
      </w:r>
      <w:r w:rsidR="003804FF" w:rsidRPr="009C0F30">
        <w:rPr>
          <w:rFonts w:ascii="Arial" w:hAnsi="Arial" w:cs="Arial"/>
          <w:b/>
          <w:sz w:val="23"/>
          <w:szCs w:val="23"/>
          <w:lang w:val="cs-CZ"/>
        </w:rPr>
        <w:t>nejpozději však do 15</w:t>
      </w:r>
      <w:r w:rsidR="005D4510" w:rsidRPr="009C0F30">
        <w:rPr>
          <w:rFonts w:ascii="Arial" w:hAnsi="Arial" w:cs="Arial"/>
          <w:b/>
          <w:sz w:val="23"/>
          <w:szCs w:val="23"/>
          <w:lang w:val="cs-CZ"/>
        </w:rPr>
        <w:t>. 1</w:t>
      </w:r>
      <w:r w:rsidR="003804FF" w:rsidRPr="009C0F30">
        <w:rPr>
          <w:rFonts w:ascii="Arial" w:hAnsi="Arial" w:cs="Arial"/>
          <w:b/>
          <w:sz w:val="23"/>
          <w:szCs w:val="23"/>
          <w:lang w:val="cs-CZ"/>
        </w:rPr>
        <w:t>1</w:t>
      </w:r>
      <w:r w:rsidR="005D4510" w:rsidRPr="009C0F30">
        <w:rPr>
          <w:rFonts w:ascii="Arial" w:hAnsi="Arial" w:cs="Arial"/>
          <w:b/>
          <w:sz w:val="23"/>
          <w:szCs w:val="23"/>
          <w:lang w:val="cs-CZ"/>
        </w:rPr>
        <w:t>. 2018</w:t>
      </w:r>
      <w:r w:rsidR="005D4510" w:rsidRPr="009C0F30">
        <w:rPr>
          <w:rFonts w:ascii="Arial" w:hAnsi="Arial" w:cs="Arial"/>
          <w:sz w:val="23"/>
          <w:szCs w:val="23"/>
          <w:lang w:val="cs-CZ"/>
        </w:rPr>
        <w:t xml:space="preserve"> </w:t>
      </w:r>
      <w:r w:rsidR="00250E90" w:rsidRPr="009C0F30">
        <w:rPr>
          <w:rFonts w:ascii="Arial" w:hAnsi="Arial" w:cs="Arial"/>
          <w:sz w:val="23"/>
          <w:szCs w:val="23"/>
        </w:rPr>
        <w:t>a Kupující se zavazuje dodané Zboží převzít.</w:t>
      </w:r>
    </w:p>
    <w:p w14:paraId="75136A6B" w14:textId="77777777" w:rsidR="003F7B02" w:rsidRPr="009C0F30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C" w14:textId="5B8F4DD8" w:rsidR="00BE2371" w:rsidRPr="009C0F30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Místem dodání Zboží </w:t>
      </w:r>
      <w:r w:rsidR="005D4510" w:rsidRPr="009C0F30">
        <w:rPr>
          <w:rFonts w:ascii="Arial" w:hAnsi="Arial" w:cs="Arial"/>
          <w:sz w:val="23"/>
          <w:szCs w:val="23"/>
          <w:lang w:val="cs-CZ"/>
        </w:rPr>
        <w:t xml:space="preserve">je </w:t>
      </w:r>
      <w:r w:rsidR="00F511FA" w:rsidRPr="009C0F30">
        <w:rPr>
          <w:rFonts w:ascii="Arial" w:hAnsi="Arial" w:cs="Arial"/>
          <w:sz w:val="23"/>
          <w:szCs w:val="23"/>
          <w:lang w:val="cs-CZ"/>
        </w:rPr>
        <w:t>Klinika dětské onkologie</w:t>
      </w:r>
      <w:r w:rsidR="00DE3A3F" w:rsidRPr="009C0F30">
        <w:rPr>
          <w:rFonts w:ascii="Arial" w:hAnsi="Arial" w:cs="Arial"/>
          <w:sz w:val="23"/>
          <w:szCs w:val="23"/>
          <w:lang w:val="cs-CZ"/>
        </w:rPr>
        <w:t>, Fakultní nemocnice Brno, Pr</w:t>
      </w:r>
      <w:r w:rsidR="005D4510" w:rsidRPr="009C0F30">
        <w:rPr>
          <w:rFonts w:ascii="Arial" w:hAnsi="Arial" w:cs="Arial"/>
          <w:sz w:val="23"/>
          <w:szCs w:val="23"/>
          <w:lang w:val="cs-CZ"/>
        </w:rPr>
        <w:t>acoviště dětské medicíny</w:t>
      </w:r>
      <w:r w:rsidR="000B3DB4" w:rsidRPr="009C0F30">
        <w:rPr>
          <w:rFonts w:ascii="Arial" w:hAnsi="Arial" w:cs="Arial"/>
          <w:sz w:val="23"/>
          <w:szCs w:val="23"/>
          <w:lang w:val="cs-CZ"/>
        </w:rPr>
        <w:t xml:space="preserve">, </w:t>
      </w:r>
      <w:r w:rsidR="005D4510" w:rsidRPr="009C0F30">
        <w:rPr>
          <w:rFonts w:ascii="Arial" w:hAnsi="Arial" w:cs="Arial"/>
          <w:sz w:val="23"/>
          <w:szCs w:val="23"/>
          <w:lang w:val="cs-CZ"/>
        </w:rPr>
        <w:t>Černopolní 9, 613</w:t>
      </w:r>
      <w:r w:rsidR="00DE3A3F" w:rsidRPr="009C0F30">
        <w:rPr>
          <w:rFonts w:ascii="Arial" w:hAnsi="Arial" w:cs="Arial"/>
          <w:sz w:val="23"/>
          <w:szCs w:val="23"/>
          <w:lang w:val="cs-CZ"/>
        </w:rPr>
        <w:t xml:space="preserve"> 00 Brno.</w:t>
      </w:r>
    </w:p>
    <w:p w14:paraId="75136A6D" w14:textId="77777777" w:rsidR="00BE2371" w:rsidRPr="009C0F30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E" w14:textId="3897CBB4" w:rsidR="009A3D16" w:rsidRPr="009C0F30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9C0F30">
        <w:rPr>
          <w:rFonts w:ascii="Arial" w:hAnsi="Arial" w:cs="Arial"/>
          <w:sz w:val="23"/>
          <w:szCs w:val="23"/>
        </w:rPr>
        <w:t xml:space="preserve">Kupujícímu </w:t>
      </w:r>
      <w:r w:rsidRPr="009C0F30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 w:rsidRPr="009C0F30">
        <w:rPr>
          <w:rFonts w:ascii="Arial" w:hAnsi="Arial" w:cs="Arial"/>
          <w:sz w:val="23"/>
          <w:szCs w:val="23"/>
          <w:lang w:val="cs-CZ"/>
        </w:rPr>
        <w:t>pět</w:t>
      </w:r>
      <w:r w:rsidRPr="009C0F30">
        <w:rPr>
          <w:rFonts w:ascii="Arial" w:hAnsi="Arial" w:cs="Arial"/>
          <w:sz w:val="23"/>
          <w:szCs w:val="23"/>
        </w:rPr>
        <w:t xml:space="preserve"> pracovní</w:t>
      </w:r>
      <w:r w:rsidR="00FB373A" w:rsidRPr="009C0F30">
        <w:rPr>
          <w:rFonts w:ascii="Arial" w:hAnsi="Arial" w:cs="Arial"/>
          <w:sz w:val="23"/>
          <w:szCs w:val="23"/>
          <w:lang w:val="cs-CZ"/>
        </w:rPr>
        <w:t>ch</w:t>
      </w:r>
      <w:r w:rsidR="00FB373A" w:rsidRPr="009C0F30">
        <w:rPr>
          <w:rFonts w:ascii="Arial" w:hAnsi="Arial" w:cs="Arial"/>
          <w:sz w:val="23"/>
          <w:szCs w:val="23"/>
        </w:rPr>
        <w:t xml:space="preserve"> dn</w:t>
      </w:r>
      <w:r w:rsidR="00FB373A" w:rsidRPr="009C0F30">
        <w:rPr>
          <w:rFonts w:ascii="Arial" w:hAnsi="Arial" w:cs="Arial"/>
          <w:sz w:val="23"/>
          <w:szCs w:val="23"/>
          <w:lang w:val="cs-CZ"/>
        </w:rPr>
        <w:t>ů</w:t>
      </w:r>
      <w:r w:rsidRPr="009C0F30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9C0F30">
        <w:rPr>
          <w:rFonts w:ascii="Arial" w:hAnsi="Arial" w:cs="Arial"/>
          <w:sz w:val="23"/>
          <w:szCs w:val="23"/>
        </w:rPr>
        <w:t xml:space="preserve">dodání </w:t>
      </w:r>
      <w:r w:rsidRPr="009C0F30">
        <w:rPr>
          <w:rFonts w:ascii="Arial" w:hAnsi="Arial" w:cs="Arial"/>
          <w:sz w:val="23"/>
          <w:szCs w:val="23"/>
        </w:rPr>
        <w:t xml:space="preserve">na </w:t>
      </w:r>
      <w:r w:rsidR="00B41494" w:rsidRPr="009C0F30">
        <w:rPr>
          <w:rFonts w:ascii="Arial" w:hAnsi="Arial" w:cs="Arial"/>
          <w:sz w:val="23"/>
          <w:szCs w:val="23"/>
        </w:rPr>
        <w:t>o</w:t>
      </w:r>
      <w:r w:rsidR="002F4EDA" w:rsidRPr="009C0F30">
        <w:rPr>
          <w:rFonts w:ascii="Arial" w:hAnsi="Arial" w:cs="Arial"/>
          <w:sz w:val="23"/>
          <w:szCs w:val="23"/>
        </w:rPr>
        <w:t>bchodní oddělení</w:t>
      </w:r>
      <w:r w:rsidRPr="009C0F30">
        <w:rPr>
          <w:rFonts w:ascii="Arial" w:hAnsi="Arial" w:cs="Arial"/>
          <w:sz w:val="23"/>
          <w:szCs w:val="23"/>
        </w:rPr>
        <w:t xml:space="preserve"> </w:t>
      </w:r>
      <w:r w:rsidR="00560C16" w:rsidRPr="009C0F30">
        <w:rPr>
          <w:rFonts w:ascii="Arial" w:hAnsi="Arial" w:cs="Arial"/>
          <w:sz w:val="23"/>
          <w:szCs w:val="23"/>
        </w:rPr>
        <w:t>FN Brno</w:t>
      </w:r>
      <w:r w:rsidR="00B41494" w:rsidRPr="009C0F30">
        <w:rPr>
          <w:rFonts w:ascii="Arial" w:hAnsi="Arial" w:cs="Arial"/>
          <w:sz w:val="23"/>
          <w:szCs w:val="23"/>
        </w:rPr>
        <w:t xml:space="preserve"> paní</w:t>
      </w:r>
      <w:r w:rsidR="006C3751" w:rsidRPr="009C0F30">
        <w:rPr>
          <w:rFonts w:ascii="Arial" w:hAnsi="Arial" w:cs="Arial"/>
          <w:sz w:val="23"/>
          <w:szCs w:val="23"/>
        </w:rPr>
        <w:t xml:space="preserve"> </w:t>
      </w:r>
      <w:r w:rsidR="00316ED7">
        <w:rPr>
          <w:rFonts w:ascii="Arial" w:hAnsi="Arial" w:cs="Arial"/>
          <w:sz w:val="23"/>
          <w:szCs w:val="23"/>
          <w:lang w:val="cs-CZ"/>
        </w:rPr>
        <w:t>XXXXXXXXXXX</w:t>
      </w:r>
      <w:r w:rsidR="00DE3A3F" w:rsidRPr="009C0F30">
        <w:rPr>
          <w:rFonts w:ascii="Arial" w:hAnsi="Arial" w:cs="Arial"/>
          <w:sz w:val="23"/>
          <w:szCs w:val="23"/>
        </w:rPr>
        <w:t>, tel.:</w:t>
      </w:r>
      <w:r w:rsidR="00DE3A3F" w:rsidRPr="009C0F30">
        <w:rPr>
          <w:rFonts w:ascii="Arial" w:hAnsi="Arial" w:cs="Arial"/>
          <w:sz w:val="23"/>
          <w:szCs w:val="23"/>
          <w:lang w:val="cs-CZ"/>
        </w:rPr>
        <w:t xml:space="preserve"> </w:t>
      </w:r>
      <w:r w:rsidR="00316ED7">
        <w:rPr>
          <w:rFonts w:ascii="Arial" w:hAnsi="Arial" w:cs="Arial"/>
          <w:sz w:val="23"/>
          <w:szCs w:val="23"/>
          <w:lang w:val="cs-CZ"/>
        </w:rPr>
        <w:t>XXXXXXXXXXXXX</w:t>
      </w:r>
      <w:r w:rsidR="00DE3A3F" w:rsidRPr="009C0F30">
        <w:rPr>
          <w:rFonts w:ascii="Arial" w:hAnsi="Arial" w:cs="Arial"/>
          <w:sz w:val="23"/>
          <w:szCs w:val="23"/>
        </w:rPr>
        <w:t xml:space="preserve"> a písemně na e-mail:</w:t>
      </w:r>
      <w:r w:rsidR="00DE3A3F" w:rsidRPr="009C0F30">
        <w:rPr>
          <w:rFonts w:ascii="Arial" w:hAnsi="Arial" w:cs="Arial"/>
          <w:sz w:val="23"/>
          <w:szCs w:val="23"/>
          <w:lang w:val="cs-CZ"/>
        </w:rPr>
        <w:t xml:space="preserve"> </w:t>
      </w:r>
      <w:r w:rsidR="00316ED7">
        <w:rPr>
          <w:rFonts w:ascii="Arial" w:hAnsi="Arial" w:cs="Arial"/>
          <w:sz w:val="23"/>
          <w:szCs w:val="23"/>
          <w:lang w:val="cs-CZ"/>
        </w:rPr>
        <w:t>XXXXXXXXXXXXXXXX</w:t>
      </w:r>
      <w:r w:rsidRPr="009C0F30">
        <w:rPr>
          <w:rFonts w:ascii="Arial" w:hAnsi="Arial" w:cs="Arial"/>
          <w:sz w:val="23"/>
          <w:szCs w:val="23"/>
        </w:rPr>
        <w:t>. Bez tohoto oznámení není Kupující povinen Zboží převzít.</w:t>
      </w:r>
      <w:r w:rsidR="00B91037" w:rsidRPr="009C0F30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9C0F30">
        <w:rPr>
          <w:rFonts w:ascii="Arial" w:hAnsi="Arial" w:cs="Arial"/>
          <w:sz w:val="23"/>
          <w:szCs w:val="23"/>
        </w:rPr>
        <w:t>Současně</w:t>
      </w:r>
      <w:r w:rsidR="00B91037" w:rsidRPr="009C0F30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9C0F30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9C0F30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9C0F30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9C0F30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9C0F30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2BB0DC99" w:rsidR="00E826DA" w:rsidRPr="009C0F30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9C0F30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9C0F30">
        <w:rPr>
          <w:rFonts w:ascii="Arial" w:hAnsi="Arial" w:cs="Arial"/>
          <w:sz w:val="22"/>
          <w:szCs w:val="22"/>
        </w:rPr>
        <w:t>workflow</w:t>
      </w:r>
      <w:proofErr w:type="spellEnd"/>
      <w:r w:rsidRPr="009C0F30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</w:t>
      </w:r>
      <w:r w:rsidRPr="009C0F30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</w:t>
      </w:r>
      <w:r w:rsidR="003556AA" w:rsidRPr="009C0F30">
        <w:rPr>
          <w:rFonts w:ascii="Arial" w:hAnsi="Arial" w:cs="Arial"/>
          <w:sz w:val="22"/>
          <w:szCs w:val="22"/>
          <w:lang w:val="cs-CZ"/>
        </w:rPr>
        <w:t xml:space="preserve">tlakových zkoušek a revizí, </w:t>
      </w:r>
      <w:r w:rsidRPr="009C0F30">
        <w:rPr>
          <w:rFonts w:ascii="Arial" w:hAnsi="Arial" w:cs="Arial"/>
          <w:sz w:val="22"/>
          <w:szCs w:val="22"/>
        </w:rPr>
        <w:t xml:space="preserve">vstupní validace či kalibrace (pouze u Zboží, u nějž je při provozu vyžadována), ověření přenosu dat do archivu </w:t>
      </w:r>
      <w:r w:rsidR="00AF0AFE" w:rsidRPr="009C0F30">
        <w:rPr>
          <w:rFonts w:ascii="Arial" w:hAnsi="Arial" w:cs="Arial"/>
          <w:sz w:val="22"/>
          <w:szCs w:val="22"/>
          <w:lang w:val="cs-CZ"/>
        </w:rPr>
        <w:t>MARIE PACS</w:t>
      </w:r>
      <w:r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Pr="009C0F30">
        <w:rPr>
          <w:rFonts w:ascii="Arial" w:hAnsi="Arial" w:cs="Arial"/>
          <w:sz w:val="22"/>
          <w:szCs w:val="22"/>
        </w:rPr>
        <w:t xml:space="preserve">(pouze u Zboží, u nějž je </w:t>
      </w:r>
      <w:r w:rsidRPr="009C0F30">
        <w:rPr>
          <w:rFonts w:ascii="Arial" w:hAnsi="Arial" w:cs="Arial"/>
          <w:sz w:val="22"/>
          <w:szCs w:val="22"/>
          <w:lang w:val="cs-CZ"/>
        </w:rPr>
        <w:t>vyžadováno</w:t>
      </w:r>
      <w:r w:rsidRPr="009C0F30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 w:rsidRPr="009C0F30">
        <w:rPr>
          <w:rFonts w:ascii="Arial" w:hAnsi="Arial" w:cs="Arial"/>
          <w:sz w:val="22"/>
          <w:szCs w:val="22"/>
        </w:rPr>
        <w:t>tnance Obchodního oddělení</w:t>
      </w:r>
      <w:r w:rsidR="006E7930" w:rsidRPr="009C0F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Pr="009C0F30">
        <w:rPr>
          <w:rFonts w:ascii="Arial" w:hAnsi="Arial" w:cs="Arial"/>
          <w:sz w:val="22"/>
          <w:szCs w:val="22"/>
        </w:rPr>
        <w:t>Oddělení zdravotnické techniky</w:t>
      </w:r>
      <w:r w:rsidR="006E7930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 w:rsidRPr="009C0F30">
        <w:rPr>
          <w:rFonts w:ascii="Arial" w:hAnsi="Arial" w:cs="Arial"/>
          <w:sz w:val="22"/>
          <w:szCs w:val="22"/>
        </w:rPr>
        <w:t>Kupujícího</w:t>
      </w:r>
      <w:r w:rsidR="006E7930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 w:rsidRPr="009C0F30">
        <w:rPr>
          <w:rFonts w:ascii="Arial" w:hAnsi="Arial" w:cs="Arial"/>
          <w:sz w:val="22"/>
          <w:szCs w:val="22"/>
        </w:rPr>
        <w:t>a</w:t>
      </w:r>
      <w:r w:rsidR="006E7930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Pr="009C0F30">
        <w:rPr>
          <w:rFonts w:ascii="Arial" w:hAnsi="Arial" w:cs="Arial"/>
          <w:sz w:val="22"/>
          <w:szCs w:val="22"/>
        </w:rPr>
        <w:t xml:space="preserve">provedení instruktáže obsluhujícího personálu dle § 61 zákona č. 268/2014 Sb., o zdravotnických prostředcích a o změně zákona č 634/2004 Sb., o správních poplatcích, ve znění pozdějších předpisů, </w:t>
      </w:r>
      <w:r w:rsidR="0035138E" w:rsidRPr="009C0F30">
        <w:rPr>
          <w:rFonts w:ascii="Arial" w:hAnsi="Arial" w:cs="Arial"/>
          <w:sz w:val="22"/>
          <w:szCs w:val="22"/>
        </w:rPr>
        <w:t>v platném znění</w:t>
      </w:r>
      <w:r w:rsidR="0035138E" w:rsidRPr="009C0F30">
        <w:rPr>
          <w:rFonts w:ascii="Arial" w:hAnsi="Arial" w:cs="Arial"/>
          <w:sz w:val="22"/>
          <w:szCs w:val="22"/>
          <w:lang w:val="cs-CZ"/>
        </w:rPr>
        <w:t xml:space="preserve"> a zaškolení techniků Oddělení zdravotnické techniky Kupujícího k provádění odborné údržby dle </w:t>
      </w:r>
      <w:r w:rsidR="006550BB" w:rsidRPr="009C0F30">
        <w:rPr>
          <w:rFonts w:ascii="Arial" w:hAnsi="Arial" w:cs="Arial"/>
          <w:sz w:val="22"/>
          <w:szCs w:val="22"/>
        </w:rPr>
        <w:t>§ 65</w:t>
      </w:r>
      <w:r w:rsidR="006550BB" w:rsidRPr="009C0F30">
        <w:rPr>
          <w:rFonts w:ascii="Arial" w:hAnsi="Arial" w:cs="Arial"/>
          <w:sz w:val="22"/>
          <w:szCs w:val="22"/>
          <w:lang w:val="cs-CZ"/>
        </w:rPr>
        <w:t xml:space="preserve"> zákona 268/2014 Sb. nebo k provádění servisu dle </w:t>
      </w:r>
      <w:r w:rsidR="006550BB" w:rsidRPr="009C0F30">
        <w:rPr>
          <w:rFonts w:ascii="Arial" w:hAnsi="Arial" w:cs="Arial"/>
          <w:sz w:val="22"/>
          <w:szCs w:val="22"/>
        </w:rPr>
        <w:t>§</w:t>
      </w:r>
      <w:r w:rsidR="006550BB" w:rsidRPr="009C0F30">
        <w:rPr>
          <w:rFonts w:ascii="Arial" w:hAnsi="Arial" w:cs="Arial"/>
          <w:sz w:val="22"/>
          <w:szCs w:val="22"/>
          <w:lang w:val="cs-CZ"/>
        </w:rPr>
        <w:t xml:space="preserve"> 66 zákona 268/2014/ Sb. dodávaného typu nebo modelové řady, s dobou platnosti min. 36 měsíců.</w:t>
      </w:r>
    </w:p>
    <w:p w14:paraId="75136A71" w14:textId="77777777" w:rsidR="00250E90" w:rsidRPr="009C0F30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Pr="009C0F30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9C0F30">
        <w:rPr>
          <w:rFonts w:ascii="Arial" w:hAnsi="Arial" w:cs="Arial"/>
          <w:sz w:val="23"/>
          <w:szCs w:val="23"/>
        </w:rPr>
        <w:t xml:space="preserve">a podepíší </w:t>
      </w:r>
      <w:r w:rsidRPr="009C0F30">
        <w:rPr>
          <w:rFonts w:ascii="Arial" w:hAnsi="Arial" w:cs="Arial"/>
          <w:sz w:val="23"/>
          <w:szCs w:val="23"/>
        </w:rPr>
        <w:t xml:space="preserve">při dodání </w:t>
      </w:r>
      <w:r w:rsidR="006C3751" w:rsidRPr="009C0F30">
        <w:rPr>
          <w:rFonts w:ascii="Arial" w:hAnsi="Arial" w:cs="Arial"/>
          <w:sz w:val="23"/>
          <w:szCs w:val="23"/>
        </w:rPr>
        <w:t xml:space="preserve">předávací </w:t>
      </w:r>
      <w:r w:rsidRPr="009C0F30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 w:rsidRPr="009C0F30">
        <w:rPr>
          <w:rFonts w:ascii="Arial" w:hAnsi="Arial" w:cs="Arial"/>
          <w:sz w:val="23"/>
          <w:szCs w:val="23"/>
        </w:rPr>
        <w:t xml:space="preserve"> předávacím </w:t>
      </w:r>
      <w:r w:rsidRPr="009C0F30">
        <w:rPr>
          <w:rFonts w:ascii="Arial" w:hAnsi="Arial" w:cs="Arial"/>
          <w:sz w:val="23"/>
          <w:szCs w:val="23"/>
        </w:rPr>
        <w:t>protokolu uvést jakékoliv záznamy</w:t>
      </w:r>
      <w:r w:rsidR="00431845" w:rsidRPr="009C0F30">
        <w:rPr>
          <w:rFonts w:ascii="Arial" w:hAnsi="Arial" w:cs="Arial"/>
          <w:sz w:val="23"/>
          <w:szCs w:val="23"/>
        </w:rPr>
        <w:t>, připomínky</w:t>
      </w:r>
      <w:r w:rsidRPr="009C0F30">
        <w:rPr>
          <w:rFonts w:ascii="Arial" w:hAnsi="Arial" w:cs="Arial"/>
          <w:sz w:val="23"/>
          <w:szCs w:val="23"/>
        </w:rPr>
        <w:t xml:space="preserve"> či výhrady</w:t>
      </w:r>
      <w:r w:rsidR="00431845" w:rsidRPr="009C0F30">
        <w:rPr>
          <w:rFonts w:ascii="Arial" w:hAnsi="Arial" w:cs="Arial"/>
          <w:sz w:val="23"/>
          <w:szCs w:val="23"/>
        </w:rPr>
        <w:t>; tyto</w:t>
      </w:r>
      <w:r w:rsidRPr="009C0F30">
        <w:rPr>
          <w:rFonts w:ascii="Arial" w:hAnsi="Arial" w:cs="Arial"/>
          <w:sz w:val="23"/>
          <w:szCs w:val="23"/>
        </w:rPr>
        <w:t xml:space="preserve"> se </w:t>
      </w:r>
      <w:r w:rsidR="00431845" w:rsidRPr="009C0F30">
        <w:rPr>
          <w:rFonts w:ascii="Arial" w:hAnsi="Arial" w:cs="Arial"/>
          <w:sz w:val="23"/>
          <w:szCs w:val="23"/>
        </w:rPr>
        <w:t xml:space="preserve">však </w:t>
      </w:r>
      <w:r w:rsidRPr="009C0F30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9C0F30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 w:rsidRPr="009C0F30">
        <w:rPr>
          <w:rFonts w:ascii="Arial" w:hAnsi="Arial" w:cs="Arial"/>
          <w:sz w:val="23"/>
          <w:szCs w:val="23"/>
        </w:rPr>
        <w:t xml:space="preserve">předávacího </w:t>
      </w:r>
      <w:r w:rsidR="00431845" w:rsidRPr="009C0F30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 w:rsidRPr="009C0F30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Pr="009C0F30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9C0F30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 w:rsidRPr="009C0F30">
        <w:rPr>
          <w:rFonts w:ascii="Arial" w:hAnsi="Arial" w:cs="Arial"/>
          <w:sz w:val="23"/>
          <w:szCs w:val="23"/>
        </w:rPr>
        <w:t xml:space="preserve">předávacího </w:t>
      </w:r>
      <w:r w:rsidRPr="009C0F30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9C0F30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720E5A73" w:rsidR="00AF2763" w:rsidRPr="009C0F30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9C0F30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9C0F30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9C0F30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="003556AA" w:rsidRPr="009C0F30">
        <w:rPr>
          <w:rFonts w:ascii="Arial" w:hAnsi="Arial" w:cs="Arial"/>
          <w:bCs/>
          <w:sz w:val="22"/>
          <w:szCs w:val="22"/>
          <w:lang w:val="cs-CZ"/>
        </w:rPr>
        <w:t xml:space="preserve">tlakových zkoušek a revizí, </w:t>
      </w:r>
      <w:r w:rsidRPr="009C0F30">
        <w:rPr>
          <w:rFonts w:ascii="Arial" w:hAnsi="Arial" w:cs="Arial"/>
          <w:sz w:val="22"/>
          <w:szCs w:val="22"/>
        </w:rPr>
        <w:t xml:space="preserve">validace nebo kalibrace parametrů </w:t>
      </w:r>
      <w:r w:rsidRPr="009C0F30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9C0F30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 w:rsidRPr="009C0F30">
        <w:rPr>
          <w:rFonts w:ascii="Arial" w:hAnsi="Arial" w:cs="Arial"/>
          <w:sz w:val="22"/>
          <w:szCs w:val="22"/>
        </w:rPr>
        <w:t>ně dodání potřebného materiálu</w:t>
      </w:r>
      <w:r w:rsidR="000C5A3D" w:rsidRPr="009C0F30">
        <w:rPr>
          <w:rFonts w:ascii="Arial" w:hAnsi="Arial" w:cs="Arial"/>
          <w:sz w:val="22"/>
          <w:szCs w:val="22"/>
          <w:lang w:val="cs-CZ"/>
        </w:rPr>
        <w:t>,</w:t>
      </w:r>
      <w:r w:rsidR="000C5A3D" w:rsidRPr="009C0F30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9C0F30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9C0F30">
        <w:rPr>
          <w:rFonts w:ascii="Arial" w:hAnsi="Arial" w:cs="Arial"/>
          <w:sz w:val="22"/>
          <w:szCs w:val="22"/>
        </w:rPr>
        <w:t xml:space="preserve"> </w:t>
      </w:r>
      <w:r w:rsidR="00E9244D" w:rsidRPr="009C0F30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9C0F30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9C0F30">
        <w:rPr>
          <w:rFonts w:ascii="Arial" w:hAnsi="Arial" w:cs="Arial"/>
          <w:sz w:val="22"/>
          <w:szCs w:val="22"/>
          <w:lang w:val="cs-CZ"/>
        </w:rPr>
        <w:t xml:space="preserve"> (</w:t>
      </w:r>
      <w:r w:rsidR="003556AA" w:rsidRPr="009C0F30">
        <w:rPr>
          <w:rFonts w:ascii="Arial" w:hAnsi="Arial" w:cs="Arial"/>
          <w:sz w:val="22"/>
          <w:szCs w:val="22"/>
          <w:lang w:val="cs-CZ"/>
        </w:rPr>
        <w:t xml:space="preserve">BTK, </w:t>
      </w:r>
      <w:r w:rsidR="003F584A" w:rsidRPr="009C0F30">
        <w:rPr>
          <w:rFonts w:ascii="Arial" w:hAnsi="Arial" w:cs="Arial"/>
          <w:sz w:val="22"/>
          <w:szCs w:val="22"/>
          <w:lang w:val="cs-CZ"/>
        </w:rPr>
        <w:t>kalibrací</w:t>
      </w:r>
      <w:r w:rsidR="00CB6A3D" w:rsidRPr="009C0F30">
        <w:rPr>
          <w:rFonts w:ascii="Arial" w:hAnsi="Arial" w:cs="Arial"/>
          <w:sz w:val="22"/>
          <w:szCs w:val="22"/>
          <w:lang w:val="cs-CZ"/>
        </w:rPr>
        <w:t>, validací</w:t>
      </w:r>
      <w:r w:rsidR="003556AA" w:rsidRPr="009C0F30">
        <w:rPr>
          <w:rFonts w:ascii="Arial" w:hAnsi="Arial" w:cs="Arial"/>
          <w:sz w:val="22"/>
          <w:szCs w:val="22"/>
          <w:lang w:val="cs-CZ"/>
        </w:rPr>
        <w:t>, revizí</w:t>
      </w:r>
      <w:r w:rsidR="00CB6A3D" w:rsidRPr="009C0F30">
        <w:rPr>
          <w:rFonts w:ascii="Arial" w:hAnsi="Arial" w:cs="Arial"/>
          <w:sz w:val="22"/>
          <w:szCs w:val="22"/>
          <w:lang w:val="cs-CZ"/>
        </w:rPr>
        <w:t>)</w:t>
      </w:r>
      <w:r w:rsidR="003556AA" w:rsidRPr="009C0F30">
        <w:rPr>
          <w:rFonts w:ascii="Arial" w:hAnsi="Arial" w:cs="Arial"/>
          <w:sz w:val="22"/>
          <w:szCs w:val="22"/>
          <w:lang w:val="cs-CZ"/>
        </w:rPr>
        <w:t xml:space="preserve"> v českém jazyce</w:t>
      </w:r>
      <w:r w:rsidR="000C5A3D" w:rsidRPr="009C0F30">
        <w:rPr>
          <w:rFonts w:ascii="Arial" w:hAnsi="Arial" w:cs="Arial"/>
          <w:sz w:val="22"/>
          <w:szCs w:val="22"/>
          <w:lang w:val="cs-CZ"/>
        </w:rPr>
        <w:t xml:space="preserve">, </w:t>
      </w:r>
      <w:r w:rsidRPr="009C0F30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5136A78" w14:textId="77777777" w:rsidR="005F5EEB" w:rsidRPr="009C0F30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75136A79" w14:textId="77777777" w:rsidR="00AF2763" w:rsidRPr="009C0F30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9C0F30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9C0F30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9C0F30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Kupní cen</w:t>
      </w:r>
      <w:r w:rsidR="00AF2763" w:rsidRPr="009C0F30">
        <w:rPr>
          <w:rFonts w:ascii="Arial" w:hAnsi="Arial" w:cs="Arial"/>
          <w:sz w:val="23"/>
          <w:szCs w:val="23"/>
        </w:rPr>
        <w:t xml:space="preserve">a </w:t>
      </w:r>
      <w:r w:rsidRPr="009C0F30">
        <w:rPr>
          <w:rFonts w:ascii="Arial" w:hAnsi="Arial" w:cs="Arial"/>
          <w:sz w:val="23"/>
          <w:szCs w:val="23"/>
        </w:rPr>
        <w:t xml:space="preserve">se </w:t>
      </w:r>
      <w:r w:rsidR="00AF2763" w:rsidRPr="009C0F30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9C0F30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9C0F30">
        <w:rPr>
          <w:rFonts w:ascii="Arial" w:hAnsi="Arial" w:cs="Arial"/>
          <w:sz w:val="23"/>
          <w:szCs w:val="23"/>
        </w:rPr>
        <w:t xml:space="preserve">Kupujícímu </w:t>
      </w:r>
      <w:r w:rsidR="002E1388" w:rsidRPr="009C0F30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9C0F30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9C0F30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548"/>
      </w:tblGrid>
      <w:tr w:rsidR="00FC6465" w:rsidRPr="009C0F30" w14:paraId="75136A82" w14:textId="77777777" w:rsidTr="00F401F2">
        <w:tc>
          <w:tcPr>
            <w:tcW w:w="2977" w:type="dxa"/>
            <w:shd w:val="clear" w:color="auto" w:fill="auto"/>
          </w:tcPr>
          <w:p w14:paraId="75136A7E" w14:textId="77777777" w:rsidR="00FC6465" w:rsidRPr="009C0F30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9C0F30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528" w:type="dxa"/>
            <w:shd w:val="clear" w:color="auto" w:fill="auto"/>
          </w:tcPr>
          <w:p w14:paraId="75136A80" w14:textId="1BA7CCAF" w:rsidR="00FC6465" w:rsidRPr="009C0F30" w:rsidRDefault="00F401F2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219 000,-</w:t>
            </w:r>
            <w:r w:rsidR="00FC6465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1" w14:textId="787F8B98" w:rsidR="00FC6465" w:rsidRPr="009C0F30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BB58A4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dvěstědevatenáct</w:t>
            </w:r>
            <w:r w:rsidR="00F401F2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tisíc</w:t>
            </w:r>
            <w:proofErr w:type="spellEnd"/>
            <w:r w:rsidR="00605F71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9C0F30" w14:paraId="75136A87" w14:textId="77777777" w:rsidTr="00F401F2">
        <w:tc>
          <w:tcPr>
            <w:tcW w:w="2977" w:type="dxa"/>
            <w:shd w:val="clear" w:color="auto" w:fill="auto"/>
          </w:tcPr>
          <w:p w14:paraId="75136A83" w14:textId="77777777" w:rsidR="00FC6465" w:rsidRPr="009C0F30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2AA29776" w:rsidR="00FC6465" w:rsidRPr="009C0F30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F401F2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21 </w:t>
            </w:r>
            <w:r w:rsidR="002F4EDA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528" w:type="dxa"/>
            <w:shd w:val="clear" w:color="auto" w:fill="auto"/>
          </w:tcPr>
          <w:p w14:paraId="75136A85" w14:textId="77777777" w:rsidR="00FC6465" w:rsidRPr="009C0F30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6" w14:textId="6020426D" w:rsidR="00FC6465" w:rsidRPr="009C0F30" w:rsidRDefault="00F401F2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45 990,-</w:t>
            </w:r>
            <w:r w:rsidR="00FC6465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9C0F30" w14:paraId="75136A8D" w14:textId="77777777" w:rsidTr="00F401F2">
        <w:tc>
          <w:tcPr>
            <w:tcW w:w="2977" w:type="dxa"/>
            <w:shd w:val="clear" w:color="auto" w:fill="auto"/>
          </w:tcPr>
          <w:p w14:paraId="75136A88" w14:textId="77777777" w:rsidR="00FC6465" w:rsidRPr="009C0F30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9C0F30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528" w:type="dxa"/>
            <w:shd w:val="clear" w:color="auto" w:fill="auto"/>
          </w:tcPr>
          <w:p w14:paraId="75136A8A" w14:textId="77777777" w:rsidR="00FC6465" w:rsidRPr="009C0F30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B" w14:textId="74CDF167" w:rsidR="00FC6465" w:rsidRPr="009C0F30" w:rsidRDefault="00FB100A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264 990,-</w:t>
            </w:r>
            <w:r w:rsidR="00FC6465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C" w14:textId="6247D33C" w:rsidR="00FC6465" w:rsidRPr="009C0F30" w:rsidRDefault="00BB58A4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slovy:dvěstěšedesátčtyřitisícdevětset</w:t>
            </w:r>
            <w:r w:rsidR="00FB100A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devadesát</w:t>
            </w:r>
            <w:proofErr w:type="spellEnd"/>
            <w:r w:rsidR="00FC6465"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75136A8E" w14:textId="77777777" w:rsidR="00A03BF1" w:rsidRPr="009C0F30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8F" w14:textId="6BEA25BB" w:rsidR="002E1388" w:rsidRPr="009C0F30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9C0F30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9C0F30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9C0F30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 w:rsidRPr="009C0F30">
        <w:rPr>
          <w:rFonts w:ascii="Arial" w:hAnsi="Arial" w:cs="Arial"/>
          <w:sz w:val="23"/>
          <w:szCs w:val="23"/>
        </w:rPr>
        <w:t xml:space="preserve">u dat do archivu </w:t>
      </w:r>
      <w:r w:rsidR="000242EC" w:rsidRPr="009C0F30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9C0F30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9C0F30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9C0F30">
        <w:rPr>
          <w:rFonts w:ascii="Arial" w:hAnsi="Arial" w:cs="Arial"/>
          <w:sz w:val="23"/>
          <w:szCs w:val="23"/>
        </w:rPr>
        <w:t xml:space="preserve">validace nebo kalibrace parametrů </w:t>
      </w:r>
      <w:r w:rsidRPr="009C0F30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9C0F30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Pr="009C0F30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3C806B37" w:rsidR="00B436FD" w:rsidRPr="009C0F30" w:rsidRDefault="00B436FD" w:rsidP="006550BB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9C0F30">
        <w:rPr>
          <w:rFonts w:ascii="Arial" w:hAnsi="Arial" w:cs="Arial"/>
          <w:sz w:val="23"/>
          <w:szCs w:val="23"/>
        </w:rPr>
        <w:t xml:space="preserve">Instruktáž obsluhujícího personálu Kupujícího dle </w:t>
      </w:r>
      <w:r w:rsidR="00C978A8" w:rsidRPr="009C0F30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 w:rsidR="006550BB" w:rsidRPr="009C0F30">
        <w:rPr>
          <w:rFonts w:ascii="Arial" w:hAnsi="Arial" w:cs="Arial"/>
          <w:sz w:val="23"/>
          <w:szCs w:val="23"/>
          <w:lang w:val="cs-CZ"/>
        </w:rPr>
        <w:t xml:space="preserve"> a zaškolení </w:t>
      </w:r>
      <w:r w:rsidR="006550BB" w:rsidRPr="009C0F30">
        <w:rPr>
          <w:rFonts w:ascii="Arial" w:hAnsi="Arial" w:cs="Arial"/>
          <w:sz w:val="22"/>
          <w:szCs w:val="22"/>
          <w:lang w:val="cs-CZ"/>
        </w:rPr>
        <w:t xml:space="preserve">techniků Oddělení zdravotnické techniky Kupujícího k provádění odborné údržby dle </w:t>
      </w:r>
      <w:r w:rsidR="006550BB" w:rsidRPr="009C0F30">
        <w:rPr>
          <w:rFonts w:ascii="Arial" w:hAnsi="Arial" w:cs="Arial"/>
          <w:sz w:val="22"/>
          <w:szCs w:val="22"/>
        </w:rPr>
        <w:t>§ 65</w:t>
      </w:r>
      <w:r w:rsidR="006550BB" w:rsidRPr="009C0F30">
        <w:rPr>
          <w:rFonts w:ascii="Arial" w:hAnsi="Arial" w:cs="Arial"/>
          <w:sz w:val="22"/>
          <w:szCs w:val="22"/>
          <w:lang w:val="cs-CZ"/>
        </w:rPr>
        <w:t xml:space="preserve"> zákona 268/2014 Sb. nebo k provádění servisu dle </w:t>
      </w:r>
      <w:r w:rsidR="006550BB" w:rsidRPr="009C0F30">
        <w:rPr>
          <w:rFonts w:ascii="Arial" w:hAnsi="Arial" w:cs="Arial"/>
          <w:sz w:val="22"/>
          <w:szCs w:val="22"/>
        </w:rPr>
        <w:t>§</w:t>
      </w:r>
      <w:r w:rsidR="006550BB" w:rsidRPr="009C0F30">
        <w:rPr>
          <w:rFonts w:ascii="Arial" w:hAnsi="Arial" w:cs="Arial"/>
          <w:sz w:val="22"/>
          <w:szCs w:val="22"/>
          <w:lang w:val="cs-CZ"/>
        </w:rPr>
        <w:t xml:space="preserve"> 66 zákona 268/2014/ Sb. dodávaného typu nebo modelové řady, s dobou platnosti min. 36 měsíců, </w:t>
      </w:r>
      <w:r w:rsidRPr="009C0F30">
        <w:rPr>
          <w:rFonts w:ascii="Arial" w:hAnsi="Arial" w:cs="Arial"/>
          <w:sz w:val="23"/>
          <w:szCs w:val="23"/>
        </w:rPr>
        <w:t>bude provedena bez nároku na úplatu nad rámec sjednané ceny Zboží.</w:t>
      </w:r>
    </w:p>
    <w:p w14:paraId="75136A92" w14:textId="77777777" w:rsidR="002E1388" w:rsidRPr="009C0F30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9C0F30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9C0F30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9C0F30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</w:p>
    <w:p w14:paraId="75136A96" w14:textId="77777777" w:rsidR="00F25BC8" w:rsidRPr="009C0F30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8" w14:textId="72283ECC" w:rsidR="00A74BD6" w:rsidRPr="009C0F30" w:rsidRDefault="00D82704" w:rsidP="005D4510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2"/>
          <w:szCs w:val="22"/>
        </w:rPr>
        <w:t>Kupující</w:t>
      </w:r>
      <w:r w:rsidR="00871625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="0025204E" w:rsidRPr="009C0F30">
        <w:rPr>
          <w:rFonts w:ascii="Arial" w:hAnsi="Arial" w:cs="Arial"/>
          <w:sz w:val="23"/>
          <w:szCs w:val="23"/>
        </w:rPr>
        <w:t xml:space="preserve">se </w:t>
      </w:r>
      <w:r w:rsidR="0025204E" w:rsidRPr="009C0F30">
        <w:rPr>
          <w:rFonts w:ascii="Arial" w:hAnsi="Arial" w:cs="Arial"/>
          <w:sz w:val="22"/>
          <w:szCs w:val="22"/>
        </w:rPr>
        <w:t xml:space="preserve">zavazuje uhradit kupní cenu na základě jedné faktury – daňového dokladu, který vystaví prodávající po splnění dodávky a předání předmětu plnění kupujícímu. </w:t>
      </w:r>
      <w:r w:rsidR="004E3446" w:rsidRPr="009C0F30">
        <w:rPr>
          <w:rFonts w:ascii="Arial" w:hAnsi="Arial" w:cs="Arial"/>
          <w:sz w:val="22"/>
          <w:szCs w:val="22"/>
          <w:lang w:val="cs-CZ"/>
        </w:rPr>
        <w:t>Splatnost faktury je 6</w:t>
      </w:r>
      <w:r w:rsidR="005D4510" w:rsidRPr="009C0F30">
        <w:rPr>
          <w:rFonts w:ascii="Arial" w:hAnsi="Arial" w:cs="Arial"/>
          <w:sz w:val="22"/>
          <w:szCs w:val="22"/>
          <w:lang w:val="cs-CZ"/>
        </w:rPr>
        <w:t xml:space="preserve">0 dnů od data vystavení faktury, nejpozději do </w:t>
      </w:r>
      <w:r w:rsidR="005D4510" w:rsidRPr="009C0F30">
        <w:rPr>
          <w:rFonts w:ascii="Arial" w:hAnsi="Arial" w:cs="Arial"/>
          <w:b/>
          <w:sz w:val="22"/>
          <w:szCs w:val="22"/>
          <w:lang w:val="cs-CZ"/>
        </w:rPr>
        <w:t>31. 12. 2018.</w:t>
      </w:r>
      <w:r w:rsidR="005D4510" w:rsidRPr="009C0F30">
        <w:rPr>
          <w:rFonts w:ascii="Arial" w:hAnsi="Arial" w:cs="Arial"/>
          <w:sz w:val="22"/>
          <w:szCs w:val="22"/>
          <w:lang w:val="cs-CZ"/>
        </w:rPr>
        <w:t xml:space="preserve"> Datum </w:t>
      </w:r>
      <w:r w:rsidR="005D4510" w:rsidRPr="009C0F30">
        <w:rPr>
          <w:rFonts w:ascii="Arial" w:hAnsi="Arial" w:cs="Arial"/>
          <w:sz w:val="22"/>
          <w:szCs w:val="22"/>
        </w:rPr>
        <w:t>uskutečnění zdanitelného plnění bude den protokolárního převzetí předmětu plnění kupujícím od Prodávajícího.</w:t>
      </w:r>
      <w:r w:rsidR="005D4510" w:rsidRPr="009C0F30">
        <w:rPr>
          <w:rFonts w:ascii="Arial" w:hAnsi="Arial" w:cs="Arial"/>
          <w:sz w:val="23"/>
          <w:szCs w:val="23"/>
        </w:rPr>
        <w:t xml:space="preserve"> </w:t>
      </w:r>
    </w:p>
    <w:p w14:paraId="62A38801" w14:textId="77777777" w:rsidR="005D4510" w:rsidRPr="009C0F30" w:rsidRDefault="005D4510" w:rsidP="005D4510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9C0F30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2"/>
          <w:szCs w:val="22"/>
        </w:rPr>
        <w:t xml:space="preserve">Faktura musí </w:t>
      </w:r>
      <w:r w:rsidRPr="009C0F30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9C0F30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9C0F30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9C0F30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9C0F30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C0F30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9C0F30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9C0F30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2"/>
          <w:szCs w:val="22"/>
        </w:rPr>
        <w:t>Částka přeúčtovaného poplatku na recykl</w:t>
      </w:r>
      <w:r w:rsidR="00BF5838" w:rsidRPr="009C0F30">
        <w:rPr>
          <w:rFonts w:ascii="Arial" w:hAnsi="Arial" w:cs="Arial"/>
          <w:sz w:val="22"/>
          <w:szCs w:val="22"/>
        </w:rPr>
        <w:t>aci</w:t>
      </w:r>
      <w:r w:rsidR="00BF5838" w:rsidRPr="009C0F30">
        <w:rPr>
          <w:rFonts w:ascii="Arial" w:hAnsi="Arial" w:cs="Arial"/>
          <w:sz w:val="22"/>
          <w:szCs w:val="22"/>
          <w:lang w:val="cs-CZ"/>
        </w:rPr>
        <w:t xml:space="preserve"> </w:t>
      </w:r>
      <w:r w:rsidRPr="009C0F30">
        <w:rPr>
          <w:rFonts w:ascii="Arial" w:hAnsi="Arial" w:cs="Arial"/>
          <w:sz w:val="22"/>
          <w:szCs w:val="22"/>
        </w:rPr>
        <w:t>elektroodpadu dle zákona č. 185/2001 Sb., o odpadech, ve znění pozdějších předpisů, bude na faktuře uvedena zvlášť.</w:t>
      </w:r>
    </w:p>
    <w:p w14:paraId="75136A9E" w14:textId="77777777" w:rsidR="00BF5838" w:rsidRPr="009C0F30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A0" w14:textId="7CEC4524" w:rsidR="009A4F9F" w:rsidRPr="009C0F30" w:rsidRDefault="00F25BC8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color w:val="000000"/>
          <w:sz w:val="23"/>
          <w:szCs w:val="23"/>
        </w:rPr>
        <w:lastRenderedPageBreak/>
        <w:t>Úhrada kupní ceny bude provedena bezhotovostním převodem z bankovní</w:t>
      </w:r>
      <w:r w:rsidR="00A74BD6" w:rsidRPr="009C0F30">
        <w:rPr>
          <w:rFonts w:ascii="Arial" w:hAnsi="Arial" w:cs="Arial"/>
          <w:color w:val="000000"/>
          <w:sz w:val="23"/>
          <w:szCs w:val="23"/>
        </w:rPr>
        <w:t>c</w:t>
      </w:r>
      <w:r w:rsidRPr="009C0F30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9C0F30">
        <w:rPr>
          <w:rFonts w:ascii="Arial" w:hAnsi="Arial" w:cs="Arial"/>
          <w:color w:val="000000"/>
          <w:sz w:val="23"/>
          <w:szCs w:val="23"/>
        </w:rPr>
        <w:t>ů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9C0F30">
        <w:rPr>
          <w:rFonts w:ascii="Arial" w:hAnsi="Arial" w:cs="Arial"/>
          <w:color w:val="000000"/>
          <w:sz w:val="23"/>
          <w:szCs w:val="23"/>
        </w:rPr>
        <w:t>Kupujícího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9C0F30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9C0F30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9C0F30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9C0F30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9C0F30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1" w14:textId="77777777" w:rsidR="009A4F9F" w:rsidRPr="009C0F30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C0F30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 w:rsidRPr="009C0F30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 w:rsidRPr="009C0F30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C0F30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 w:rsidRPr="009C0F30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C0F30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 w:rsidRPr="009C0F30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C0F30">
        <w:rPr>
          <w:rFonts w:ascii="Arial" w:hAnsi="Arial" w:cs="Arial"/>
          <w:color w:val="000000"/>
          <w:sz w:val="22"/>
          <w:szCs w:val="22"/>
        </w:rPr>
        <w:t xml:space="preserve">dávajícího DPH z tohoto zdanitelného plnění, aniž by byl vyzván jako ručitel správcem daně </w:t>
      </w:r>
      <w:r w:rsidR="000B5E9D" w:rsidRPr="009C0F30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C0F30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9C0F30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C0F30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C0F30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9C0F30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C0F30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 w:rsidRPr="009C0F30"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C0F30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 w:rsidRPr="009C0F30"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C0F30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 w:rsidRPr="009C0F30"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C0F30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9C0F30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9C0F30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9C0F30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9C0F30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9C0F30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9C0F30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9C0F30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9C0F30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9C0F30">
        <w:rPr>
          <w:rFonts w:ascii="Arial" w:hAnsi="Arial" w:cs="Arial"/>
          <w:sz w:val="23"/>
          <w:szCs w:val="23"/>
        </w:rPr>
        <w:t>u</w:t>
      </w:r>
      <w:r w:rsidRPr="009C0F30">
        <w:rPr>
          <w:rFonts w:ascii="Arial" w:hAnsi="Arial" w:cs="Arial"/>
          <w:sz w:val="23"/>
          <w:szCs w:val="23"/>
        </w:rPr>
        <w:t xml:space="preserve"> </w:t>
      </w:r>
      <w:r w:rsidR="0058691F" w:rsidRPr="009C0F30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9C0F30">
        <w:rPr>
          <w:rFonts w:ascii="Arial" w:hAnsi="Arial" w:cs="Arial"/>
          <w:sz w:val="23"/>
          <w:szCs w:val="23"/>
        </w:rPr>
        <w:t xml:space="preserve">Evropské </w:t>
      </w:r>
      <w:r w:rsidR="0058691F" w:rsidRPr="009C0F30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9C0F30">
        <w:rPr>
          <w:rFonts w:ascii="Arial" w:hAnsi="Arial" w:cs="Arial"/>
          <w:sz w:val="23"/>
          <w:szCs w:val="23"/>
        </w:rPr>
        <w:t>e</w:t>
      </w:r>
      <w:r w:rsidR="0058691F" w:rsidRPr="009C0F30">
        <w:rPr>
          <w:rFonts w:ascii="Arial" w:hAnsi="Arial" w:cs="Arial"/>
          <w:sz w:val="23"/>
          <w:szCs w:val="23"/>
        </w:rPr>
        <w:t xml:space="preserve"> Zboží, zejména </w:t>
      </w:r>
      <w:r w:rsidR="00690BB7" w:rsidRPr="009C0F30">
        <w:rPr>
          <w:rFonts w:ascii="Arial" w:hAnsi="Arial" w:cs="Arial"/>
          <w:sz w:val="23"/>
          <w:szCs w:val="23"/>
        </w:rPr>
        <w:t>požadavkům</w:t>
      </w:r>
      <w:r w:rsidR="0058691F" w:rsidRPr="009C0F30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9C0F30">
        <w:rPr>
          <w:rFonts w:ascii="Arial" w:hAnsi="Arial" w:cs="Arial"/>
          <w:sz w:val="23"/>
          <w:szCs w:val="23"/>
        </w:rPr>
        <w:t>, ve znění pozdějších předpisů,</w:t>
      </w:r>
      <w:r w:rsidR="0058691F" w:rsidRPr="009C0F30">
        <w:rPr>
          <w:rFonts w:ascii="Arial" w:hAnsi="Arial" w:cs="Arial"/>
          <w:sz w:val="23"/>
          <w:szCs w:val="23"/>
        </w:rPr>
        <w:t xml:space="preserve"> a </w:t>
      </w:r>
      <w:r w:rsidR="00A17F49" w:rsidRPr="009C0F30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9C0F30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9C0F30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9C0F30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9C0F30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9C0F30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77777777" w:rsidR="009547FF" w:rsidRPr="009C0F30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75136AB1" w14:textId="77777777" w:rsidR="001A3D28" w:rsidRPr="009C0F30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3" w14:textId="0341ECF1" w:rsidR="00DE3A3F" w:rsidRPr="009C0F30" w:rsidRDefault="001A3D28" w:rsidP="00954321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</w:t>
      </w:r>
      <w:r w:rsidR="009547FF" w:rsidRPr="009C0F30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9C0F30">
        <w:rPr>
          <w:rFonts w:ascii="Arial" w:hAnsi="Arial" w:cs="Arial"/>
          <w:sz w:val="23"/>
          <w:szCs w:val="23"/>
        </w:rPr>
        <w:t xml:space="preserve">Zboží </w:t>
      </w:r>
      <w:r w:rsidR="009547FF" w:rsidRPr="009C0F30">
        <w:rPr>
          <w:rFonts w:ascii="Arial" w:hAnsi="Arial" w:cs="Arial"/>
          <w:sz w:val="23"/>
          <w:szCs w:val="23"/>
        </w:rPr>
        <w:t>v době trvání záruky do </w:t>
      </w:r>
      <w:r w:rsidR="009A4F9F" w:rsidRPr="009C0F30">
        <w:rPr>
          <w:rFonts w:ascii="Arial" w:hAnsi="Arial" w:cs="Arial"/>
          <w:sz w:val="23"/>
          <w:szCs w:val="23"/>
        </w:rPr>
        <w:t>1 pracovního dne</w:t>
      </w:r>
      <w:r w:rsidR="009547FF" w:rsidRPr="009C0F30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9C0F30">
        <w:rPr>
          <w:rFonts w:ascii="Arial" w:hAnsi="Arial" w:cs="Arial"/>
          <w:sz w:val="23"/>
          <w:szCs w:val="23"/>
        </w:rPr>
        <w:t xml:space="preserve">od jejich oznámení </w:t>
      </w:r>
      <w:r w:rsidRPr="009C0F30">
        <w:rPr>
          <w:rFonts w:ascii="Arial" w:hAnsi="Arial" w:cs="Arial"/>
          <w:sz w:val="23"/>
          <w:szCs w:val="23"/>
        </w:rPr>
        <w:t>P</w:t>
      </w:r>
      <w:r w:rsidR="009547FF" w:rsidRPr="009C0F30">
        <w:rPr>
          <w:rFonts w:ascii="Arial" w:hAnsi="Arial" w:cs="Arial"/>
          <w:sz w:val="23"/>
          <w:szCs w:val="23"/>
        </w:rPr>
        <w:t xml:space="preserve">rodávajícímu a </w:t>
      </w:r>
      <w:r w:rsidR="006E4EF6" w:rsidRPr="009C0F30">
        <w:rPr>
          <w:rFonts w:ascii="Arial" w:hAnsi="Arial" w:cs="Arial"/>
          <w:sz w:val="23"/>
          <w:szCs w:val="23"/>
        </w:rPr>
        <w:t>ve</w:t>
      </w:r>
      <w:r w:rsidR="009547FF" w:rsidRPr="009C0F30">
        <w:rPr>
          <w:rFonts w:ascii="Arial" w:hAnsi="Arial" w:cs="Arial"/>
          <w:sz w:val="23"/>
          <w:szCs w:val="23"/>
        </w:rPr>
        <w:t xml:space="preserve"> lhůtě </w:t>
      </w:r>
      <w:r w:rsidR="006E4EF6" w:rsidRPr="009C0F30">
        <w:rPr>
          <w:rFonts w:ascii="Arial" w:hAnsi="Arial" w:cs="Arial"/>
          <w:sz w:val="23"/>
          <w:szCs w:val="23"/>
        </w:rPr>
        <w:t xml:space="preserve">do </w:t>
      </w:r>
      <w:r w:rsidR="00794661" w:rsidRPr="009C0F30">
        <w:rPr>
          <w:rFonts w:ascii="Arial" w:hAnsi="Arial" w:cs="Arial"/>
          <w:sz w:val="23"/>
          <w:szCs w:val="23"/>
          <w:lang w:val="cs-CZ"/>
        </w:rPr>
        <w:t>3</w:t>
      </w:r>
      <w:r w:rsidR="009A4F9F" w:rsidRPr="009C0F30">
        <w:rPr>
          <w:rFonts w:ascii="Arial" w:hAnsi="Arial" w:cs="Arial"/>
          <w:sz w:val="23"/>
          <w:szCs w:val="23"/>
        </w:rPr>
        <w:t xml:space="preserve"> pracovních dnů</w:t>
      </w:r>
      <w:r w:rsidR="00D813B7" w:rsidRPr="009C0F30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9C0F30">
        <w:rPr>
          <w:rFonts w:ascii="Arial" w:hAnsi="Arial" w:cs="Arial"/>
          <w:sz w:val="23"/>
          <w:szCs w:val="23"/>
        </w:rPr>
        <w:t xml:space="preserve">uvést </w:t>
      </w:r>
      <w:r w:rsidRPr="009C0F30">
        <w:rPr>
          <w:rFonts w:ascii="Arial" w:hAnsi="Arial" w:cs="Arial"/>
          <w:sz w:val="23"/>
          <w:szCs w:val="23"/>
        </w:rPr>
        <w:t>Z</w:t>
      </w:r>
      <w:r w:rsidR="009547FF" w:rsidRPr="009C0F30">
        <w:rPr>
          <w:rFonts w:ascii="Arial" w:hAnsi="Arial" w:cs="Arial"/>
          <w:sz w:val="23"/>
          <w:szCs w:val="23"/>
        </w:rPr>
        <w:t>boží opět do bez</w:t>
      </w:r>
      <w:r w:rsidRPr="009C0F30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9C0F30">
        <w:rPr>
          <w:rFonts w:ascii="Arial" w:hAnsi="Arial" w:cs="Arial"/>
          <w:sz w:val="23"/>
          <w:szCs w:val="23"/>
        </w:rPr>
        <w:t>a</w:t>
      </w:r>
      <w:r w:rsidRPr="009C0F30">
        <w:rPr>
          <w:rFonts w:ascii="Arial" w:hAnsi="Arial" w:cs="Arial"/>
          <w:sz w:val="23"/>
          <w:szCs w:val="23"/>
        </w:rPr>
        <w:t xml:space="preserve"> </w:t>
      </w:r>
      <w:r w:rsidR="004B7BE2" w:rsidRPr="009C0F30">
        <w:rPr>
          <w:rFonts w:ascii="Arial" w:hAnsi="Arial" w:cs="Arial"/>
          <w:sz w:val="23"/>
          <w:szCs w:val="23"/>
        </w:rPr>
        <w:t xml:space="preserve">lhůta </w:t>
      </w:r>
      <w:r w:rsidRPr="009C0F30">
        <w:rPr>
          <w:rFonts w:ascii="Arial" w:hAnsi="Arial" w:cs="Arial"/>
          <w:sz w:val="23"/>
          <w:szCs w:val="23"/>
        </w:rPr>
        <w:t>jin</w:t>
      </w:r>
      <w:r w:rsidR="004B7BE2" w:rsidRPr="009C0F30">
        <w:rPr>
          <w:rFonts w:ascii="Arial" w:hAnsi="Arial" w:cs="Arial"/>
          <w:sz w:val="23"/>
          <w:szCs w:val="23"/>
        </w:rPr>
        <w:t>á</w:t>
      </w:r>
      <w:r w:rsidRPr="009C0F30">
        <w:rPr>
          <w:rFonts w:ascii="Arial" w:hAnsi="Arial" w:cs="Arial"/>
          <w:sz w:val="23"/>
          <w:szCs w:val="23"/>
        </w:rPr>
        <w:t>.</w:t>
      </w:r>
    </w:p>
    <w:p w14:paraId="132B7DAB" w14:textId="77777777" w:rsidR="00954321" w:rsidRPr="009C0F30" w:rsidRDefault="00954321" w:rsidP="00954321">
      <w:pPr>
        <w:pStyle w:val="Zkladntext3"/>
        <w:rPr>
          <w:rFonts w:ascii="Arial" w:hAnsi="Arial" w:cs="Arial"/>
          <w:sz w:val="23"/>
          <w:szCs w:val="23"/>
        </w:rPr>
      </w:pPr>
    </w:p>
    <w:p w14:paraId="75136AB4" w14:textId="77777777" w:rsidR="00DE3A3F" w:rsidRPr="009C0F30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9C0F30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9C0F30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8" w14:textId="77777777" w:rsidR="005F5EEB" w:rsidRPr="009C0F30" w:rsidRDefault="005F5EEB" w:rsidP="006550BB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9C0F30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9C0F30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9C0F30">
        <w:rPr>
          <w:rFonts w:ascii="Arial" w:hAnsi="Arial" w:cs="Arial"/>
          <w:b/>
          <w:bCs/>
          <w:sz w:val="23"/>
          <w:szCs w:val="23"/>
        </w:rPr>
        <w:t>smlouvy</w:t>
      </w:r>
      <w:r w:rsidR="00744E5D" w:rsidRPr="009C0F30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9C0F30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9C0F30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9C0F30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9C0F30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9C0F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9C0F30">
        <w:rPr>
          <w:rFonts w:ascii="Arial" w:hAnsi="Arial" w:cs="Arial"/>
          <w:color w:val="000000"/>
          <w:sz w:val="23"/>
          <w:szCs w:val="23"/>
        </w:rPr>
        <w:t>89/2012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9C0F30">
        <w:rPr>
          <w:rFonts w:ascii="Arial" w:hAnsi="Arial" w:cs="Arial"/>
          <w:color w:val="000000"/>
          <w:sz w:val="23"/>
          <w:szCs w:val="23"/>
        </w:rPr>
        <w:t>čanský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9C0F30">
        <w:rPr>
          <w:rFonts w:ascii="Arial" w:hAnsi="Arial" w:cs="Arial"/>
          <w:color w:val="000000"/>
          <w:sz w:val="23"/>
          <w:szCs w:val="23"/>
        </w:rPr>
        <w:t>v platném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9C0F30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9C0F30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9C0F30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9C0F30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77777777" w:rsidR="00F06B76" w:rsidRPr="009C0F30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9C0F30">
        <w:rPr>
          <w:rFonts w:ascii="Arial" w:hAnsi="Arial" w:cs="Arial"/>
          <w:sz w:val="23"/>
          <w:szCs w:val="23"/>
        </w:rPr>
        <w:t xml:space="preserve">uhradit </w:t>
      </w:r>
      <w:r w:rsidRPr="009C0F30">
        <w:rPr>
          <w:rFonts w:ascii="Arial" w:hAnsi="Arial" w:cs="Arial"/>
          <w:sz w:val="23"/>
          <w:szCs w:val="23"/>
        </w:rPr>
        <w:t>K</w:t>
      </w:r>
      <w:r w:rsidR="009547FF" w:rsidRPr="009C0F30">
        <w:rPr>
          <w:rFonts w:ascii="Arial" w:hAnsi="Arial" w:cs="Arial"/>
          <w:sz w:val="23"/>
          <w:szCs w:val="23"/>
        </w:rPr>
        <w:t xml:space="preserve">upujícímu smluvní pokutu ve výši </w:t>
      </w:r>
      <w:r w:rsidRPr="009C0F30">
        <w:rPr>
          <w:rFonts w:ascii="Arial" w:hAnsi="Arial" w:cs="Arial"/>
          <w:sz w:val="23"/>
          <w:szCs w:val="23"/>
        </w:rPr>
        <w:t>0,</w:t>
      </w:r>
      <w:r w:rsidR="009A4F9F" w:rsidRPr="009C0F30">
        <w:rPr>
          <w:rFonts w:ascii="Arial" w:hAnsi="Arial" w:cs="Arial"/>
          <w:sz w:val="23"/>
          <w:szCs w:val="23"/>
        </w:rPr>
        <w:t>2</w:t>
      </w:r>
      <w:r w:rsidRPr="009C0F30">
        <w:rPr>
          <w:rFonts w:ascii="Arial" w:hAnsi="Arial" w:cs="Arial"/>
          <w:sz w:val="23"/>
          <w:szCs w:val="23"/>
        </w:rPr>
        <w:t>% z</w:t>
      </w:r>
      <w:r w:rsidR="00F06B76" w:rsidRPr="009C0F30">
        <w:rPr>
          <w:rFonts w:ascii="Arial" w:hAnsi="Arial" w:cs="Arial"/>
          <w:sz w:val="23"/>
          <w:szCs w:val="23"/>
        </w:rPr>
        <w:t xml:space="preserve"> celkové </w:t>
      </w:r>
      <w:r w:rsidRPr="009C0F30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9C0F30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9C0F30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7777777" w:rsidR="00F06B76" w:rsidRPr="009C0F30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9C0F30">
        <w:rPr>
          <w:rFonts w:ascii="Arial" w:hAnsi="Arial" w:cs="Arial"/>
          <w:sz w:val="23"/>
          <w:szCs w:val="23"/>
        </w:rPr>
        <w:t>2</w:t>
      </w:r>
      <w:r w:rsidR="00744E5D" w:rsidRPr="009C0F30">
        <w:rPr>
          <w:rFonts w:ascii="Arial" w:hAnsi="Arial" w:cs="Arial"/>
          <w:sz w:val="23"/>
          <w:szCs w:val="23"/>
        </w:rPr>
        <w:t xml:space="preserve">% </w:t>
      </w:r>
      <w:r w:rsidRPr="009C0F30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9C0F30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9C0F30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9C0F30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9C0F30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9C0F30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9C0F30">
        <w:rPr>
          <w:rFonts w:ascii="Arial" w:hAnsi="Arial" w:cs="Arial"/>
          <w:sz w:val="23"/>
          <w:szCs w:val="23"/>
        </w:rPr>
        <w:t>Prodávajícímu</w:t>
      </w:r>
      <w:r w:rsidRPr="009C0F30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9C0F30">
        <w:rPr>
          <w:rFonts w:ascii="Arial" w:hAnsi="Arial" w:cs="Arial"/>
          <w:sz w:val="23"/>
          <w:szCs w:val="23"/>
        </w:rPr>
        <w:t>stanovené platnými právními předpisy</w:t>
      </w:r>
      <w:r w:rsidRPr="009C0F30">
        <w:rPr>
          <w:rFonts w:ascii="Arial" w:hAnsi="Arial" w:cs="Arial"/>
          <w:sz w:val="23"/>
          <w:szCs w:val="23"/>
        </w:rPr>
        <w:t>.</w:t>
      </w:r>
      <w:r w:rsidR="009C2784" w:rsidRPr="009C0F30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9C0F30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9C0F30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9C0F30">
        <w:rPr>
          <w:rFonts w:ascii="Arial" w:hAnsi="Arial" w:cs="Arial"/>
          <w:sz w:val="23"/>
          <w:szCs w:val="23"/>
        </w:rPr>
        <w:t xml:space="preserve">Prodávajícího </w:t>
      </w:r>
      <w:r w:rsidRPr="009C0F30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9C0F30">
        <w:rPr>
          <w:rFonts w:ascii="Arial" w:hAnsi="Arial" w:cs="Arial"/>
          <w:sz w:val="23"/>
          <w:szCs w:val="23"/>
        </w:rPr>
        <w:t xml:space="preserve">Prodávajícího </w:t>
      </w:r>
      <w:r w:rsidRPr="009C0F30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 w:rsidRPr="009C0F30">
        <w:rPr>
          <w:rFonts w:ascii="Arial" w:hAnsi="Arial" w:cs="Arial"/>
          <w:sz w:val="23"/>
          <w:szCs w:val="23"/>
        </w:rPr>
        <w:t>třicet</w:t>
      </w:r>
      <w:r w:rsidRPr="009C0F30">
        <w:rPr>
          <w:rFonts w:ascii="Arial" w:hAnsi="Arial" w:cs="Arial"/>
          <w:sz w:val="23"/>
          <w:szCs w:val="23"/>
        </w:rPr>
        <w:t xml:space="preserve"> </w:t>
      </w:r>
      <w:r w:rsidR="00744E5D" w:rsidRPr="009C0F30">
        <w:rPr>
          <w:rFonts w:ascii="Arial" w:hAnsi="Arial" w:cs="Arial"/>
          <w:sz w:val="23"/>
          <w:szCs w:val="23"/>
        </w:rPr>
        <w:t>kalendářních</w:t>
      </w:r>
      <w:r w:rsidRPr="009C0F30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Pr="009C0F30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9C0F30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9C0F30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C0F30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9C0F30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9C0F30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9C0F30">
        <w:rPr>
          <w:rFonts w:ascii="Arial" w:hAnsi="Arial" w:cs="Arial"/>
          <w:color w:val="000000"/>
          <w:sz w:val="23"/>
          <w:szCs w:val="23"/>
        </w:rPr>
        <w:t xml:space="preserve">, že podle stanov společnosti, společenské smlouvy nebo jiného obdobného organizačního </w:t>
      </w:r>
      <w:r w:rsidRPr="009C0F30">
        <w:rPr>
          <w:rFonts w:ascii="Arial" w:hAnsi="Arial" w:cs="Arial"/>
          <w:color w:val="000000"/>
          <w:sz w:val="23"/>
          <w:szCs w:val="23"/>
        </w:rPr>
        <w:lastRenderedPageBreak/>
        <w:t>předpisu je oprávněna smlouvu podepsat a k platnosti smlouvy není třeba podpisu jiné osoby.</w:t>
      </w:r>
    </w:p>
    <w:p w14:paraId="75136ACF" w14:textId="77777777" w:rsidR="00D813B7" w:rsidRPr="009C0F30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9C0F30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 w:rsidRPr="009C0F30">
        <w:rPr>
          <w:rFonts w:ascii="Arial" w:hAnsi="Arial" w:cs="Arial"/>
          <w:sz w:val="23"/>
          <w:szCs w:val="23"/>
        </w:rPr>
        <w:br/>
      </w:r>
      <w:r w:rsidRPr="009C0F30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9C0F30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9C0F30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 w:rsidRPr="009C0F30">
        <w:rPr>
          <w:rFonts w:ascii="Arial" w:hAnsi="Arial" w:cs="Arial"/>
          <w:sz w:val="23"/>
          <w:szCs w:val="23"/>
        </w:rPr>
        <w:br/>
      </w:r>
      <w:r w:rsidRPr="009C0F30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 w:rsidRPr="009C0F30">
        <w:rPr>
          <w:rFonts w:ascii="Arial" w:hAnsi="Arial" w:cs="Arial"/>
          <w:sz w:val="23"/>
          <w:szCs w:val="23"/>
        </w:rPr>
        <w:br/>
      </w:r>
      <w:r w:rsidRPr="009C0F30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9C0F30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9C0F30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9C0F30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9C0F30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Ve věcech touto smlouvou neuprav</w:t>
      </w:r>
      <w:r w:rsidR="002834BC" w:rsidRPr="009C0F30">
        <w:rPr>
          <w:rFonts w:ascii="Arial" w:hAnsi="Arial" w:cs="Arial"/>
          <w:sz w:val="23"/>
          <w:szCs w:val="23"/>
        </w:rPr>
        <w:t>en</w:t>
      </w:r>
      <w:r w:rsidRPr="009C0F30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 w:rsidRPr="009C0F30">
        <w:rPr>
          <w:rFonts w:ascii="Arial" w:hAnsi="Arial" w:cs="Arial"/>
          <w:sz w:val="23"/>
          <w:szCs w:val="23"/>
        </w:rPr>
        <w:t>2079</w:t>
      </w:r>
      <w:r w:rsidRPr="009C0F30">
        <w:rPr>
          <w:rFonts w:ascii="Arial" w:hAnsi="Arial" w:cs="Arial"/>
          <w:sz w:val="23"/>
          <w:szCs w:val="23"/>
        </w:rPr>
        <w:t xml:space="preserve"> a násl. zákona č. </w:t>
      </w:r>
      <w:r w:rsidR="00E80D56" w:rsidRPr="009C0F30">
        <w:rPr>
          <w:rFonts w:ascii="Arial" w:hAnsi="Arial" w:cs="Arial"/>
          <w:sz w:val="23"/>
          <w:szCs w:val="23"/>
        </w:rPr>
        <w:t>89/2012</w:t>
      </w:r>
      <w:r w:rsidRPr="009C0F30">
        <w:rPr>
          <w:rFonts w:ascii="Arial" w:hAnsi="Arial" w:cs="Arial"/>
          <w:sz w:val="23"/>
          <w:szCs w:val="23"/>
        </w:rPr>
        <w:t xml:space="preserve"> Sb., ob</w:t>
      </w:r>
      <w:r w:rsidR="00E80D56" w:rsidRPr="009C0F30">
        <w:rPr>
          <w:rFonts w:ascii="Arial" w:hAnsi="Arial" w:cs="Arial"/>
          <w:sz w:val="23"/>
          <w:szCs w:val="23"/>
        </w:rPr>
        <w:t>čanského</w:t>
      </w:r>
      <w:r w:rsidRPr="009C0F30">
        <w:rPr>
          <w:rFonts w:ascii="Arial" w:hAnsi="Arial" w:cs="Arial"/>
          <w:sz w:val="23"/>
          <w:szCs w:val="23"/>
        </w:rPr>
        <w:t xml:space="preserve"> zákoníku, v</w:t>
      </w:r>
      <w:r w:rsidR="00E80D56" w:rsidRPr="009C0F30">
        <w:rPr>
          <w:rFonts w:ascii="Arial" w:hAnsi="Arial" w:cs="Arial"/>
          <w:sz w:val="23"/>
          <w:szCs w:val="23"/>
        </w:rPr>
        <w:t xml:space="preserve"> platném</w:t>
      </w:r>
      <w:r w:rsidRPr="009C0F30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Pr="009C0F30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9C0F30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9C0F30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 w:rsidRPr="009C0F30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9C0F30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 w:rsidRPr="009C0F30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9C0F30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9C0F30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9C0F30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9C0F30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9C0F30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9C0F30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9C0F30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Pr="009C0F30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5136AF2" w14:textId="77777777" w:rsidTr="00FB100A">
        <w:trPr>
          <w:trHeight w:val="2613"/>
        </w:trPr>
        <w:tc>
          <w:tcPr>
            <w:tcW w:w="4644" w:type="dxa"/>
          </w:tcPr>
          <w:p w14:paraId="75136ADC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4579D811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DD4112"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 Brně</w:t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355E79" w:rsidRPr="009C0F30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75136ADF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9C0F30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9C0F30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4" w14:textId="79A75605" w:rsidR="007157D9" w:rsidRPr="009C0F30" w:rsidRDefault="00DD4112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proofErr w:type="spellStart"/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BioVendor</w:t>
            </w:r>
            <w:proofErr w:type="spellEnd"/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– Laboratorní medicína a.s.</w:t>
            </w:r>
          </w:p>
          <w:p w14:paraId="75136AE5" w14:textId="07A0B821" w:rsidR="007157D9" w:rsidRPr="009C0F30" w:rsidRDefault="00DD4112" w:rsidP="007157D9">
            <w:pPr>
              <w:pStyle w:val="Zkladntext2"/>
              <w:spacing w:line="240" w:lineRule="auto"/>
              <w:rPr>
                <w:rFonts w:ascii="Arial" w:hAnsi="Arial" w:cs="Arial"/>
                <w:sz w:val="20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   </w:t>
            </w:r>
            <w:r w:rsidR="00316ED7">
              <w:rPr>
                <w:rFonts w:ascii="Arial" w:hAnsi="Arial" w:cs="Arial"/>
                <w:sz w:val="20"/>
                <w:lang w:val="cs-CZ"/>
              </w:rPr>
              <w:t>XXXXXXXXXXXXXX</w:t>
            </w:r>
            <w:r w:rsidRPr="009C0F30">
              <w:rPr>
                <w:rFonts w:ascii="Arial" w:hAnsi="Arial" w:cs="Arial"/>
                <w:sz w:val="20"/>
                <w:lang w:val="cs-CZ"/>
              </w:rPr>
              <w:t xml:space="preserve"> a </w:t>
            </w:r>
            <w:r w:rsidR="00316ED7">
              <w:rPr>
                <w:rFonts w:ascii="Arial" w:hAnsi="Arial" w:cs="Arial"/>
                <w:sz w:val="20"/>
                <w:lang w:val="cs-CZ"/>
              </w:rPr>
              <w:t>XXXXXXXXXXXXX</w:t>
            </w:r>
            <w:bookmarkStart w:id="0" w:name="_GoBack"/>
            <w:bookmarkEnd w:id="0"/>
            <w:r w:rsidR="007157D9" w:rsidRPr="009C0F30">
              <w:rPr>
                <w:rFonts w:ascii="Arial" w:hAnsi="Arial" w:cs="Arial"/>
                <w:sz w:val="20"/>
                <w:lang w:val="cs-CZ"/>
              </w:rPr>
              <w:t xml:space="preserve"> </w:t>
            </w:r>
          </w:p>
          <w:p w14:paraId="75136AE6" w14:textId="268C2F48" w:rsidR="00160076" w:rsidRPr="009C0F30" w:rsidRDefault="00DD4112" w:rsidP="00BB58A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na základě plné moci</w:t>
            </w:r>
          </w:p>
        </w:tc>
        <w:tc>
          <w:tcPr>
            <w:tcW w:w="4644" w:type="dxa"/>
          </w:tcPr>
          <w:p w14:paraId="75136AE7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9C0F30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5136AEA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9C0F30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9C0F30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77777777" w:rsidR="00D039A9" w:rsidRPr="009C0F30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5136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C0F30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6730BBFA" w14:textId="501B4E83" w:rsidR="00FB100A" w:rsidRPr="00FB100A" w:rsidRDefault="00BB58A4" w:rsidP="00BB58A4">
      <w:pPr>
        <w:pBdr>
          <w:top w:val="single" w:sz="24" w:space="0" w:color="4E67C8"/>
          <w:left w:val="single" w:sz="24" w:space="0" w:color="4E67C8"/>
          <w:bottom w:val="single" w:sz="24" w:space="0" w:color="4E67C8"/>
          <w:right w:val="single" w:sz="24" w:space="0" w:color="4E67C8"/>
        </w:pBdr>
        <w:shd w:val="clear" w:color="auto" w:fill="4E67C8"/>
        <w:tabs>
          <w:tab w:val="center" w:pos="4536"/>
        </w:tabs>
        <w:spacing w:before="240" w:after="240"/>
        <w:outlineLvl w:val="0"/>
        <w:rPr>
          <w:rFonts w:eastAsia="Times New Roman"/>
          <w:b/>
          <w:caps/>
          <w:color w:val="FFFFFF"/>
          <w:spacing w:val="15"/>
          <w:sz w:val="24"/>
          <w:szCs w:val="24"/>
        </w:rPr>
      </w:pPr>
      <w:r>
        <w:rPr>
          <w:rFonts w:eastAsia="Times New Roman"/>
          <w:b/>
          <w:caps/>
          <w:color w:val="FFFFFF"/>
          <w:spacing w:val="15"/>
          <w:sz w:val="24"/>
          <w:szCs w:val="24"/>
        </w:rPr>
        <w:lastRenderedPageBreak/>
        <w:tab/>
      </w:r>
      <w:r w:rsidR="00FB100A" w:rsidRPr="00FB100A">
        <w:rPr>
          <w:rFonts w:eastAsia="Times New Roman"/>
          <w:b/>
          <w:caps/>
          <w:color w:val="FFFFFF"/>
          <w:spacing w:val="15"/>
          <w:sz w:val="24"/>
          <w:szCs w:val="24"/>
        </w:rPr>
        <w:t>Příloha č. 1 – Technická specifikace</w:t>
      </w:r>
    </w:p>
    <w:p w14:paraId="53A84AD3" w14:textId="77777777" w:rsidR="00FB100A" w:rsidRPr="00FB100A" w:rsidRDefault="00FB100A" w:rsidP="00FB100A">
      <w:pPr>
        <w:pBdr>
          <w:top w:val="single" w:sz="24" w:space="0" w:color="DBE0F4"/>
          <w:left w:val="single" w:sz="24" w:space="0" w:color="DBE0F4"/>
          <w:bottom w:val="single" w:sz="24" w:space="0" w:color="DBE0F4"/>
          <w:right w:val="single" w:sz="24" w:space="0" w:color="DBE0F4"/>
        </w:pBdr>
        <w:shd w:val="clear" w:color="auto" w:fill="DBE0F4"/>
        <w:spacing w:after="0"/>
        <w:outlineLvl w:val="1"/>
        <w:rPr>
          <w:rFonts w:eastAsia="Times New Roman"/>
          <w:caps/>
          <w:spacing w:val="15"/>
          <w:sz w:val="20"/>
          <w:szCs w:val="20"/>
        </w:rPr>
      </w:pPr>
      <w:r w:rsidRPr="00FB100A">
        <w:rPr>
          <w:rFonts w:eastAsia="Times New Roman"/>
          <w:caps/>
          <w:spacing w:val="15"/>
          <w:sz w:val="20"/>
          <w:szCs w:val="20"/>
        </w:rPr>
        <w:t xml:space="preserve">Typové označení: </w:t>
      </w:r>
      <w:r w:rsidRPr="00FB100A">
        <w:rPr>
          <w:rFonts w:eastAsia="Times New Roman"/>
          <w:b/>
          <w:caps/>
          <w:spacing w:val="15"/>
          <w:sz w:val="20"/>
          <w:szCs w:val="20"/>
        </w:rPr>
        <w:t>Cytospin® 4 Cytocentrifuge</w:t>
      </w:r>
    </w:p>
    <w:p w14:paraId="7A4B54CB" w14:textId="77777777" w:rsidR="00FB100A" w:rsidRPr="00FB100A" w:rsidRDefault="00FB100A" w:rsidP="00FB100A">
      <w:pPr>
        <w:pBdr>
          <w:top w:val="single" w:sz="24" w:space="0" w:color="DBE0F4"/>
          <w:left w:val="single" w:sz="24" w:space="0" w:color="DBE0F4"/>
          <w:bottom w:val="single" w:sz="24" w:space="0" w:color="DBE0F4"/>
          <w:right w:val="single" w:sz="24" w:space="0" w:color="DBE0F4"/>
        </w:pBdr>
        <w:shd w:val="clear" w:color="auto" w:fill="DBE0F4"/>
        <w:spacing w:after="0"/>
        <w:outlineLvl w:val="1"/>
        <w:rPr>
          <w:rFonts w:eastAsia="Times New Roman"/>
          <w:caps/>
          <w:spacing w:val="15"/>
          <w:sz w:val="20"/>
          <w:szCs w:val="20"/>
        </w:rPr>
      </w:pPr>
      <w:r w:rsidRPr="00FB100A">
        <w:rPr>
          <w:rFonts w:eastAsia="Times New Roman"/>
          <w:caps/>
          <w:spacing w:val="15"/>
          <w:sz w:val="20"/>
          <w:szCs w:val="20"/>
        </w:rPr>
        <w:t xml:space="preserve">Produktové číslo: </w:t>
      </w:r>
      <w:r w:rsidRPr="00FB100A">
        <w:rPr>
          <w:rFonts w:eastAsia="Times New Roman"/>
          <w:b/>
          <w:caps/>
          <w:spacing w:val="15"/>
          <w:sz w:val="20"/>
          <w:szCs w:val="20"/>
        </w:rPr>
        <w:t>A79200004</w:t>
      </w:r>
    </w:p>
    <w:p w14:paraId="3700EF46" w14:textId="77777777" w:rsidR="00FB100A" w:rsidRPr="00FB100A" w:rsidRDefault="00FB100A" w:rsidP="00FB100A">
      <w:pPr>
        <w:pBdr>
          <w:top w:val="single" w:sz="24" w:space="0" w:color="DBE0F4"/>
          <w:left w:val="single" w:sz="24" w:space="0" w:color="DBE0F4"/>
          <w:bottom w:val="single" w:sz="24" w:space="0" w:color="DBE0F4"/>
          <w:right w:val="single" w:sz="24" w:space="0" w:color="DBE0F4"/>
        </w:pBdr>
        <w:shd w:val="clear" w:color="auto" w:fill="DBE0F4"/>
        <w:spacing w:after="0"/>
        <w:outlineLvl w:val="1"/>
        <w:rPr>
          <w:rFonts w:eastAsia="Times New Roman"/>
          <w:b/>
          <w:caps/>
          <w:spacing w:val="15"/>
          <w:sz w:val="20"/>
          <w:szCs w:val="20"/>
        </w:rPr>
      </w:pPr>
      <w:r w:rsidRPr="00FB100A">
        <w:rPr>
          <w:rFonts w:eastAsia="Times New Roman"/>
          <w:caps/>
          <w:spacing w:val="15"/>
          <w:sz w:val="20"/>
          <w:szCs w:val="20"/>
        </w:rPr>
        <w:t xml:space="preserve">Výrobce: </w:t>
      </w:r>
      <w:r w:rsidRPr="00FB100A">
        <w:rPr>
          <w:rFonts w:eastAsia="Times New Roman"/>
          <w:b/>
          <w:caps/>
          <w:spacing w:val="15"/>
          <w:sz w:val="20"/>
          <w:szCs w:val="20"/>
        </w:rPr>
        <w:t>Thermo Shandon Limited, Runcorn, United Kingdom</w:t>
      </w:r>
    </w:p>
    <w:p w14:paraId="39E83043" w14:textId="77777777" w:rsidR="00FB100A" w:rsidRPr="00FB100A" w:rsidRDefault="00FB100A" w:rsidP="00FB100A">
      <w:pPr>
        <w:pBdr>
          <w:top w:val="single" w:sz="6" w:space="2" w:color="4E67C8"/>
        </w:pBdr>
        <w:spacing w:before="120" w:after="0"/>
        <w:outlineLvl w:val="2"/>
        <w:rPr>
          <w:rFonts w:eastAsia="Times New Roman"/>
          <w:b/>
          <w:caps/>
          <w:color w:val="202F69"/>
          <w:spacing w:val="15"/>
          <w:sz w:val="24"/>
          <w:szCs w:val="24"/>
        </w:rPr>
      </w:pPr>
      <w:r w:rsidRPr="00FB100A">
        <w:rPr>
          <w:rFonts w:eastAsia="Times New Roman"/>
          <w:b/>
          <w:caps/>
          <w:color w:val="202F69"/>
          <w:spacing w:val="15"/>
          <w:sz w:val="24"/>
          <w:szCs w:val="24"/>
        </w:rPr>
        <w:t>technické parametry</w:t>
      </w:r>
    </w:p>
    <w:p w14:paraId="1B906065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 xml:space="preserve">Nastavitelné otáčky rotoru v rozsahu 200 – 2000 </w:t>
      </w:r>
      <w:proofErr w:type="spellStart"/>
      <w:r w:rsidRPr="00FB100A">
        <w:rPr>
          <w:rFonts w:eastAsia="Times New Roman"/>
        </w:rPr>
        <w:t>rpm</w:t>
      </w:r>
      <w:proofErr w:type="spellEnd"/>
      <w:r w:rsidRPr="00FB100A">
        <w:rPr>
          <w:rFonts w:eastAsia="Times New Roman"/>
        </w:rPr>
        <w:t xml:space="preserve"> (programovací krok 10 </w:t>
      </w:r>
      <w:proofErr w:type="spellStart"/>
      <w:r w:rsidRPr="00FB100A">
        <w:rPr>
          <w:rFonts w:eastAsia="Times New Roman"/>
        </w:rPr>
        <w:t>rpm</w:t>
      </w:r>
      <w:proofErr w:type="spellEnd"/>
      <w:r w:rsidRPr="00FB100A">
        <w:rPr>
          <w:rFonts w:eastAsia="Times New Roman"/>
        </w:rPr>
        <w:t>). To odpovídá rozsahu odstředivé síly 5 - 452 g</w:t>
      </w:r>
    </w:p>
    <w:p w14:paraId="0CCEC54E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Nastavení pracovního času v rozsahu 1-99 min.</w:t>
      </w:r>
    </w:p>
    <w:p w14:paraId="7374072B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Interní paměť pro naprogramování 23 předdefinovaných pracovních programů</w:t>
      </w:r>
    </w:p>
    <w:p w14:paraId="4543E18D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Možnost zvolit rychlosti náběhu rotace centrifugy ve třech stupních (pomalé / střední / rychlé)</w:t>
      </w:r>
    </w:p>
    <w:p w14:paraId="5830AB79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Kapacita 12 vzorků v jedné centrifugaci (12 pracovních pozic na rotoru)</w:t>
      </w:r>
    </w:p>
    <w:p w14:paraId="5E2F2536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Hermeticky uzavíratelný rotor s průhledným krytem, snadné ovládání zámku uzávěru rotoru pouze jednou rukou</w:t>
      </w:r>
    </w:p>
    <w:p w14:paraId="51B363CE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Snadno vyjmutelný rotor (jednou rukou) umožňující přípravu vzorků mimo centrifugu (například ve sterilním boxu pro zvýšení bezpečnosti obsluhy)</w:t>
      </w:r>
    </w:p>
    <w:p w14:paraId="6A08B1D8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Možnost doplnit o další rotor pro zvýšení výkonu</w:t>
      </w:r>
    </w:p>
    <w:p w14:paraId="6A9BADC4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 xml:space="preserve">Rotor </w:t>
      </w:r>
      <w:proofErr w:type="spellStart"/>
      <w:r w:rsidRPr="00FB100A">
        <w:rPr>
          <w:rFonts w:eastAsia="Times New Roman"/>
        </w:rPr>
        <w:t>autoklávovatelný</w:t>
      </w:r>
      <w:proofErr w:type="spellEnd"/>
    </w:p>
    <w:p w14:paraId="71663388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Dvířka centrifugy s průhledem pro vizuální kontrolu procesu centrifugace</w:t>
      </w:r>
    </w:p>
    <w:p w14:paraId="78D3E7DB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Nouzové otevírání víka</w:t>
      </w:r>
    </w:p>
    <w:p w14:paraId="7472BBB6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 xml:space="preserve">Možnost použití jednorázových </w:t>
      </w:r>
      <w:proofErr w:type="spellStart"/>
      <w:r w:rsidRPr="00FB100A">
        <w:rPr>
          <w:rFonts w:eastAsia="Times New Roman"/>
        </w:rPr>
        <w:t>centrifugačních</w:t>
      </w:r>
      <w:proofErr w:type="spellEnd"/>
      <w:r w:rsidRPr="00FB100A">
        <w:rPr>
          <w:rFonts w:eastAsia="Times New Roman"/>
        </w:rPr>
        <w:t xml:space="preserve"> komůrek</w:t>
      </w:r>
    </w:p>
    <w:p w14:paraId="70981865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Bezpečnostní alarm (akustický i optický) při nevyvážení rotoru nebo při špatném uzavření krytu rotoru</w:t>
      </w:r>
    </w:p>
    <w:p w14:paraId="15ECCE75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Bezpečnostní brzda blokující běh centrifugy pokud</w:t>
      </w:r>
      <w:r w:rsidRPr="00FB100A">
        <w:rPr>
          <w:rFonts w:eastAsia="Times New Roman"/>
        </w:rPr>
        <w:br/>
        <w:t>není kryt řádně uzavřen</w:t>
      </w:r>
    </w:p>
    <w:p w14:paraId="38B92A68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Ovládání a programování pomocí membránového panelu umožňujícího snadné čištění a desinfekci</w:t>
      </w:r>
    </w:p>
    <w:p w14:paraId="329CB1B2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Přístroj splňuje standard IEC 61010 pro měřící a laboratorní přístroje</w:t>
      </w:r>
    </w:p>
    <w:p w14:paraId="4059D24E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 xml:space="preserve">Bezúdržbový elektromotor, napájení 100 - 240 V, 50/60 Hz, 150 VA </w:t>
      </w:r>
    </w:p>
    <w:p w14:paraId="50E5CF9B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260"/>
        <w:rPr>
          <w:rFonts w:eastAsia="Times New Roman"/>
        </w:rPr>
      </w:pPr>
      <w:r w:rsidRPr="00FB100A">
        <w:rPr>
          <w:rFonts w:eastAsia="Times New Roman"/>
        </w:rPr>
        <w:t>„</w:t>
      </w:r>
      <w:proofErr w:type="spellStart"/>
      <w:r w:rsidRPr="00FB100A">
        <w:rPr>
          <w:rFonts w:eastAsia="Times New Roman"/>
        </w:rPr>
        <w:t>Stand</w:t>
      </w:r>
      <w:proofErr w:type="spellEnd"/>
      <w:r w:rsidRPr="00FB100A">
        <w:rPr>
          <w:rFonts w:eastAsia="Times New Roman"/>
        </w:rPr>
        <w:t xml:space="preserve"> by“ režim pro úsporu energie</w:t>
      </w:r>
    </w:p>
    <w:p w14:paraId="1B5A3BE9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118"/>
        <w:rPr>
          <w:rFonts w:eastAsia="Times New Roman"/>
        </w:rPr>
      </w:pPr>
      <w:r w:rsidRPr="00FB100A">
        <w:rPr>
          <w:rFonts w:eastAsia="Times New Roman"/>
        </w:rPr>
        <w:t>Alarm při ukončení procesu</w:t>
      </w:r>
    </w:p>
    <w:p w14:paraId="6FB921DF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118"/>
        <w:rPr>
          <w:rFonts w:eastAsia="Times New Roman"/>
        </w:rPr>
      </w:pPr>
      <w:r w:rsidRPr="00FB100A">
        <w:rPr>
          <w:rFonts w:eastAsia="Times New Roman"/>
        </w:rPr>
        <w:t>Zabudovaná vysouvací poznámková karta pro záznam pozic 9 nejpoužívanějších programů</w:t>
      </w:r>
    </w:p>
    <w:p w14:paraId="2C556C1D" w14:textId="77777777" w:rsidR="00FB100A" w:rsidRPr="00FB100A" w:rsidRDefault="00FB100A" w:rsidP="00FB100A">
      <w:pPr>
        <w:numPr>
          <w:ilvl w:val="0"/>
          <w:numId w:val="27"/>
        </w:numPr>
        <w:spacing w:after="60" w:line="240" w:lineRule="auto"/>
        <w:ind w:right="118"/>
        <w:rPr>
          <w:rFonts w:eastAsia="Times New Roman"/>
        </w:rPr>
      </w:pPr>
      <w:r w:rsidRPr="00FB100A">
        <w:rPr>
          <w:rFonts w:eastAsia="Times New Roman"/>
        </w:rPr>
        <w:t xml:space="preserve">12místný </w:t>
      </w:r>
      <w:proofErr w:type="spellStart"/>
      <w:r w:rsidRPr="00FB100A">
        <w:rPr>
          <w:rFonts w:eastAsia="Times New Roman"/>
        </w:rPr>
        <w:t>cytorotor</w:t>
      </w:r>
      <w:proofErr w:type="spellEnd"/>
      <w:r w:rsidRPr="00FB100A">
        <w:rPr>
          <w:rFonts w:eastAsia="Times New Roman"/>
        </w:rPr>
        <w:t xml:space="preserve"> s hermeticky uzavíratelným víkem, </w:t>
      </w:r>
      <w:proofErr w:type="spellStart"/>
      <w:r w:rsidRPr="00FB100A">
        <w:rPr>
          <w:rFonts w:eastAsia="Times New Roman"/>
        </w:rPr>
        <w:t>autoklávovatelný</w:t>
      </w:r>
      <w:proofErr w:type="spellEnd"/>
      <w:r w:rsidRPr="00FB100A">
        <w:rPr>
          <w:rFonts w:eastAsia="Times New Roman"/>
        </w:rPr>
        <w:t xml:space="preserve">, max. </w:t>
      </w:r>
      <w:proofErr w:type="spellStart"/>
      <w:r w:rsidRPr="00FB100A">
        <w:rPr>
          <w:rFonts w:eastAsia="Times New Roman"/>
        </w:rPr>
        <w:t>ot</w:t>
      </w:r>
      <w:proofErr w:type="spellEnd"/>
      <w:r w:rsidRPr="00FB100A">
        <w:rPr>
          <w:rFonts w:eastAsia="Times New Roman"/>
        </w:rPr>
        <w:t xml:space="preserve">. 2000 </w:t>
      </w:r>
      <w:proofErr w:type="spellStart"/>
      <w:r w:rsidRPr="00FB100A">
        <w:rPr>
          <w:rFonts w:eastAsia="Times New Roman"/>
        </w:rPr>
        <w:t>rpm</w:t>
      </w:r>
      <w:proofErr w:type="spellEnd"/>
    </w:p>
    <w:p w14:paraId="64215100" w14:textId="77777777" w:rsidR="00FB100A" w:rsidRPr="00FB100A" w:rsidRDefault="00FB100A" w:rsidP="00FB100A">
      <w:pPr>
        <w:pBdr>
          <w:top w:val="single" w:sz="6" w:space="2" w:color="4E67C8"/>
        </w:pBdr>
        <w:spacing w:before="120" w:after="0"/>
        <w:outlineLvl w:val="2"/>
        <w:rPr>
          <w:rFonts w:eastAsia="Times New Roman"/>
          <w:b/>
          <w:caps/>
          <w:color w:val="202F69"/>
          <w:spacing w:val="15"/>
          <w:sz w:val="24"/>
          <w:szCs w:val="24"/>
        </w:rPr>
      </w:pPr>
      <w:r w:rsidRPr="00FB100A">
        <w:rPr>
          <w:rFonts w:eastAsia="Times New Roman"/>
          <w:b/>
          <w:caps/>
          <w:color w:val="202F69"/>
          <w:spacing w:val="15"/>
          <w:sz w:val="24"/>
          <w:szCs w:val="24"/>
        </w:rPr>
        <w:t>Příslušenství</w:t>
      </w:r>
    </w:p>
    <w:p w14:paraId="6D2D5D3D" w14:textId="77777777" w:rsidR="00FB100A" w:rsidRPr="00FB100A" w:rsidRDefault="00FB100A" w:rsidP="00FB100A">
      <w:pPr>
        <w:numPr>
          <w:ilvl w:val="0"/>
          <w:numId w:val="27"/>
        </w:numPr>
        <w:spacing w:after="160" w:line="300" w:lineRule="auto"/>
        <w:contextualSpacing/>
      </w:pPr>
      <w:r w:rsidRPr="00FB100A">
        <w:t>Součástí dodávky je iniciační souprava spotřebního materiálu, která obsahuje</w:t>
      </w:r>
    </w:p>
    <w:p w14:paraId="005EF11D" w14:textId="77777777" w:rsidR="00FB100A" w:rsidRPr="00FB100A" w:rsidRDefault="00FB100A" w:rsidP="00FB100A">
      <w:pPr>
        <w:numPr>
          <w:ilvl w:val="1"/>
          <w:numId w:val="27"/>
        </w:numPr>
        <w:spacing w:after="160" w:line="300" w:lineRule="auto"/>
        <w:contextualSpacing/>
      </w:pPr>
      <w:r w:rsidRPr="00FB100A">
        <w:t xml:space="preserve">12 ks </w:t>
      </w:r>
      <w:proofErr w:type="spellStart"/>
      <w:r w:rsidRPr="00FB100A">
        <w:t>Shandon</w:t>
      </w:r>
      <w:proofErr w:type="spellEnd"/>
      <w:r w:rsidRPr="00FB100A">
        <w:t xml:space="preserve"> </w:t>
      </w:r>
      <w:proofErr w:type="spellStart"/>
      <w:r w:rsidRPr="00FB100A">
        <w:t>Cytoclips</w:t>
      </w:r>
      <w:proofErr w:type="spellEnd"/>
      <w:r w:rsidRPr="00FB100A">
        <w:t xml:space="preserve"> – klipsy pro </w:t>
      </w:r>
      <w:proofErr w:type="spellStart"/>
      <w:r w:rsidRPr="00FB100A">
        <w:t>cytokomůrky</w:t>
      </w:r>
      <w:proofErr w:type="spellEnd"/>
    </w:p>
    <w:p w14:paraId="55549411" w14:textId="77777777" w:rsidR="00FB100A" w:rsidRPr="00FB100A" w:rsidRDefault="00FB100A" w:rsidP="00FB100A">
      <w:pPr>
        <w:numPr>
          <w:ilvl w:val="1"/>
          <w:numId w:val="27"/>
        </w:numPr>
        <w:spacing w:after="160" w:line="300" w:lineRule="auto"/>
        <w:contextualSpacing/>
      </w:pPr>
      <w:r w:rsidRPr="00FB100A">
        <w:t xml:space="preserve">12 ks TPX Sample </w:t>
      </w:r>
      <w:proofErr w:type="spellStart"/>
      <w:r w:rsidRPr="00FB100A">
        <w:t>Chamber</w:t>
      </w:r>
      <w:proofErr w:type="spellEnd"/>
      <w:r w:rsidRPr="00FB100A">
        <w:t xml:space="preserve"> – </w:t>
      </w:r>
      <w:proofErr w:type="spellStart"/>
      <w:r w:rsidRPr="00FB100A">
        <w:t>cytokomůrky</w:t>
      </w:r>
      <w:proofErr w:type="spellEnd"/>
      <w:r w:rsidRPr="00FB100A">
        <w:t xml:space="preserve"> pro opakované použití, </w:t>
      </w:r>
      <w:proofErr w:type="spellStart"/>
      <w:r w:rsidRPr="00FB100A">
        <w:t>autoklávovatelné</w:t>
      </w:r>
      <w:proofErr w:type="spellEnd"/>
    </w:p>
    <w:p w14:paraId="28C1224D" w14:textId="77777777" w:rsidR="00FB100A" w:rsidRPr="00FB100A" w:rsidRDefault="00FB100A" w:rsidP="00FB100A">
      <w:pPr>
        <w:numPr>
          <w:ilvl w:val="1"/>
          <w:numId w:val="27"/>
        </w:numPr>
        <w:spacing w:after="160" w:line="300" w:lineRule="auto"/>
        <w:contextualSpacing/>
      </w:pPr>
      <w:r w:rsidRPr="00FB100A">
        <w:t xml:space="preserve">200 ks </w:t>
      </w:r>
      <w:proofErr w:type="spellStart"/>
      <w:r w:rsidRPr="00FB100A">
        <w:t>Cytofunnel</w:t>
      </w:r>
      <w:proofErr w:type="spellEnd"/>
      <w:r w:rsidRPr="00FB100A">
        <w:t xml:space="preserve"> </w:t>
      </w:r>
      <w:proofErr w:type="spellStart"/>
      <w:r w:rsidRPr="00FB100A">
        <w:t>White</w:t>
      </w:r>
      <w:proofErr w:type="spellEnd"/>
      <w:r w:rsidRPr="00FB100A">
        <w:t xml:space="preserve"> </w:t>
      </w:r>
      <w:proofErr w:type="spellStart"/>
      <w:r w:rsidRPr="00FB100A">
        <w:t>filter</w:t>
      </w:r>
      <w:proofErr w:type="spellEnd"/>
      <w:r w:rsidRPr="00FB100A">
        <w:t xml:space="preserve"> </w:t>
      </w:r>
      <w:proofErr w:type="spellStart"/>
      <w:r w:rsidRPr="00FB100A">
        <w:t>cards</w:t>
      </w:r>
      <w:proofErr w:type="spellEnd"/>
      <w:r w:rsidRPr="00FB100A">
        <w:t xml:space="preserve"> – filtrační papírky pro </w:t>
      </w:r>
      <w:proofErr w:type="spellStart"/>
      <w:r w:rsidRPr="00FB100A">
        <w:t>cytokomůrky</w:t>
      </w:r>
      <w:proofErr w:type="spellEnd"/>
    </w:p>
    <w:p w14:paraId="144DA8D6" w14:textId="77777777" w:rsidR="00FB100A" w:rsidRPr="00FB100A" w:rsidRDefault="00FB100A" w:rsidP="00FB100A">
      <w:pPr>
        <w:numPr>
          <w:ilvl w:val="1"/>
          <w:numId w:val="27"/>
        </w:numPr>
        <w:spacing w:after="160" w:line="300" w:lineRule="auto"/>
        <w:contextualSpacing/>
      </w:pPr>
      <w:r w:rsidRPr="00FB100A">
        <w:t xml:space="preserve">100 ks Single </w:t>
      </w:r>
      <w:proofErr w:type="spellStart"/>
      <w:r w:rsidRPr="00FB100A">
        <w:t>Cytoslides</w:t>
      </w:r>
      <w:proofErr w:type="spellEnd"/>
      <w:r w:rsidRPr="00FB100A">
        <w:t xml:space="preserve"> Non-</w:t>
      </w:r>
      <w:proofErr w:type="spellStart"/>
      <w:r w:rsidRPr="00FB100A">
        <w:t>coated</w:t>
      </w:r>
      <w:proofErr w:type="spellEnd"/>
      <w:r w:rsidRPr="00FB100A">
        <w:t xml:space="preserve"> </w:t>
      </w:r>
      <w:proofErr w:type="spellStart"/>
      <w:r w:rsidRPr="00FB100A">
        <w:t>circle</w:t>
      </w:r>
      <w:proofErr w:type="spellEnd"/>
      <w:r w:rsidRPr="00FB100A">
        <w:t>, front – cytologická sklíčka bez náboje</w:t>
      </w:r>
    </w:p>
    <w:sectPr w:rsidR="00FB100A" w:rsidRPr="00FB100A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2F61" w14:textId="77777777" w:rsidR="00916361" w:rsidRDefault="00916361" w:rsidP="00FF18EB">
      <w:pPr>
        <w:spacing w:after="0" w:line="240" w:lineRule="auto"/>
      </w:pPr>
      <w:r>
        <w:separator/>
      </w:r>
    </w:p>
  </w:endnote>
  <w:endnote w:type="continuationSeparator" w:id="0">
    <w:p w14:paraId="5B93EA14" w14:textId="77777777" w:rsidR="00916361" w:rsidRDefault="00916361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032A6F7C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16ED7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16ED7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91AD6" w14:textId="77777777" w:rsidR="00916361" w:rsidRDefault="00916361" w:rsidP="00FF18EB">
      <w:pPr>
        <w:spacing w:after="0" w:line="240" w:lineRule="auto"/>
      </w:pPr>
      <w:r>
        <w:separator/>
      </w:r>
    </w:p>
  </w:footnote>
  <w:footnote w:type="continuationSeparator" w:id="0">
    <w:p w14:paraId="0737DE32" w14:textId="77777777" w:rsidR="00916361" w:rsidRDefault="00916361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57AD"/>
    <w:multiLevelType w:val="hybridMultilevel"/>
    <w:tmpl w:val="8A66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3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19"/>
  </w:num>
  <w:num w:numId="18">
    <w:abstractNumId w:val="25"/>
  </w:num>
  <w:num w:numId="19">
    <w:abstractNumId w:val="24"/>
  </w:num>
  <w:num w:numId="20">
    <w:abstractNumId w:val="22"/>
  </w:num>
  <w:num w:numId="21">
    <w:abstractNumId w:val="16"/>
  </w:num>
  <w:num w:numId="22">
    <w:abstractNumId w:val="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2EB1"/>
    <w:rsid w:val="00063C28"/>
    <w:rsid w:val="00064EF8"/>
    <w:rsid w:val="000746D0"/>
    <w:rsid w:val="00082797"/>
    <w:rsid w:val="00082B4B"/>
    <w:rsid w:val="00085714"/>
    <w:rsid w:val="00085E6F"/>
    <w:rsid w:val="00090201"/>
    <w:rsid w:val="00095F81"/>
    <w:rsid w:val="000B1AE0"/>
    <w:rsid w:val="000B3DB4"/>
    <w:rsid w:val="000B5201"/>
    <w:rsid w:val="000B5BF7"/>
    <w:rsid w:val="000B5E9D"/>
    <w:rsid w:val="000C21E4"/>
    <w:rsid w:val="000C5A3D"/>
    <w:rsid w:val="000C69B9"/>
    <w:rsid w:val="000C793B"/>
    <w:rsid w:val="000D0498"/>
    <w:rsid w:val="000F4C59"/>
    <w:rsid w:val="00112C64"/>
    <w:rsid w:val="00113B40"/>
    <w:rsid w:val="001254C1"/>
    <w:rsid w:val="00130E87"/>
    <w:rsid w:val="001341A7"/>
    <w:rsid w:val="00134BC1"/>
    <w:rsid w:val="00142BD2"/>
    <w:rsid w:val="001470F0"/>
    <w:rsid w:val="0014717B"/>
    <w:rsid w:val="00154F85"/>
    <w:rsid w:val="0016007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204E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29DA"/>
    <w:rsid w:val="002C7AE0"/>
    <w:rsid w:val="002E1388"/>
    <w:rsid w:val="002E3B0B"/>
    <w:rsid w:val="002E48E0"/>
    <w:rsid w:val="002F4EDA"/>
    <w:rsid w:val="003073CD"/>
    <w:rsid w:val="00312759"/>
    <w:rsid w:val="00316ED7"/>
    <w:rsid w:val="00327588"/>
    <w:rsid w:val="00330DC4"/>
    <w:rsid w:val="003360BF"/>
    <w:rsid w:val="00341AD8"/>
    <w:rsid w:val="003477DB"/>
    <w:rsid w:val="00351229"/>
    <w:rsid w:val="0035138E"/>
    <w:rsid w:val="003556AA"/>
    <w:rsid w:val="00355E79"/>
    <w:rsid w:val="0037175F"/>
    <w:rsid w:val="00374192"/>
    <w:rsid w:val="00375955"/>
    <w:rsid w:val="00377FDB"/>
    <w:rsid w:val="003804FF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07F7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C49D9"/>
    <w:rsid w:val="004D237F"/>
    <w:rsid w:val="004E3446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72ADB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D4510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50BB"/>
    <w:rsid w:val="00656B08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06012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71625"/>
    <w:rsid w:val="008759EE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361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92836"/>
    <w:rsid w:val="009A3D16"/>
    <w:rsid w:val="009A4F9F"/>
    <w:rsid w:val="009B2645"/>
    <w:rsid w:val="009B2B19"/>
    <w:rsid w:val="009B48A9"/>
    <w:rsid w:val="009C0F30"/>
    <w:rsid w:val="009C2784"/>
    <w:rsid w:val="009C7D00"/>
    <w:rsid w:val="009D3B32"/>
    <w:rsid w:val="009F3BF8"/>
    <w:rsid w:val="009F3C21"/>
    <w:rsid w:val="009F6381"/>
    <w:rsid w:val="00A03BF1"/>
    <w:rsid w:val="00A131FD"/>
    <w:rsid w:val="00A146F1"/>
    <w:rsid w:val="00A17F49"/>
    <w:rsid w:val="00A24A8D"/>
    <w:rsid w:val="00A4060F"/>
    <w:rsid w:val="00A46CA9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B58A4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AD5"/>
    <w:rsid w:val="00C61C6C"/>
    <w:rsid w:val="00C65D56"/>
    <w:rsid w:val="00C7138F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A7CB9"/>
    <w:rsid w:val="00DD3E47"/>
    <w:rsid w:val="00DD4112"/>
    <w:rsid w:val="00DE3A3F"/>
    <w:rsid w:val="00DE4489"/>
    <w:rsid w:val="00DF71F9"/>
    <w:rsid w:val="00E053D1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9727F"/>
    <w:rsid w:val="00EA0F46"/>
    <w:rsid w:val="00EB6947"/>
    <w:rsid w:val="00EB7849"/>
    <w:rsid w:val="00ED3A3E"/>
    <w:rsid w:val="00EE477D"/>
    <w:rsid w:val="00EF46EE"/>
    <w:rsid w:val="00F01FFB"/>
    <w:rsid w:val="00F06B76"/>
    <w:rsid w:val="00F1590C"/>
    <w:rsid w:val="00F213A4"/>
    <w:rsid w:val="00F24FF5"/>
    <w:rsid w:val="00F25BC8"/>
    <w:rsid w:val="00F401F2"/>
    <w:rsid w:val="00F45113"/>
    <w:rsid w:val="00F511FA"/>
    <w:rsid w:val="00F5269B"/>
    <w:rsid w:val="00F7334F"/>
    <w:rsid w:val="00F74782"/>
    <w:rsid w:val="00F86F9D"/>
    <w:rsid w:val="00F91A23"/>
    <w:rsid w:val="00F958D2"/>
    <w:rsid w:val="00FB100A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2DWAXVAW3MHF-1551-27</_dlc_DocId>
    <_dlc_DocIdUrl xmlns="a7e37686-00e6-405d-9032-d05dd3ba55a9">
      <Url>http://vis/c012/WebVZ/_layouts/15/DocIdRedir.aspx?ID=2DWAXVAW3MHF-1551-27</Url>
      <Description>2DWAXVAW3MHF-1551-27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BC9343BBBBFC46A4AAD7B4663A31EC" ma:contentTypeVersion="0" ma:contentTypeDescription="Vytvoří nový dokument" ma:contentTypeScope="" ma:versionID="c4df1a5fd753aecce7670cc7b72f5428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a7e37686-00e6-405d-9032-d05dd3ba55a9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F02D41-FD25-437E-A717-D24BF139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93DA66-52C9-48F2-8CB2-BABFFF6D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2894</Words>
  <Characters>17080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2018-09-07T07:32:00Z</cp:lastPrinted>
  <dcterms:created xsi:type="dcterms:W3CDTF">2018-10-03T08:35:00Z</dcterms:created>
  <dcterms:modified xsi:type="dcterms:W3CDTF">2018-10-03T08:38:00Z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0x0101006ABC9343BBBBFC46A4AAD7B4663A31EC</vt:lpwstr>
  </property>
  <property fmtid="{D5CDD505-2E9C-101B-9397-08002B2CF9AE}" pid="3" name="_dlc_DocIdItemGuid">
    <vt:lpwstr>86011408-9a70-4339-bdae-a0b8d6bf807e</vt:lpwstr>
  </property>
</Properties>
</file>