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891" w:rsidRPr="00800D7B" w:rsidRDefault="00006B78">
      <w:pPr>
        <w:rPr>
          <w:b/>
          <w:sz w:val="28"/>
          <w:szCs w:val="28"/>
          <w:u w:val="single"/>
        </w:rPr>
      </w:pPr>
      <w:r>
        <w:rPr>
          <w:b/>
          <w:sz w:val="28"/>
          <w:szCs w:val="28"/>
          <w:u w:val="single"/>
        </w:rPr>
        <w:t>Část M</w:t>
      </w:r>
      <w:r w:rsidR="009944C5" w:rsidRPr="00F141A8">
        <w:rPr>
          <w:b/>
          <w:sz w:val="28"/>
          <w:szCs w:val="28"/>
          <w:u w:val="single"/>
        </w:rPr>
        <w:t xml:space="preserve"> - </w:t>
      </w:r>
      <w:r w:rsidR="00CA31BC">
        <w:rPr>
          <w:b/>
          <w:sz w:val="28"/>
          <w:szCs w:val="28"/>
          <w:u w:val="single"/>
        </w:rPr>
        <w:t>Infuzní pumpy</w:t>
      </w:r>
      <w:r w:rsidR="000A6121">
        <w:rPr>
          <w:b/>
          <w:sz w:val="28"/>
          <w:szCs w:val="28"/>
          <w:u w:val="single"/>
        </w:rPr>
        <w:t xml:space="preserve"> a lineární dávkovač</w:t>
      </w:r>
      <w:r w:rsidR="00CA31BC">
        <w:rPr>
          <w:b/>
          <w:sz w:val="28"/>
          <w:szCs w:val="28"/>
          <w:u w:val="single"/>
        </w:rPr>
        <w:t>e</w:t>
      </w:r>
    </w:p>
    <w:p w:rsidR="000A6121" w:rsidRPr="00314891" w:rsidRDefault="00314891" w:rsidP="000A6121">
      <w:pPr>
        <w:spacing w:after="240"/>
        <w:rPr>
          <w:rFonts w:ascii="Arial" w:hAnsi="Arial" w:cs="Arial"/>
          <w:b/>
          <w:szCs w:val="20"/>
          <w:u w:val="single"/>
        </w:rPr>
      </w:pPr>
      <w:r>
        <w:rPr>
          <w:rFonts w:ascii="Arial" w:hAnsi="Arial" w:cs="Arial"/>
          <w:b/>
          <w:szCs w:val="20"/>
          <w:u w:val="single"/>
        </w:rPr>
        <w:t>Infuzní pumpa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1701"/>
        <w:gridCol w:w="1418"/>
        <w:gridCol w:w="1837"/>
      </w:tblGrid>
      <w:tr w:rsidR="000A6121" w:rsidRPr="00314891" w:rsidTr="000A6121">
        <w:trPr>
          <w:jc w:val="center"/>
        </w:trPr>
        <w:tc>
          <w:tcPr>
            <w:tcW w:w="4106" w:type="dxa"/>
            <w:vAlign w:val="center"/>
          </w:tcPr>
          <w:p w:rsidR="000A6121" w:rsidRPr="00314891" w:rsidRDefault="000A6121" w:rsidP="00E005BC">
            <w:pPr>
              <w:snapToGrid w:val="0"/>
              <w:spacing w:after="0" w:line="240" w:lineRule="auto"/>
              <w:rPr>
                <w:rFonts w:ascii="Arial" w:hAnsi="Arial" w:cs="Arial"/>
                <w:b/>
                <w:bCs/>
                <w:i/>
                <w:sz w:val="20"/>
                <w:szCs w:val="20"/>
                <w:lang w:eastAsia="cs-CZ"/>
              </w:rPr>
            </w:pPr>
            <w:r w:rsidRPr="00314891">
              <w:rPr>
                <w:rFonts w:ascii="Arial" w:hAnsi="Arial" w:cs="Arial"/>
                <w:b/>
                <w:bCs/>
                <w:i/>
                <w:sz w:val="20"/>
                <w:szCs w:val="20"/>
                <w:lang w:eastAsia="cs-CZ"/>
              </w:rPr>
              <w:t>Obchodní název a typové označení přístroje</w:t>
            </w:r>
          </w:p>
        </w:tc>
        <w:tc>
          <w:tcPr>
            <w:tcW w:w="4956" w:type="dxa"/>
            <w:gridSpan w:val="3"/>
            <w:vAlign w:val="center"/>
          </w:tcPr>
          <w:p w:rsidR="000A6121" w:rsidRPr="00314891" w:rsidRDefault="00423CC7" w:rsidP="00E005BC">
            <w:pPr>
              <w:spacing w:after="120" w:line="240" w:lineRule="auto"/>
              <w:jc w:val="center"/>
              <w:rPr>
                <w:rFonts w:ascii="Arial" w:hAnsi="Arial" w:cs="Arial"/>
                <w:b/>
                <w:sz w:val="20"/>
                <w:szCs w:val="20"/>
                <w:lang w:eastAsia="cs-CZ"/>
              </w:rPr>
            </w:pPr>
            <w:proofErr w:type="spellStart"/>
            <w:r>
              <w:rPr>
                <w:rFonts w:ascii="Arial" w:hAnsi="Arial" w:cs="Arial"/>
                <w:b/>
                <w:sz w:val="20"/>
                <w:szCs w:val="20"/>
                <w:lang w:eastAsia="cs-CZ"/>
              </w:rPr>
              <w:t>Agilia</w:t>
            </w:r>
            <w:proofErr w:type="spellEnd"/>
            <w:r>
              <w:rPr>
                <w:rFonts w:ascii="Arial" w:hAnsi="Arial" w:cs="Arial"/>
                <w:b/>
                <w:sz w:val="20"/>
                <w:szCs w:val="20"/>
                <w:lang w:eastAsia="cs-CZ"/>
              </w:rPr>
              <w:t xml:space="preserve"> VP MC</w:t>
            </w:r>
          </w:p>
        </w:tc>
      </w:tr>
      <w:tr w:rsidR="000A6121" w:rsidRPr="00314891" w:rsidTr="000A6121">
        <w:trPr>
          <w:jc w:val="center"/>
        </w:trPr>
        <w:tc>
          <w:tcPr>
            <w:tcW w:w="4106" w:type="dxa"/>
            <w:tcBorders>
              <w:bottom w:val="single" w:sz="4" w:space="0" w:color="auto"/>
            </w:tcBorders>
            <w:vAlign w:val="center"/>
          </w:tcPr>
          <w:p w:rsidR="000A6121" w:rsidRPr="00314891" w:rsidRDefault="000A6121" w:rsidP="00E005BC">
            <w:pPr>
              <w:snapToGrid w:val="0"/>
              <w:spacing w:after="0" w:line="240" w:lineRule="auto"/>
              <w:rPr>
                <w:rFonts w:ascii="Arial" w:hAnsi="Arial" w:cs="Arial"/>
                <w:b/>
                <w:bCs/>
                <w:i/>
                <w:sz w:val="20"/>
                <w:szCs w:val="20"/>
                <w:lang w:eastAsia="cs-CZ"/>
              </w:rPr>
            </w:pPr>
            <w:r w:rsidRPr="00314891">
              <w:rPr>
                <w:rFonts w:ascii="Arial" w:hAnsi="Arial" w:cs="Arial"/>
                <w:b/>
                <w:bCs/>
                <w:i/>
                <w:sz w:val="20"/>
                <w:szCs w:val="20"/>
                <w:lang w:eastAsia="cs-CZ"/>
              </w:rPr>
              <w:t>Výrobce přístroje</w:t>
            </w:r>
          </w:p>
        </w:tc>
        <w:tc>
          <w:tcPr>
            <w:tcW w:w="4956" w:type="dxa"/>
            <w:gridSpan w:val="3"/>
            <w:tcBorders>
              <w:bottom w:val="single" w:sz="4" w:space="0" w:color="auto"/>
            </w:tcBorders>
            <w:vAlign w:val="center"/>
          </w:tcPr>
          <w:p w:rsidR="000A6121" w:rsidRPr="00314891" w:rsidRDefault="001676A1" w:rsidP="00E005BC">
            <w:pPr>
              <w:spacing w:after="120" w:line="240" w:lineRule="auto"/>
              <w:jc w:val="center"/>
              <w:rPr>
                <w:rFonts w:ascii="Arial" w:hAnsi="Arial" w:cs="Arial"/>
                <w:b/>
                <w:sz w:val="20"/>
                <w:szCs w:val="20"/>
                <w:lang w:eastAsia="cs-CZ"/>
              </w:rPr>
            </w:pPr>
            <w:proofErr w:type="spellStart"/>
            <w:r>
              <w:rPr>
                <w:rFonts w:ascii="Arial" w:hAnsi="Arial" w:cs="Arial"/>
                <w:b/>
                <w:sz w:val="20"/>
                <w:szCs w:val="20"/>
                <w:lang w:eastAsia="cs-CZ"/>
              </w:rPr>
              <w:t>Fresenius</w:t>
            </w:r>
            <w:proofErr w:type="spellEnd"/>
            <w:r>
              <w:rPr>
                <w:rFonts w:ascii="Arial" w:hAnsi="Arial" w:cs="Arial"/>
                <w:b/>
                <w:sz w:val="20"/>
                <w:szCs w:val="20"/>
                <w:lang w:eastAsia="cs-CZ"/>
              </w:rPr>
              <w:t xml:space="preserve"> </w:t>
            </w:r>
            <w:proofErr w:type="spellStart"/>
            <w:r>
              <w:rPr>
                <w:rFonts w:ascii="Arial" w:hAnsi="Arial" w:cs="Arial"/>
                <w:b/>
                <w:sz w:val="20"/>
                <w:szCs w:val="20"/>
                <w:lang w:eastAsia="cs-CZ"/>
              </w:rPr>
              <w:t>Kabi</w:t>
            </w:r>
            <w:proofErr w:type="spellEnd"/>
            <w:r>
              <w:rPr>
                <w:rFonts w:ascii="Arial" w:hAnsi="Arial" w:cs="Arial"/>
                <w:b/>
                <w:sz w:val="20"/>
                <w:szCs w:val="20"/>
                <w:lang w:eastAsia="cs-CZ"/>
              </w:rPr>
              <w:t xml:space="preserve"> AG</w:t>
            </w:r>
          </w:p>
        </w:tc>
      </w:tr>
      <w:tr w:rsidR="000A6121" w:rsidRPr="00314891" w:rsidTr="000A6121">
        <w:trPr>
          <w:jc w:val="center"/>
        </w:trPr>
        <w:tc>
          <w:tcPr>
            <w:tcW w:w="4106" w:type="dxa"/>
            <w:shd w:val="clear" w:color="auto" w:fill="E7E6E6" w:themeFill="background2"/>
            <w:vAlign w:val="center"/>
          </w:tcPr>
          <w:p w:rsidR="000A6121" w:rsidRPr="00314891" w:rsidRDefault="000A6121" w:rsidP="000A6121">
            <w:pPr>
              <w:spacing w:before="60" w:after="60" w:line="240" w:lineRule="auto"/>
              <w:rPr>
                <w:rFonts w:ascii="Arial" w:hAnsi="Arial" w:cs="Arial"/>
                <w:bCs/>
                <w:sz w:val="20"/>
                <w:szCs w:val="20"/>
                <w:lang w:eastAsia="cs-CZ"/>
              </w:rPr>
            </w:pPr>
            <w:proofErr w:type="spellStart"/>
            <w:r w:rsidRPr="00314891">
              <w:rPr>
                <w:rFonts w:ascii="Arial" w:hAnsi="Arial" w:cs="Arial"/>
                <w:b/>
                <w:bCs/>
                <w:sz w:val="20"/>
                <w:szCs w:val="20"/>
                <w:lang w:val="de-DE" w:eastAsia="cs-CZ"/>
              </w:rPr>
              <w:t>Infuzní</w:t>
            </w:r>
            <w:proofErr w:type="spellEnd"/>
            <w:r w:rsidRPr="00314891">
              <w:rPr>
                <w:rFonts w:ascii="Arial" w:hAnsi="Arial" w:cs="Arial"/>
                <w:b/>
                <w:bCs/>
                <w:sz w:val="20"/>
                <w:szCs w:val="20"/>
                <w:lang w:val="de-DE" w:eastAsia="cs-CZ"/>
              </w:rPr>
              <w:t xml:space="preserve"> </w:t>
            </w:r>
            <w:proofErr w:type="spellStart"/>
            <w:r w:rsidRPr="00314891">
              <w:rPr>
                <w:rFonts w:ascii="Arial" w:hAnsi="Arial" w:cs="Arial"/>
                <w:b/>
                <w:bCs/>
                <w:sz w:val="20"/>
                <w:szCs w:val="20"/>
                <w:lang w:val="de-DE" w:eastAsia="cs-CZ"/>
              </w:rPr>
              <w:t>pumpa</w:t>
            </w:r>
            <w:proofErr w:type="spellEnd"/>
          </w:p>
        </w:tc>
        <w:tc>
          <w:tcPr>
            <w:tcW w:w="1701" w:type="dxa"/>
            <w:shd w:val="clear" w:color="auto" w:fill="E7E6E6" w:themeFill="background2"/>
            <w:vAlign w:val="center"/>
          </w:tcPr>
          <w:p w:rsidR="000A6121" w:rsidRPr="00314891" w:rsidRDefault="000A6121" w:rsidP="00314891">
            <w:pPr>
              <w:spacing w:before="60" w:after="60" w:line="240" w:lineRule="auto"/>
              <w:jc w:val="center"/>
              <w:rPr>
                <w:rFonts w:ascii="Arial" w:hAnsi="Arial" w:cs="Arial"/>
                <w:b/>
                <w:bCs/>
                <w:sz w:val="20"/>
                <w:szCs w:val="20"/>
                <w:lang w:val="de-DE" w:eastAsia="cs-CZ"/>
              </w:rPr>
            </w:pPr>
            <w:r w:rsidRPr="00314891">
              <w:rPr>
                <w:rFonts w:ascii="Arial" w:hAnsi="Arial" w:cs="Arial"/>
                <w:b/>
                <w:bCs/>
                <w:sz w:val="20"/>
                <w:szCs w:val="20"/>
                <w:lang w:val="de-DE" w:eastAsia="cs-CZ"/>
              </w:rPr>
              <w:t xml:space="preserve">48 </w:t>
            </w:r>
            <w:proofErr w:type="spellStart"/>
            <w:r w:rsidRPr="00314891">
              <w:rPr>
                <w:rFonts w:ascii="Arial" w:hAnsi="Arial" w:cs="Arial"/>
                <w:b/>
                <w:bCs/>
                <w:sz w:val="20"/>
                <w:szCs w:val="20"/>
                <w:lang w:val="de-DE" w:eastAsia="cs-CZ"/>
              </w:rPr>
              <w:t>ks</w:t>
            </w:r>
            <w:proofErr w:type="spellEnd"/>
          </w:p>
        </w:tc>
        <w:tc>
          <w:tcPr>
            <w:tcW w:w="1418" w:type="dxa"/>
            <w:shd w:val="clear" w:color="auto" w:fill="E7E6E6" w:themeFill="background2"/>
            <w:vAlign w:val="center"/>
          </w:tcPr>
          <w:p w:rsidR="000A6121" w:rsidRPr="00314891" w:rsidRDefault="000A6121" w:rsidP="000A6121">
            <w:pPr>
              <w:spacing w:before="60" w:after="60" w:line="240" w:lineRule="auto"/>
              <w:rPr>
                <w:rFonts w:ascii="Arial" w:hAnsi="Arial" w:cs="Arial"/>
                <w:b/>
                <w:bCs/>
                <w:sz w:val="20"/>
                <w:szCs w:val="20"/>
                <w:lang w:val="de-DE" w:eastAsia="cs-CZ"/>
              </w:rPr>
            </w:pPr>
          </w:p>
        </w:tc>
        <w:tc>
          <w:tcPr>
            <w:tcW w:w="1837" w:type="dxa"/>
            <w:shd w:val="clear" w:color="auto" w:fill="E7E6E6" w:themeFill="background2"/>
            <w:vAlign w:val="center"/>
          </w:tcPr>
          <w:p w:rsidR="000A6121" w:rsidRPr="00314891" w:rsidRDefault="000A6121" w:rsidP="000A6121">
            <w:pPr>
              <w:spacing w:after="120" w:line="240" w:lineRule="auto"/>
              <w:jc w:val="center"/>
              <w:rPr>
                <w:rFonts w:ascii="Arial" w:hAnsi="Arial" w:cs="Arial"/>
                <w:b/>
                <w:sz w:val="20"/>
                <w:szCs w:val="20"/>
                <w:lang w:eastAsia="cs-CZ"/>
              </w:rPr>
            </w:pPr>
          </w:p>
        </w:tc>
      </w:tr>
      <w:tr w:rsidR="000A6121" w:rsidRPr="00314891" w:rsidTr="000A6121">
        <w:trPr>
          <w:trHeight w:val="739"/>
          <w:jc w:val="center"/>
        </w:trPr>
        <w:tc>
          <w:tcPr>
            <w:tcW w:w="4106" w:type="dxa"/>
            <w:tcBorders>
              <w:bottom w:val="single" w:sz="4" w:space="0" w:color="auto"/>
              <w:right w:val="nil"/>
            </w:tcBorders>
            <w:vAlign w:val="center"/>
          </w:tcPr>
          <w:p w:rsidR="000A6121" w:rsidRPr="00314891" w:rsidRDefault="000A6121" w:rsidP="000A6121">
            <w:pPr>
              <w:spacing w:after="120" w:line="240" w:lineRule="auto"/>
              <w:jc w:val="center"/>
              <w:rPr>
                <w:rFonts w:ascii="Arial" w:hAnsi="Arial" w:cs="Arial"/>
                <w:b/>
                <w:sz w:val="20"/>
                <w:szCs w:val="20"/>
                <w:lang w:eastAsia="cs-CZ"/>
              </w:rPr>
            </w:pPr>
            <w:r w:rsidRPr="00314891">
              <w:rPr>
                <w:rFonts w:ascii="Arial" w:hAnsi="Arial" w:cs="Arial"/>
                <w:b/>
                <w:sz w:val="20"/>
                <w:szCs w:val="20"/>
                <w:lang w:eastAsia="cs-CZ"/>
              </w:rPr>
              <w:t>Parametr</w:t>
            </w:r>
          </w:p>
        </w:tc>
        <w:tc>
          <w:tcPr>
            <w:tcW w:w="1701" w:type="dxa"/>
            <w:tcBorders>
              <w:bottom w:val="single" w:sz="4" w:space="0" w:color="auto"/>
            </w:tcBorders>
            <w:vAlign w:val="center"/>
          </w:tcPr>
          <w:p w:rsidR="000A6121" w:rsidRPr="00314891" w:rsidRDefault="000A6121" w:rsidP="000A6121">
            <w:pPr>
              <w:spacing w:after="120" w:line="240" w:lineRule="auto"/>
              <w:jc w:val="center"/>
              <w:rPr>
                <w:rFonts w:ascii="Arial" w:hAnsi="Arial" w:cs="Arial"/>
                <w:b/>
                <w:sz w:val="20"/>
                <w:szCs w:val="20"/>
                <w:lang w:eastAsia="cs-CZ"/>
              </w:rPr>
            </w:pPr>
            <w:proofErr w:type="spellStart"/>
            <w:r w:rsidRPr="00314891">
              <w:rPr>
                <w:rFonts w:ascii="Arial" w:hAnsi="Arial" w:cs="Arial"/>
                <w:b/>
                <w:sz w:val="20"/>
                <w:szCs w:val="20"/>
                <w:lang w:val="de-DE" w:eastAsia="cs-CZ"/>
              </w:rPr>
              <w:t>Požadovaná</w:t>
            </w:r>
            <w:proofErr w:type="spellEnd"/>
            <w:r w:rsidRPr="00314891">
              <w:rPr>
                <w:rFonts w:ascii="Arial" w:hAnsi="Arial" w:cs="Arial"/>
                <w:b/>
                <w:sz w:val="20"/>
                <w:szCs w:val="20"/>
                <w:lang w:val="de-DE" w:eastAsia="cs-CZ"/>
              </w:rPr>
              <w:t xml:space="preserve"> </w:t>
            </w:r>
            <w:proofErr w:type="spellStart"/>
            <w:r w:rsidRPr="00314891">
              <w:rPr>
                <w:rFonts w:ascii="Arial" w:hAnsi="Arial" w:cs="Arial"/>
                <w:b/>
                <w:sz w:val="20"/>
                <w:szCs w:val="20"/>
                <w:lang w:val="de-DE" w:eastAsia="cs-CZ"/>
              </w:rPr>
              <w:t>hodnota</w:t>
            </w:r>
            <w:proofErr w:type="spellEnd"/>
          </w:p>
        </w:tc>
        <w:tc>
          <w:tcPr>
            <w:tcW w:w="1418" w:type="dxa"/>
            <w:tcBorders>
              <w:bottom w:val="single" w:sz="4" w:space="0" w:color="auto"/>
            </w:tcBorders>
            <w:vAlign w:val="center"/>
          </w:tcPr>
          <w:p w:rsidR="000A6121" w:rsidRPr="00314891" w:rsidRDefault="000A6121" w:rsidP="000A6121">
            <w:pPr>
              <w:spacing w:after="0" w:line="240" w:lineRule="auto"/>
              <w:jc w:val="center"/>
              <w:rPr>
                <w:rFonts w:ascii="Arial" w:eastAsia="Times New Roman" w:hAnsi="Arial" w:cs="Arial"/>
                <w:b/>
                <w:bCs/>
                <w:color w:val="000000"/>
                <w:sz w:val="20"/>
                <w:szCs w:val="20"/>
                <w:lang w:eastAsia="cs-CZ"/>
              </w:rPr>
            </w:pPr>
            <w:r w:rsidRPr="00314891">
              <w:rPr>
                <w:rFonts w:ascii="Arial" w:eastAsia="Times New Roman" w:hAnsi="Arial" w:cs="Arial"/>
                <w:b/>
                <w:bCs/>
                <w:color w:val="000000"/>
                <w:sz w:val="20"/>
                <w:szCs w:val="20"/>
                <w:lang w:eastAsia="cs-CZ"/>
              </w:rPr>
              <w:t>Typ parametru</w:t>
            </w:r>
          </w:p>
        </w:tc>
        <w:tc>
          <w:tcPr>
            <w:tcW w:w="1837" w:type="dxa"/>
            <w:tcBorders>
              <w:bottom w:val="single" w:sz="4" w:space="0" w:color="auto"/>
            </w:tcBorders>
            <w:vAlign w:val="center"/>
          </w:tcPr>
          <w:p w:rsidR="000A6121" w:rsidRPr="00314891" w:rsidRDefault="000A6121" w:rsidP="000A6121">
            <w:pPr>
              <w:spacing w:after="0" w:line="240" w:lineRule="auto"/>
              <w:jc w:val="center"/>
              <w:rPr>
                <w:rFonts w:ascii="Arial" w:eastAsia="Times New Roman" w:hAnsi="Arial" w:cs="Arial"/>
                <w:b/>
                <w:bCs/>
                <w:color w:val="000000"/>
                <w:sz w:val="20"/>
                <w:szCs w:val="20"/>
                <w:lang w:eastAsia="cs-CZ"/>
              </w:rPr>
            </w:pPr>
            <w:r w:rsidRPr="00314891">
              <w:rPr>
                <w:rFonts w:ascii="Arial" w:eastAsia="Times New Roman" w:hAnsi="Arial" w:cs="Arial"/>
                <w:b/>
                <w:bCs/>
                <w:color w:val="000000"/>
                <w:sz w:val="20"/>
                <w:szCs w:val="20"/>
                <w:lang w:eastAsia="cs-CZ"/>
              </w:rPr>
              <w:t>Nabízená hodnota</w:t>
            </w:r>
          </w:p>
        </w:tc>
      </w:tr>
      <w:tr w:rsidR="000A6121" w:rsidRPr="00314891" w:rsidTr="000A6121">
        <w:trPr>
          <w:jc w:val="center"/>
        </w:trPr>
        <w:tc>
          <w:tcPr>
            <w:tcW w:w="9062" w:type="dxa"/>
            <w:gridSpan w:val="4"/>
            <w:shd w:val="clear" w:color="auto" w:fill="E7E6E6" w:themeFill="background2"/>
            <w:vAlign w:val="center"/>
          </w:tcPr>
          <w:p w:rsidR="000A6121" w:rsidRPr="00314891" w:rsidRDefault="000A6121" w:rsidP="000A6121">
            <w:pPr>
              <w:spacing w:before="40" w:after="40" w:line="240" w:lineRule="auto"/>
              <w:rPr>
                <w:rFonts w:ascii="Arial" w:hAnsi="Arial" w:cs="Arial"/>
                <w:bCs/>
                <w:sz w:val="20"/>
                <w:szCs w:val="20"/>
                <w:lang w:eastAsia="cs-CZ"/>
              </w:rPr>
            </w:pPr>
            <w:r w:rsidRPr="00314891">
              <w:rPr>
                <w:rFonts w:ascii="Arial" w:hAnsi="Arial" w:cs="Arial"/>
                <w:b/>
                <w:sz w:val="20"/>
                <w:szCs w:val="20"/>
                <w:lang w:eastAsia="cs-CZ"/>
              </w:rPr>
              <w:t>Základní specifikace</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Přesnost dávkování</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max. ± 5 %</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ED1F18"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±5%</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Rozsah dávkování</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min. v rozsahu 1 – 1200 ml/hod</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E7195A"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0,1-1500ml/hod</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Použití bezpečnostních infuzních a transfuzních setů se silikonovým pumpovacím segmentem, dedikovaných výrobcem, s garantovanou přesností dávkování</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min. 72 hodin</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E7195A"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96 hodin</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Možnost zadání parametrů infuze přepočtem objem-rychlost-čas</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Default="00E7195A"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p w:rsidR="00E7195A" w:rsidRPr="00314891" w:rsidRDefault="00E7195A" w:rsidP="000A6121">
            <w:pPr>
              <w:spacing w:before="40" w:after="40" w:line="240" w:lineRule="auto"/>
              <w:rPr>
                <w:rFonts w:ascii="Arial" w:hAnsi="Arial" w:cs="Arial"/>
                <w:bCs/>
                <w:sz w:val="20"/>
                <w:szCs w:val="20"/>
                <w:lang w:eastAsia="cs-CZ"/>
              </w:rPr>
            </w:pP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Výpočet rychlosti dávky v g, mg, µg, </w:t>
            </w:r>
            <w:proofErr w:type="spellStart"/>
            <w:r w:rsidRPr="00314891">
              <w:rPr>
                <w:rFonts w:ascii="Arial" w:hAnsi="Arial" w:cs="Arial"/>
                <w:sz w:val="20"/>
                <w:szCs w:val="20"/>
                <w:lang w:eastAsia="cs-CZ"/>
              </w:rPr>
              <w:t>mmol</w:t>
            </w:r>
            <w:proofErr w:type="spellEnd"/>
            <w:r w:rsidRPr="00314891">
              <w:rPr>
                <w:rFonts w:ascii="Arial" w:hAnsi="Arial" w:cs="Arial"/>
                <w:sz w:val="20"/>
                <w:szCs w:val="20"/>
                <w:lang w:eastAsia="cs-CZ"/>
              </w:rPr>
              <w:t>, U a kcal v závislosti na hmotnosti pacienta a čase</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Detekce vzduchu v systému</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Automatická redukce bolusového objemu po okluzi</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Uživatelské nastavování okluzního tlaku</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Zabránění volného toku infuze do pacienta při otevření dvířek pumpy</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Podsvícení displeje</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Alarmy optické a zvukové</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Možnost zobrazení příčiny alarmu na displeji</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Alarmy minimálně: vzduch v setu, otevřená dvířka, vybitá baterie, slabá baterie, vnitřní porucha, odpojení od sítě, okluze nad i pod pumpou</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Interní paměť přístroje – celkem seznam min. 100 léků, obsahující název, koncentraci, rychlost podávání a rychlost dávky vč. překročitelných a nepřekročitelných limit</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875DD6"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 (150)</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Možnost zablokovat přístroj proti neautorizovanému ovládání </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bookmarkStart w:id="0" w:name="_GoBack"/>
        <w:bookmarkEnd w:id="0"/>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Logování – počet zaznamenaných událostí</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min. 500 událostí</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 - 1500</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Systém KVO s více rychlostmi</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Napájení 230 V / 50 Hz, vestavěný akumulátor s kapacitou min. 6 hod provozu při rychlosti min. 25 ml/hod bez použití externího zdroje energie, automatické </w:t>
            </w:r>
            <w:r w:rsidRPr="00314891">
              <w:rPr>
                <w:rFonts w:ascii="Arial" w:hAnsi="Arial" w:cs="Arial"/>
                <w:sz w:val="20"/>
                <w:szCs w:val="20"/>
                <w:lang w:eastAsia="cs-CZ"/>
              </w:rPr>
              <w:lastRenderedPageBreak/>
              <w:t>dobíjení akumulátoru při připojení do napájecí sítě</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lastRenderedPageBreak/>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3ADE"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 9hod/25ml/hod</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Plná lokalizace všech funkcí infuzní pumpy, veškerých textů na displeji v českém jazyce</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4DE4"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Uchycení minimálně na infuzní stojan, euro lištu, do </w:t>
            </w:r>
            <w:proofErr w:type="spellStart"/>
            <w:r w:rsidRPr="00314891">
              <w:rPr>
                <w:rFonts w:ascii="Arial" w:hAnsi="Arial" w:cs="Arial"/>
                <w:sz w:val="20"/>
                <w:szCs w:val="20"/>
                <w:lang w:eastAsia="cs-CZ"/>
              </w:rPr>
              <w:t>dokovací</w:t>
            </w:r>
            <w:proofErr w:type="spellEnd"/>
            <w:r w:rsidRPr="00314891">
              <w:rPr>
                <w:rFonts w:ascii="Arial" w:hAnsi="Arial" w:cs="Arial"/>
                <w:sz w:val="20"/>
                <w:szCs w:val="20"/>
                <w:lang w:eastAsia="cs-CZ"/>
              </w:rPr>
              <w:t xml:space="preserve"> stanice. Pokud příslušenství pro uchycení na infuzní stojan nebo euro lištu není součástí přístroje, je třeba dodat ještě minimálně 16 sad příslušenství pro uchycení samostatného přístroje na infuzní stojan nebo euro lištu.</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4DE4"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Kapkový detektor je součástí dodávky pro každý přístroj</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4DE4"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Možnost provozu bez kapkového detektoru nebo transportní režim s omezenou citlivostí kapkového detektoru</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4DE4"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Použitelnost přístroje v prostředí MR (při umístění do speciálně odstíněné </w:t>
            </w:r>
            <w:proofErr w:type="spellStart"/>
            <w:r w:rsidRPr="00314891">
              <w:rPr>
                <w:rFonts w:ascii="Arial" w:hAnsi="Arial" w:cs="Arial"/>
                <w:sz w:val="20"/>
                <w:szCs w:val="20"/>
                <w:lang w:eastAsia="cs-CZ"/>
              </w:rPr>
              <w:t>dokovací</w:t>
            </w:r>
            <w:proofErr w:type="spellEnd"/>
            <w:r w:rsidRPr="00314891">
              <w:rPr>
                <w:rFonts w:ascii="Arial" w:hAnsi="Arial" w:cs="Arial"/>
                <w:sz w:val="20"/>
                <w:szCs w:val="20"/>
                <w:lang w:eastAsia="cs-CZ"/>
              </w:rPr>
              <w:t xml:space="preserve"> stanice)</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4DE4"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Hmotnost včetně akumulátoru</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max. 2 kg</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DB4DE4"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 2kg</w:t>
            </w:r>
          </w:p>
        </w:tc>
      </w:tr>
      <w:tr w:rsidR="00754863" w:rsidRPr="00314891" w:rsidTr="000A6121">
        <w:trPr>
          <w:jc w:val="center"/>
        </w:trPr>
        <w:tc>
          <w:tcPr>
            <w:tcW w:w="4106" w:type="dxa"/>
            <w:tcBorders>
              <w:right w:val="nil"/>
            </w:tcBorders>
            <w:vAlign w:val="center"/>
          </w:tcPr>
          <w:p w:rsidR="00754863" w:rsidRPr="00314891" w:rsidRDefault="00754863" w:rsidP="000A6121">
            <w:pPr>
              <w:spacing w:before="40" w:after="40" w:line="240" w:lineRule="auto"/>
              <w:rPr>
                <w:rFonts w:ascii="Arial" w:hAnsi="Arial" w:cs="Arial"/>
                <w:sz w:val="20"/>
                <w:szCs w:val="20"/>
                <w:lang w:eastAsia="cs-CZ"/>
              </w:rPr>
            </w:pPr>
          </w:p>
        </w:tc>
        <w:tc>
          <w:tcPr>
            <w:tcW w:w="1701" w:type="dxa"/>
            <w:vAlign w:val="center"/>
          </w:tcPr>
          <w:p w:rsidR="00754863" w:rsidRPr="00314891" w:rsidRDefault="00754863" w:rsidP="00314891">
            <w:pPr>
              <w:spacing w:before="40" w:after="40" w:line="240" w:lineRule="auto"/>
              <w:jc w:val="center"/>
              <w:rPr>
                <w:rFonts w:ascii="Arial" w:hAnsi="Arial" w:cs="Arial"/>
                <w:sz w:val="20"/>
                <w:szCs w:val="20"/>
                <w:lang w:eastAsia="cs-CZ"/>
              </w:rPr>
            </w:pPr>
          </w:p>
        </w:tc>
        <w:tc>
          <w:tcPr>
            <w:tcW w:w="1418" w:type="dxa"/>
            <w:vAlign w:val="center"/>
          </w:tcPr>
          <w:p w:rsidR="00754863" w:rsidRPr="00314891" w:rsidRDefault="00754863" w:rsidP="00314891">
            <w:pPr>
              <w:spacing w:before="40" w:after="40" w:line="240" w:lineRule="auto"/>
              <w:jc w:val="center"/>
              <w:rPr>
                <w:rFonts w:ascii="Arial" w:hAnsi="Arial" w:cs="Arial"/>
                <w:bCs/>
                <w:sz w:val="20"/>
                <w:szCs w:val="20"/>
                <w:lang w:eastAsia="cs-CZ"/>
              </w:rPr>
            </w:pPr>
          </w:p>
        </w:tc>
        <w:tc>
          <w:tcPr>
            <w:tcW w:w="1837" w:type="dxa"/>
            <w:vAlign w:val="center"/>
          </w:tcPr>
          <w:p w:rsidR="00754863" w:rsidRPr="00314891" w:rsidRDefault="00754863" w:rsidP="000A6121">
            <w:pPr>
              <w:spacing w:before="40" w:after="40" w:line="240" w:lineRule="auto"/>
              <w:rPr>
                <w:rFonts w:ascii="Arial" w:hAnsi="Arial" w:cs="Arial"/>
                <w:bCs/>
                <w:sz w:val="20"/>
                <w:szCs w:val="20"/>
                <w:lang w:eastAsia="cs-CZ"/>
              </w:rPr>
            </w:pPr>
          </w:p>
        </w:tc>
      </w:tr>
      <w:tr w:rsidR="001676A1" w:rsidRPr="00314891" w:rsidTr="0017532D">
        <w:trPr>
          <w:jc w:val="center"/>
        </w:trPr>
        <w:tc>
          <w:tcPr>
            <w:tcW w:w="4106" w:type="dxa"/>
            <w:shd w:val="clear" w:color="auto" w:fill="BFBFBF"/>
            <w:vAlign w:val="center"/>
          </w:tcPr>
          <w:p w:rsidR="001676A1" w:rsidRPr="00314891" w:rsidRDefault="001676A1" w:rsidP="000A6121">
            <w:pPr>
              <w:spacing w:before="40" w:after="40" w:line="240" w:lineRule="auto"/>
              <w:rPr>
                <w:rFonts w:ascii="Arial" w:hAnsi="Arial" w:cs="Arial"/>
                <w:bCs/>
                <w:sz w:val="20"/>
                <w:szCs w:val="20"/>
                <w:lang w:eastAsia="cs-CZ"/>
              </w:rPr>
            </w:pPr>
            <w:proofErr w:type="spellStart"/>
            <w:r w:rsidRPr="00314891">
              <w:rPr>
                <w:rFonts w:ascii="Arial" w:hAnsi="Arial" w:cs="Arial"/>
                <w:b/>
                <w:sz w:val="20"/>
                <w:szCs w:val="20"/>
                <w:lang w:eastAsia="cs-CZ"/>
              </w:rPr>
              <w:t>Dokovací</w:t>
            </w:r>
            <w:proofErr w:type="spellEnd"/>
            <w:r w:rsidRPr="00314891">
              <w:rPr>
                <w:rFonts w:ascii="Arial" w:hAnsi="Arial" w:cs="Arial"/>
                <w:b/>
                <w:sz w:val="20"/>
                <w:szCs w:val="20"/>
                <w:lang w:eastAsia="cs-CZ"/>
              </w:rPr>
              <w:t xml:space="preserve"> stanice – 28 kusů</w:t>
            </w:r>
          </w:p>
        </w:tc>
        <w:tc>
          <w:tcPr>
            <w:tcW w:w="4956" w:type="dxa"/>
            <w:gridSpan w:val="3"/>
            <w:shd w:val="clear" w:color="auto" w:fill="BFBFBF"/>
            <w:vAlign w:val="center"/>
          </w:tcPr>
          <w:p w:rsidR="001676A1" w:rsidRDefault="001676A1" w:rsidP="000A6121">
            <w:pPr>
              <w:spacing w:before="40" w:after="40" w:line="240" w:lineRule="auto"/>
              <w:rPr>
                <w:rFonts w:ascii="Arial" w:hAnsi="Arial" w:cs="Arial"/>
                <w:b/>
                <w:sz w:val="20"/>
                <w:szCs w:val="20"/>
                <w:lang w:eastAsia="cs-CZ"/>
              </w:rPr>
            </w:pPr>
            <w:r w:rsidRPr="001676A1">
              <w:rPr>
                <w:rFonts w:ascii="Arial" w:hAnsi="Arial" w:cs="Arial"/>
                <w:bCs/>
                <w:i/>
                <w:sz w:val="20"/>
                <w:szCs w:val="20"/>
                <w:lang w:eastAsia="cs-CZ"/>
              </w:rPr>
              <w:t>Obchodní název a typové označení přístroje:</w:t>
            </w:r>
            <w:r w:rsidRPr="001676A1">
              <w:rPr>
                <w:rFonts w:ascii="Arial" w:hAnsi="Arial" w:cs="Arial"/>
                <w:sz w:val="20"/>
                <w:szCs w:val="20"/>
                <w:lang w:eastAsia="cs-CZ"/>
              </w:rPr>
              <w:t xml:space="preserve"> </w:t>
            </w:r>
            <w:r>
              <w:rPr>
                <w:rFonts w:ascii="Arial" w:hAnsi="Arial" w:cs="Arial"/>
                <w:b/>
                <w:sz w:val="20"/>
                <w:szCs w:val="20"/>
                <w:lang w:eastAsia="cs-CZ"/>
              </w:rPr>
              <w:t>Link 6+</w:t>
            </w:r>
          </w:p>
          <w:p w:rsidR="001676A1" w:rsidRPr="00314891" w:rsidRDefault="001676A1" w:rsidP="000A6121">
            <w:pPr>
              <w:spacing w:before="40" w:after="40" w:line="240" w:lineRule="auto"/>
              <w:rPr>
                <w:rFonts w:ascii="Arial" w:hAnsi="Arial" w:cs="Arial"/>
                <w:b/>
                <w:sz w:val="20"/>
                <w:szCs w:val="20"/>
                <w:lang w:eastAsia="cs-CZ"/>
              </w:rPr>
            </w:pPr>
            <w:r w:rsidRPr="001676A1">
              <w:rPr>
                <w:rFonts w:ascii="Arial" w:hAnsi="Arial" w:cs="Arial"/>
                <w:i/>
                <w:sz w:val="20"/>
                <w:szCs w:val="20"/>
                <w:lang w:eastAsia="cs-CZ"/>
              </w:rPr>
              <w:t>Výrobce přístroje:</w:t>
            </w:r>
            <w:r>
              <w:rPr>
                <w:rFonts w:ascii="Arial" w:hAnsi="Arial" w:cs="Arial"/>
                <w:b/>
                <w:sz w:val="20"/>
                <w:szCs w:val="20"/>
                <w:lang w:eastAsia="cs-CZ"/>
              </w:rPr>
              <w:t xml:space="preserve"> </w:t>
            </w:r>
            <w:proofErr w:type="spellStart"/>
            <w:r>
              <w:rPr>
                <w:rFonts w:ascii="Arial" w:hAnsi="Arial" w:cs="Arial"/>
                <w:b/>
                <w:sz w:val="20"/>
                <w:szCs w:val="20"/>
                <w:lang w:eastAsia="cs-CZ"/>
              </w:rPr>
              <w:t>Fresenius</w:t>
            </w:r>
            <w:proofErr w:type="spellEnd"/>
            <w:r>
              <w:rPr>
                <w:rFonts w:ascii="Arial" w:hAnsi="Arial" w:cs="Arial"/>
                <w:b/>
                <w:sz w:val="20"/>
                <w:szCs w:val="20"/>
                <w:lang w:eastAsia="cs-CZ"/>
              </w:rPr>
              <w:t xml:space="preserve"> </w:t>
            </w:r>
            <w:proofErr w:type="spellStart"/>
            <w:r>
              <w:rPr>
                <w:rFonts w:ascii="Arial" w:hAnsi="Arial" w:cs="Arial"/>
                <w:b/>
                <w:sz w:val="20"/>
                <w:szCs w:val="20"/>
                <w:lang w:eastAsia="cs-CZ"/>
              </w:rPr>
              <w:t>Kabi</w:t>
            </w:r>
            <w:proofErr w:type="spellEnd"/>
            <w:r>
              <w:rPr>
                <w:rFonts w:ascii="Arial" w:hAnsi="Arial" w:cs="Arial"/>
                <w:b/>
                <w:sz w:val="20"/>
                <w:szCs w:val="20"/>
                <w:lang w:eastAsia="cs-CZ"/>
              </w:rPr>
              <w:t xml:space="preserve"> AG</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Počet pozic pro infuzní pumpu nebo lineární dávkovač</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min. 6</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A452C2"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Jednotlivé pozice </w:t>
            </w:r>
            <w:proofErr w:type="spellStart"/>
            <w:r w:rsidRPr="00314891">
              <w:rPr>
                <w:rFonts w:ascii="Arial" w:hAnsi="Arial" w:cs="Arial"/>
                <w:sz w:val="20"/>
                <w:szCs w:val="20"/>
                <w:lang w:eastAsia="cs-CZ"/>
              </w:rPr>
              <w:t>dokovací</w:t>
            </w:r>
            <w:proofErr w:type="spellEnd"/>
            <w:r w:rsidRPr="00314891">
              <w:rPr>
                <w:rFonts w:ascii="Arial" w:hAnsi="Arial" w:cs="Arial"/>
                <w:sz w:val="20"/>
                <w:szCs w:val="20"/>
                <w:lang w:eastAsia="cs-CZ"/>
              </w:rPr>
              <w:t xml:space="preserve"> stanice musí být vzájemně záměnné a musí umožnit vsazení libovolné kombinace infuzních pump a lineárních dávkovačů do všech pozic současně</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B97467"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Jednoduché vyjmutí a usazení jednotlivých infuzních pump nebo lineárních dávkovačů</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B97467"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Možnost připojení </w:t>
            </w:r>
            <w:proofErr w:type="spellStart"/>
            <w:r w:rsidRPr="00314891">
              <w:rPr>
                <w:rFonts w:ascii="Arial" w:hAnsi="Arial" w:cs="Arial"/>
                <w:sz w:val="20"/>
                <w:szCs w:val="20"/>
                <w:lang w:eastAsia="cs-CZ"/>
              </w:rPr>
              <w:t>dokovací</w:t>
            </w:r>
            <w:proofErr w:type="spellEnd"/>
            <w:r w:rsidRPr="00314891">
              <w:rPr>
                <w:rFonts w:ascii="Arial" w:hAnsi="Arial" w:cs="Arial"/>
                <w:sz w:val="20"/>
                <w:szCs w:val="20"/>
                <w:lang w:eastAsia="cs-CZ"/>
              </w:rPr>
              <w:t xml:space="preserve"> stanice do monitorovacího systému bez nutnosti dalších úprav</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B97467"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Optická vizualizace alarmů jednotlivých přístrojů přímo na </w:t>
            </w:r>
            <w:proofErr w:type="spellStart"/>
            <w:r w:rsidRPr="00314891">
              <w:rPr>
                <w:rFonts w:ascii="Arial" w:hAnsi="Arial" w:cs="Arial"/>
                <w:sz w:val="20"/>
                <w:szCs w:val="20"/>
                <w:lang w:eastAsia="cs-CZ"/>
              </w:rPr>
              <w:t>dokovací</w:t>
            </w:r>
            <w:proofErr w:type="spellEnd"/>
            <w:r w:rsidRPr="00314891">
              <w:rPr>
                <w:rFonts w:ascii="Arial" w:hAnsi="Arial" w:cs="Arial"/>
                <w:sz w:val="20"/>
                <w:szCs w:val="20"/>
                <w:lang w:eastAsia="cs-CZ"/>
              </w:rPr>
              <w:t xml:space="preserve"> stanici</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B97467"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Napájení jednotlivých vložených infuzních pump a lineárních dávkovačů prostřednictvím </w:t>
            </w:r>
            <w:proofErr w:type="spellStart"/>
            <w:r w:rsidRPr="00314891">
              <w:rPr>
                <w:rFonts w:ascii="Arial" w:hAnsi="Arial" w:cs="Arial"/>
                <w:sz w:val="20"/>
                <w:szCs w:val="20"/>
                <w:lang w:eastAsia="cs-CZ"/>
              </w:rPr>
              <w:t>dokovací</w:t>
            </w:r>
            <w:proofErr w:type="spellEnd"/>
            <w:r w:rsidRPr="00314891">
              <w:rPr>
                <w:rFonts w:ascii="Arial" w:hAnsi="Arial" w:cs="Arial"/>
                <w:sz w:val="20"/>
                <w:szCs w:val="20"/>
                <w:lang w:eastAsia="cs-CZ"/>
              </w:rPr>
              <w:t xml:space="preserve"> stanice</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B97467"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Možnost dokoupení </w:t>
            </w:r>
            <w:proofErr w:type="spellStart"/>
            <w:r w:rsidRPr="00314891">
              <w:rPr>
                <w:rFonts w:ascii="Arial" w:hAnsi="Arial" w:cs="Arial"/>
                <w:sz w:val="20"/>
                <w:szCs w:val="20"/>
                <w:lang w:eastAsia="cs-CZ"/>
              </w:rPr>
              <w:t>dokovací</w:t>
            </w:r>
            <w:proofErr w:type="spellEnd"/>
            <w:r w:rsidRPr="00314891">
              <w:rPr>
                <w:rFonts w:ascii="Arial" w:hAnsi="Arial" w:cs="Arial"/>
                <w:sz w:val="20"/>
                <w:szCs w:val="20"/>
                <w:lang w:eastAsia="cs-CZ"/>
              </w:rPr>
              <w:t xml:space="preserve"> stanice pro použití v prostředí MR</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B97467"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6"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Hmotnost </w:t>
            </w:r>
            <w:proofErr w:type="spellStart"/>
            <w:r w:rsidRPr="00314891">
              <w:rPr>
                <w:rFonts w:ascii="Arial" w:hAnsi="Arial" w:cs="Arial"/>
                <w:sz w:val="20"/>
                <w:szCs w:val="20"/>
                <w:lang w:eastAsia="cs-CZ"/>
              </w:rPr>
              <w:t>dokovací</w:t>
            </w:r>
            <w:proofErr w:type="spellEnd"/>
            <w:r w:rsidRPr="00314891">
              <w:rPr>
                <w:rFonts w:ascii="Arial" w:hAnsi="Arial" w:cs="Arial"/>
                <w:sz w:val="20"/>
                <w:szCs w:val="20"/>
                <w:lang w:eastAsia="cs-CZ"/>
              </w:rPr>
              <w:t xml:space="preserve"> stanice</w:t>
            </w:r>
          </w:p>
        </w:tc>
        <w:tc>
          <w:tcPr>
            <w:tcW w:w="1701"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max. 9 kg</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37" w:type="dxa"/>
            <w:vAlign w:val="center"/>
          </w:tcPr>
          <w:p w:rsidR="000A6121" w:rsidRPr="00314891" w:rsidRDefault="00B97467"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r w:rsidR="00B1147D">
              <w:rPr>
                <w:rFonts w:ascii="Arial" w:hAnsi="Arial" w:cs="Arial"/>
                <w:bCs/>
                <w:sz w:val="20"/>
                <w:szCs w:val="20"/>
                <w:lang w:eastAsia="cs-CZ"/>
              </w:rPr>
              <w:t xml:space="preserve"> 5,2kg</w:t>
            </w:r>
          </w:p>
        </w:tc>
      </w:tr>
    </w:tbl>
    <w:p w:rsidR="000A6121" w:rsidRPr="00314891" w:rsidRDefault="000A6121" w:rsidP="000A6121">
      <w:pPr>
        <w:spacing w:after="240" w:line="240" w:lineRule="auto"/>
        <w:rPr>
          <w:rFonts w:ascii="Arial" w:eastAsia="Times New Roman" w:hAnsi="Arial" w:cs="Arial"/>
          <w:b/>
          <w:bCs/>
          <w:sz w:val="20"/>
          <w:szCs w:val="20"/>
          <w:u w:val="single"/>
          <w:lang w:eastAsia="cs-CZ"/>
        </w:rPr>
      </w:pPr>
    </w:p>
    <w:p w:rsidR="000A6121" w:rsidRPr="00314891" w:rsidRDefault="000A6121" w:rsidP="000A6121">
      <w:pPr>
        <w:spacing w:after="240" w:line="240" w:lineRule="auto"/>
        <w:rPr>
          <w:rFonts w:ascii="Arial" w:eastAsia="Times New Roman" w:hAnsi="Arial" w:cs="Arial"/>
          <w:b/>
          <w:bCs/>
          <w:szCs w:val="20"/>
          <w:u w:val="single"/>
          <w:lang w:eastAsia="cs-CZ"/>
        </w:rPr>
      </w:pPr>
      <w:r w:rsidRPr="00314891">
        <w:rPr>
          <w:rFonts w:ascii="Arial" w:eastAsia="Times New Roman" w:hAnsi="Arial" w:cs="Arial"/>
          <w:b/>
          <w:bCs/>
          <w:szCs w:val="20"/>
          <w:u w:val="single"/>
          <w:lang w:eastAsia="cs-CZ"/>
        </w:rPr>
        <w:t>Lineární dávkovač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2"/>
        <w:gridCol w:w="1705"/>
        <w:gridCol w:w="1418"/>
        <w:gridCol w:w="1842"/>
      </w:tblGrid>
      <w:tr w:rsidR="000A6121" w:rsidRPr="00314891" w:rsidTr="000A6121">
        <w:trPr>
          <w:jc w:val="center"/>
        </w:trPr>
        <w:tc>
          <w:tcPr>
            <w:tcW w:w="4102" w:type="dxa"/>
            <w:tcBorders>
              <w:right w:val="nil"/>
            </w:tcBorders>
            <w:vAlign w:val="center"/>
          </w:tcPr>
          <w:p w:rsidR="000A6121" w:rsidRPr="00314891" w:rsidRDefault="000A6121" w:rsidP="000A6121">
            <w:pPr>
              <w:snapToGrid w:val="0"/>
              <w:spacing w:after="0" w:line="240" w:lineRule="auto"/>
              <w:rPr>
                <w:rFonts w:ascii="Arial" w:hAnsi="Arial" w:cs="Arial"/>
                <w:b/>
                <w:bCs/>
                <w:i/>
                <w:sz w:val="20"/>
                <w:szCs w:val="20"/>
                <w:lang w:eastAsia="cs-CZ"/>
              </w:rPr>
            </w:pPr>
            <w:r w:rsidRPr="00314891">
              <w:rPr>
                <w:rFonts w:ascii="Arial" w:hAnsi="Arial" w:cs="Arial"/>
                <w:b/>
                <w:bCs/>
                <w:i/>
                <w:sz w:val="20"/>
                <w:szCs w:val="20"/>
                <w:lang w:eastAsia="cs-CZ"/>
              </w:rPr>
              <w:t>Obchodní název a typové označení přístroje</w:t>
            </w:r>
          </w:p>
        </w:tc>
        <w:tc>
          <w:tcPr>
            <w:tcW w:w="4965" w:type="dxa"/>
            <w:gridSpan w:val="3"/>
            <w:vAlign w:val="center"/>
          </w:tcPr>
          <w:p w:rsidR="000A6121" w:rsidRPr="00314891" w:rsidRDefault="001676A1" w:rsidP="000A6121">
            <w:pPr>
              <w:spacing w:after="0" w:line="240" w:lineRule="auto"/>
              <w:jc w:val="center"/>
              <w:rPr>
                <w:rFonts w:ascii="Arial" w:eastAsia="Times New Roman" w:hAnsi="Arial" w:cs="Arial"/>
                <w:b/>
                <w:bCs/>
                <w:color w:val="000000"/>
                <w:sz w:val="20"/>
                <w:szCs w:val="20"/>
                <w:lang w:eastAsia="cs-CZ"/>
              </w:rPr>
            </w:pPr>
            <w:proofErr w:type="spellStart"/>
            <w:r>
              <w:rPr>
                <w:rFonts w:ascii="Arial" w:eastAsia="Times New Roman" w:hAnsi="Arial" w:cs="Arial"/>
                <w:b/>
                <w:bCs/>
                <w:color w:val="000000"/>
                <w:sz w:val="20"/>
                <w:szCs w:val="20"/>
                <w:lang w:eastAsia="cs-CZ"/>
              </w:rPr>
              <w:t>Agilia</w:t>
            </w:r>
            <w:proofErr w:type="spellEnd"/>
            <w:r>
              <w:rPr>
                <w:rFonts w:ascii="Arial" w:eastAsia="Times New Roman" w:hAnsi="Arial" w:cs="Arial"/>
                <w:b/>
                <w:bCs/>
                <w:color w:val="000000"/>
                <w:sz w:val="20"/>
                <w:szCs w:val="20"/>
                <w:lang w:eastAsia="cs-CZ"/>
              </w:rPr>
              <w:t xml:space="preserve"> SP MC</w:t>
            </w:r>
          </w:p>
        </w:tc>
      </w:tr>
      <w:tr w:rsidR="000A6121" w:rsidRPr="00314891" w:rsidTr="000A6121">
        <w:trPr>
          <w:trHeight w:val="418"/>
          <w:jc w:val="center"/>
        </w:trPr>
        <w:tc>
          <w:tcPr>
            <w:tcW w:w="4102" w:type="dxa"/>
            <w:tcBorders>
              <w:bottom w:val="single" w:sz="4" w:space="0" w:color="auto"/>
              <w:right w:val="nil"/>
            </w:tcBorders>
            <w:vAlign w:val="center"/>
          </w:tcPr>
          <w:p w:rsidR="000A6121" w:rsidRPr="00314891" w:rsidRDefault="000A6121" w:rsidP="000A6121">
            <w:pPr>
              <w:snapToGrid w:val="0"/>
              <w:spacing w:after="0" w:line="240" w:lineRule="auto"/>
              <w:rPr>
                <w:rFonts w:ascii="Arial" w:hAnsi="Arial" w:cs="Arial"/>
                <w:b/>
                <w:bCs/>
                <w:i/>
                <w:sz w:val="20"/>
                <w:szCs w:val="20"/>
                <w:lang w:eastAsia="cs-CZ"/>
              </w:rPr>
            </w:pPr>
            <w:r w:rsidRPr="00314891">
              <w:rPr>
                <w:rFonts w:ascii="Arial" w:hAnsi="Arial" w:cs="Arial"/>
                <w:b/>
                <w:bCs/>
                <w:i/>
                <w:sz w:val="20"/>
                <w:szCs w:val="20"/>
                <w:lang w:eastAsia="cs-CZ"/>
              </w:rPr>
              <w:t>Výrobce přístroje</w:t>
            </w:r>
          </w:p>
        </w:tc>
        <w:tc>
          <w:tcPr>
            <w:tcW w:w="4965" w:type="dxa"/>
            <w:gridSpan w:val="3"/>
            <w:tcBorders>
              <w:bottom w:val="single" w:sz="4" w:space="0" w:color="auto"/>
            </w:tcBorders>
            <w:vAlign w:val="center"/>
          </w:tcPr>
          <w:p w:rsidR="000A6121" w:rsidRPr="00314891" w:rsidRDefault="001676A1" w:rsidP="000A6121">
            <w:pPr>
              <w:spacing w:after="0" w:line="240" w:lineRule="auto"/>
              <w:jc w:val="center"/>
              <w:rPr>
                <w:rFonts w:ascii="Arial" w:eastAsia="Times New Roman" w:hAnsi="Arial" w:cs="Arial"/>
                <w:b/>
                <w:bCs/>
                <w:color w:val="000000"/>
                <w:sz w:val="20"/>
                <w:szCs w:val="20"/>
                <w:lang w:eastAsia="cs-CZ"/>
              </w:rPr>
            </w:pPr>
            <w:proofErr w:type="spellStart"/>
            <w:r>
              <w:rPr>
                <w:rFonts w:ascii="Arial" w:eastAsia="Times New Roman" w:hAnsi="Arial" w:cs="Arial"/>
                <w:b/>
                <w:bCs/>
                <w:color w:val="000000"/>
                <w:sz w:val="20"/>
                <w:szCs w:val="20"/>
                <w:lang w:eastAsia="cs-CZ"/>
              </w:rPr>
              <w:t>Fresenius</w:t>
            </w:r>
            <w:proofErr w:type="spellEnd"/>
            <w:r>
              <w:rPr>
                <w:rFonts w:ascii="Arial" w:eastAsia="Times New Roman" w:hAnsi="Arial" w:cs="Arial"/>
                <w:b/>
                <w:bCs/>
                <w:color w:val="000000"/>
                <w:sz w:val="20"/>
                <w:szCs w:val="20"/>
                <w:lang w:eastAsia="cs-CZ"/>
              </w:rPr>
              <w:t xml:space="preserve"> </w:t>
            </w:r>
            <w:proofErr w:type="spellStart"/>
            <w:r>
              <w:rPr>
                <w:rFonts w:ascii="Arial" w:eastAsia="Times New Roman" w:hAnsi="Arial" w:cs="Arial"/>
                <w:b/>
                <w:bCs/>
                <w:color w:val="000000"/>
                <w:sz w:val="20"/>
                <w:szCs w:val="20"/>
                <w:lang w:eastAsia="cs-CZ"/>
              </w:rPr>
              <w:t>Kabi</w:t>
            </w:r>
            <w:proofErr w:type="spellEnd"/>
            <w:r>
              <w:rPr>
                <w:rFonts w:ascii="Arial" w:eastAsia="Times New Roman" w:hAnsi="Arial" w:cs="Arial"/>
                <w:b/>
                <w:bCs/>
                <w:color w:val="000000"/>
                <w:sz w:val="20"/>
                <w:szCs w:val="20"/>
                <w:lang w:eastAsia="cs-CZ"/>
              </w:rPr>
              <w:t xml:space="preserve"> AG</w:t>
            </w:r>
          </w:p>
        </w:tc>
      </w:tr>
      <w:tr w:rsidR="000A6121" w:rsidRPr="00314891" w:rsidTr="000A6121">
        <w:trPr>
          <w:jc w:val="center"/>
        </w:trPr>
        <w:tc>
          <w:tcPr>
            <w:tcW w:w="4102" w:type="dxa"/>
            <w:tcBorders>
              <w:right w:val="nil"/>
            </w:tcBorders>
            <w:shd w:val="clear" w:color="auto" w:fill="E7E6E6" w:themeFill="background2"/>
            <w:vAlign w:val="center"/>
          </w:tcPr>
          <w:p w:rsidR="000A6121" w:rsidRPr="00314891" w:rsidRDefault="000A6121" w:rsidP="000A6121">
            <w:pPr>
              <w:spacing w:before="60" w:after="60" w:line="240" w:lineRule="auto"/>
              <w:rPr>
                <w:rFonts w:ascii="Arial" w:hAnsi="Arial" w:cs="Arial"/>
                <w:bCs/>
                <w:sz w:val="20"/>
                <w:szCs w:val="20"/>
                <w:lang w:eastAsia="cs-CZ"/>
              </w:rPr>
            </w:pPr>
            <w:proofErr w:type="spellStart"/>
            <w:r w:rsidRPr="00314891">
              <w:rPr>
                <w:rFonts w:ascii="Arial" w:hAnsi="Arial" w:cs="Arial"/>
                <w:b/>
                <w:bCs/>
                <w:sz w:val="20"/>
                <w:szCs w:val="20"/>
                <w:lang w:val="de-DE" w:eastAsia="cs-CZ"/>
              </w:rPr>
              <w:t>Lineární</w:t>
            </w:r>
            <w:proofErr w:type="spellEnd"/>
            <w:r w:rsidRPr="00314891">
              <w:rPr>
                <w:rFonts w:ascii="Arial" w:hAnsi="Arial" w:cs="Arial"/>
                <w:b/>
                <w:bCs/>
                <w:sz w:val="20"/>
                <w:szCs w:val="20"/>
                <w:lang w:val="de-DE" w:eastAsia="cs-CZ"/>
              </w:rPr>
              <w:t xml:space="preserve"> </w:t>
            </w:r>
            <w:proofErr w:type="spellStart"/>
            <w:r w:rsidRPr="00314891">
              <w:rPr>
                <w:rFonts w:ascii="Arial" w:hAnsi="Arial" w:cs="Arial"/>
                <w:b/>
                <w:bCs/>
                <w:sz w:val="20"/>
                <w:szCs w:val="20"/>
                <w:lang w:val="de-DE" w:eastAsia="cs-CZ"/>
              </w:rPr>
              <w:t>dávkovač</w:t>
            </w:r>
            <w:proofErr w:type="spellEnd"/>
          </w:p>
        </w:tc>
        <w:tc>
          <w:tcPr>
            <w:tcW w:w="1705" w:type="dxa"/>
            <w:shd w:val="clear" w:color="auto" w:fill="E7E6E6" w:themeFill="background2"/>
            <w:vAlign w:val="center"/>
          </w:tcPr>
          <w:p w:rsidR="000A6121" w:rsidRPr="00314891" w:rsidRDefault="000A6121" w:rsidP="00314891">
            <w:pPr>
              <w:spacing w:before="60" w:after="60" w:line="240" w:lineRule="auto"/>
              <w:jc w:val="center"/>
              <w:rPr>
                <w:rFonts w:ascii="Arial" w:hAnsi="Arial" w:cs="Arial"/>
                <w:b/>
                <w:bCs/>
                <w:sz w:val="20"/>
                <w:szCs w:val="20"/>
                <w:lang w:val="de-DE" w:eastAsia="cs-CZ"/>
              </w:rPr>
            </w:pPr>
            <w:r w:rsidRPr="00314891">
              <w:rPr>
                <w:rFonts w:ascii="Arial" w:hAnsi="Arial" w:cs="Arial"/>
                <w:b/>
                <w:bCs/>
                <w:sz w:val="20"/>
                <w:szCs w:val="20"/>
                <w:lang w:eastAsia="cs-CZ"/>
              </w:rPr>
              <w:t>112 ks</w:t>
            </w:r>
          </w:p>
        </w:tc>
        <w:tc>
          <w:tcPr>
            <w:tcW w:w="1418" w:type="dxa"/>
            <w:shd w:val="clear" w:color="auto" w:fill="E7E6E6" w:themeFill="background2"/>
            <w:vAlign w:val="center"/>
          </w:tcPr>
          <w:p w:rsidR="000A6121" w:rsidRPr="00314891" w:rsidRDefault="000A6121" w:rsidP="000A6121">
            <w:pPr>
              <w:spacing w:before="60" w:after="60" w:line="240" w:lineRule="auto"/>
              <w:rPr>
                <w:rFonts w:ascii="Arial" w:hAnsi="Arial" w:cs="Arial"/>
                <w:b/>
                <w:bCs/>
                <w:sz w:val="20"/>
                <w:szCs w:val="20"/>
                <w:lang w:val="de-DE" w:eastAsia="cs-CZ"/>
              </w:rPr>
            </w:pPr>
          </w:p>
        </w:tc>
        <w:tc>
          <w:tcPr>
            <w:tcW w:w="1842" w:type="dxa"/>
            <w:shd w:val="clear" w:color="auto" w:fill="E7E6E6" w:themeFill="background2"/>
            <w:vAlign w:val="center"/>
          </w:tcPr>
          <w:p w:rsidR="000A6121" w:rsidRPr="00314891" w:rsidRDefault="000A6121" w:rsidP="000A6121">
            <w:pPr>
              <w:spacing w:after="120" w:line="240" w:lineRule="auto"/>
              <w:jc w:val="center"/>
              <w:rPr>
                <w:rFonts w:ascii="Arial" w:hAnsi="Arial" w:cs="Arial"/>
                <w:b/>
                <w:sz w:val="20"/>
                <w:szCs w:val="20"/>
                <w:lang w:eastAsia="cs-CZ"/>
              </w:rPr>
            </w:pPr>
          </w:p>
        </w:tc>
      </w:tr>
      <w:tr w:rsidR="000A6121" w:rsidRPr="00314891" w:rsidTr="000A6121">
        <w:trPr>
          <w:jc w:val="center"/>
        </w:trPr>
        <w:tc>
          <w:tcPr>
            <w:tcW w:w="4102" w:type="dxa"/>
            <w:tcBorders>
              <w:right w:val="nil"/>
            </w:tcBorders>
            <w:vAlign w:val="center"/>
          </w:tcPr>
          <w:p w:rsidR="000A6121" w:rsidRPr="00314891" w:rsidRDefault="000A6121" w:rsidP="000A6121">
            <w:pPr>
              <w:spacing w:after="120" w:line="240" w:lineRule="auto"/>
              <w:jc w:val="center"/>
              <w:rPr>
                <w:rFonts w:ascii="Arial" w:hAnsi="Arial" w:cs="Arial"/>
                <w:b/>
                <w:sz w:val="20"/>
                <w:szCs w:val="20"/>
                <w:lang w:eastAsia="cs-CZ"/>
              </w:rPr>
            </w:pPr>
            <w:r w:rsidRPr="00314891">
              <w:rPr>
                <w:rFonts w:ascii="Arial" w:hAnsi="Arial" w:cs="Arial"/>
                <w:b/>
                <w:sz w:val="20"/>
                <w:szCs w:val="20"/>
                <w:lang w:eastAsia="cs-CZ"/>
              </w:rPr>
              <w:lastRenderedPageBreak/>
              <w:t>Parametr</w:t>
            </w:r>
          </w:p>
        </w:tc>
        <w:tc>
          <w:tcPr>
            <w:tcW w:w="1705" w:type="dxa"/>
            <w:vAlign w:val="center"/>
          </w:tcPr>
          <w:p w:rsidR="000A6121" w:rsidRPr="00314891" w:rsidRDefault="000A6121" w:rsidP="000A6121">
            <w:pPr>
              <w:spacing w:after="120" w:line="240" w:lineRule="auto"/>
              <w:jc w:val="center"/>
              <w:rPr>
                <w:rFonts w:ascii="Arial" w:hAnsi="Arial" w:cs="Arial"/>
                <w:b/>
                <w:sz w:val="20"/>
                <w:szCs w:val="20"/>
                <w:lang w:eastAsia="cs-CZ"/>
              </w:rPr>
            </w:pPr>
            <w:proofErr w:type="spellStart"/>
            <w:r w:rsidRPr="00314891">
              <w:rPr>
                <w:rFonts w:ascii="Arial" w:hAnsi="Arial" w:cs="Arial"/>
                <w:b/>
                <w:sz w:val="20"/>
                <w:szCs w:val="20"/>
                <w:lang w:val="de-DE" w:eastAsia="cs-CZ"/>
              </w:rPr>
              <w:t>Požadovaná</w:t>
            </w:r>
            <w:proofErr w:type="spellEnd"/>
            <w:r w:rsidRPr="00314891">
              <w:rPr>
                <w:rFonts w:ascii="Arial" w:hAnsi="Arial" w:cs="Arial"/>
                <w:b/>
                <w:sz w:val="20"/>
                <w:szCs w:val="20"/>
                <w:lang w:val="de-DE" w:eastAsia="cs-CZ"/>
              </w:rPr>
              <w:t xml:space="preserve"> </w:t>
            </w:r>
            <w:proofErr w:type="spellStart"/>
            <w:r w:rsidRPr="00314891">
              <w:rPr>
                <w:rFonts w:ascii="Arial" w:hAnsi="Arial" w:cs="Arial"/>
                <w:b/>
                <w:sz w:val="20"/>
                <w:szCs w:val="20"/>
                <w:lang w:val="de-DE" w:eastAsia="cs-CZ"/>
              </w:rPr>
              <w:t>hodnota</w:t>
            </w:r>
            <w:proofErr w:type="spellEnd"/>
          </w:p>
        </w:tc>
        <w:tc>
          <w:tcPr>
            <w:tcW w:w="1418" w:type="dxa"/>
            <w:vAlign w:val="center"/>
          </w:tcPr>
          <w:p w:rsidR="000A6121" w:rsidRPr="00314891" w:rsidRDefault="000A6121" w:rsidP="000A6121">
            <w:pPr>
              <w:spacing w:after="0" w:line="240" w:lineRule="auto"/>
              <w:jc w:val="center"/>
              <w:rPr>
                <w:rFonts w:ascii="Arial" w:eastAsia="Times New Roman" w:hAnsi="Arial" w:cs="Arial"/>
                <w:b/>
                <w:bCs/>
                <w:color w:val="000000"/>
                <w:sz w:val="20"/>
                <w:szCs w:val="20"/>
                <w:lang w:eastAsia="cs-CZ"/>
              </w:rPr>
            </w:pPr>
            <w:r w:rsidRPr="00314891">
              <w:rPr>
                <w:rFonts w:ascii="Arial" w:eastAsia="Times New Roman" w:hAnsi="Arial" w:cs="Arial"/>
                <w:b/>
                <w:bCs/>
                <w:color w:val="000000"/>
                <w:sz w:val="20"/>
                <w:szCs w:val="20"/>
                <w:lang w:eastAsia="cs-CZ"/>
              </w:rPr>
              <w:t>Typ parametru</w:t>
            </w:r>
          </w:p>
        </w:tc>
        <w:tc>
          <w:tcPr>
            <w:tcW w:w="1842" w:type="dxa"/>
            <w:vAlign w:val="center"/>
          </w:tcPr>
          <w:p w:rsidR="000A6121" w:rsidRPr="00314891" w:rsidRDefault="000A6121" w:rsidP="000A6121">
            <w:pPr>
              <w:spacing w:after="0" w:line="240" w:lineRule="auto"/>
              <w:jc w:val="center"/>
              <w:rPr>
                <w:rFonts w:ascii="Arial" w:eastAsia="Times New Roman" w:hAnsi="Arial" w:cs="Arial"/>
                <w:b/>
                <w:bCs/>
                <w:color w:val="000000"/>
                <w:sz w:val="20"/>
                <w:szCs w:val="20"/>
                <w:lang w:eastAsia="cs-CZ"/>
              </w:rPr>
            </w:pPr>
            <w:r w:rsidRPr="00314891">
              <w:rPr>
                <w:rFonts w:ascii="Arial" w:eastAsia="Times New Roman" w:hAnsi="Arial" w:cs="Arial"/>
                <w:b/>
                <w:bCs/>
                <w:color w:val="000000"/>
                <w:sz w:val="20"/>
                <w:szCs w:val="20"/>
                <w:lang w:eastAsia="cs-CZ"/>
              </w:rPr>
              <w:t>Nabízená hodnota</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Přesné dávkování malých objemů pomocí jednorázových stříkaček běžně používaných objemů</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Minimálně 20 a 50/60 ml</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8A2E1A"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Přesnost dávkování</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max. ± 3 %</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8A2E1A"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 ±2%</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Rozsah dávkování</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min. v rozsahu 1 – 999 ml/hod</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8A2E1A"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0,1-1200ml/hod</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Možnost použití injekčních stříkaček Braun </w:t>
            </w:r>
            <w:proofErr w:type="spellStart"/>
            <w:r w:rsidRPr="00314891">
              <w:rPr>
                <w:rFonts w:ascii="Arial" w:hAnsi="Arial" w:cs="Arial"/>
                <w:sz w:val="20"/>
                <w:szCs w:val="20"/>
                <w:lang w:eastAsia="cs-CZ"/>
              </w:rPr>
              <w:t>Omnifix</w:t>
            </w:r>
            <w:proofErr w:type="spellEnd"/>
            <w:r w:rsidRPr="00314891">
              <w:rPr>
                <w:rFonts w:ascii="Arial" w:hAnsi="Arial" w:cs="Arial"/>
                <w:sz w:val="20"/>
                <w:szCs w:val="20"/>
                <w:lang w:eastAsia="cs-CZ"/>
              </w:rPr>
              <w:t xml:space="preserve">, BD </w:t>
            </w:r>
            <w:proofErr w:type="spellStart"/>
            <w:r w:rsidRPr="00314891">
              <w:rPr>
                <w:rFonts w:ascii="Arial" w:hAnsi="Arial" w:cs="Arial"/>
                <w:sz w:val="20"/>
                <w:szCs w:val="20"/>
                <w:lang w:eastAsia="cs-CZ"/>
              </w:rPr>
              <w:t>Plastipak</w:t>
            </w:r>
            <w:proofErr w:type="spellEnd"/>
            <w:r w:rsidRPr="00314891">
              <w:rPr>
                <w:rFonts w:ascii="Arial" w:hAnsi="Arial" w:cs="Arial"/>
                <w:sz w:val="20"/>
                <w:szCs w:val="20"/>
                <w:lang w:eastAsia="cs-CZ"/>
              </w:rPr>
              <w:t xml:space="preserve">, </w:t>
            </w:r>
            <w:proofErr w:type="spellStart"/>
            <w:r w:rsidRPr="00314891">
              <w:rPr>
                <w:rFonts w:ascii="Arial" w:hAnsi="Arial" w:cs="Arial"/>
                <w:sz w:val="20"/>
                <w:szCs w:val="20"/>
                <w:lang w:eastAsia="cs-CZ"/>
              </w:rPr>
              <w:t>Medtronic</w:t>
            </w:r>
            <w:proofErr w:type="spellEnd"/>
            <w:r w:rsidRPr="00314891">
              <w:rPr>
                <w:rFonts w:ascii="Arial" w:hAnsi="Arial" w:cs="Arial"/>
                <w:sz w:val="20"/>
                <w:szCs w:val="20"/>
                <w:lang w:eastAsia="cs-CZ"/>
              </w:rPr>
              <w:t xml:space="preserve"> </w:t>
            </w:r>
            <w:proofErr w:type="spellStart"/>
            <w:r w:rsidRPr="00314891">
              <w:rPr>
                <w:rFonts w:ascii="Arial" w:hAnsi="Arial" w:cs="Arial"/>
                <w:sz w:val="20"/>
                <w:szCs w:val="20"/>
                <w:lang w:eastAsia="cs-CZ"/>
              </w:rPr>
              <w:t>Monoject</w:t>
            </w:r>
            <w:proofErr w:type="spellEnd"/>
            <w:r w:rsidRPr="00314891">
              <w:rPr>
                <w:rFonts w:ascii="Arial" w:hAnsi="Arial" w:cs="Arial"/>
                <w:sz w:val="20"/>
                <w:szCs w:val="20"/>
                <w:lang w:eastAsia="cs-CZ"/>
              </w:rPr>
              <w:t xml:space="preserve">, </w:t>
            </w:r>
            <w:proofErr w:type="spellStart"/>
            <w:r w:rsidRPr="00314891">
              <w:rPr>
                <w:rFonts w:ascii="Arial" w:hAnsi="Arial" w:cs="Arial"/>
                <w:sz w:val="20"/>
                <w:szCs w:val="20"/>
                <w:lang w:eastAsia="cs-CZ"/>
              </w:rPr>
              <w:t>Terumo</w:t>
            </w:r>
            <w:proofErr w:type="spellEnd"/>
            <w:r w:rsidRPr="00314891">
              <w:rPr>
                <w:rFonts w:ascii="Arial" w:hAnsi="Arial" w:cs="Arial"/>
                <w:sz w:val="20"/>
                <w:szCs w:val="20"/>
                <w:lang w:eastAsia="cs-CZ"/>
              </w:rPr>
              <w:t>, uvedených v návodu k použití.</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8A2E1A"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Možnost zadání parametrů infuze přepočtem objem-rychlost-čas</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232C2B"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Výpočet rychlosti dávky v mg, µg, v závislosti na hmotnosti pacienta a čase</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232C2B"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Automatická redukce bolusového objemu po okluzi</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232C2B"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Uživatelské nastavování okluzního tlaku</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232C2B"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Podsvícení displeje</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232C2B"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Alarmy optické a zvukové</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232C2B"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Možnost zobrazení příčiny alarmu na displeji</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232C2B"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Alarmy minimálně: vybitá baterie, slabá baterie, vnitřní porucha, odpojení od sítě, okluze, konec infuze, správné uložení stříkačky, vyjmutí stříkačky během dávkování</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E61C60"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Interní paměť přístroje – celkem seznam min. 100 léků, obsahující název, koncentraci, rychlost podávání a rychlost dávky vč. překročitelných a nepřekročitelných limit</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875DD6"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 (150)</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Knihovna výrobců a typů kompatibilních injekčních stříkaček,</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E61C60"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Možnost výběru z min. 5 kalibrovaných stříkaček v reálném čase (tzn. bez nějakých dalších dodatečných překalibrování)</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E61C60"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Indikace nastaveného či detekovaného typu injekční stříkačky na displeji</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E61C60"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Možnost zablokovat přístroj proti neautorizovanému ovládání</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E61C60"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Logování – počet zaznamenaných událostí</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min. 500 událostí</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E61C60"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 - 1500</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Systém KVO s více rychlostmi</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E61C60"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w:t>
            </w:r>
            <w:r w:rsidR="000A6121" w:rsidRPr="00314891">
              <w:rPr>
                <w:rFonts w:ascii="Arial" w:hAnsi="Arial" w:cs="Arial"/>
                <w:bCs/>
                <w:sz w:val="20"/>
                <w:szCs w:val="20"/>
                <w:lang w:eastAsia="cs-CZ"/>
              </w:rPr>
              <w:t>bsolutní</w:t>
            </w:r>
          </w:p>
        </w:tc>
        <w:tc>
          <w:tcPr>
            <w:tcW w:w="1842" w:type="dxa"/>
            <w:vAlign w:val="center"/>
          </w:tcPr>
          <w:p w:rsidR="000A6121" w:rsidRPr="00E61C60" w:rsidRDefault="00E61C60" w:rsidP="00E61C60">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Napájení 230 V / 50 Hz, vestavěný akumulátor s kapacitou min. 10 hod provozu při rychlosti min. 5 ml/hod, automatické dobíjení akumulátoru při připojení do napájecí sítě</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E61C60"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 13hod-5ml/hod</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Plná lokalizace všech funkcí lineárního dávkovače, veškerých textů na displeji v českém jazyce</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E61C60"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Uchycení na infuzní stojan, euro lištu, do </w:t>
            </w:r>
            <w:proofErr w:type="spellStart"/>
            <w:r w:rsidRPr="00314891">
              <w:rPr>
                <w:rFonts w:ascii="Arial" w:hAnsi="Arial" w:cs="Arial"/>
                <w:sz w:val="20"/>
                <w:szCs w:val="20"/>
                <w:lang w:eastAsia="cs-CZ"/>
              </w:rPr>
              <w:lastRenderedPageBreak/>
              <w:t>dokovací</w:t>
            </w:r>
            <w:proofErr w:type="spellEnd"/>
            <w:r w:rsidRPr="00314891">
              <w:rPr>
                <w:rFonts w:ascii="Arial" w:hAnsi="Arial" w:cs="Arial"/>
                <w:sz w:val="20"/>
                <w:szCs w:val="20"/>
                <w:lang w:eastAsia="cs-CZ"/>
              </w:rPr>
              <w:t xml:space="preserve"> stanice. Pokud příslušenství pro uchycení na infuzní stojan nebo euro lištu není součástí přístroje, je třeba dodat ještě minimálně 26 sad příslušenství pro uchycení samostatného přístroje na infuzní stojan nebo euro lištu.</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lastRenderedPageBreak/>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E61C60"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 xml:space="preserve">Použitelnost přístroje v prostředí MR (při umístění do speciálně odstíněné </w:t>
            </w:r>
            <w:proofErr w:type="spellStart"/>
            <w:r w:rsidRPr="00314891">
              <w:rPr>
                <w:rFonts w:ascii="Arial" w:hAnsi="Arial" w:cs="Arial"/>
                <w:sz w:val="20"/>
                <w:szCs w:val="20"/>
                <w:lang w:eastAsia="cs-CZ"/>
              </w:rPr>
              <w:t>dokovací</w:t>
            </w:r>
            <w:proofErr w:type="spellEnd"/>
            <w:r w:rsidRPr="00314891">
              <w:rPr>
                <w:rFonts w:ascii="Arial" w:hAnsi="Arial" w:cs="Arial"/>
                <w:sz w:val="20"/>
                <w:szCs w:val="20"/>
                <w:lang w:eastAsia="cs-CZ"/>
              </w:rPr>
              <w:t xml:space="preserve"> stanice)</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ano</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E61C60"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w:t>
            </w:r>
          </w:p>
        </w:tc>
      </w:tr>
      <w:tr w:rsidR="000A6121" w:rsidRPr="00314891" w:rsidTr="000A6121">
        <w:trPr>
          <w:jc w:val="center"/>
        </w:trPr>
        <w:tc>
          <w:tcPr>
            <w:tcW w:w="4102" w:type="dxa"/>
            <w:tcBorders>
              <w:right w:val="nil"/>
            </w:tcBorders>
            <w:vAlign w:val="center"/>
          </w:tcPr>
          <w:p w:rsidR="000A6121" w:rsidRPr="00314891" w:rsidRDefault="000A6121" w:rsidP="000A6121">
            <w:pPr>
              <w:spacing w:before="40" w:after="40" w:line="240" w:lineRule="auto"/>
              <w:rPr>
                <w:rFonts w:ascii="Arial" w:hAnsi="Arial" w:cs="Arial"/>
                <w:sz w:val="20"/>
                <w:szCs w:val="20"/>
                <w:lang w:eastAsia="cs-CZ"/>
              </w:rPr>
            </w:pPr>
            <w:r w:rsidRPr="00314891">
              <w:rPr>
                <w:rFonts w:ascii="Arial" w:hAnsi="Arial" w:cs="Arial"/>
                <w:sz w:val="20"/>
                <w:szCs w:val="20"/>
                <w:lang w:eastAsia="cs-CZ"/>
              </w:rPr>
              <w:t>Hmotnost vč. akumulátoru</w:t>
            </w:r>
          </w:p>
        </w:tc>
        <w:tc>
          <w:tcPr>
            <w:tcW w:w="1705" w:type="dxa"/>
            <w:vAlign w:val="center"/>
          </w:tcPr>
          <w:p w:rsidR="000A6121" w:rsidRPr="00314891" w:rsidRDefault="000A6121" w:rsidP="00314891">
            <w:pPr>
              <w:spacing w:before="40" w:after="40" w:line="240" w:lineRule="auto"/>
              <w:jc w:val="center"/>
              <w:rPr>
                <w:rFonts w:ascii="Arial" w:hAnsi="Arial" w:cs="Arial"/>
                <w:sz w:val="20"/>
                <w:szCs w:val="20"/>
                <w:lang w:eastAsia="cs-CZ"/>
              </w:rPr>
            </w:pPr>
            <w:r w:rsidRPr="00314891">
              <w:rPr>
                <w:rFonts w:ascii="Arial" w:hAnsi="Arial" w:cs="Arial"/>
                <w:sz w:val="20"/>
                <w:szCs w:val="20"/>
                <w:lang w:eastAsia="cs-CZ"/>
              </w:rPr>
              <w:t>max. 2,2 kg</w:t>
            </w:r>
          </w:p>
        </w:tc>
        <w:tc>
          <w:tcPr>
            <w:tcW w:w="1418" w:type="dxa"/>
            <w:vAlign w:val="center"/>
          </w:tcPr>
          <w:p w:rsidR="000A6121" w:rsidRPr="00314891" w:rsidRDefault="000A6121" w:rsidP="00314891">
            <w:pPr>
              <w:spacing w:before="40" w:after="40" w:line="240" w:lineRule="auto"/>
              <w:jc w:val="center"/>
              <w:rPr>
                <w:rFonts w:ascii="Arial" w:hAnsi="Arial" w:cs="Arial"/>
                <w:bCs/>
                <w:sz w:val="20"/>
                <w:szCs w:val="20"/>
                <w:lang w:eastAsia="cs-CZ"/>
              </w:rPr>
            </w:pPr>
            <w:r w:rsidRPr="00314891">
              <w:rPr>
                <w:rFonts w:ascii="Arial" w:hAnsi="Arial" w:cs="Arial"/>
                <w:bCs/>
                <w:sz w:val="20"/>
                <w:szCs w:val="20"/>
                <w:lang w:eastAsia="cs-CZ"/>
              </w:rPr>
              <w:t>absolutní</w:t>
            </w:r>
          </w:p>
        </w:tc>
        <w:tc>
          <w:tcPr>
            <w:tcW w:w="1842" w:type="dxa"/>
            <w:vAlign w:val="center"/>
          </w:tcPr>
          <w:p w:rsidR="000A6121" w:rsidRPr="00314891" w:rsidRDefault="00E61C60" w:rsidP="000A6121">
            <w:pPr>
              <w:spacing w:before="40" w:after="40" w:line="240" w:lineRule="auto"/>
              <w:rPr>
                <w:rFonts w:ascii="Arial" w:hAnsi="Arial" w:cs="Arial"/>
                <w:bCs/>
                <w:sz w:val="20"/>
                <w:szCs w:val="20"/>
                <w:lang w:eastAsia="cs-CZ"/>
              </w:rPr>
            </w:pPr>
            <w:r>
              <w:rPr>
                <w:rFonts w:ascii="Arial" w:hAnsi="Arial" w:cs="Arial"/>
                <w:bCs/>
                <w:sz w:val="20"/>
                <w:szCs w:val="20"/>
                <w:lang w:eastAsia="cs-CZ"/>
              </w:rPr>
              <w:t>Ano 2,1</w:t>
            </w:r>
          </w:p>
        </w:tc>
      </w:tr>
    </w:tbl>
    <w:p w:rsidR="000A6121" w:rsidRPr="00314891" w:rsidRDefault="000A6121">
      <w:pPr>
        <w:rPr>
          <w:rFonts w:ascii="Arial" w:hAnsi="Arial" w:cs="Arial"/>
          <w:b/>
          <w:sz w:val="20"/>
          <w:szCs w:val="20"/>
          <w:u w:val="single"/>
        </w:rPr>
      </w:pPr>
    </w:p>
    <w:p w:rsidR="000A6121" w:rsidRDefault="000A6121">
      <w:pPr>
        <w:rPr>
          <w:b/>
          <w:sz w:val="28"/>
          <w:szCs w:val="28"/>
          <w:u w:val="single"/>
        </w:rPr>
      </w:pPr>
    </w:p>
    <w:p w:rsidR="001676A1" w:rsidRDefault="001676A1">
      <w:pPr>
        <w:rPr>
          <w:b/>
          <w:sz w:val="28"/>
          <w:szCs w:val="28"/>
          <w:u w:val="single"/>
        </w:rPr>
      </w:pPr>
    </w:p>
    <w:p w:rsidR="001676A1" w:rsidRDefault="001676A1">
      <w:pPr>
        <w:rPr>
          <w:b/>
          <w:sz w:val="28"/>
          <w:szCs w:val="28"/>
          <w:u w:val="single"/>
        </w:rPr>
      </w:pPr>
    </w:p>
    <w:p w:rsidR="001676A1" w:rsidRPr="001676A1" w:rsidRDefault="001676A1">
      <w:pPr>
        <w:rPr>
          <w:b/>
          <w:szCs w:val="28"/>
          <w:u w:val="single"/>
        </w:rPr>
      </w:pPr>
      <w:r>
        <w:rPr>
          <w:b/>
          <w:noProof/>
          <w:szCs w:val="28"/>
          <w:u w:val="single"/>
          <w:lang w:eastAsia="cs-CZ"/>
        </w:rPr>
        <mc:AlternateContent>
          <mc:Choice Requires="wps">
            <w:drawing>
              <wp:anchor distT="0" distB="0" distL="114300" distR="114300" simplePos="0" relativeHeight="251659264" behindDoc="0" locked="0" layoutInCell="1" allowOverlap="1">
                <wp:simplePos x="0" y="0"/>
                <wp:positionH relativeFrom="column">
                  <wp:posOffset>3462655</wp:posOffset>
                </wp:positionH>
                <wp:positionV relativeFrom="paragraph">
                  <wp:posOffset>230505</wp:posOffset>
                </wp:positionV>
                <wp:extent cx="2000250" cy="1"/>
                <wp:effectExtent l="0" t="0" r="19050" b="19050"/>
                <wp:wrapNone/>
                <wp:docPr id="1" name="Přímá spojnice 1"/>
                <wp:cNvGraphicFramePr/>
                <a:graphic xmlns:a="http://schemas.openxmlformats.org/drawingml/2006/main">
                  <a:graphicData uri="http://schemas.microsoft.com/office/word/2010/wordprocessingShape">
                    <wps:wsp>
                      <wps:cNvCnPr/>
                      <wps:spPr>
                        <a:xfrm flipV="1">
                          <a:off x="0" y="0"/>
                          <a:ext cx="20002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6B5113" id="Přímá spojnice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65pt,18.15pt" to="430.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" strokecolor="black [3200]" strokeweight=".5pt">
                <v:stroke joinstyle="miter"/>
              </v:line>
            </w:pict>
          </mc:Fallback>
        </mc:AlternateContent>
      </w:r>
    </w:p>
    <w:p w:rsidR="001676A1" w:rsidRPr="001676A1" w:rsidRDefault="001676A1" w:rsidP="001676A1">
      <w:pPr>
        <w:tabs>
          <w:tab w:val="center" w:pos="7088"/>
        </w:tabs>
        <w:spacing w:after="0" w:line="240" w:lineRule="auto"/>
        <w:rPr>
          <w:szCs w:val="28"/>
        </w:rPr>
      </w:pPr>
      <w:r w:rsidRPr="001676A1">
        <w:rPr>
          <w:szCs w:val="28"/>
        </w:rPr>
        <w:tab/>
        <w:t>Eva Vencovská, MBA, jednatel</w:t>
      </w:r>
    </w:p>
    <w:p w:rsidR="001676A1" w:rsidRPr="001676A1" w:rsidRDefault="001676A1" w:rsidP="001676A1">
      <w:pPr>
        <w:tabs>
          <w:tab w:val="center" w:pos="7088"/>
        </w:tabs>
        <w:spacing w:after="0" w:line="240" w:lineRule="auto"/>
        <w:rPr>
          <w:szCs w:val="28"/>
        </w:rPr>
      </w:pPr>
      <w:r w:rsidRPr="001676A1">
        <w:rPr>
          <w:szCs w:val="28"/>
        </w:rPr>
        <w:tab/>
      </w:r>
      <w:proofErr w:type="spellStart"/>
      <w:r w:rsidRPr="001676A1">
        <w:rPr>
          <w:szCs w:val="28"/>
        </w:rPr>
        <w:t>Fresenius</w:t>
      </w:r>
      <w:proofErr w:type="spellEnd"/>
      <w:r w:rsidRPr="001676A1">
        <w:rPr>
          <w:szCs w:val="28"/>
        </w:rPr>
        <w:t xml:space="preserve"> </w:t>
      </w:r>
      <w:proofErr w:type="spellStart"/>
      <w:r w:rsidRPr="001676A1">
        <w:rPr>
          <w:szCs w:val="28"/>
        </w:rPr>
        <w:t>Kabi</w:t>
      </w:r>
      <w:proofErr w:type="spellEnd"/>
      <w:r w:rsidRPr="001676A1">
        <w:rPr>
          <w:szCs w:val="28"/>
        </w:rPr>
        <w:t xml:space="preserve"> s.r.o.</w:t>
      </w:r>
    </w:p>
    <w:sectPr w:rsidR="001676A1" w:rsidRPr="001676A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1AB" w:rsidRDefault="006401AB" w:rsidP="006401AB">
      <w:pPr>
        <w:spacing w:after="0" w:line="240" w:lineRule="auto"/>
      </w:pPr>
      <w:r>
        <w:separator/>
      </w:r>
    </w:p>
  </w:endnote>
  <w:endnote w:type="continuationSeparator" w:id="0">
    <w:p w:rsidR="006401AB" w:rsidRDefault="006401AB" w:rsidP="0064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663737"/>
      <w:docPartObj>
        <w:docPartGallery w:val="Page Numbers (Bottom of Page)"/>
        <w:docPartUnique/>
      </w:docPartObj>
    </w:sdtPr>
    <w:sdtContent>
      <w:p w:rsidR="00DE77C9" w:rsidRDefault="00DE77C9">
        <w:pPr>
          <w:pStyle w:val="Zpat"/>
          <w:jc w:val="center"/>
        </w:pPr>
        <w:r>
          <w:fldChar w:fldCharType="begin"/>
        </w:r>
        <w:r>
          <w:instrText>PAGE   \* MERGEFORMAT</w:instrText>
        </w:r>
        <w:r>
          <w:fldChar w:fldCharType="separate"/>
        </w:r>
        <w:r>
          <w:rPr>
            <w:noProof/>
          </w:rPr>
          <w:t>2</w:t>
        </w:r>
        <w:r>
          <w:fldChar w:fldCharType="end"/>
        </w:r>
      </w:p>
    </w:sdtContent>
  </w:sdt>
  <w:p w:rsidR="00DE77C9" w:rsidRDefault="00DE77C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1AB" w:rsidRDefault="006401AB" w:rsidP="006401AB">
      <w:pPr>
        <w:spacing w:after="0" w:line="240" w:lineRule="auto"/>
      </w:pPr>
      <w:r>
        <w:separator/>
      </w:r>
    </w:p>
  </w:footnote>
  <w:footnote w:type="continuationSeparator" w:id="0">
    <w:p w:rsidR="006401AB" w:rsidRDefault="006401AB" w:rsidP="00640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1AB" w:rsidRDefault="006401AB">
    <w:pPr>
      <w:pStyle w:val="Zhlav"/>
    </w:pPr>
    <w:r>
      <w:t>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2263"/>
    <w:multiLevelType w:val="hybridMultilevel"/>
    <w:tmpl w:val="5AF8500E"/>
    <w:lvl w:ilvl="0" w:tplc="518C02D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3DC0F73"/>
    <w:multiLevelType w:val="multilevel"/>
    <w:tmpl w:val="80B65BD4"/>
    <w:lvl w:ilvl="0">
      <w:start w:val="1"/>
      <w:numFmt w:val="decimal"/>
      <w:pStyle w:val="TableHeading"/>
      <w:lvlText w:val="Tab. %1:"/>
      <w:lvlJc w:val="left"/>
      <w:pPr>
        <w:tabs>
          <w:tab w:val="num" w:pos="1800"/>
        </w:tabs>
        <w:ind w:left="705" w:hanging="705"/>
      </w:pPr>
      <w:rPr>
        <w:rFonts w:ascii="Verdana" w:hAnsi="Verdana" w:cs="Times New Roman" w:hint="default"/>
        <w:b/>
        <w:i w:val="0"/>
        <w:color w:val="000000" w:themeColor="text1"/>
        <w:sz w:val="16"/>
        <w:szCs w:val="16"/>
      </w:rPr>
    </w:lvl>
    <w:lvl w:ilvl="1">
      <w:start w:val="2"/>
      <w:numFmt w:val="decimal"/>
      <w:lvlText w:val="2.%2"/>
      <w:lvlJc w:val="left"/>
      <w:pPr>
        <w:tabs>
          <w:tab w:val="num" w:pos="1408"/>
        </w:tabs>
        <w:ind w:left="1408" w:hanging="705"/>
      </w:pPr>
      <w:rPr>
        <w:rFonts w:cs="Times New Roman" w:hint="default"/>
      </w:rPr>
    </w:lvl>
    <w:lvl w:ilvl="2">
      <w:start w:val="1"/>
      <w:numFmt w:val="decimal"/>
      <w:lvlText w:val="2.%2.%3"/>
      <w:lvlJc w:val="left"/>
      <w:pPr>
        <w:tabs>
          <w:tab w:val="num" w:pos="2126"/>
        </w:tabs>
        <w:ind w:left="2126" w:hanging="720"/>
      </w:pPr>
      <w:rPr>
        <w:rFonts w:cs="Times New Roman" w:hint="default"/>
      </w:rPr>
    </w:lvl>
    <w:lvl w:ilvl="3">
      <w:start w:val="1"/>
      <w:numFmt w:val="decimal"/>
      <w:lvlText w:val="%1.%2.%3.%4"/>
      <w:lvlJc w:val="left"/>
      <w:pPr>
        <w:tabs>
          <w:tab w:val="num" w:pos="2829"/>
        </w:tabs>
        <w:ind w:left="2829" w:hanging="720"/>
      </w:pPr>
      <w:rPr>
        <w:rFonts w:cs="Times New Roman" w:hint="default"/>
      </w:rPr>
    </w:lvl>
    <w:lvl w:ilvl="4">
      <w:start w:val="1"/>
      <w:numFmt w:val="decimal"/>
      <w:lvlText w:val="%1.%2.%3.%4.%5"/>
      <w:lvlJc w:val="left"/>
      <w:pPr>
        <w:tabs>
          <w:tab w:val="num" w:pos="3892"/>
        </w:tabs>
        <w:ind w:left="3892" w:hanging="1080"/>
      </w:pPr>
      <w:rPr>
        <w:rFonts w:cs="Times New Roman" w:hint="default"/>
      </w:rPr>
    </w:lvl>
    <w:lvl w:ilvl="5">
      <w:start w:val="1"/>
      <w:numFmt w:val="decimal"/>
      <w:lvlText w:val="%1.%2.%3.%4.%5.%6"/>
      <w:lvlJc w:val="left"/>
      <w:pPr>
        <w:tabs>
          <w:tab w:val="num" w:pos="4595"/>
        </w:tabs>
        <w:ind w:left="4595" w:hanging="1080"/>
      </w:pPr>
      <w:rPr>
        <w:rFonts w:cs="Times New Roman" w:hint="default"/>
      </w:rPr>
    </w:lvl>
    <w:lvl w:ilvl="6">
      <w:start w:val="1"/>
      <w:numFmt w:val="decimal"/>
      <w:lvlText w:val="%1.%2.%3.%4.%5.%6.%7"/>
      <w:lvlJc w:val="left"/>
      <w:pPr>
        <w:tabs>
          <w:tab w:val="num" w:pos="5658"/>
        </w:tabs>
        <w:ind w:left="5658" w:hanging="1440"/>
      </w:pPr>
      <w:rPr>
        <w:rFonts w:cs="Times New Roman" w:hint="default"/>
      </w:rPr>
    </w:lvl>
    <w:lvl w:ilvl="7">
      <w:start w:val="1"/>
      <w:numFmt w:val="decimal"/>
      <w:lvlText w:val="%1.%2.%3.%4.%5.%6.%7.%8"/>
      <w:lvlJc w:val="left"/>
      <w:pPr>
        <w:tabs>
          <w:tab w:val="num" w:pos="6361"/>
        </w:tabs>
        <w:ind w:left="6361" w:hanging="1440"/>
      </w:pPr>
      <w:rPr>
        <w:rFonts w:cs="Times New Roman" w:hint="default"/>
      </w:rPr>
    </w:lvl>
    <w:lvl w:ilvl="8">
      <w:start w:val="1"/>
      <w:numFmt w:val="decimal"/>
      <w:lvlText w:val="%1.%2.%3.%4.%5.%6.%7.%8.%9"/>
      <w:lvlJc w:val="left"/>
      <w:pPr>
        <w:tabs>
          <w:tab w:val="num" w:pos="7424"/>
        </w:tabs>
        <w:ind w:left="7424" w:hanging="1800"/>
      </w:pPr>
      <w:rPr>
        <w:rFonts w:cs="Times New Roman" w:hint="default"/>
      </w:rPr>
    </w:lvl>
  </w:abstractNum>
  <w:abstractNum w:abstractNumId="2" w15:restartNumberingAfterBreak="0">
    <w:nsid w:val="47CB69E2"/>
    <w:multiLevelType w:val="hybridMultilevel"/>
    <w:tmpl w:val="C6E48C74"/>
    <w:lvl w:ilvl="0" w:tplc="4BBCFF32">
      <w:start w:val="96"/>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15:restartNumberingAfterBreak="0">
    <w:nsid w:val="54D77C72"/>
    <w:multiLevelType w:val="hybridMultilevel"/>
    <w:tmpl w:val="77D23998"/>
    <w:lvl w:ilvl="0" w:tplc="FEAA5E8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00452E6"/>
    <w:multiLevelType w:val="hybridMultilevel"/>
    <w:tmpl w:val="B08C98CC"/>
    <w:lvl w:ilvl="0" w:tplc="3A309F16">
      <w:start w:val="2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CFA4510"/>
    <w:multiLevelType w:val="hybridMultilevel"/>
    <w:tmpl w:val="FBDEF96E"/>
    <w:lvl w:ilvl="0" w:tplc="C89EEB36">
      <w:start w:val="2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62"/>
    <w:rsid w:val="00002C7E"/>
    <w:rsid w:val="00006B78"/>
    <w:rsid w:val="00012765"/>
    <w:rsid w:val="00047F74"/>
    <w:rsid w:val="00095765"/>
    <w:rsid w:val="000A6121"/>
    <w:rsid w:val="000E1612"/>
    <w:rsid w:val="001055AE"/>
    <w:rsid w:val="00116BEE"/>
    <w:rsid w:val="0014275F"/>
    <w:rsid w:val="0015119A"/>
    <w:rsid w:val="001602A8"/>
    <w:rsid w:val="00162601"/>
    <w:rsid w:val="00162EDC"/>
    <w:rsid w:val="001676A1"/>
    <w:rsid w:val="00177538"/>
    <w:rsid w:val="001F23CB"/>
    <w:rsid w:val="00232C2B"/>
    <w:rsid w:val="00242AAC"/>
    <w:rsid w:val="00290DCD"/>
    <w:rsid w:val="00314891"/>
    <w:rsid w:val="0032303D"/>
    <w:rsid w:val="00325694"/>
    <w:rsid w:val="003270AB"/>
    <w:rsid w:val="00343EC2"/>
    <w:rsid w:val="003669C1"/>
    <w:rsid w:val="00380A59"/>
    <w:rsid w:val="003A14AF"/>
    <w:rsid w:val="003E671F"/>
    <w:rsid w:val="00400A5C"/>
    <w:rsid w:val="004054B7"/>
    <w:rsid w:val="00423CC7"/>
    <w:rsid w:val="0045707B"/>
    <w:rsid w:val="004E0346"/>
    <w:rsid w:val="00512E3D"/>
    <w:rsid w:val="005516F6"/>
    <w:rsid w:val="005959A9"/>
    <w:rsid w:val="006401AB"/>
    <w:rsid w:val="0068223C"/>
    <w:rsid w:val="006A1F7B"/>
    <w:rsid w:val="006C3987"/>
    <w:rsid w:val="006D51CB"/>
    <w:rsid w:val="0072720B"/>
    <w:rsid w:val="00741486"/>
    <w:rsid w:val="00754863"/>
    <w:rsid w:val="0076718D"/>
    <w:rsid w:val="0079160F"/>
    <w:rsid w:val="00800D7B"/>
    <w:rsid w:val="00875DD6"/>
    <w:rsid w:val="00896A3C"/>
    <w:rsid w:val="008A2E1A"/>
    <w:rsid w:val="009052BB"/>
    <w:rsid w:val="00941B3F"/>
    <w:rsid w:val="00976277"/>
    <w:rsid w:val="009944C5"/>
    <w:rsid w:val="009B57E4"/>
    <w:rsid w:val="00A11779"/>
    <w:rsid w:val="00A11DDA"/>
    <w:rsid w:val="00A1596D"/>
    <w:rsid w:val="00A452C2"/>
    <w:rsid w:val="00A936B1"/>
    <w:rsid w:val="00B1147D"/>
    <w:rsid w:val="00B43F62"/>
    <w:rsid w:val="00B47810"/>
    <w:rsid w:val="00B63764"/>
    <w:rsid w:val="00B97467"/>
    <w:rsid w:val="00BC0B12"/>
    <w:rsid w:val="00C00455"/>
    <w:rsid w:val="00C747D8"/>
    <w:rsid w:val="00CA31BC"/>
    <w:rsid w:val="00CB5021"/>
    <w:rsid w:val="00D01B5B"/>
    <w:rsid w:val="00D025B6"/>
    <w:rsid w:val="00D93E62"/>
    <w:rsid w:val="00DB3ADE"/>
    <w:rsid w:val="00DB4DE4"/>
    <w:rsid w:val="00DE3D23"/>
    <w:rsid w:val="00DE77C9"/>
    <w:rsid w:val="00E61C60"/>
    <w:rsid w:val="00E7195A"/>
    <w:rsid w:val="00EC351D"/>
    <w:rsid w:val="00ED1F18"/>
    <w:rsid w:val="00EF007C"/>
    <w:rsid w:val="00F141A8"/>
    <w:rsid w:val="00F25C30"/>
    <w:rsid w:val="00F45141"/>
    <w:rsid w:val="00F703A7"/>
    <w:rsid w:val="00F81BD2"/>
    <w:rsid w:val="00FD216E"/>
    <w:rsid w:val="00FE4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52F5F-770C-4CDB-8F2A-4A9D70B5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E0346"/>
    <w:pPr>
      <w:outlineLvl w:val="0"/>
    </w:pPr>
    <w:rPr>
      <w:b/>
      <w:sz w:val="26"/>
      <w:szCs w:val="26"/>
      <w:u w:val="single"/>
    </w:rPr>
  </w:style>
  <w:style w:type="paragraph" w:styleId="Nadpis2">
    <w:name w:val="heading 2"/>
    <w:basedOn w:val="Normln"/>
    <w:next w:val="Normln"/>
    <w:link w:val="Nadpis2Char"/>
    <w:uiPriority w:val="9"/>
    <w:unhideWhenUsed/>
    <w:qFormat/>
    <w:rsid w:val="004E0346"/>
    <w:pPr>
      <w:jc w:val="both"/>
      <w:outlineLvl w:val="1"/>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B5021"/>
    <w:pPr>
      <w:ind w:left="720"/>
      <w:contextualSpacing/>
    </w:pPr>
  </w:style>
  <w:style w:type="paragraph" w:customStyle="1" w:styleId="TableHeading">
    <w:name w:val="Table Heading"/>
    <w:basedOn w:val="Normln"/>
    <w:next w:val="Normln"/>
    <w:link w:val="TableHeadingCharChar"/>
    <w:uiPriority w:val="99"/>
    <w:qFormat/>
    <w:rsid w:val="00095765"/>
    <w:pPr>
      <w:keepNext/>
      <w:numPr>
        <w:numId w:val="2"/>
      </w:numPr>
      <w:spacing w:before="360" w:after="120" w:line="240" w:lineRule="auto"/>
      <w:jc w:val="both"/>
    </w:pPr>
    <w:rPr>
      <w:rFonts w:ascii="Verdana" w:eastAsia="MS Mincho" w:hAnsi="Verdana" w:cs="Arial"/>
      <w:b/>
      <w:bCs/>
      <w:sz w:val="16"/>
      <w:szCs w:val="24"/>
    </w:rPr>
  </w:style>
  <w:style w:type="character" w:customStyle="1" w:styleId="TableHeadingCharChar">
    <w:name w:val="Table Heading Char Char"/>
    <w:basedOn w:val="Standardnpsmoodstavce"/>
    <w:link w:val="TableHeading"/>
    <w:uiPriority w:val="99"/>
    <w:locked/>
    <w:rsid w:val="00095765"/>
    <w:rPr>
      <w:rFonts w:ascii="Verdana" w:eastAsia="MS Mincho" w:hAnsi="Verdana" w:cs="Arial"/>
      <w:b/>
      <w:bCs/>
      <w:sz w:val="16"/>
      <w:szCs w:val="24"/>
    </w:rPr>
  </w:style>
  <w:style w:type="paragraph" w:styleId="Textbubliny">
    <w:name w:val="Balloon Text"/>
    <w:basedOn w:val="Normln"/>
    <w:link w:val="TextbublinyChar"/>
    <w:uiPriority w:val="99"/>
    <w:semiHidden/>
    <w:unhideWhenUsed/>
    <w:rsid w:val="003669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69C1"/>
    <w:rPr>
      <w:rFonts w:ascii="Segoe UI" w:hAnsi="Segoe UI" w:cs="Segoe UI"/>
      <w:sz w:val="18"/>
      <w:szCs w:val="18"/>
    </w:rPr>
  </w:style>
  <w:style w:type="character" w:customStyle="1" w:styleId="Nadpis1Char">
    <w:name w:val="Nadpis 1 Char"/>
    <w:basedOn w:val="Standardnpsmoodstavce"/>
    <w:link w:val="Nadpis1"/>
    <w:uiPriority w:val="9"/>
    <w:rsid w:val="004E0346"/>
    <w:rPr>
      <w:b/>
      <w:sz w:val="26"/>
      <w:szCs w:val="26"/>
      <w:u w:val="single"/>
    </w:rPr>
  </w:style>
  <w:style w:type="character" w:customStyle="1" w:styleId="Nadpis2Char">
    <w:name w:val="Nadpis 2 Char"/>
    <w:basedOn w:val="Standardnpsmoodstavce"/>
    <w:link w:val="Nadpis2"/>
    <w:uiPriority w:val="9"/>
    <w:rsid w:val="004E0346"/>
    <w:rPr>
      <w:b/>
      <w:u w:val="single"/>
    </w:rPr>
  </w:style>
  <w:style w:type="character" w:styleId="Odkaznakoment">
    <w:name w:val="annotation reference"/>
    <w:basedOn w:val="Standardnpsmoodstavce"/>
    <w:uiPriority w:val="99"/>
    <w:semiHidden/>
    <w:unhideWhenUsed/>
    <w:rsid w:val="004E0346"/>
    <w:rPr>
      <w:sz w:val="16"/>
      <w:szCs w:val="16"/>
    </w:rPr>
  </w:style>
  <w:style w:type="paragraph" w:styleId="Textkomente">
    <w:name w:val="annotation text"/>
    <w:basedOn w:val="Normln"/>
    <w:link w:val="TextkomenteChar"/>
    <w:uiPriority w:val="99"/>
    <w:semiHidden/>
    <w:unhideWhenUsed/>
    <w:rsid w:val="004E0346"/>
    <w:pPr>
      <w:spacing w:after="200" w:line="27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4E034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E0346"/>
    <w:pPr>
      <w:spacing w:after="16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E0346"/>
    <w:rPr>
      <w:rFonts w:ascii="Calibri" w:eastAsia="Calibri" w:hAnsi="Calibri" w:cs="Times New Roman"/>
      <w:b/>
      <w:bCs/>
      <w:sz w:val="20"/>
      <w:szCs w:val="20"/>
    </w:rPr>
  </w:style>
  <w:style w:type="paragraph" w:styleId="Zhlav">
    <w:name w:val="header"/>
    <w:basedOn w:val="Normln"/>
    <w:link w:val="ZhlavChar"/>
    <w:uiPriority w:val="99"/>
    <w:unhideWhenUsed/>
    <w:rsid w:val="006401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01AB"/>
  </w:style>
  <w:style w:type="paragraph" w:styleId="Zpat">
    <w:name w:val="footer"/>
    <w:basedOn w:val="Normln"/>
    <w:link w:val="ZpatChar"/>
    <w:uiPriority w:val="99"/>
    <w:unhideWhenUsed/>
    <w:rsid w:val="006401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4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5520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Novák</dc:creator>
  <cp:lastModifiedBy>Petr Mašek</cp:lastModifiedBy>
  <cp:revision>5</cp:revision>
  <cp:lastPrinted>2018-03-08T08:40:00Z</cp:lastPrinted>
  <dcterms:created xsi:type="dcterms:W3CDTF">2018-06-27T05:23:00Z</dcterms:created>
  <dcterms:modified xsi:type="dcterms:W3CDTF">2018-07-03T09:27:00Z</dcterms:modified>
</cp:coreProperties>
</file>