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4E" w:rsidRPr="00B87120" w:rsidRDefault="0045514E" w:rsidP="00F81417">
      <w:pPr>
        <w:pStyle w:val="HHTitle2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  <w:r w:rsidRPr="00B87120">
        <w:rPr>
          <w:sz w:val="20"/>
          <w:szCs w:val="20"/>
        </w:rPr>
        <w:t>CES č. 531/2018</w:t>
      </w:r>
    </w:p>
    <w:p w:rsidR="00975CC4" w:rsidRDefault="001149F6" w:rsidP="00F81417">
      <w:pPr>
        <w:pStyle w:val="HHTitle2"/>
      </w:pPr>
      <w:r>
        <w:t xml:space="preserve">dohoda o </w:t>
      </w:r>
      <w:r w:rsidR="00693173">
        <w:t>ukončení smlouvy</w:t>
      </w:r>
      <w:r w:rsidR="0039579F">
        <w:t xml:space="preserve"> o dílo</w:t>
      </w:r>
      <w:r w:rsidR="00435EE6">
        <w:t xml:space="preserve"> č. </w:t>
      </w:r>
      <w:r w:rsidR="0045514E">
        <w:t>358/2016</w:t>
      </w:r>
    </w:p>
    <w:p w:rsidR="00975CC4" w:rsidRDefault="00975CC4" w:rsidP="00975CC4">
      <w:pPr>
        <w:jc w:val="center"/>
      </w:pPr>
      <w:r>
        <w:t>uzavřená p</w:t>
      </w:r>
      <w:r w:rsidRPr="007C6466">
        <w:t xml:space="preserve">odle ustanovení § </w:t>
      </w:r>
      <w:r w:rsidR="006C6568">
        <w:rPr>
          <w:bCs/>
          <w:szCs w:val="22"/>
        </w:rPr>
        <w:t>1981</w:t>
      </w:r>
      <w:r w:rsidRPr="007C6466">
        <w:t xml:space="preserve"> zákona č. </w:t>
      </w:r>
      <w:r w:rsidR="006C6568">
        <w:rPr>
          <w:bCs/>
          <w:szCs w:val="22"/>
        </w:rPr>
        <w:t>89/2012</w:t>
      </w:r>
      <w:r w:rsidRPr="007C6466">
        <w:t xml:space="preserve"> Sb., </w:t>
      </w:r>
      <w:r w:rsidR="006C6568">
        <w:rPr>
          <w:bCs/>
          <w:szCs w:val="22"/>
        </w:rPr>
        <w:t>občanský zákoník</w:t>
      </w:r>
      <w:r w:rsidRPr="007C6466">
        <w:t>, ve znění pozdějších předpisů</w:t>
      </w:r>
      <w:r w:rsidR="006C6568">
        <w:t xml:space="preserve"> </w:t>
      </w:r>
      <w:r>
        <w:br/>
        <w:t>(„</w:t>
      </w:r>
      <w:r w:rsidR="006C6568">
        <w:rPr>
          <w:b/>
        </w:rPr>
        <w:t>Dohoda</w:t>
      </w:r>
      <w:r>
        <w:t>“)</w:t>
      </w:r>
    </w:p>
    <w:p w:rsidR="006913F0" w:rsidRDefault="006913F0" w:rsidP="006913F0">
      <w:pPr>
        <w:pStyle w:val="Smluvnistranypreambule"/>
      </w:pPr>
      <w:r>
        <w:t>Smluvní strany</w:t>
      </w:r>
    </w:p>
    <w:p w:rsidR="000C15A9" w:rsidRPr="00907D55" w:rsidRDefault="00907D55" w:rsidP="000C15A9">
      <w:pPr>
        <w:widowControl w:val="0"/>
        <w:numPr>
          <w:ilvl w:val="0"/>
          <w:numId w:val="26"/>
        </w:numPr>
        <w:rPr>
          <w:b/>
        </w:rPr>
      </w:pPr>
      <w:r w:rsidRPr="00907D55">
        <w:rPr>
          <w:b/>
        </w:rPr>
        <w:t>Město Černošice</w:t>
      </w:r>
    </w:p>
    <w:p w:rsidR="00907D55" w:rsidRDefault="000C15A9" w:rsidP="002C2157">
      <w:pPr>
        <w:pStyle w:val="Text11"/>
      </w:pPr>
      <w:r w:rsidRPr="0015694A">
        <w:t xml:space="preserve">sídlo </w:t>
      </w:r>
      <w:r w:rsidR="00907D55">
        <w:t>Riegrova 1209</w:t>
      </w:r>
      <w:r w:rsidRPr="0015694A">
        <w:t xml:space="preserve">, </w:t>
      </w:r>
      <w:r w:rsidR="00907D55" w:rsidRPr="00907D55">
        <w:t>252 28 Černošice</w:t>
      </w:r>
      <w:r w:rsidR="00907D55">
        <w:t xml:space="preserve">, </w:t>
      </w:r>
      <w:r w:rsidRPr="0015694A">
        <w:t xml:space="preserve">IČO: </w:t>
      </w:r>
      <w:r w:rsidR="00907D55">
        <w:t>00241121</w:t>
      </w:r>
      <w:r w:rsidRPr="0015694A">
        <w:t xml:space="preserve">, </w:t>
      </w:r>
      <w:r w:rsidR="00907D55">
        <w:t xml:space="preserve">DIČ: CZ00241121, zastoupené </w:t>
      </w:r>
      <w:r w:rsidR="00907D55" w:rsidRPr="00435EE6">
        <w:t>Mgr. Filipem Kořínkem, starostou</w:t>
      </w:r>
    </w:p>
    <w:p w:rsidR="00B87120" w:rsidRDefault="006913F0" w:rsidP="00B87120">
      <w:pPr>
        <w:pStyle w:val="Text11"/>
      </w:pPr>
      <w:r>
        <w:t>(„</w:t>
      </w:r>
      <w:r w:rsidR="00907D55" w:rsidRPr="00907D55">
        <w:rPr>
          <w:b/>
        </w:rPr>
        <w:t>Objednatel</w:t>
      </w:r>
      <w:r>
        <w:t>“)</w:t>
      </w:r>
    </w:p>
    <w:p w:rsidR="006913F0" w:rsidRDefault="006913F0" w:rsidP="00B87120">
      <w:pPr>
        <w:pStyle w:val="Text11"/>
      </w:pPr>
      <w:r>
        <w:t>a</w:t>
      </w:r>
    </w:p>
    <w:p w:rsidR="000C15A9" w:rsidRPr="001160F7" w:rsidRDefault="00907D55" w:rsidP="000C15A9">
      <w:pPr>
        <w:widowControl w:val="0"/>
        <w:numPr>
          <w:ilvl w:val="0"/>
          <w:numId w:val="26"/>
        </w:numPr>
        <w:rPr>
          <w:b/>
        </w:rPr>
      </w:pPr>
      <w:r w:rsidRPr="001160F7">
        <w:rPr>
          <w:b/>
        </w:rPr>
        <w:t>METALL QUATRO spol. s r.o.</w:t>
      </w:r>
    </w:p>
    <w:p w:rsidR="006913F0" w:rsidRDefault="000C15A9" w:rsidP="001160F7">
      <w:pPr>
        <w:pStyle w:val="Text11"/>
      </w:pPr>
      <w:r w:rsidRPr="0015694A">
        <w:t xml:space="preserve">společnost založená a existující podle právního řádu České republiky, sídlo </w:t>
      </w:r>
      <w:r w:rsidR="00907D55">
        <w:t>Vysoká Pec č. p. 600</w:t>
      </w:r>
      <w:r w:rsidRPr="0015694A">
        <w:t xml:space="preserve">, </w:t>
      </w:r>
      <w:r w:rsidR="00907D55" w:rsidRPr="00907D55">
        <w:t>431 59 Vysoká Pec</w:t>
      </w:r>
      <w:r w:rsidR="00907D55">
        <w:t xml:space="preserve">, </w:t>
      </w:r>
      <w:r w:rsidRPr="0015694A">
        <w:t xml:space="preserve">IČO: </w:t>
      </w:r>
      <w:r w:rsidR="00907D55">
        <w:t>61538213</w:t>
      </w:r>
      <w:r w:rsidRPr="0015694A">
        <w:t xml:space="preserve">, </w:t>
      </w:r>
      <w:r w:rsidR="00907D55">
        <w:t xml:space="preserve">DIČ: CZ61538213, </w:t>
      </w:r>
      <w:r w:rsidRPr="0015694A">
        <w:t xml:space="preserve">zapsaná v obchodním </w:t>
      </w:r>
      <w:r w:rsidR="00907D55">
        <w:t xml:space="preserve">rejstříku vedeném </w:t>
      </w:r>
      <w:r w:rsidRPr="0015694A">
        <w:t>Krajským soudem v</w:t>
      </w:r>
      <w:r w:rsidR="00907D55">
        <w:t> Ústí nad Labem</w:t>
      </w:r>
      <w:r w:rsidRPr="001160F7">
        <w:t xml:space="preserve">, </w:t>
      </w:r>
      <w:r w:rsidRPr="0015694A">
        <w:t xml:space="preserve">oddíl </w:t>
      </w:r>
      <w:r w:rsidR="00907D55">
        <w:t>C</w:t>
      </w:r>
      <w:r w:rsidRPr="0015694A">
        <w:t xml:space="preserve">, vložka </w:t>
      </w:r>
      <w:r w:rsidR="00907D55">
        <w:t>7746</w:t>
      </w:r>
      <w:r w:rsidR="0045514E">
        <w:t>, zastoupená Ing. Milanem Karfíkem</w:t>
      </w:r>
    </w:p>
    <w:p w:rsidR="00907D55" w:rsidRDefault="00907D55" w:rsidP="00907D55">
      <w:pPr>
        <w:pStyle w:val="Text11"/>
      </w:pPr>
      <w:r>
        <w:t>(„</w:t>
      </w:r>
      <w:r w:rsidRPr="001160F7">
        <w:rPr>
          <w:b/>
        </w:rPr>
        <w:t>Zhotovitel</w:t>
      </w:r>
      <w:r>
        <w:t>“)</w:t>
      </w:r>
    </w:p>
    <w:p w:rsidR="001160F7" w:rsidRDefault="001160F7" w:rsidP="00907D55">
      <w:pPr>
        <w:pStyle w:val="Text11"/>
      </w:pPr>
      <w:r>
        <w:t>(Objednatel a Zhotovitel společně „</w:t>
      </w:r>
      <w:r w:rsidRPr="001160F7">
        <w:rPr>
          <w:b/>
        </w:rPr>
        <w:t>Strany</w:t>
      </w:r>
      <w:r>
        <w:t>“ a každý z nich jednotlivě „</w:t>
      </w:r>
      <w:r w:rsidRPr="001160F7">
        <w:rPr>
          <w:b/>
        </w:rPr>
        <w:t>Strana</w:t>
      </w:r>
      <w:r>
        <w:t>“)</w:t>
      </w:r>
    </w:p>
    <w:p w:rsidR="00C23A8F" w:rsidRDefault="00C23A8F" w:rsidP="00C23A8F">
      <w:pPr>
        <w:pStyle w:val="Smluvnistranypreambule"/>
      </w:pPr>
      <w:r>
        <w:t>Preambule</w:t>
      </w:r>
    </w:p>
    <w:p w:rsidR="00C779FD" w:rsidRDefault="000A48F6" w:rsidP="000A48F6">
      <w:pPr>
        <w:pStyle w:val="Preambule"/>
      </w:pPr>
      <w:bookmarkStart w:id="0" w:name="_Ref524978659"/>
      <w:r>
        <w:t xml:space="preserve">Na základě </w:t>
      </w:r>
      <w:r w:rsidR="00BA667C">
        <w:t xml:space="preserve">výsledku </w:t>
      </w:r>
      <w:r>
        <w:t xml:space="preserve">zadávacího řízení na veřejnou zakázku na stavební práce s názvem </w:t>
      </w:r>
      <w:r w:rsidRPr="000A48F6">
        <w:rPr>
          <w:i/>
        </w:rPr>
        <w:t>„Nová radnice – rekonstrukce a přístavba budovy č.p. 259“</w:t>
      </w:r>
      <w:r>
        <w:t xml:space="preserve"> uzavřely </w:t>
      </w:r>
      <w:r w:rsidR="009723EF">
        <w:t xml:space="preserve">Strany dne </w:t>
      </w:r>
      <w:r w:rsidR="00693173">
        <w:t>14. 9. 2016 smlouvu o dílo</w:t>
      </w:r>
      <w:r w:rsidR="000C36C3">
        <w:t xml:space="preserve"> č. 358/2016</w:t>
      </w:r>
      <w:r w:rsidR="00693173">
        <w:t xml:space="preserve">, jejímž předmětem je závazek Zhotovitele provést pro Objednatele stavbu </w:t>
      </w:r>
      <w:r w:rsidR="00693173" w:rsidRPr="00693173">
        <w:rPr>
          <w:i/>
        </w:rPr>
        <w:t>„Nová radnice – rekonstrukce a přístavba budovy č. p. 259“</w:t>
      </w:r>
      <w:r w:rsidR="00693173">
        <w:t xml:space="preserve"> a všechny související práce a dodávky v souladu s touto smlouvou a projektovou dokumentací zpracovanou </w:t>
      </w:r>
      <w:r w:rsidR="000C36C3">
        <w:t>společností J+W Associates, s.r.o., která tvoří přílohu č.</w:t>
      </w:r>
      <w:r w:rsidR="00BB57DB">
        <w:t xml:space="preserve"> 1</w:t>
      </w:r>
      <w:r w:rsidR="000C36C3">
        <w:t xml:space="preserve"> této smlouvy, přičemž následně Strany závazek z této smlouvy změnily </w:t>
      </w:r>
      <w:r w:rsidR="00BB57DB">
        <w:t xml:space="preserve">rozšířením předmětu smlouvy o další, původně nesjednané práce a dodávky, </w:t>
      </w:r>
      <w:r w:rsidR="00497A02">
        <w:t xml:space="preserve">které bylo nutné provést za účelem zhotovení díla, </w:t>
      </w:r>
      <w:r w:rsidR="00BB57DB">
        <w:t xml:space="preserve">a to </w:t>
      </w:r>
      <w:r w:rsidR="000C36C3">
        <w:t xml:space="preserve">dodatkem č. 1 (358/2016/1) ze dne 21. 12. 2016, dodatkem č. 2 (358/2/2016) ze dne 9. 8. 2017, dodatkem č. 3 (358/3/2016) ze dne 8. 11. 2017, dodatkem č. 4 (358/4/2016) ze dne 28. 2. 2018, dodatkem č. 5 (358/5/2016) ze dne </w:t>
      </w:r>
      <w:r w:rsidR="00BB57DB">
        <w:t xml:space="preserve">6. 6. 2018 a dodatkem č. 6 </w:t>
      </w:r>
      <w:r w:rsidR="00BB57DB" w:rsidRPr="00435EE6">
        <w:t xml:space="preserve">(358/6/2016) ze dne </w:t>
      </w:r>
      <w:r w:rsidR="0045514E">
        <w:t>26</w:t>
      </w:r>
      <w:r w:rsidR="006048A4" w:rsidRPr="00435EE6">
        <w:t>. 9. 2018</w:t>
      </w:r>
      <w:r w:rsidR="00BB57DB">
        <w:t xml:space="preserve"> („</w:t>
      </w:r>
      <w:r w:rsidR="00BB57DB" w:rsidRPr="00BB57DB">
        <w:rPr>
          <w:b/>
        </w:rPr>
        <w:t>Smlouva</w:t>
      </w:r>
      <w:r w:rsidR="00BB57DB">
        <w:t>“);</w:t>
      </w:r>
      <w:bookmarkEnd w:id="0"/>
    </w:p>
    <w:p w:rsidR="00742986" w:rsidRDefault="0058762F" w:rsidP="00C779FD">
      <w:pPr>
        <w:pStyle w:val="Preambule"/>
      </w:pPr>
      <w:r>
        <w:t xml:space="preserve">Rozšířením předmětu </w:t>
      </w:r>
      <w:r w:rsidR="00BA667C">
        <w:t>S</w:t>
      </w:r>
      <w:r>
        <w:t>mlouvy o další</w:t>
      </w:r>
      <w:r w:rsidR="00BA667C">
        <w:t xml:space="preserve">, původně nesjednané </w:t>
      </w:r>
      <w:r>
        <w:t>práce a dodávky na základě dodatků č. 1 až 6</w:t>
      </w:r>
      <w:r w:rsidR="00BA667C">
        <w:t xml:space="preserve"> došlo k</w:t>
      </w:r>
      <w:r w:rsidR="002700E8">
        <w:t xml:space="preserve"> navýšení ceny sjednané ve Smlouvě, přičemž je nepochybné, že (i) ani provedením všech prací a dodávek sjednaných v dodatku č. 6 nedojde ke zhotovení díla v souladu se Smlouvou, jelikož k jeho zhotovení je nutné provedení dalších původně nesjednaných prací a dodávek nad rámec dodatku č. 6, avšak (ii) sjednáním dalších prací a dodávek nad rámec dodatku č. 6 </w:t>
      </w:r>
      <w:r w:rsidR="00742986">
        <w:t>by došlo k porušení pravidel stanovených pro změny závazku ze smlouvy na veřejnou zakázku podle ustanovení § 222 zákona č. 134/2016 Sb., o zadávání veřejných zakázek, ve znění pozdějších předpisů („</w:t>
      </w:r>
      <w:r w:rsidR="00742986" w:rsidRPr="00742986">
        <w:rPr>
          <w:b/>
        </w:rPr>
        <w:t>ZZVZ</w:t>
      </w:r>
      <w:r w:rsidR="00742986">
        <w:t>“)</w:t>
      </w:r>
      <w:r w:rsidR="006D0101">
        <w:t xml:space="preserve">. S ohledem na tuto skutečnost proto není v souladu s právními předpisy objektivně možné splněním Smlouvy dosáhnout </w:t>
      </w:r>
      <w:r w:rsidR="00681EE3">
        <w:t>provedení</w:t>
      </w:r>
      <w:r w:rsidR="006D0101">
        <w:t xml:space="preserve"> díla specifikovaného ve Smlouvě</w:t>
      </w:r>
      <w:r w:rsidR="00742986">
        <w:t>;</w:t>
      </w:r>
    </w:p>
    <w:p w:rsidR="00497A02" w:rsidRDefault="00742986" w:rsidP="00742986">
      <w:pPr>
        <w:pStyle w:val="Preambule"/>
      </w:pPr>
      <w:bookmarkStart w:id="1" w:name="_Ref524978672"/>
      <w:r>
        <w:t xml:space="preserve">Podle § 223 ZZVZ může zadavatel závazek ze smlouvy </w:t>
      </w:r>
      <w:r w:rsidRPr="00742986">
        <w:t>na veřejnou zakázku vypovědět nebo od ní odstoupit v případě, že v jejím plnění nelze pokračovat, aniž by byla porušena pravidla uvedená v § 222</w:t>
      </w:r>
      <w:r>
        <w:t xml:space="preserve"> ZZVZ</w:t>
      </w:r>
      <w:r w:rsidR="00FF06B6">
        <w:t>.</w:t>
      </w:r>
      <w:r>
        <w:t>;</w:t>
      </w:r>
      <w:bookmarkEnd w:id="1"/>
    </w:p>
    <w:p w:rsidR="00742986" w:rsidRDefault="003A52AB" w:rsidP="00742986">
      <w:pPr>
        <w:pStyle w:val="Preambule"/>
      </w:pPr>
      <w:r>
        <w:t xml:space="preserve">V zájmu předcházení </w:t>
      </w:r>
      <w:r w:rsidR="00FF06B6">
        <w:t xml:space="preserve">případným sporům mezi Stranami, </w:t>
      </w:r>
      <w:r w:rsidR="00C92BCD">
        <w:t>zvýšení právní jistoty ohledně vzájemných práv a povinností, které je nutné vypořádat v případě ukončení Smlouvy, a rovněž v zájmu obou Stran jednat s péčí řádného hospodáře se Strany</w:t>
      </w:r>
      <w:r w:rsidR="006D0101">
        <w:t>, přesto, že Objednatel by v souladu s § 223 ZZVZ byl oprávněn od Smlouvy odstoupit,</w:t>
      </w:r>
      <w:r w:rsidR="00C92BCD">
        <w:t xml:space="preserve"> s ohledem na skutečnosti uvedené v bodech </w:t>
      </w:r>
      <w:r w:rsidR="00C92BCD">
        <w:fldChar w:fldCharType="begin"/>
      </w:r>
      <w:r w:rsidR="00C92BCD">
        <w:instrText xml:space="preserve"> REF _Ref524978659 \r \h </w:instrText>
      </w:r>
      <w:r w:rsidR="00C92BCD">
        <w:fldChar w:fldCharType="separate"/>
      </w:r>
      <w:r w:rsidR="00C14564">
        <w:t>(A)</w:t>
      </w:r>
      <w:r w:rsidR="00C92BCD">
        <w:fldChar w:fldCharType="end"/>
      </w:r>
      <w:r w:rsidR="00C92BCD">
        <w:t xml:space="preserve"> až </w:t>
      </w:r>
      <w:r w:rsidR="00C92BCD">
        <w:fldChar w:fldCharType="begin"/>
      </w:r>
      <w:r w:rsidR="00C92BCD">
        <w:instrText xml:space="preserve"> REF _Ref524978672 \r \h </w:instrText>
      </w:r>
      <w:r w:rsidR="00C92BCD">
        <w:fldChar w:fldCharType="separate"/>
      </w:r>
      <w:r w:rsidR="00C14564">
        <w:t>(C)</w:t>
      </w:r>
      <w:r w:rsidR="00C92BCD">
        <w:fldChar w:fldCharType="end"/>
      </w:r>
      <w:r w:rsidR="00C92BCD">
        <w:t xml:space="preserve"> </w:t>
      </w:r>
      <w:r w:rsidR="006D0101">
        <w:t xml:space="preserve">výše </w:t>
      </w:r>
      <w:r w:rsidR="00C92BCD">
        <w:t xml:space="preserve">dohodly, že závazek ze Smlouvy zruší </w:t>
      </w:r>
      <w:r w:rsidR="006D0101">
        <w:t xml:space="preserve">a vzájemná práva a povinnosti ze Smlouvy vypořádají </w:t>
      </w:r>
      <w:r w:rsidR="00C92BCD">
        <w:t xml:space="preserve">touto dohodou uzavřenou v souladu s ustanovením § 1981 zákona </w:t>
      </w:r>
      <w:r w:rsidR="00C92BCD" w:rsidRPr="007C6466">
        <w:t xml:space="preserve">č. </w:t>
      </w:r>
      <w:r w:rsidR="00C92BCD">
        <w:rPr>
          <w:bCs/>
          <w:szCs w:val="22"/>
        </w:rPr>
        <w:t>89/2012</w:t>
      </w:r>
      <w:r w:rsidR="00C92BCD" w:rsidRPr="007C6466">
        <w:t xml:space="preserve"> Sb., </w:t>
      </w:r>
      <w:r w:rsidR="00C92BCD">
        <w:rPr>
          <w:bCs/>
          <w:szCs w:val="22"/>
        </w:rPr>
        <w:t>občanský zákoník</w:t>
      </w:r>
      <w:r w:rsidR="00C92BCD" w:rsidRPr="007C6466">
        <w:t>, ve znění pozdějších předpisů</w:t>
      </w:r>
      <w:r w:rsidR="00C92BCD">
        <w:t xml:space="preserve"> („</w:t>
      </w:r>
      <w:r w:rsidR="00C92BCD" w:rsidRPr="00C92BCD">
        <w:rPr>
          <w:b/>
        </w:rPr>
        <w:t>Občanský zákoník</w:t>
      </w:r>
      <w:r w:rsidR="00C92BCD">
        <w:t>“).</w:t>
      </w:r>
    </w:p>
    <w:p w:rsidR="00C27292" w:rsidRDefault="00C27292" w:rsidP="00ED7945">
      <w:pPr>
        <w:pStyle w:val="Nadpis1"/>
      </w:pPr>
      <w:r>
        <w:t>definované pojmy</w:t>
      </w:r>
    </w:p>
    <w:p w:rsidR="00C27292" w:rsidRPr="00C27292" w:rsidRDefault="00C27292" w:rsidP="00C27292">
      <w:pPr>
        <w:pStyle w:val="Clanek11"/>
      </w:pPr>
      <w:r>
        <w:rPr>
          <w:szCs w:val="22"/>
        </w:rPr>
        <w:t>Není-li v této Dohodě výslovně sjednáno něco jiného, mají p</w:t>
      </w:r>
      <w:r w:rsidRPr="00285B2C">
        <w:rPr>
          <w:szCs w:val="22"/>
        </w:rPr>
        <w:t xml:space="preserve">ojmy uvedené v této </w:t>
      </w:r>
      <w:r>
        <w:rPr>
          <w:szCs w:val="22"/>
        </w:rPr>
        <w:t>Dohod</w:t>
      </w:r>
      <w:r w:rsidRPr="00285B2C">
        <w:rPr>
          <w:szCs w:val="22"/>
        </w:rPr>
        <w:t>ě s velkým počátečním písmenem výz</w:t>
      </w:r>
      <w:r>
        <w:rPr>
          <w:szCs w:val="22"/>
        </w:rPr>
        <w:t>nam uvedený ve Smlouvě</w:t>
      </w:r>
      <w:r w:rsidRPr="00285B2C">
        <w:rPr>
          <w:szCs w:val="22"/>
        </w:rPr>
        <w:t>.</w:t>
      </w:r>
    </w:p>
    <w:p w:rsidR="00ED7945" w:rsidRPr="00ED7945" w:rsidRDefault="00EB0B00" w:rsidP="00ED7945">
      <w:pPr>
        <w:pStyle w:val="Nadpis1"/>
      </w:pPr>
      <w:r>
        <w:t>ukončení smlouvy</w:t>
      </w:r>
    </w:p>
    <w:p w:rsidR="007D4097" w:rsidRPr="00435EE6" w:rsidRDefault="007D4097" w:rsidP="001D50DD">
      <w:pPr>
        <w:pStyle w:val="Clanek11"/>
      </w:pPr>
      <w:bookmarkStart w:id="2" w:name="_Ref525042663"/>
      <w:r>
        <w:t xml:space="preserve">Není-li v této Dohodě dále ujednáno něco jiného, platí, že Strany sjednávají, že závazek ze Smlouvy zaniká </w:t>
      </w:r>
      <w:r w:rsidRPr="00435EE6">
        <w:t xml:space="preserve">20. 12. 2018. Pro vyloučení pochybností se uvádí, že v souladu s § 601 odst. 1 Občanského zákoníku zaniká </w:t>
      </w:r>
      <w:r w:rsidR="00D331F5" w:rsidRPr="00435EE6">
        <w:t xml:space="preserve">podle předchozí věty </w:t>
      </w:r>
      <w:r w:rsidRPr="00435EE6">
        <w:t>závazek ze Smlouvy ke konci dne 20. 12. 2018.</w:t>
      </w:r>
      <w:bookmarkEnd w:id="2"/>
    </w:p>
    <w:p w:rsidR="00FF031F" w:rsidRDefault="00D331F5" w:rsidP="001D50DD">
      <w:pPr>
        <w:pStyle w:val="Clanek11"/>
      </w:pPr>
      <w:bookmarkStart w:id="3" w:name="_Ref525047941"/>
      <w:r>
        <w:t xml:space="preserve">Ujednání o zániku závazku ze Smlouvy </w:t>
      </w:r>
      <w:r w:rsidR="00681EE3">
        <w:t xml:space="preserve">v </w:t>
      </w:r>
      <w:r w:rsidR="003B6F86">
        <w:t xml:space="preserve">článku </w:t>
      </w:r>
      <w:r w:rsidR="003B6F86">
        <w:fldChar w:fldCharType="begin"/>
      </w:r>
      <w:r w:rsidR="003B6F86">
        <w:instrText xml:space="preserve"> REF _Ref525042663 \r \h </w:instrText>
      </w:r>
      <w:r w:rsidR="003B6F86">
        <w:fldChar w:fldCharType="separate"/>
      </w:r>
      <w:r w:rsidR="00C14564">
        <w:t>2.1</w:t>
      </w:r>
      <w:r w:rsidR="003B6F86">
        <w:fldChar w:fldCharType="end"/>
      </w:r>
      <w:r w:rsidR="003B6F86">
        <w:t xml:space="preserve"> této Dohody se neuplatní</w:t>
      </w:r>
      <w:r w:rsidR="007D4097">
        <w:t xml:space="preserve"> </w:t>
      </w:r>
      <w:r w:rsidR="00807D9F">
        <w:t>ve vztahu k následujícím právům a povinnostem Stran ze Smlouvy:</w:t>
      </w:r>
      <w:bookmarkEnd w:id="3"/>
    </w:p>
    <w:p w:rsidR="00681EE3" w:rsidRPr="00896B01" w:rsidRDefault="005B17B8" w:rsidP="00797DD8">
      <w:pPr>
        <w:pStyle w:val="Claneka"/>
      </w:pPr>
      <w:r>
        <w:t>Práva a povinnosti Stran</w:t>
      </w:r>
      <w:r w:rsidR="00D17B1C" w:rsidRPr="00896B01">
        <w:t xml:space="preserve"> vyplývající z</w:t>
      </w:r>
      <w:r w:rsidR="00681EE3" w:rsidRPr="00896B01">
        <w:t xml:space="preserve"> článku X Smlouvy o předání a převzetí díla v případě, že </w:t>
      </w:r>
      <w:r w:rsidR="00896B01" w:rsidRPr="00896B01">
        <w:t>práce a dodávky vymezené v dodatku č. 6 (</w:t>
      </w:r>
      <w:r w:rsidR="00896B01" w:rsidRPr="00435EE6">
        <w:t xml:space="preserve">358/6/2016) ze dne </w:t>
      </w:r>
      <w:r w:rsidR="000367AF">
        <w:t>26</w:t>
      </w:r>
      <w:r w:rsidR="006048A4" w:rsidRPr="00435EE6">
        <w:t>. 9. 2018</w:t>
      </w:r>
      <w:r w:rsidR="00681EE3" w:rsidRPr="00435EE6">
        <w:t xml:space="preserve"> nebyl</w:t>
      </w:r>
      <w:r w:rsidR="00896B01" w:rsidRPr="00435EE6">
        <w:t>y</w:t>
      </w:r>
      <w:r w:rsidR="00681EE3" w:rsidRPr="00435EE6">
        <w:t xml:space="preserve"> předán</w:t>
      </w:r>
      <w:r w:rsidR="00896B01" w:rsidRPr="00435EE6">
        <w:t>y</w:t>
      </w:r>
      <w:r w:rsidR="00681EE3" w:rsidRPr="00435EE6">
        <w:t xml:space="preserve"> a převzat</w:t>
      </w:r>
      <w:r w:rsidR="00896B01" w:rsidRPr="00435EE6">
        <w:t>y</w:t>
      </w:r>
      <w:r w:rsidR="00681EE3" w:rsidRPr="00435EE6">
        <w:t xml:space="preserve"> v souladu se Smlouvou do okamžiku zániku závazku ze Smlouvy podle článku </w:t>
      </w:r>
      <w:r w:rsidR="00681EE3" w:rsidRPr="00435EE6">
        <w:fldChar w:fldCharType="begin"/>
      </w:r>
      <w:r w:rsidR="00681EE3" w:rsidRPr="00435EE6">
        <w:instrText xml:space="preserve"> REF _Ref525042663 \r \h </w:instrText>
      </w:r>
      <w:r w:rsidR="00896B01" w:rsidRPr="00435EE6">
        <w:instrText xml:space="preserve"> \* MERGEFORMAT </w:instrText>
      </w:r>
      <w:r w:rsidR="00681EE3" w:rsidRPr="00435EE6">
        <w:fldChar w:fldCharType="separate"/>
      </w:r>
      <w:r w:rsidR="00C14564" w:rsidRPr="00435EE6">
        <w:t>2.1</w:t>
      </w:r>
      <w:r w:rsidR="00681EE3" w:rsidRPr="00435EE6">
        <w:fldChar w:fldCharType="end"/>
      </w:r>
      <w:r w:rsidR="00681EE3" w:rsidRPr="00435EE6">
        <w:t xml:space="preserve"> této Dohody</w:t>
      </w:r>
      <w:r w:rsidR="00C873D3" w:rsidRPr="00435EE6">
        <w:t xml:space="preserve"> s výjimkou těch práv a povinností</w:t>
      </w:r>
      <w:r w:rsidR="00717A88" w:rsidRPr="00435EE6">
        <w:t xml:space="preserve"> ujednaných v článku X Smlouvy</w:t>
      </w:r>
      <w:r w:rsidR="00C873D3" w:rsidRPr="00435EE6">
        <w:t>, které se vztahují výlučně k</w:t>
      </w:r>
      <w:r w:rsidR="00B65C28" w:rsidRPr="00435EE6">
        <w:t xml:space="preserve"> pracím a dodávkám, které není podle dodatku č. 6 (358/6/2016) ze dne </w:t>
      </w:r>
      <w:r w:rsidR="000367AF">
        <w:t>26</w:t>
      </w:r>
      <w:r w:rsidR="006048A4" w:rsidRPr="00435EE6">
        <w:t>. 9. 2018</w:t>
      </w:r>
      <w:r w:rsidR="00B65C28" w:rsidRPr="00435EE6">
        <w:t xml:space="preserve"> Zhotovitel povinen</w:t>
      </w:r>
      <w:r w:rsidR="00B65C28">
        <w:t xml:space="preserve"> provést</w:t>
      </w:r>
      <w:r w:rsidR="00681EE3" w:rsidRPr="00896B01">
        <w:t>;</w:t>
      </w:r>
    </w:p>
    <w:p w:rsidR="00D17B1C" w:rsidRDefault="00D17B1C" w:rsidP="00797DD8">
      <w:pPr>
        <w:pStyle w:val="Claneka"/>
      </w:pPr>
      <w:r>
        <w:t>Povinnost Zhotovitele odstranit vady díla stanovené v protokolu o předání a převzetí díla v případě, že dílo bylo Objednatelem v souladu s článkem X Smlouvy převzato s vadami;</w:t>
      </w:r>
    </w:p>
    <w:p w:rsidR="00ED7945" w:rsidRDefault="00C27292" w:rsidP="00797DD8">
      <w:pPr>
        <w:pStyle w:val="Claneka"/>
      </w:pPr>
      <w:r>
        <w:t>Povinnost Zhotovitele zaplatit smluvní pokutu podle článku XIV odst. 1 písm. a), c) a d) Smlouvy;</w:t>
      </w:r>
    </w:p>
    <w:p w:rsidR="00C27292" w:rsidRDefault="00C27292" w:rsidP="00797DD8">
      <w:pPr>
        <w:pStyle w:val="Claneka"/>
      </w:pPr>
      <w:r>
        <w:t>Povinnost Zhotovitele udržovat bankovní záruku BZ1 podle článku XII Smlouvy a povinnost udržovat v platnosti pojištění podle článku XIII</w:t>
      </w:r>
      <w:r w:rsidR="005A7ACC">
        <w:t xml:space="preserve"> Smlouvy</w:t>
      </w:r>
      <w:r>
        <w:t xml:space="preserve">, a to bez ohledu na to, zda dílo bylo do okamžiku zániku závazku ze Smlouvy podle článku </w:t>
      </w:r>
      <w:r>
        <w:fldChar w:fldCharType="begin"/>
      </w:r>
      <w:r>
        <w:instrText xml:space="preserve"> REF _Ref525042663 \r \h </w:instrText>
      </w:r>
      <w:r>
        <w:fldChar w:fldCharType="separate"/>
      </w:r>
      <w:r w:rsidR="00C14564">
        <w:t>2.1</w:t>
      </w:r>
      <w:r>
        <w:fldChar w:fldCharType="end"/>
      </w:r>
      <w:r>
        <w:t xml:space="preserve"> předáno a převzato v</w:t>
      </w:r>
      <w:r w:rsidR="00CD5321">
        <w:t> souladu se Smlouvou, či nikoli;</w:t>
      </w:r>
    </w:p>
    <w:p w:rsidR="00CD5321" w:rsidRDefault="005B17B8" w:rsidP="00797DD8">
      <w:pPr>
        <w:pStyle w:val="Claneka"/>
      </w:pPr>
      <w:r>
        <w:t xml:space="preserve">Práva a povinnosti Stran vyplývající z článku VI Smlouvy </w:t>
      </w:r>
      <w:r w:rsidR="00DB52FE">
        <w:t>v rozsahu, v jakém ke dni 20. 12. 2018 Objednatel neuhradil Zhotoviteli cenu za dílo v souladu se Smlouvou.</w:t>
      </w:r>
    </w:p>
    <w:p w:rsidR="00C27292" w:rsidRPr="00435EE6" w:rsidRDefault="005A7ACC" w:rsidP="00C27292">
      <w:pPr>
        <w:pStyle w:val="Clanek11"/>
      </w:pPr>
      <w:r>
        <w:t xml:space="preserve">Práva a povinnosti podle článku </w:t>
      </w:r>
      <w:r>
        <w:fldChar w:fldCharType="begin"/>
      </w:r>
      <w:r>
        <w:instrText xml:space="preserve"> REF _Ref525047941 \r \h </w:instrText>
      </w:r>
      <w:r>
        <w:fldChar w:fldCharType="separate"/>
      </w:r>
      <w:r w:rsidR="00C14564">
        <w:t>2.2</w:t>
      </w:r>
      <w:r>
        <w:fldChar w:fldCharType="end"/>
      </w:r>
      <w:r>
        <w:t xml:space="preserve"> písm. a) až </w:t>
      </w:r>
      <w:r w:rsidR="00DB52FE">
        <w:t>e</w:t>
      </w:r>
      <w:r>
        <w:t xml:space="preserve">) této Dohody zanikají ke dni </w:t>
      </w:r>
      <w:r w:rsidR="00DB52FE" w:rsidRPr="00435EE6">
        <w:t>15</w:t>
      </w:r>
      <w:r w:rsidRPr="00435EE6">
        <w:t xml:space="preserve">. </w:t>
      </w:r>
      <w:r w:rsidR="00DB52FE" w:rsidRPr="00435EE6">
        <w:t>2</w:t>
      </w:r>
      <w:r w:rsidRPr="00435EE6">
        <w:t>. 201</w:t>
      </w:r>
      <w:r w:rsidR="007F6F8B" w:rsidRPr="00435EE6">
        <w:t>9</w:t>
      </w:r>
      <w:r>
        <w:t xml:space="preserve">; to neplatí pro nárok Objednatele na zaplacení smluvní pokuty a nárok na náhradu </w:t>
      </w:r>
      <w:r w:rsidRPr="00435EE6">
        <w:t>škody</w:t>
      </w:r>
      <w:r w:rsidR="000939D5" w:rsidRPr="00435EE6">
        <w:t xml:space="preserve">, který trvá i po dni </w:t>
      </w:r>
      <w:r w:rsidR="00DB52FE" w:rsidRPr="00435EE6">
        <w:t>15</w:t>
      </w:r>
      <w:r w:rsidR="000939D5" w:rsidRPr="00435EE6">
        <w:t xml:space="preserve">. </w:t>
      </w:r>
      <w:r w:rsidR="00DB52FE" w:rsidRPr="00435EE6">
        <w:t>2</w:t>
      </w:r>
      <w:r w:rsidR="000939D5" w:rsidRPr="00435EE6">
        <w:t>. 201</w:t>
      </w:r>
      <w:r w:rsidR="007F6F8B" w:rsidRPr="00435EE6">
        <w:t>9</w:t>
      </w:r>
      <w:r w:rsidRPr="00435EE6">
        <w:t xml:space="preserve"> v případě, </w:t>
      </w:r>
      <w:r w:rsidR="000939D5" w:rsidRPr="00435EE6">
        <w:t>že</w:t>
      </w:r>
      <w:r w:rsidRPr="00435EE6">
        <w:t xml:space="preserve"> k porušení Smlouvy ze strany Zhotovitele došlo před </w:t>
      </w:r>
      <w:r w:rsidR="00DB52FE" w:rsidRPr="00435EE6">
        <w:t>15</w:t>
      </w:r>
      <w:r w:rsidRPr="00435EE6">
        <w:t xml:space="preserve">. </w:t>
      </w:r>
      <w:r w:rsidR="00DB52FE" w:rsidRPr="00435EE6">
        <w:t>2</w:t>
      </w:r>
      <w:r w:rsidRPr="00435EE6">
        <w:t>. 201</w:t>
      </w:r>
      <w:r w:rsidR="007F6F8B" w:rsidRPr="00435EE6">
        <w:t>9</w:t>
      </w:r>
      <w:r w:rsidR="00DB52FE" w:rsidRPr="00435EE6">
        <w:t xml:space="preserve"> ani pro nárok </w:t>
      </w:r>
      <w:r w:rsidR="00A57238" w:rsidRPr="00435EE6">
        <w:t>Zhotovitele</w:t>
      </w:r>
      <w:r w:rsidR="00DB52FE" w:rsidRPr="00435EE6">
        <w:t xml:space="preserve"> na zaplacení ceny za dílo, který trvá i po dni 15. 2. 2019 v</w:t>
      </w:r>
      <w:r w:rsidR="00A57238" w:rsidRPr="00435EE6">
        <w:t> </w:t>
      </w:r>
      <w:r w:rsidR="00DB52FE" w:rsidRPr="00435EE6">
        <w:t>případě</w:t>
      </w:r>
      <w:r w:rsidR="00A57238" w:rsidRPr="00435EE6">
        <w:t>,</w:t>
      </w:r>
      <w:r w:rsidR="00DB52FE" w:rsidRPr="00435EE6">
        <w:t xml:space="preserve"> že nárok na úhradu ceny za dílo </w:t>
      </w:r>
      <w:r w:rsidR="00A57238" w:rsidRPr="00435EE6">
        <w:t xml:space="preserve">nebo její části </w:t>
      </w:r>
      <w:r w:rsidR="00DB52FE" w:rsidRPr="00435EE6">
        <w:t xml:space="preserve">vznikl v souladu se Smlouvou před  15. 2. 2019 a do </w:t>
      </w:r>
      <w:r w:rsidR="00DE51B6" w:rsidRPr="00435EE6">
        <w:t>15. 2. 2019 nebyla tato část ceny za dílo Objednatelem uhrazena.</w:t>
      </w:r>
    </w:p>
    <w:p w:rsidR="0051674B" w:rsidRPr="00435EE6" w:rsidRDefault="0051674B" w:rsidP="00C27292">
      <w:pPr>
        <w:pStyle w:val="Clanek11"/>
      </w:pPr>
      <w:r w:rsidRPr="00435EE6">
        <w:t>Objednatel je povinen doručit Zhotoviteli originál BZ 1 nejpozději do 2</w:t>
      </w:r>
      <w:r w:rsidR="00DB52FE" w:rsidRPr="00435EE6">
        <w:t>0</w:t>
      </w:r>
      <w:r w:rsidRPr="00435EE6">
        <w:t xml:space="preserve">. </w:t>
      </w:r>
      <w:r w:rsidR="00DB52FE" w:rsidRPr="00435EE6">
        <w:t>2</w:t>
      </w:r>
      <w:r w:rsidRPr="00435EE6">
        <w:t>. 201</w:t>
      </w:r>
      <w:r w:rsidR="007F6F8B" w:rsidRPr="00435EE6">
        <w:t>9</w:t>
      </w:r>
      <w:r w:rsidRPr="00435EE6">
        <w:t>.</w:t>
      </w:r>
    </w:p>
    <w:p w:rsidR="0051674B" w:rsidRDefault="0051674B" w:rsidP="0051674B">
      <w:pPr>
        <w:pStyle w:val="Nadpis1"/>
      </w:pPr>
      <w:r>
        <w:t>závěrečná ustanovení</w:t>
      </w:r>
    </w:p>
    <w:p w:rsidR="0051674B" w:rsidRDefault="00C53444" w:rsidP="0051674B">
      <w:pPr>
        <w:pStyle w:val="Clanek11"/>
      </w:pPr>
      <w:r>
        <w:t>Na práva a povinnosti z této Dohody se obdobně použijí ujednání článku XVI odst. 1 až 3, 5 až 10, 12 a 13.</w:t>
      </w:r>
    </w:p>
    <w:p w:rsidR="00C53444" w:rsidRDefault="00C53444" w:rsidP="0051674B">
      <w:pPr>
        <w:pStyle w:val="Clanek11"/>
      </w:pPr>
      <w:r w:rsidRPr="0044409C">
        <w:t xml:space="preserve">Pro tuto </w:t>
      </w:r>
      <w:r>
        <w:t>Dohodu</w:t>
      </w:r>
      <w:r w:rsidRPr="0044409C">
        <w:t xml:space="preserve"> nebo uzavření dodatku k ní se nepoužije ustanovení § 17</w:t>
      </w:r>
      <w:r>
        <w:t>40 odst. 3 Občanského zákoníku.</w:t>
      </w:r>
    </w:p>
    <w:p w:rsidR="00C53444" w:rsidRPr="00C53444" w:rsidRDefault="00C53444" w:rsidP="0051674B">
      <w:pPr>
        <w:pStyle w:val="Clanek11"/>
      </w:pPr>
      <w:r w:rsidRPr="00876E20">
        <w:rPr>
          <w:szCs w:val="22"/>
        </w:rPr>
        <w:t xml:space="preserve">Strany tímto prohlašují, že v </w:t>
      </w:r>
      <w:r>
        <w:rPr>
          <w:szCs w:val="22"/>
        </w:rPr>
        <w:t>právním vztahu založeném touto Dohodou</w:t>
      </w:r>
      <w:r w:rsidRPr="00876E20">
        <w:rPr>
          <w:szCs w:val="22"/>
        </w:rPr>
        <w:t xml:space="preserve"> se ve smyslu § 558 odst. 2 Občanského zákoníku nepřihlíží k obchodním zvyklostem a tedy obchodní zvyklosti nemají přednost před ustanoveními zákona, jež nemají donucující účinky.</w:t>
      </w:r>
    </w:p>
    <w:p w:rsidR="00E61D84" w:rsidRDefault="00E61D84" w:rsidP="0051674B">
      <w:pPr>
        <w:pStyle w:val="Clanek11"/>
      </w:pPr>
      <w:r>
        <w:t>Tato Dohoda nabývá platnosti jejím podpisem oběma Stranami.</w:t>
      </w:r>
    </w:p>
    <w:p w:rsidR="00C53444" w:rsidRDefault="00E61D84" w:rsidP="0051674B">
      <w:pPr>
        <w:pStyle w:val="Clanek11"/>
      </w:pPr>
      <w:r>
        <w:t xml:space="preserve">Tato Dohoda nabývá účinnosti jejím uveřejněním v registru smluv. </w:t>
      </w:r>
      <w:r w:rsidR="00C53444">
        <w:t xml:space="preserve">Zadavatel zajistí uveřejnění Dohody v registru smluv nejpozději ve lhůtě stanovené </w:t>
      </w:r>
      <w:r w:rsidR="00C53444">
        <w:rPr>
          <w:szCs w:val="22"/>
        </w:rPr>
        <w:t>zákonem</w:t>
      </w:r>
      <w:r w:rsidR="00C53444" w:rsidRPr="00A301DC">
        <w:rPr>
          <w:szCs w:val="22"/>
        </w:rPr>
        <w:t xml:space="preserve"> č. 340/2015 Sb., o zvláštních podmínkách účinnosti některých smluv, uveřejňování těchto smluv a o registru smluv (zákon o registru smluv</w:t>
      </w:r>
      <w:r w:rsidR="00C53444">
        <w:rPr>
          <w:szCs w:val="22"/>
        </w:rPr>
        <w:t xml:space="preserve">), ve znění pozdějších předpisů. </w:t>
      </w:r>
      <w:r w:rsidR="00C53444">
        <w:t>Dohoda</w:t>
      </w:r>
      <w:r w:rsidR="00C53444" w:rsidRPr="0053402F">
        <w:t xml:space="preserve"> neobsahuje obchodní tajemství žádné ze stran ani jiné informace vyloučené z povinnosti uveřejnění a je způsobilá k uveřejnění v registru smluv a </w:t>
      </w:r>
      <w:r w:rsidR="00C53444">
        <w:t>S</w:t>
      </w:r>
      <w:r w:rsidR="00C53444" w:rsidRPr="0053402F">
        <w:t xml:space="preserve">trany s uveřejněním </w:t>
      </w:r>
      <w:r w:rsidR="00C53444">
        <w:t xml:space="preserve">Dohody </w:t>
      </w:r>
      <w:r w:rsidR="00C53444" w:rsidRPr="0053402F">
        <w:t>souhlasí.</w:t>
      </w:r>
    </w:p>
    <w:p w:rsidR="00A816EF" w:rsidRPr="0051674B" w:rsidRDefault="00A816EF" w:rsidP="00025087">
      <w:pPr>
        <w:pStyle w:val="Clanek11"/>
      </w:pPr>
      <w:r>
        <w:t xml:space="preserve">Město Černošice ve smyslu § 41 odst. 1 zákona č. 128/2000 Sb., o obcích (obecní zřízení), ve znění pozdějších předpisů </w:t>
      </w:r>
      <w:r w:rsidR="004329A5">
        <w:t>(„</w:t>
      </w:r>
      <w:r w:rsidR="004329A5" w:rsidRPr="004329A5">
        <w:rPr>
          <w:b/>
        </w:rPr>
        <w:t>Zákon o obcích</w:t>
      </w:r>
      <w:r w:rsidR="004329A5">
        <w:t xml:space="preserve">“) </w:t>
      </w:r>
      <w:r>
        <w:t xml:space="preserve">osvědčuje, že uzavření této Dohody bylo schváleno Radou Města Černošice na její </w:t>
      </w:r>
      <w:r w:rsidR="00435EE6">
        <w:rPr>
          <w:rFonts w:cs="Times New Roman"/>
        </w:rPr>
        <w:t>132.</w:t>
      </w:r>
      <w:r>
        <w:rPr>
          <w:rFonts w:cs="Times New Roman"/>
        </w:rPr>
        <w:t xml:space="preserve"> schůzi konané dne </w:t>
      </w:r>
      <w:r w:rsidR="00435EE6">
        <w:rPr>
          <w:rFonts w:cs="Times New Roman"/>
        </w:rPr>
        <w:t>24.9.2018</w:t>
      </w:r>
      <w:r>
        <w:rPr>
          <w:rFonts w:cs="Times New Roman"/>
        </w:rPr>
        <w:t xml:space="preserve"> (usn. č.</w:t>
      </w:r>
      <w:r w:rsidR="00025087">
        <w:rPr>
          <w:rFonts w:cs="Times New Roman"/>
        </w:rPr>
        <w:t xml:space="preserve"> </w:t>
      </w:r>
      <w:r w:rsidR="00025087" w:rsidRPr="00025087">
        <w:rPr>
          <w:rFonts w:cs="Times New Roman"/>
        </w:rPr>
        <w:t>R/132/1/2018</w:t>
      </w:r>
      <w:r>
        <w:rPr>
          <w:rFonts w:cs="Times New Roman"/>
        </w:rPr>
        <w:t xml:space="preserve">) tak, jak to vyžaduje § 102 odst. 3 </w:t>
      </w:r>
      <w:r w:rsidR="004329A5" w:rsidRPr="004329A5">
        <w:t>Zákona o obcích</w:t>
      </w:r>
      <w:r w:rsidR="004329A5">
        <w:t>, čímž je splněna podmínka platnosti tohoto jeho právního jednání.</w:t>
      </w:r>
    </w:p>
    <w:p w:rsidR="00681C3F" w:rsidRDefault="00681C3F" w:rsidP="00681C3F">
      <w:pPr>
        <w:pStyle w:val="Claneki"/>
        <w:numPr>
          <w:ilvl w:val="0"/>
          <w:numId w:val="0"/>
        </w:numPr>
      </w:pPr>
    </w:p>
    <w:p w:rsidR="00B20F4D" w:rsidRPr="005E6329" w:rsidRDefault="00FF031F" w:rsidP="00B20F4D">
      <w:pPr>
        <w:rPr>
          <w:caps/>
        </w:rPr>
      </w:pPr>
      <w:r w:rsidRPr="005E6329">
        <w:rPr>
          <w:caps/>
        </w:rPr>
        <w:t>ZBYTEK STRÁNKY</w:t>
      </w:r>
      <w:r w:rsidR="00B20F4D" w:rsidRPr="005E6329">
        <w:rPr>
          <w:caps/>
        </w:rPr>
        <w:t xml:space="preserve"> </w:t>
      </w:r>
      <w:r w:rsidR="005E6329" w:rsidRPr="005E6329">
        <w:rPr>
          <w:caps/>
        </w:rPr>
        <w:t xml:space="preserve">ponechán </w:t>
      </w:r>
      <w:r w:rsidR="00B20F4D" w:rsidRPr="005E6329">
        <w:rPr>
          <w:caps/>
        </w:rPr>
        <w:t>ÚMYSLNĚ PRÁZDNÝ</w:t>
      </w:r>
    </w:p>
    <w:p w:rsidR="00261137" w:rsidRDefault="00261137" w:rsidP="0044081F">
      <w:pPr>
        <w:pStyle w:val="Nadpis1"/>
        <w:numPr>
          <w:ilvl w:val="0"/>
          <w:numId w:val="0"/>
        </w:numPr>
        <w:ind w:left="567" w:hanging="567"/>
      </w:pPr>
      <w:r>
        <w:br w:type="page"/>
      </w:r>
      <w:bookmarkStart w:id="4" w:name="_Toc233105967"/>
      <w:bookmarkStart w:id="5" w:name="_Toc378669495"/>
      <w:r w:rsidR="00234A53">
        <w:t>podpisová strana</w:t>
      </w:r>
      <w:bookmarkEnd w:id="4"/>
      <w:bookmarkEnd w:id="5"/>
    </w:p>
    <w:p w:rsidR="00234A53" w:rsidRPr="000708BF" w:rsidRDefault="00635FEC" w:rsidP="00234A53">
      <w:pPr>
        <w:rPr>
          <w:b/>
        </w:rPr>
      </w:pPr>
      <w:r w:rsidRPr="000708BF">
        <w:rPr>
          <w:b/>
        </w:rPr>
        <w:t>S</w:t>
      </w:r>
      <w:r w:rsidR="00234A53" w:rsidRPr="000708BF">
        <w:rPr>
          <w:b/>
        </w:rPr>
        <w:t xml:space="preserve">trany tímto výslovně prohlašují, že </w:t>
      </w:r>
      <w:r w:rsidR="000708BF" w:rsidRPr="0044081F">
        <w:rPr>
          <w:b/>
        </w:rPr>
        <w:t xml:space="preserve">si tuto </w:t>
      </w:r>
      <w:r w:rsidR="004329A5">
        <w:rPr>
          <w:b/>
        </w:rPr>
        <w:t>Dohodu</w:t>
      </w:r>
      <w:r w:rsidR="000708BF" w:rsidRPr="0044081F">
        <w:rPr>
          <w:b/>
        </w:rPr>
        <w:t xml:space="preserve"> před jejím podpisem přečetly, že byla uzavřena po vzájemném projednání a že </w:t>
      </w:r>
      <w:r w:rsidR="00234A53" w:rsidRPr="000708BF">
        <w:rPr>
          <w:b/>
        </w:rPr>
        <w:t>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C2AEE" w:rsidRPr="00507EEF" w:rsidTr="001C2AEE">
        <w:tc>
          <w:tcPr>
            <w:tcW w:w="4644" w:type="dxa"/>
          </w:tcPr>
          <w:p w:rsidR="001C2AEE" w:rsidRPr="00507EEF" w:rsidRDefault="004329A5" w:rsidP="001C2AEE">
            <w:r>
              <w:rPr>
                <w:b/>
              </w:rPr>
              <w:t>Město Černošice</w:t>
            </w:r>
          </w:p>
        </w:tc>
        <w:tc>
          <w:tcPr>
            <w:tcW w:w="4678" w:type="dxa"/>
          </w:tcPr>
          <w:p w:rsidR="001C2AEE" w:rsidRPr="00507EEF" w:rsidRDefault="004329A5" w:rsidP="001C2AEE">
            <w:r w:rsidRPr="001160F7">
              <w:rPr>
                <w:b/>
              </w:rPr>
              <w:t>METALL QUATRO spol. s r.o.</w:t>
            </w:r>
          </w:p>
        </w:tc>
      </w:tr>
      <w:tr w:rsidR="001C2AEE" w:rsidRPr="00507EEF" w:rsidTr="001C2AEE">
        <w:tc>
          <w:tcPr>
            <w:tcW w:w="4644" w:type="dxa"/>
          </w:tcPr>
          <w:p w:rsidR="001C2AEE" w:rsidRPr="00507EEF" w:rsidRDefault="001C2AEE" w:rsidP="001C2AEE">
            <w:r w:rsidRPr="00507EEF">
              <w:t>Místo:</w:t>
            </w:r>
            <w:r>
              <w:t xml:space="preserve"> </w:t>
            </w:r>
            <w:r w:rsidR="007105F0">
              <w:rPr>
                <w:bCs/>
                <w:szCs w:val="22"/>
              </w:rPr>
              <w:t>Černošice</w:t>
            </w:r>
          </w:p>
          <w:p w:rsidR="001C2AEE" w:rsidRPr="00507EEF" w:rsidRDefault="001C2AEE" w:rsidP="007105F0">
            <w:r w:rsidRPr="00507EEF">
              <w:t>Datum:</w:t>
            </w:r>
            <w:r>
              <w:t xml:space="preserve"> </w:t>
            </w:r>
          </w:p>
        </w:tc>
        <w:tc>
          <w:tcPr>
            <w:tcW w:w="4678" w:type="dxa"/>
          </w:tcPr>
          <w:p w:rsidR="001C2AEE" w:rsidRPr="00507EEF" w:rsidRDefault="001C2AEE" w:rsidP="001C2AEE">
            <w:r w:rsidRPr="00507EEF">
              <w:t>Místo:</w:t>
            </w:r>
            <w:r>
              <w:t xml:space="preserve"> </w:t>
            </w:r>
            <w:r w:rsidR="007105F0">
              <w:rPr>
                <w:bCs/>
                <w:szCs w:val="22"/>
              </w:rPr>
              <w:t>Vysoká Pec</w:t>
            </w:r>
          </w:p>
          <w:p w:rsidR="001C2AEE" w:rsidRPr="00507EEF" w:rsidRDefault="001C2AEE" w:rsidP="004329A5">
            <w:pPr>
              <w:rPr>
                <w:b/>
              </w:rPr>
            </w:pPr>
            <w:r w:rsidRPr="00507EEF">
              <w:t>Datum:</w:t>
            </w:r>
          </w:p>
        </w:tc>
      </w:tr>
      <w:tr w:rsidR="001C2AEE" w:rsidRPr="00507EEF" w:rsidTr="001C2AEE">
        <w:tc>
          <w:tcPr>
            <w:tcW w:w="4644" w:type="dxa"/>
          </w:tcPr>
          <w:p w:rsidR="001C2AEE" w:rsidRDefault="001C2AEE" w:rsidP="001C2AEE"/>
          <w:p w:rsidR="001C2AEE" w:rsidRPr="00507EEF" w:rsidRDefault="001C2AEE" w:rsidP="001C2AEE">
            <w:r w:rsidRPr="00507EEF">
              <w:t>_______________________________________</w:t>
            </w:r>
          </w:p>
        </w:tc>
        <w:tc>
          <w:tcPr>
            <w:tcW w:w="4678" w:type="dxa"/>
          </w:tcPr>
          <w:p w:rsidR="001C2AEE" w:rsidRDefault="001C2AEE" w:rsidP="001C2AEE"/>
          <w:p w:rsidR="001C2AEE" w:rsidRPr="00E1706D" w:rsidRDefault="001C2AEE" w:rsidP="001C2AEE">
            <w:r w:rsidRPr="00507EEF">
              <w:t>_______________________________________</w:t>
            </w:r>
          </w:p>
        </w:tc>
      </w:tr>
      <w:tr w:rsidR="001C2AEE" w:rsidRPr="00507EEF" w:rsidTr="001C2AEE">
        <w:tc>
          <w:tcPr>
            <w:tcW w:w="4644" w:type="dxa"/>
          </w:tcPr>
          <w:p w:rsidR="001C2AEE" w:rsidRPr="007105F0" w:rsidRDefault="00C83373" w:rsidP="001C2AEE">
            <w:r>
              <w:t>J</w:t>
            </w:r>
            <w:r w:rsidR="001C2AEE" w:rsidRPr="00507EEF">
              <w:t xml:space="preserve">méno: </w:t>
            </w:r>
            <w:r w:rsidR="004329A5" w:rsidRPr="007105F0">
              <w:rPr>
                <w:bCs/>
                <w:szCs w:val="22"/>
              </w:rPr>
              <w:t>Mgr. Filip Kořínek</w:t>
            </w:r>
          </w:p>
          <w:p w:rsidR="001C2AEE" w:rsidRPr="00507EEF" w:rsidRDefault="00C83373" w:rsidP="004329A5">
            <w:r w:rsidRPr="007105F0">
              <w:t>F</w:t>
            </w:r>
            <w:r w:rsidR="001C2AEE" w:rsidRPr="007105F0">
              <w:t xml:space="preserve">unkce: </w:t>
            </w:r>
            <w:r w:rsidR="004329A5" w:rsidRPr="007105F0">
              <w:rPr>
                <w:bCs/>
                <w:szCs w:val="22"/>
              </w:rPr>
              <w:t>starosta</w:t>
            </w:r>
          </w:p>
        </w:tc>
        <w:tc>
          <w:tcPr>
            <w:tcW w:w="4678" w:type="dxa"/>
          </w:tcPr>
          <w:p w:rsidR="001C2AEE" w:rsidRPr="00507EEF" w:rsidRDefault="00C83373" w:rsidP="001C2AEE">
            <w:r>
              <w:t>J</w:t>
            </w:r>
            <w:r w:rsidR="001C2AEE" w:rsidRPr="00507EEF">
              <w:t xml:space="preserve">méno: </w:t>
            </w:r>
            <w:r w:rsidR="007105F0">
              <w:rPr>
                <w:bCs/>
                <w:szCs w:val="22"/>
              </w:rPr>
              <w:t>Ing. Milan Karfík</w:t>
            </w:r>
          </w:p>
          <w:p w:rsidR="001C2AEE" w:rsidRPr="00507EEF" w:rsidRDefault="00C83373" w:rsidP="004329A5">
            <w:r>
              <w:t>F</w:t>
            </w:r>
            <w:r w:rsidR="001C2AEE" w:rsidRPr="00507EEF">
              <w:t xml:space="preserve">unkce: </w:t>
            </w:r>
            <w:r w:rsidR="007105F0">
              <w:rPr>
                <w:bCs/>
                <w:szCs w:val="22"/>
              </w:rPr>
              <w:t>jednatel</w:t>
            </w:r>
          </w:p>
        </w:tc>
      </w:tr>
    </w:tbl>
    <w:p w:rsidR="00DB050C" w:rsidRDefault="00DB050C" w:rsidP="001C2AEE"/>
    <w:sectPr w:rsidR="00DB050C" w:rsidSect="00B87120">
      <w:footerReference w:type="default" r:id="rId8"/>
      <w:pgSz w:w="11907" w:h="16840" w:code="9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35" w:rsidRDefault="00323B35">
      <w:r>
        <w:separator/>
      </w:r>
    </w:p>
  </w:endnote>
  <w:endnote w:type="continuationSeparator" w:id="0">
    <w:p w:rsidR="00323B35" w:rsidRDefault="0032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CF" w:rsidRPr="000F1DF5" w:rsidRDefault="00C71ECF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D76B7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D76B7">
      <w:rPr>
        <w:rStyle w:val="slostrnky"/>
        <w:rFonts w:ascii="Arial" w:hAnsi="Arial" w:cs="Arial"/>
        <w:b/>
        <w:noProof/>
        <w:sz w:val="15"/>
        <w:szCs w:val="15"/>
      </w:rPr>
      <w:t>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35" w:rsidRDefault="00323B35">
      <w:r>
        <w:separator/>
      </w:r>
    </w:p>
  </w:footnote>
  <w:footnote w:type="continuationSeparator" w:id="0">
    <w:p w:rsidR="00323B35" w:rsidRDefault="0032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18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21"/>
  </w:num>
  <w:num w:numId="5">
    <w:abstractNumId w:val="1"/>
  </w:num>
  <w:num w:numId="6">
    <w:abstractNumId w:val="8"/>
  </w:num>
  <w:num w:numId="7">
    <w:abstractNumId w:val="23"/>
  </w:num>
  <w:num w:numId="8">
    <w:abstractNumId w:val="20"/>
  </w:num>
  <w:num w:numId="9">
    <w:abstractNumId w:val="25"/>
  </w:num>
  <w:num w:numId="10">
    <w:abstractNumId w:val="9"/>
  </w:num>
  <w:num w:numId="11">
    <w:abstractNumId w:val="5"/>
  </w:num>
  <w:num w:numId="12">
    <w:abstractNumId w:val="27"/>
  </w:num>
  <w:num w:numId="13">
    <w:abstractNumId w:val="22"/>
  </w:num>
  <w:num w:numId="14">
    <w:abstractNumId w:val="15"/>
  </w:num>
  <w:num w:numId="15">
    <w:abstractNumId w:val="18"/>
  </w:num>
  <w:num w:numId="16">
    <w:abstractNumId w:val="6"/>
  </w:num>
  <w:num w:numId="17">
    <w:abstractNumId w:val="24"/>
  </w:num>
  <w:num w:numId="18">
    <w:abstractNumId w:val="3"/>
  </w:num>
  <w:num w:numId="19">
    <w:abstractNumId w:val="26"/>
  </w:num>
  <w:num w:numId="20">
    <w:abstractNumId w:val="7"/>
  </w:num>
  <w:num w:numId="21">
    <w:abstractNumId w:val="10"/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4"/>
  </w:num>
  <w:num w:numId="25">
    <w:abstractNumId w:val="13"/>
  </w:num>
  <w:num w:numId="26">
    <w:abstractNumId w:val="2"/>
  </w:num>
  <w:num w:numId="27">
    <w:abstractNumId w:val="12"/>
  </w:num>
  <w:num w:numId="28">
    <w:abstractNumId w:val="0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21"/>
    <w:rsid w:val="000005BD"/>
    <w:rsid w:val="00005E16"/>
    <w:rsid w:val="0000715D"/>
    <w:rsid w:val="0000775E"/>
    <w:rsid w:val="000100EE"/>
    <w:rsid w:val="00013AFA"/>
    <w:rsid w:val="0001501E"/>
    <w:rsid w:val="00025087"/>
    <w:rsid w:val="000367AF"/>
    <w:rsid w:val="00045B0C"/>
    <w:rsid w:val="00051D3E"/>
    <w:rsid w:val="000708BF"/>
    <w:rsid w:val="000731E4"/>
    <w:rsid w:val="00080CA0"/>
    <w:rsid w:val="00084858"/>
    <w:rsid w:val="000939D5"/>
    <w:rsid w:val="000A3CEE"/>
    <w:rsid w:val="000A48F6"/>
    <w:rsid w:val="000C15A9"/>
    <w:rsid w:val="000C36C3"/>
    <w:rsid w:val="000C52D4"/>
    <w:rsid w:val="000D2DFE"/>
    <w:rsid w:val="000D3DD4"/>
    <w:rsid w:val="000D6F14"/>
    <w:rsid w:val="000D7CC9"/>
    <w:rsid w:val="000E1A47"/>
    <w:rsid w:val="000F1DF5"/>
    <w:rsid w:val="001149F6"/>
    <w:rsid w:val="00115C64"/>
    <w:rsid w:val="001160F7"/>
    <w:rsid w:val="00136447"/>
    <w:rsid w:val="00151FC6"/>
    <w:rsid w:val="001552C3"/>
    <w:rsid w:val="00157A9B"/>
    <w:rsid w:val="00165105"/>
    <w:rsid w:val="00167129"/>
    <w:rsid w:val="001808DA"/>
    <w:rsid w:val="001C2AEE"/>
    <w:rsid w:val="001C45F5"/>
    <w:rsid w:val="001C53BC"/>
    <w:rsid w:val="001D50DD"/>
    <w:rsid w:val="00204189"/>
    <w:rsid w:val="00214F33"/>
    <w:rsid w:val="002224E5"/>
    <w:rsid w:val="00234017"/>
    <w:rsid w:val="00234A53"/>
    <w:rsid w:val="00252038"/>
    <w:rsid w:val="00261137"/>
    <w:rsid w:val="002700E8"/>
    <w:rsid w:val="00280D90"/>
    <w:rsid w:val="002B6347"/>
    <w:rsid w:val="002C2157"/>
    <w:rsid w:val="002E107B"/>
    <w:rsid w:val="002E1679"/>
    <w:rsid w:val="002F3819"/>
    <w:rsid w:val="003060E9"/>
    <w:rsid w:val="00313653"/>
    <w:rsid w:val="00315160"/>
    <w:rsid w:val="00323B35"/>
    <w:rsid w:val="00326A98"/>
    <w:rsid w:val="00332024"/>
    <w:rsid w:val="0034032D"/>
    <w:rsid w:val="00353DB3"/>
    <w:rsid w:val="00355FBC"/>
    <w:rsid w:val="0039579F"/>
    <w:rsid w:val="00396F8D"/>
    <w:rsid w:val="00397647"/>
    <w:rsid w:val="003A2578"/>
    <w:rsid w:val="003A26B7"/>
    <w:rsid w:val="003A52AB"/>
    <w:rsid w:val="003A5DF0"/>
    <w:rsid w:val="003B6F86"/>
    <w:rsid w:val="003C0DB2"/>
    <w:rsid w:val="003C0F2E"/>
    <w:rsid w:val="003C7F06"/>
    <w:rsid w:val="003E5631"/>
    <w:rsid w:val="003F79C9"/>
    <w:rsid w:val="00403B47"/>
    <w:rsid w:val="00417A80"/>
    <w:rsid w:val="00420173"/>
    <w:rsid w:val="00424B61"/>
    <w:rsid w:val="0043031E"/>
    <w:rsid w:val="004329A5"/>
    <w:rsid w:val="00434A99"/>
    <w:rsid w:val="00435EE6"/>
    <w:rsid w:val="0044081F"/>
    <w:rsid w:val="00452864"/>
    <w:rsid w:val="0045514E"/>
    <w:rsid w:val="004607F9"/>
    <w:rsid w:val="004675FE"/>
    <w:rsid w:val="004706E0"/>
    <w:rsid w:val="00472FCA"/>
    <w:rsid w:val="004757E5"/>
    <w:rsid w:val="00497A02"/>
    <w:rsid w:val="004A70C9"/>
    <w:rsid w:val="004B02C6"/>
    <w:rsid w:val="004C3F3A"/>
    <w:rsid w:val="004D0A5A"/>
    <w:rsid w:val="004D61F1"/>
    <w:rsid w:val="0051674B"/>
    <w:rsid w:val="00517A06"/>
    <w:rsid w:val="00531480"/>
    <w:rsid w:val="005438C2"/>
    <w:rsid w:val="005463D3"/>
    <w:rsid w:val="00572A5D"/>
    <w:rsid w:val="00576C25"/>
    <w:rsid w:val="00583C2F"/>
    <w:rsid w:val="0058762F"/>
    <w:rsid w:val="005A7ACC"/>
    <w:rsid w:val="005B17B8"/>
    <w:rsid w:val="005B1CB1"/>
    <w:rsid w:val="005C2C5F"/>
    <w:rsid w:val="005C7621"/>
    <w:rsid w:val="005E6329"/>
    <w:rsid w:val="006044DC"/>
    <w:rsid w:val="006048A4"/>
    <w:rsid w:val="00620684"/>
    <w:rsid w:val="00625107"/>
    <w:rsid w:val="00626F68"/>
    <w:rsid w:val="00635FEC"/>
    <w:rsid w:val="006445BB"/>
    <w:rsid w:val="00645977"/>
    <w:rsid w:val="006575D5"/>
    <w:rsid w:val="00670F77"/>
    <w:rsid w:val="00681752"/>
    <w:rsid w:val="00681C3F"/>
    <w:rsid w:val="00681EE3"/>
    <w:rsid w:val="00687000"/>
    <w:rsid w:val="006913F0"/>
    <w:rsid w:val="00693173"/>
    <w:rsid w:val="00694320"/>
    <w:rsid w:val="006A25E0"/>
    <w:rsid w:val="006A3277"/>
    <w:rsid w:val="006C6568"/>
    <w:rsid w:val="006D0101"/>
    <w:rsid w:val="006D4A54"/>
    <w:rsid w:val="006D5B18"/>
    <w:rsid w:val="006F2FC6"/>
    <w:rsid w:val="006F7E96"/>
    <w:rsid w:val="007105F0"/>
    <w:rsid w:val="00717A88"/>
    <w:rsid w:val="0073611B"/>
    <w:rsid w:val="00742986"/>
    <w:rsid w:val="00743724"/>
    <w:rsid w:val="007536BC"/>
    <w:rsid w:val="0077430E"/>
    <w:rsid w:val="007812A1"/>
    <w:rsid w:val="00797195"/>
    <w:rsid w:val="00797DD8"/>
    <w:rsid w:val="007A0DFD"/>
    <w:rsid w:val="007A5AC7"/>
    <w:rsid w:val="007B6504"/>
    <w:rsid w:val="007C34A9"/>
    <w:rsid w:val="007D4097"/>
    <w:rsid w:val="007D789D"/>
    <w:rsid w:val="007E1044"/>
    <w:rsid w:val="007F2154"/>
    <w:rsid w:val="007F6F8B"/>
    <w:rsid w:val="00807D9F"/>
    <w:rsid w:val="008218FD"/>
    <w:rsid w:val="008412BD"/>
    <w:rsid w:val="00841743"/>
    <w:rsid w:val="00842923"/>
    <w:rsid w:val="00853A94"/>
    <w:rsid w:val="008667C5"/>
    <w:rsid w:val="00885C17"/>
    <w:rsid w:val="00896B01"/>
    <w:rsid w:val="008A45B8"/>
    <w:rsid w:val="008B76DC"/>
    <w:rsid w:val="008F3569"/>
    <w:rsid w:val="008F6868"/>
    <w:rsid w:val="009001D1"/>
    <w:rsid w:val="00900C5C"/>
    <w:rsid w:val="00907D55"/>
    <w:rsid w:val="00934436"/>
    <w:rsid w:val="00937028"/>
    <w:rsid w:val="00946CD8"/>
    <w:rsid w:val="00947A65"/>
    <w:rsid w:val="00962CFB"/>
    <w:rsid w:val="009653CC"/>
    <w:rsid w:val="009723EF"/>
    <w:rsid w:val="00975CC4"/>
    <w:rsid w:val="009B2D47"/>
    <w:rsid w:val="009C600D"/>
    <w:rsid w:val="009D4120"/>
    <w:rsid w:val="009D5CA4"/>
    <w:rsid w:val="009F5527"/>
    <w:rsid w:val="00A02763"/>
    <w:rsid w:val="00A03D69"/>
    <w:rsid w:val="00A045F5"/>
    <w:rsid w:val="00A13CC7"/>
    <w:rsid w:val="00A20385"/>
    <w:rsid w:val="00A37A0F"/>
    <w:rsid w:val="00A446FF"/>
    <w:rsid w:val="00A57238"/>
    <w:rsid w:val="00A6248B"/>
    <w:rsid w:val="00A74CED"/>
    <w:rsid w:val="00A8169A"/>
    <w:rsid w:val="00A816EF"/>
    <w:rsid w:val="00AA5A8F"/>
    <w:rsid w:val="00AB79E1"/>
    <w:rsid w:val="00AC2A28"/>
    <w:rsid w:val="00AE0032"/>
    <w:rsid w:val="00AE2262"/>
    <w:rsid w:val="00AF26A5"/>
    <w:rsid w:val="00B01244"/>
    <w:rsid w:val="00B1543C"/>
    <w:rsid w:val="00B174DA"/>
    <w:rsid w:val="00B20F4D"/>
    <w:rsid w:val="00B62C10"/>
    <w:rsid w:val="00B65C28"/>
    <w:rsid w:val="00B71F29"/>
    <w:rsid w:val="00B84AE9"/>
    <w:rsid w:val="00B87120"/>
    <w:rsid w:val="00BA667C"/>
    <w:rsid w:val="00BB57DB"/>
    <w:rsid w:val="00BC5BD3"/>
    <w:rsid w:val="00BC750E"/>
    <w:rsid w:val="00BD62A7"/>
    <w:rsid w:val="00BD76B7"/>
    <w:rsid w:val="00BE0C27"/>
    <w:rsid w:val="00BF72D4"/>
    <w:rsid w:val="00BF7743"/>
    <w:rsid w:val="00C010B4"/>
    <w:rsid w:val="00C14564"/>
    <w:rsid w:val="00C20B10"/>
    <w:rsid w:val="00C23A8F"/>
    <w:rsid w:val="00C25EA6"/>
    <w:rsid w:val="00C27292"/>
    <w:rsid w:val="00C53444"/>
    <w:rsid w:val="00C54BEE"/>
    <w:rsid w:val="00C57669"/>
    <w:rsid w:val="00C71ECF"/>
    <w:rsid w:val="00C779FD"/>
    <w:rsid w:val="00C82937"/>
    <w:rsid w:val="00C83373"/>
    <w:rsid w:val="00C873D3"/>
    <w:rsid w:val="00C92BCD"/>
    <w:rsid w:val="00C93545"/>
    <w:rsid w:val="00C94952"/>
    <w:rsid w:val="00C96716"/>
    <w:rsid w:val="00C96A38"/>
    <w:rsid w:val="00CB25C5"/>
    <w:rsid w:val="00CD5321"/>
    <w:rsid w:val="00CE5E82"/>
    <w:rsid w:val="00CF7B10"/>
    <w:rsid w:val="00D029F6"/>
    <w:rsid w:val="00D115EA"/>
    <w:rsid w:val="00D17B1C"/>
    <w:rsid w:val="00D22FE9"/>
    <w:rsid w:val="00D331F5"/>
    <w:rsid w:val="00D37DE0"/>
    <w:rsid w:val="00D644A4"/>
    <w:rsid w:val="00D73F0B"/>
    <w:rsid w:val="00D8771F"/>
    <w:rsid w:val="00D8772B"/>
    <w:rsid w:val="00DA1C21"/>
    <w:rsid w:val="00DB050C"/>
    <w:rsid w:val="00DB52FE"/>
    <w:rsid w:val="00DC024C"/>
    <w:rsid w:val="00DC0410"/>
    <w:rsid w:val="00DC7EBA"/>
    <w:rsid w:val="00DD421C"/>
    <w:rsid w:val="00DE28B7"/>
    <w:rsid w:val="00DE51B6"/>
    <w:rsid w:val="00E06EC2"/>
    <w:rsid w:val="00E07E67"/>
    <w:rsid w:val="00E17B1D"/>
    <w:rsid w:val="00E2532A"/>
    <w:rsid w:val="00E42D1A"/>
    <w:rsid w:val="00E47028"/>
    <w:rsid w:val="00E61D84"/>
    <w:rsid w:val="00E62684"/>
    <w:rsid w:val="00E7618E"/>
    <w:rsid w:val="00E94CD7"/>
    <w:rsid w:val="00EB0B00"/>
    <w:rsid w:val="00EC1F4E"/>
    <w:rsid w:val="00EC4025"/>
    <w:rsid w:val="00ED7945"/>
    <w:rsid w:val="00EF4594"/>
    <w:rsid w:val="00F00B1C"/>
    <w:rsid w:val="00F124D5"/>
    <w:rsid w:val="00F46AFA"/>
    <w:rsid w:val="00F53B4C"/>
    <w:rsid w:val="00F71F66"/>
    <w:rsid w:val="00F759A9"/>
    <w:rsid w:val="00F81417"/>
    <w:rsid w:val="00F95109"/>
    <w:rsid w:val="00FA41BE"/>
    <w:rsid w:val="00FB02D9"/>
    <w:rsid w:val="00FD0419"/>
    <w:rsid w:val="00FD0ED6"/>
    <w:rsid w:val="00FD15D3"/>
    <w:rsid w:val="00FD3065"/>
    <w:rsid w:val="00FD5105"/>
    <w:rsid w:val="00FF031F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49D61E-CFEF-4A56-946E-A6DE810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4A70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7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70C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A7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A70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H&amp;P_Template_Smlouva_bez_titulky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F5124-6767-46CE-8E3D-90F0AA79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H&amp;P_Template_Smlouva_bez_titulky_CZ.dotx</Template>
  <TotalTime>0</TotalTime>
  <Pages>1</Pages>
  <Words>1178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Partners</Company>
  <LinksUpToDate>false</LinksUpToDate>
  <CharactersWithSpaces>8113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Magdalena Košťáková</cp:lastModifiedBy>
  <cp:revision>1</cp:revision>
  <cp:lastPrinted>2018-09-18T14:13:00Z</cp:lastPrinted>
  <dcterms:created xsi:type="dcterms:W3CDTF">2018-10-03T13:48:00Z</dcterms:created>
  <dcterms:modified xsi:type="dcterms:W3CDTF">2018-10-03T13:48:00Z</dcterms:modified>
</cp:coreProperties>
</file>