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74" w:rsidRDefault="0096428C" w:rsidP="00120B14">
      <w:pPr>
        <w:pStyle w:val="Nadpis1"/>
        <w:jc w:val="center"/>
        <w:rPr>
          <w:b/>
        </w:rPr>
      </w:pPr>
      <w:bookmarkStart w:id="0" w:name="_GoBack"/>
      <w:bookmarkEnd w:id="0"/>
      <w:r>
        <w:rPr>
          <w:b/>
        </w:rPr>
        <w:t>Smlouva</w:t>
      </w:r>
      <w:r w:rsidR="001904E4">
        <w:rPr>
          <w:b/>
        </w:rPr>
        <w:t xml:space="preserve"> o umístění </w:t>
      </w:r>
      <w:r w:rsidR="00B56CAB">
        <w:rPr>
          <w:b/>
        </w:rPr>
        <w:t xml:space="preserve">předávací stanice tepla </w:t>
      </w:r>
      <w:r w:rsidR="001904E4">
        <w:rPr>
          <w:b/>
        </w:rPr>
        <w:t>a</w:t>
      </w:r>
      <w:r>
        <w:rPr>
          <w:b/>
        </w:rPr>
        <w:t xml:space="preserve"> o poskytování technických služ</w:t>
      </w:r>
      <w:r w:rsidR="0001722C">
        <w:rPr>
          <w:b/>
        </w:rPr>
        <w:t xml:space="preserve">eb </w:t>
      </w:r>
    </w:p>
    <w:p w:rsidR="0096428C" w:rsidRDefault="0001722C" w:rsidP="00120B14">
      <w:pPr>
        <w:pStyle w:val="Nadpis1"/>
        <w:jc w:val="center"/>
        <w:rPr>
          <w:b/>
        </w:rPr>
      </w:pPr>
      <w:r>
        <w:rPr>
          <w:b/>
        </w:rPr>
        <w:t>spojených s</w:t>
      </w:r>
      <w:r w:rsidR="00B56CAB">
        <w:rPr>
          <w:b/>
        </w:rPr>
        <w:t xml:space="preserve"> jejím </w:t>
      </w:r>
      <w:r>
        <w:rPr>
          <w:b/>
        </w:rPr>
        <w:t xml:space="preserve">provozem </w:t>
      </w:r>
    </w:p>
    <w:p w:rsidR="0096428C" w:rsidRPr="0096428C" w:rsidRDefault="0096428C" w:rsidP="00127E7D">
      <w:pPr>
        <w:spacing w:after="120"/>
        <w:jc w:val="center"/>
        <w:rPr>
          <w:b/>
          <w:u w:val="single"/>
        </w:rPr>
      </w:pPr>
      <w:r w:rsidRPr="003B469F">
        <w:t>č.</w:t>
      </w:r>
      <w:r w:rsidR="00B56CAB" w:rsidRPr="003B469F"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IQATTR(t.HlavaCisloSmlouvy) </w:instrText>
      </w:r>
      <w:r>
        <w:rPr>
          <w:b/>
          <w:bCs/>
        </w:rPr>
        <w:fldChar w:fldCharType="end"/>
      </w:r>
      <w:r w:rsidR="00A165B8">
        <w:rPr>
          <w:b/>
          <w:bCs/>
        </w:rPr>
        <w:t>33/OIP/2018/PST</w:t>
      </w:r>
    </w:p>
    <w:p w:rsidR="0096428C" w:rsidRDefault="0001722C" w:rsidP="0096428C">
      <w:pPr>
        <w:pStyle w:val="Zkladntext"/>
        <w:spacing w:after="0"/>
        <w:jc w:val="center"/>
      </w:pPr>
      <w:r>
        <w:t xml:space="preserve">uzavřená ve smyslu </w:t>
      </w:r>
      <w:r w:rsidR="00AF3A19">
        <w:t>zákona č. 89/</w:t>
      </w:r>
      <w:r w:rsidR="00AF3A19" w:rsidRPr="006A78E6">
        <w:t>2012 Sb.</w:t>
      </w:r>
      <w:r w:rsidR="00B56CAB">
        <w:t>,</w:t>
      </w:r>
      <w:r w:rsidR="00AF3A19" w:rsidRPr="006A78E6">
        <w:t xml:space="preserve"> </w:t>
      </w:r>
      <w:r w:rsidR="00AF3A19" w:rsidRPr="00B40E84">
        <w:t>občanského</w:t>
      </w:r>
      <w:r w:rsidR="00AF3A19">
        <w:t xml:space="preserve"> zákoníku</w:t>
      </w:r>
      <w:r w:rsidR="00B56CAB">
        <w:t>,</w:t>
      </w:r>
    </w:p>
    <w:p w:rsidR="006C73F9" w:rsidRDefault="0096428C" w:rsidP="0096428C">
      <w:pPr>
        <w:pStyle w:val="Zkladntext"/>
        <w:spacing w:after="0"/>
        <w:jc w:val="center"/>
      </w:pPr>
      <w:r>
        <w:t>ve znění pozdějších právních předpisů</w:t>
      </w:r>
      <w:r w:rsidR="00705F41">
        <w:t>,</w:t>
      </w:r>
      <w:r>
        <w:t xml:space="preserve"> mezi smluvními stranami</w:t>
      </w:r>
    </w:p>
    <w:p w:rsidR="00A975AD" w:rsidRDefault="00A975AD">
      <w:pPr>
        <w:ind w:firstLine="567"/>
        <w:rPr>
          <w:b/>
          <w:smallCaps/>
        </w:rPr>
      </w:pPr>
    </w:p>
    <w:p w:rsidR="006C73F9" w:rsidRPr="00127E7D" w:rsidRDefault="006C73F9">
      <w:pPr>
        <w:ind w:firstLine="567"/>
        <w:rPr>
          <w:b/>
        </w:rPr>
      </w:pPr>
      <w:r w:rsidRPr="00127E7D">
        <w:rPr>
          <w:b/>
          <w:smallCaps/>
        </w:rPr>
        <w:t xml:space="preserve">TTS </w:t>
      </w:r>
      <w:proofErr w:type="spellStart"/>
      <w:r w:rsidRPr="00127E7D">
        <w:rPr>
          <w:b/>
        </w:rPr>
        <w:t>energo</w:t>
      </w:r>
      <w:proofErr w:type="spellEnd"/>
      <w:r w:rsidRPr="00127E7D">
        <w:rPr>
          <w:b/>
        </w:rPr>
        <w:t xml:space="preserve"> s.</w:t>
      </w:r>
      <w:r w:rsidR="00FE34A1" w:rsidRPr="00127E7D">
        <w:rPr>
          <w:b/>
        </w:rPr>
        <w:t xml:space="preserve"> </w:t>
      </w:r>
      <w:r w:rsidRPr="00127E7D">
        <w:rPr>
          <w:b/>
        </w:rPr>
        <w:t>r.</w:t>
      </w:r>
      <w:r w:rsidR="00FE34A1" w:rsidRPr="00127E7D">
        <w:rPr>
          <w:b/>
        </w:rPr>
        <w:t xml:space="preserve"> </w:t>
      </w:r>
      <w:r w:rsidRPr="00127E7D">
        <w:rPr>
          <w:b/>
        </w:rPr>
        <w:t>o.</w:t>
      </w:r>
    </w:p>
    <w:p w:rsidR="006C73F9" w:rsidRDefault="006C73F9">
      <w:pPr>
        <w:ind w:left="567"/>
        <w:rPr>
          <w:sz w:val="20"/>
        </w:rPr>
      </w:pPr>
      <w:r>
        <w:rPr>
          <w:sz w:val="20"/>
        </w:rPr>
        <w:t>se sídlem Třebíč, Průmyslová 163, 674 01</w:t>
      </w:r>
    </w:p>
    <w:p w:rsidR="006C73F9" w:rsidRDefault="006C73F9" w:rsidP="0030732F">
      <w:pPr>
        <w:tabs>
          <w:tab w:val="left" w:pos="1985"/>
          <w:tab w:val="left" w:pos="5760"/>
          <w:tab w:val="left" w:pos="6660"/>
        </w:tabs>
        <w:ind w:left="567" w:hanging="567"/>
        <w:rPr>
          <w:sz w:val="20"/>
        </w:rPr>
      </w:pPr>
      <w:r>
        <w:rPr>
          <w:sz w:val="20"/>
        </w:rPr>
        <w:tab/>
      </w:r>
      <w:r w:rsidRPr="0030732F">
        <w:rPr>
          <w:b/>
          <w:sz w:val="20"/>
        </w:rPr>
        <w:t>IČ</w:t>
      </w:r>
      <w:r w:rsidR="00B56CAB">
        <w:rPr>
          <w:b/>
          <w:sz w:val="20"/>
        </w:rPr>
        <w:t>O</w:t>
      </w:r>
      <w:r w:rsidRPr="0030732F">
        <w:rPr>
          <w:b/>
          <w:sz w:val="20"/>
        </w:rPr>
        <w:t>:</w:t>
      </w:r>
      <w:r>
        <w:rPr>
          <w:sz w:val="20"/>
        </w:rPr>
        <w:tab/>
        <w:t>60724692</w:t>
      </w:r>
      <w:r w:rsidR="00FE34A1">
        <w:rPr>
          <w:sz w:val="20"/>
        </w:rPr>
        <w:tab/>
      </w:r>
      <w:r w:rsidR="00FE34A1" w:rsidRPr="00A32DD2">
        <w:rPr>
          <w:b/>
          <w:sz w:val="20"/>
        </w:rPr>
        <w:t>Banka:</w:t>
      </w:r>
      <w:r w:rsidR="00FE34A1">
        <w:rPr>
          <w:sz w:val="20"/>
        </w:rPr>
        <w:tab/>
      </w:r>
      <w:proofErr w:type="spellStart"/>
      <w:r w:rsidR="008A0966">
        <w:rPr>
          <w:sz w:val="20"/>
        </w:rPr>
        <w:t>xxxxxxxxxxxxxx</w:t>
      </w:r>
      <w:proofErr w:type="spellEnd"/>
    </w:p>
    <w:p w:rsidR="006C73F9" w:rsidRPr="00A32DD2" w:rsidRDefault="006C73F9" w:rsidP="0030732F">
      <w:pPr>
        <w:pStyle w:val="Nadpis4"/>
        <w:tabs>
          <w:tab w:val="left" w:pos="5760"/>
          <w:tab w:val="left" w:pos="6660"/>
        </w:tabs>
        <w:rPr>
          <w:sz w:val="20"/>
        </w:rPr>
      </w:pPr>
      <w:r>
        <w:rPr>
          <w:sz w:val="20"/>
        </w:rPr>
        <w:tab/>
      </w:r>
      <w:r w:rsidRPr="00FE34A1">
        <w:rPr>
          <w:b/>
          <w:sz w:val="20"/>
        </w:rPr>
        <w:t>DIČ:</w:t>
      </w:r>
      <w:r>
        <w:rPr>
          <w:sz w:val="20"/>
        </w:rPr>
        <w:tab/>
        <w:t>CZ60724692</w:t>
      </w:r>
      <w:r w:rsidR="00FE34A1" w:rsidRPr="00A32DD2">
        <w:rPr>
          <w:sz w:val="20"/>
        </w:rPr>
        <w:tab/>
      </w:r>
      <w:r w:rsidR="00FE34A1" w:rsidRPr="0030732F">
        <w:rPr>
          <w:b/>
          <w:sz w:val="20"/>
        </w:rPr>
        <w:t>Č. účtu:</w:t>
      </w:r>
      <w:r w:rsidR="00FE34A1" w:rsidRPr="0030732F">
        <w:rPr>
          <w:b/>
          <w:sz w:val="20"/>
        </w:rPr>
        <w:tab/>
      </w:r>
      <w:proofErr w:type="spellStart"/>
      <w:r w:rsidR="008A0966">
        <w:rPr>
          <w:sz w:val="20"/>
        </w:rPr>
        <w:t>xxxxxxxxxxxxxxxxxxx</w:t>
      </w:r>
      <w:proofErr w:type="spellEnd"/>
    </w:p>
    <w:p w:rsidR="006C73F9" w:rsidRPr="0030732F" w:rsidRDefault="006C73F9" w:rsidP="00120B14">
      <w:pPr>
        <w:tabs>
          <w:tab w:val="left" w:pos="1985"/>
          <w:tab w:val="left" w:pos="5760"/>
          <w:tab w:val="left" w:pos="6660"/>
        </w:tabs>
        <w:ind w:left="567" w:hanging="567"/>
        <w:rPr>
          <w:b/>
          <w:sz w:val="20"/>
        </w:rPr>
      </w:pPr>
      <w:r w:rsidRPr="0030732F">
        <w:tab/>
      </w:r>
      <w:r w:rsidRPr="0030732F">
        <w:rPr>
          <w:b/>
          <w:sz w:val="20"/>
        </w:rPr>
        <w:t>T</w:t>
      </w:r>
      <w:r w:rsidR="00EB4CB9" w:rsidRPr="0030732F">
        <w:rPr>
          <w:b/>
          <w:sz w:val="20"/>
        </w:rPr>
        <w:t>elefon:</w:t>
      </w:r>
      <w:r w:rsidR="00EB4CB9" w:rsidRPr="0030732F">
        <w:rPr>
          <w:b/>
          <w:sz w:val="20"/>
        </w:rPr>
        <w:tab/>
      </w:r>
      <w:proofErr w:type="spellStart"/>
      <w:r w:rsidR="008A0966">
        <w:rPr>
          <w:sz w:val="20"/>
        </w:rPr>
        <w:t>xxxxxxxxxxxxxxxxxxxxxx</w:t>
      </w:r>
      <w:proofErr w:type="spellEnd"/>
      <w:r w:rsidR="00FE34A1" w:rsidRPr="0030732F">
        <w:rPr>
          <w:b/>
          <w:sz w:val="20"/>
        </w:rPr>
        <w:tab/>
        <w:t>E-mail</w:t>
      </w:r>
      <w:r w:rsidR="00FE34A1" w:rsidRPr="00B40E84">
        <w:rPr>
          <w:b/>
          <w:sz w:val="20"/>
        </w:rPr>
        <w:t>:</w:t>
      </w:r>
      <w:r w:rsidR="00FE34A1" w:rsidRPr="00B40E84">
        <w:rPr>
          <w:b/>
          <w:sz w:val="20"/>
        </w:rPr>
        <w:tab/>
      </w:r>
      <w:r w:rsidR="00FE34A1" w:rsidRPr="00B40E84">
        <w:rPr>
          <w:sz w:val="20"/>
        </w:rPr>
        <w:t>info@tts.cz</w:t>
      </w:r>
    </w:p>
    <w:p w:rsidR="006C73F9" w:rsidRDefault="006C73F9" w:rsidP="00120B14">
      <w:pPr>
        <w:tabs>
          <w:tab w:val="left" w:pos="567"/>
          <w:tab w:val="left" w:pos="1985"/>
          <w:tab w:val="left" w:pos="4140"/>
        </w:tabs>
        <w:rPr>
          <w:sz w:val="20"/>
        </w:rPr>
      </w:pPr>
      <w:r>
        <w:rPr>
          <w:sz w:val="20"/>
        </w:rPr>
        <w:tab/>
      </w:r>
      <w:r w:rsidRPr="0030732F">
        <w:rPr>
          <w:b/>
          <w:sz w:val="20"/>
        </w:rPr>
        <w:t>Zastoupení:</w:t>
      </w:r>
      <w:r>
        <w:rPr>
          <w:sz w:val="20"/>
        </w:rPr>
        <w:tab/>
        <w:t xml:space="preserve">ve věcech smluvních   </w:t>
      </w:r>
      <w:r>
        <w:rPr>
          <w:sz w:val="20"/>
        </w:rPr>
        <w:tab/>
        <w:t>- Ing. Richard Horký, jednatel společnosti</w:t>
      </w:r>
    </w:p>
    <w:p w:rsidR="006C73F9" w:rsidRDefault="006C73F9" w:rsidP="0030732F">
      <w:pPr>
        <w:tabs>
          <w:tab w:val="left" w:pos="1985"/>
          <w:tab w:val="left" w:pos="4140"/>
        </w:tabs>
        <w:ind w:left="567" w:hanging="567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ve věcech technických </w:t>
      </w:r>
      <w:r w:rsidR="00FE34A1">
        <w:rPr>
          <w:sz w:val="20"/>
        </w:rPr>
        <w:tab/>
      </w:r>
      <w:r>
        <w:rPr>
          <w:sz w:val="20"/>
        </w:rPr>
        <w:t xml:space="preserve">- </w:t>
      </w:r>
      <w:proofErr w:type="spellStart"/>
      <w:r w:rsidR="008A0966">
        <w:rPr>
          <w:sz w:val="20"/>
        </w:rPr>
        <w:t>xxxxxxxxxxxxxxxxxxxxxxxxxxxxxxxxxxxx</w:t>
      </w:r>
      <w:r>
        <w:rPr>
          <w:sz w:val="20"/>
        </w:rPr>
        <w:t>řství</w:t>
      </w:r>
      <w:proofErr w:type="spellEnd"/>
    </w:p>
    <w:p w:rsidR="006C73F9" w:rsidRDefault="006C73F9">
      <w:pPr>
        <w:pStyle w:val="Zkladntextodsazen"/>
        <w:tabs>
          <w:tab w:val="clear" w:pos="2268"/>
          <w:tab w:val="left" w:pos="1985"/>
        </w:tabs>
        <w:ind w:left="567" w:hanging="567"/>
        <w:jc w:val="both"/>
        <w:rPr>
          <w:sz w:val="20"/>
        </w:rPr>
      </w:pPr>
      <w:r>
        <w:rPr>
          <w:sz w:val="20"/>
        </w:rPr>
        <w:tab/>
      </w:r>
      <w:r w:rsidRPr="0030732F">
        <w:rPr>
          <w:b/>
          <w:sz w:val="20"/>
        </w:rPr>
        <w:t>Zapsaná</w:t>
      </w:r>
      <w:r>
        <w:rPr>
          <w:sz w:val="20"/>
        </w:rPr>
        <w:tab/>
        <w:t>v obchodním rejstříku u Krajského soudu v Brně, oddíl C, vložka 16854</w:t>
      </w:r>
    </w:p>
    <w:p w:rsidR="006C73F9" w:rsidRDefault="006C73F9">
      <w:pPr>
        <w:pStyle w:val="Zkladntextodsazen"/>
        <w:tabs>
          <w:tab w:val="clear" w:pos="2268"/>
          <w:tab w:val="left" w:pos="1985"/>
        </w:tabs>
        <w:ind w:left="567" w:hanging="567"/>
        <w:jc w:val="both"/>
        <w:rPr>
          <w:sz w:val="20"/>
        </w:rPr>
      </w:pPr>
      <w:r>
        <w:rPr>
          <w:sz w:val="20"/>
        </w:rPr>
        <w:tab/>
      </w:r>
      <w:r w:rsidRPr="0030732F">
        <w:rPr>
          <w:b/>
          <w:sz w:val="20"/>
        </w:rPr>
        <w:t>Plátce DPH:</w:t>
      </w:r>
      <w:r>
        <w:rPr>
          <w:sz w:val="20"/>
        </w:rPr>
        <w:tab/>
        <w:t xml:space="preserve">ano - </w:t>
      </w:r>
      <w:r>
        <w:rPr>
          <w:strike/>
          <w:sz w:val="20"/>
        </w:rPr>
        <w:t>ne</w:t>
      </w:r>
    </w:p>
    <w:p w:rsidR="006C73F9" w:rsidRDefault="006C73F9">
      <w:pPr>
        <w:pStyle w:val="Zkladntextodsazen"/>
        <w:tabs>
          <w:tab w:val="clear" w:pos="2268"/>
          <w:tab w:val="left" w:pos="1985"/>
        </w:tabs>
        <w:ind w:left="567" w:hanging="567"/>
        <w:jc w:val="both"/>
        <w:rPr>
          <w:sz w:val="20"/>
        </w:rPr>
      </w:pPr>
      <w:r>
        <w:rPr>
          <w:sz w:val="20"/>
        </w:rPr>
        <w:tab/>
        <w:t>(dále jen „</w:t>
      </w:r>
      <w:r w:rsidR="00AE438E">
        <w:rPr>
          <w:sz w:val="20"/>
        </w:rPr>
        <w:t>poskytovatel</w:t>
      </w:r>
      <w:r>
        <w:rPr>
          <w:sz w:val="20"/>
        </w:rPr>
        <w:t>“)</w:t>
      </w:r>
      <w:r>
        <w:rPr>
          <w:sz w:val="20"/>
        </w:rPr>
        <w:tab/>
      </w:r>
    </w:p>
    <w:p w:rsidR="006C73F9" w:rsidRDefault="006C73F9" w:rsidP="00A36CD4">
      <w:pPr>
        <w:pStyle w:val="Zkladntextodsazen"/>
        <w:tabs>
          <w:tab w:val="clear" w:pos="2268"/>
          <w:tab w:val="left" w:pos="1985"/>
        </w:tabs>
        <w:ind w:left="567" w:hanging="567"/>
        <w:jc w:val="center"/>
        <w:rPr>
          <w:sz w:val="20"/>
        </w:rPr>
      </w:pPr>
      <w:r>
        <w:rPr>
          <w:sz w:val="20"/>
        </w:rPr>
        <w:t>a</w:t>
      </w:r>
    </w:p>
    <w:p w:rsidR="006C73F9" w:rsidRDefault="006C73F9">
      <w:pPr>
        <w:ind w:left="567"/>
        <w:rPr>
          <w:b/>
          <w:sz w:val="20"/>
        </w:rPr>
      </w:pPr>
      <w:r>
        <w:rPr>
          <w:b/>
          <w:bCs/>
          <w:sz w:val="20"/>
        </w:rPr>
        <w:fldChar w:fldCharType="begin"/>
      </w:r>
      <w:r>
        <w:rPr>
          <w:b/>
          <w:bCs/>
          <w:sz w:val="20"/>
        </w:rPr>
        <w:instrText xml:space="preserve"> IQATTR(t.OrgNazev)  </w:instrText>
      </w:r>
      <w:r>
        <w:rPr>
          <w:b/>
          <w:bCs/>
          <w:sz w:val="20"/>
        </w:rPr>
        <w:fldChar w:fldCharType="end"/>
      </w:r>
    </w:p>
    <w:p w:rsidR="00A36CD4" w:rsidRPr="000A4C94" w:rsidRDefault="00A36CD4" w:rsidP="00A36CD4">
      <w:pPr>
        <w:ind w:left="567"/>
        <w:rPr>
          <w:b/>
          <w:sz w:val="20"/>
        </w:rPr>
      </w:pPr>
      <w:r w:rsidRPr="000A4C94">
        <w:rPr>
          <w:b/>
        </w:rPr>
        <w:t>Všeobecná zdravotní pojišťovna České republiky</w:t>
      </w:r>
      <w:r w:rsidRPr="000A4C94">
        <w:rPr>
          <w:b/>
          <w:bCs/>
          <w:sz w:val="20"/>
        </w:rPr>
        <w:t xml:space="preserve"> </w:t>
      </w:r>
      <w:r w:rsidRPr="000A4C94">
        <w:rPr>
          <w:b/>
          <w:bCs/>
          <w:sz w:val="20"/>
        </w:rPr>
        <w:fldChar w:fldCharType="begin"/>
      </w:r>
      <w:r w:rsidRPr="000A4C94">
        <w:rPr>
          <w:b/>
          <w:bCs/>
          <w:sz w:val="20"/>
        </w:rPr>
        <w:instrText xml:space="preserve"> IQATTR(t.OrgNazev)  </w:instrText>
      </w:r>
      <w:r w:rsidRPr="000A4C94">
        <w:rPr>
          <w:b/>
          <w:bCs/>
          <w:sz w:val="20"/>
        </w:rPr>
        <w:fldChar w:fldCharType="end"/>
      </w:r>
    </w:p>
    <w:p w:rsidR="00A36CD4" w:rsidRPr="00A36CD4" w:rsidRDefault="00A36CD4" w:rsidP="00705F41">
      <w:pPr>
        <w:ind w:left="567"/>
        <w:rPr>
          <w:bCs/>
          <w:sz w:val="20"/>
          <w:szCs w:val="20"/>
        </w:rPr>
      </w:pPr>
      <w:r w:rsidRPr="00A36CD4">
        <w:rPr>
          <w:bCs/>
          <w:sz w:val="20"/>
          <w:szCs w:val="20"/>
        </w:rPr>
        <w:t>se sídlem</w:t>
      </w:r>
      <w:r w:rsidRPr="00A36CD4">
        <w:rPr>
          <w:noProof/>
          <w:sz w:val="20"/>
          <w:szCs w:val="20"/>
        </w:rPr>
        <w:fldChar w:fldCharType="begin"/>
      </w:r>
      <w:r w:rsidRPr="00A36CD4">
        <w:rPr>
          <w:noProof/>
          <w:sz w:val="20"/>
          <w:szCs w:val="20"/>
        </w:rPr>
        <w:instrText xml:space="preserve"> IQATTR(t.OrgMisto) </w:instrText>
      </w:r>
      <w:r w:rsidRPr="00A36CD4">
        <w:rPr>
          <w:noProof/>
          <w:sz w:val="20"/>
          <w:szCs w:val="20"/>
        </w:rPr>
        <w:fldChar w:fldCharType="end"/>
      </w:r>
      <w:r w:rsidRPr="00A36CD4">
        <w:rPr>
          <w:noProof/>
          <w:sz w:val="20"/>
          <w:szCs w:val="20"/>
        </w:rPr>
        <w:t xml:space="preserve">: </w:t>
      </w:r>
      <w:r w:rsidRPr="00A36CD4">
        <w:rPr>
          <w:sz w:val="20"/>
          <w:szCs w:val="20"/>
        </w:rPr>
        <w:t xml:space="preserve">Orlická 2020/4, </w:t>
      </w:r>
      <w:proofErr w:type="gramStart"/>
      <w:r w:rsidRPr="00A36CD4">
        <w:rPr>
          <w:sz w:val="20"/>
          <w:szCs w:val="20"/>
        </w:rPr>
        <w:t>130 00  Praha</w:t>
      </w:r>
      <w:proofErr w:type="gramEnd"/>
      <w:r w:rsidRPr="00A36CD4">
        <w:rPr>
          <w:sz w:val="20"/>
          <w:szCs w:val="20"/>
        </w:rPr>
        <w:t xml:space="preserve"> 3</w:t>
      </w:r>
      <w:r w:rsidRPr="00A36CD4">
        <w:rPr>
          <w:sz w:val="20"/>
          <w:szCs w:val="20"/>
        </w:rPr>
        <w:fldChar w:fldCharType="begin"/>
      </w:r>
      <w:r w:rsidRPr="00A36CD4">
        <w:rPr>
          <w:sz w:val="20"/>
          <w:szCs w:val="20"/>
        </w:rPr>
        <w:instrText xml:space="preserve"> </w:instrText>
      </w:r>
      <w:r w:rsidRPr="00A36CD4">
        <w:rPr>
          <w:noProof/>
          <w:sz w:val="20"/>
          <w:szCs w:val="20"/>
        </w:rPr>
        <w:instrText>IQATTR(t.OrgUliceSCisly)</w:instrText>
      </w:r>
      <w:r w:rsidRPr="00A36CD4">
        <w:rPr>
          <w:sz w:val="20"/>
          <w:szCs w:val="20"/>
        </w:rPr>
        <w:instrText xml:space="preserve"> </w:instrText>
      </w:r>
      <w:r w:rsidRPr="00A36CD4">
        <w:rPr>
          <w:sz w:val="20"/>
          <w:szCs w:val="20"/>
        </w:rPr>
        <w:fldChar w:fldCharType="end"/>
      </w:r>
      <w:r w:rsidRPr="00A36CD4">
        <w:rPr>
          <w:sz w:val="20"/>
          <w:szCs w:val="20"/>
        </w:rPr>
        <w:t xml:space="preserve"> </w:t>
      </w:r>
      <w:r w:rsidRPr="00A36CD4">
        <w:rPr>
          <w:sz w:val="20"/>
          <w:szCs w:val="20"/>
        </w:rPr>
        <w:fldChar w:fldCharType="begin"/>
      </w:r>
      <w:r w:rsidRPr="00A36CD4">
        <w:rPr>
          <w:sz w:val="20"/>
          <w:szCs w:val="20"/>
        </w:rPr>
        <w:instrText xml:space="preserve"> </w:instrText>
      </w:r>
      <w:r w:rsidRPr="00A36CD4">
        <w:rPr>
          <w:noProof/>
          <w:sz w:val="20"/>
          <w:szCs w:val="20"/>
        </w:rPr>
        <w:instrText>IQATTR(t.OrgPSC)</w:instrText>
      </w:r>
      <w:r w:rsidRPr="00A36CD4">
        <w:rPr>
          <w:sz w:val="20"/>
          <w:szCs w:val="20"/>
        </w:rPr>
        <w:instrText xml:space="preserve"> </w:instrText>
      </w:r>
      <w:r w:rsidRPr="00A36CD4">
        <w:rPr>
          <w:sz w:val="20"/>
          <w:szCs w:val="20"/>
        </w:rPr>
        <w:fldChar w:fldCharType="end"/>
      </w:r>
      <w:r w:rsidRPr="00A36CD4">
        <w:rPr>
          <w:bCs/>
          <w:sz w:val="20"/>
          <w:szCs w:val="20"/>
        </w:rPr>
        <w:t xml:space="preserve"> </w:t>
      </w:r>
    </w:p>
    <w:p w:rsidR="00A36CD4" w:rsidRPr="00A36CD4" w:rsidRDefault="00A36CD4" w:rsidP="00705F41">
      <w:pPr>
        <w:tabs>
          <w:tab w:val="left" w:pos="1985"/>
          <w:tab w:val="left" w:pos="5760"/>
          <w:tab w:val="left" w:pos="6660"/>
        </w:tabs>
        <w:ind w:left="567" w:hanging="567"/>
        <w:rPr>
          <w:sz w:val="20"/>
          <w:szCs w:val="20"/>
        </w:rPr>
      </w:pPr>
      <w:r w:rsidRPr="00A36CD4">
        <w:rPr>
          <w:b/>
          <w:sz w:val="20"/>
          <w:szCs w:val="20"/>
        </w:rPr>
        <w:tab/>
        <w:t xml:space="preserve">IČO: </w:t>
      </w:r>
      <w:r w:rsidRPr="00A36CD4">
        <w:rPr>
          <w:sz w:val="20"/>
          <w:szCs w:val="20"/>
        </w:rPr>
        <w:t>41197518</w:t>
      </w:r>
      <w:r w:rsidRPr="00A36CD4">
        <w:rPr>
          <w:sz w:val="20"/>
          <w:szCs w:val="20"/>
        </w:rPr>
        <w:tab/>
      </w:r>
      <w:r w:rsidRPr="00A36CD4">
        <w:rPr>
          <w:noProof/>
          <w:sz w:val="20"/>
          <w:szCs w:val="20"/>
        </w:rPr>
        <w:fldChar w:fldCharType="begin"/>
      </w:r>
      <w:r w:rsidRPr="00A36CD4">
        <w:rPr>
          <w:noProof/>
          <w:sz w:val="20"/>
          <w:szCs w:val="20"/>
        </w:rPr>
        <w:instrText xml:space="preserve"> IQATTR(t.OrgICO )</w:instrText>
      </w:r>
      <w:r w:rsidRPr="00A36CD4">
        <w:rPr>
          <w:noProof/>
          <w:sz w:val="20"/>
          <w:szCs w:val="20"/>
        </w:rPr>
        <w:fldChar w:fldCharType="end"/>
      </w:r>
      <w:r w:rsidRPr="00A36CD4">
        <w:rPr>
          <w:sz w:val="20"/>
          <w:szCs w:val="20"/>
        </w:rPr>
        <w:tab/>
      </w:r>
      <w:r w:rsidRPr="00A36CD4">
        <w:rPr>
          <w:b/>
          <w:sz w:val="20"/>
          <w:szCs w:val="20"/>
        </w:rPr>
        <w:t>Banka:</w:t>
      </w:r>
      <w:r w:rsidRPr="00A36CD4">
        <w:rPr>
          <w:sz w:val="20"/>
          <w:szCs w:val="20"/>
        </w:rPr>
        <w:t xml:space="preserve">  </w:t>
      </w:r>
      <w:proofErr w:type="spellStart"/>
      <w:r w:rsidR="008A0966">
        <w:rPr>
          <w:sz w:val="20"/>
          <w:szCs w:val="20"/>
        </w:rPr>
        <w:t>xxxxxxxxxxxxxxxxxxx</w:t>
      </w:r>
      <w:proofErr w:type="spellEnd"/>
      <w:r w:rsidRPr="00A36CD4">
        <w:rPr>
          <w:sz w:val="20"/>
          <w:szCs w:val="20"/>
        </w:rPr>
        <w:t xml:space="preserve"> </w:t>
      </w:r>
      <w:r w:rsidRPr="00A36CD4">
        <w:rPr>
          <w:sz w:val="20"/>
          <w:szCs w:val="20"/>
        </w:rPr>
        <w:fldChar w:fldCharType="begin"/>
      </w:r>
      <w:r w:rsidRPr="00A36CD4">
        <w:rPr>
          <w:sz w:val="20"/>
          <w:szCs w:val="20"/>
        </w:rPr>
        <w:instrText xml:space="preserve"> </w:instrText>
      </w:r>
      <w:r w:rsidRPr="00A36CD4">
        <w:rPr>
          <w:noProof/>
          <w:sz w:val="20"/>
          <w:szCs w:val="20"/>
        </w:rPr>
        <w:instrText>IQATTR(t.</w:instrText>
      </w:r>
      <w:r w:rsidRPr="00A36CD4">
        <w:rPr>
          <w:sz w:val="20"/>
          <w:szCs w:val="20"/>
        </w:rPr>
        <w:instrText>BankaNazev</w:instrText>
      </w:r>
      <w:r w:rsidRPr="00A36CD4">
        <w:rPr>
          <w:noProof/>
          <w:sz w:val="20"/>
          <w:szCs w:val="20"/>
        </w:rPr>
        <w:instrText>)</w:instrText>
      </w:r>
      <w:r w:rsidRPr="00A36CD4">
        <w:rPr>
          <w:sz w:val="20"/>
          <w:szCs w:val="20"/>
        </w:rPr>
        <w:instrText xml:space="preserve"> </w:instrText>
      </w:r>
      <w:r w:rsidRPr="00A36CD4">
        <w:rPr>
          <w:sz w:val="20"/>
          <w:szCs w:val="20"/>
        </w:rPr>
        <w:fldChar w:fldCharType="end"/>
      </w:r>
    </w:p>
    <w:p w:rsidR="00A36CD4" w:rsidRPr="00A36CD4" w:rsidRDefault="00A36CD4" w:rsidP="00705F41">
      <w:pPr>
        <w:pStyle w:val="Nadpis4"/>
        <w:tabs>
          <w:tab w:val="left" w:pos="5760"/>
          <w:tab w:val="left" w:pos="6660"/>
        </w:tabs>
        <w:rPr>
          <w:sz w:val="20"/>
          <w:szCs w:val="20"/>
        </w:rPr>
      </w:pPr>
      <w:r w:rsidRPr="00A36CD4">
        <w:rPr>
          <w:sz w:val="20"/>
          <w:szCs w:val="20"/>
        </w:rPr>
        <w:tab/>
      </w:r>
      <w:r w:rsidRPr="00A36CD4">
        <w:rPr>
          <w:b/>
          <w:sz w:val="20"/>
          <w:szCs w:val="20"/>
        </w:rPr>
        <w:t xml:space="preserve">DIČ: </w:t>
      </w:r>
      <w:r w:rsidRPr="00A36CD4">
        <w:rPr>
          <w:sz w:val="20"/>
          <w:szCs w:val="20"/>
        </w:rPr>
        <w:t>CZ41197518</w:t>
      </w:r>
      <w:r w:rsidRPr="00A36CD4">
        <w:rPr>
          <w:sz w:val="20"/>
          <w:szCs w:val="20"/>
        </w:rPr>
        <w:tab/>
      </w:r>
      <w:r w:rsidRPr="00A36CD4">
        <w:rPr>
          <w:b/>
          <w:sz w:val="20"/>
          <w:szCs w:val="20"/>
        </w:rPr>
        <w:t xml:space="preserve">Č. účtu: </w:t>
      </w:r>
      <w:proofErr w:type="spellStart"/>
      <w:r w:rsidR="008A0966">
        <w:rPr>
          <w:sz w:val="20"/>
          <w:szCs w:val="20"/>
        </w:rPr>
        <w:t>xxxxxxxxxxxxxxxxxxx</w:t>
      </w:r>
      <w:proofErr w:type="spellEnd"/>
      <w:r w:rsidRPr="00A36CD4">
        <w:rPr>
          <w:sz w:val="20"/>
          <w:szCs w:val="20"/>
        </w:rPr>
        <w:fldChar w:fldCharType="begin"/>
      </w:r>
      <w:r w:rsidRPr="00A36CD4">
        <w:rPr>
          <w:sz w:val="20"/>
          <w:szCs w:val="20"/>
        </w:rPr>
        <w:instrText xml:space="preserve"> </w:instrText>
      </w:r>
      <w:r w:rsidRPr="00A36CD4">
        <w:rPr>
          <w:noProof/>
          <w:sz w:val="20"/>
          <w:szCs w:val="20"/>
        </w:rPr>
        <w:instrText>IQATTR(t.</w:instrText>
      </w:r>
      <w:r w:rsidRPr="00A36CD4">
        <w:rPr>
          <w:sz w:val="20"/>
          <w:szCs w:val="20"/>
        </w:rPr>
        <w:instrText xml:space="preserve">UcetCislo) </w:instrText>
      </w:r>
      <w:r w:rsidRPr="00A36CD4">
        <w:rPr>
          <w:sz w:val="20"/>
          <w:szCs w:val="20"/>
        </w:rPr>
        <w:fldChar w:fldCharType="end"/>
      </w:r>
    </w:p>
    <w:p w:rsidR="00A36CD4" w:rsidRPr="00A36CD4" w:rsidRDefault="00A36CD4" w:rsidP="00705F41">
      <w:pPr>
        <w:tabs>
          <w:tab w:val="left" w:pos="1985"/>
          <w:tab w:val="left" w:pos="5760"/>
          <w:tab w:val="left" w:pos="6660"/>
        </w:tabs>
        <w:ind w:left="567" w:hanging="567"/>
        <w:rPr>
          <w:sz w:val="20"/>
          <w:szCs w:val="20"/>
        </w:rPr>
      </w:pPr>
      <w:r w:rsidRPr="00A36CD4">
        <w:rPr>
          <w:sz w:val="20"/>
          <w:szCs w:val="20"/>
        </w:rPr>
        <w:tab/>
      </w:r>
      <w:r w:rsidRPr="00A36CD4">
        <w:rPr>
          <w:b/>
          <w:sz w:val="20"/>
          <w:szCs w:val="20"/>
        </w:rPr>
        <w:t xml:space="preserve">Zastoupení: </w:t>
      </w:r>
      <w:r w:rsidRPr="00A36CD4">
        <w:rPr>
          <w:sz w:val="20"/>
          <w:szCs w:val="20"/>
        </w:rPr>
        <w:t>Ing. Zdeněk Kabátek, ředitel</w:t>
      </w:r>
    </w:p>
    <w:p w:rsidR="00A36CD4" w:rsidRPr="00A36CD4" w:rsidRDefault="00A36CD4" w:rsidP="00127E7D">
      <w:pPr>
        <w:pStyle w:val="Normln1"/>
        <w:ind w:left="567"/>
        <w:jc w:val="both"/>
        <w:rPr>
          <w:rFonts w:ascii="Times New Roman" w:hAnsi="Times New Roman"/>
          <w:sz w:val="20"/>
          <w:szCs w:val="20"/>
        </w:rPr>
      </w:pPr>
      <w:r w:rsidRPr="00A36CD4">
        <w:rPr>
          <w:rFonts w:ascii="Times New Roman" w:hAnsi="Times New Roman"/>
          <w:sz w:val="20"/>
          <w:szCs w:val="20"/>
        </w:rPr>
        <w:t>k jednání ve věci plnění podmínek této smlouvy</w:t>
      </w:r>
      <w:r w:rsidR="00705F41">
        <w:rPr>
          <w:rFonts w:ascii="Times New Roman" w:hAnsi="Times New Roman"/>
          <w:sz w:val="20"/>
          <w:szCs w:val="20"/>
        </w:rPr>
        <w:t xml:space="preserve"> pověřeni</w:t>
      </w:r>
      <w:r w:rsidRPr="00A36CD4">
        <w:rPr>
          <w:rFonts w:ascii="Times New Roman" w:hAnsi="Times New Roman"/>
          <w:sz w:val="20"/>
          <w:szCs w:val="20"/>
        </w:rPr>
        <w:t xml:space="preserve">: </w:t>
      </w:r>
    </w:p>
    <w:p w:rsidR="00A36CD4" w:rsidRDefault="008A0966" w:rsidP="00127E7D">
      <w:pPr>
        <w:pStyle w:val="Normln1"/>
        <w:ind w:left="425" w:firstLine="142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xxxxxxxxxxxxxxxxxxxxxxxxxxxxxxxxxxxxxxxxxxxxxxxxxxxxxxxx</w:t>
      </w:r>
      <w:proofErr w:type="spellEnd"/>
    </w:p>
    <w:p w:rsidR="008A0966" w:rsidRPr="00A36CD4" w:rsidRDefault="008A0966" w:rsidP="00127E7D">
      <w:pPr>
        <w:pStyle w:val="Normln1"/>
        <w:ind w:left="425"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xxxxxxxxxxxxxxxxxxxxxxxxxxxxxxxxxxxxxxxxxxxxxxxxxxxxxxxxxxxx</w:t>
      </w:r>
    </w:p>
    <w:p w:rsidR="00A32DD2" w:rsidRDefault="00A32DD2" w:rsidP="00705F41">
      <w:pPr>
        <w:pStyle w:val="Zkladntextodsazen"/>
        <w:tabs>
          <w:tab w:val="clear" w:pos="2268"/>
          <w:tab w:val="left" w:pos="1985"/>
        </w:tabs>
        <w:ind w:left="567" w:hanging="567"/>
        <w:jc w:val="both"/>
        <w:rPr>
          <w:sz w:val="20"/>
        </w:rPr>
      </w:pPr>
      <w:r>
        <w:rPr>
          <w:sz w:val="20"/>
        </w:rPr>
        <w:tab/>
      </w:r>
      <w:r w:rsidRPr="0030732F">
        <w:rPr>
          <w:b/>
          <w:sz w:val="20"/>
        </w:rPr>
        <w:t>Plátce DPH:</w:t>
      </w:r>
      <w:r>
        <w:rPr>
          <w:sz w:val="20"/>
        </w:rPr>
        <w:tab/>
      </w:r>
      <w:r w:rsidR="00A36CD4">
        <w:rPr>
          <w:sz w:val="20"/>
        </w:rPr>
        <w:t xml:space="preserve">ano - </w:t>
      </w:r>
      <w:r w:rsidR="00A36CD4">
        <w:rPr>
          <w:strike/>
          <w:sz w:val="20"/>
        </w:rPr>
        <w:t>ne</w:t>
      </w:r>
      <w:r w:rsidR="00A36CD4">
        <w:rPr>
          <w:sz w:val="20"/>
        </w:rPr>
        <w:t xml:space="preserve"> </w:t>
      </w:r>
      <w:r w:rsidR="00E71F0A">
        <w:rPr>
          <w:sz w:val="20"/>
        </w:rPr>
        <w:fldChar w:fldCharType="begin"/>
      </w:r>
      <w:r w:rsidR="00E71F0A">
        <w:rPr>
          <w:sz w:val="20"/>
        </w:rPr>
        <w:instrText xml:space="preserve"> </w:instrText>
      </w:r>
      <w:r w:rsidR="00E71F0A">
        <w:rPr>
          <w:noProof/>
          <w:sz w:val="20"/>
        </w:rPr>
        <w:instrText>IQATTR(t.</w:instrText>
      </w:r>
      <w:r w:rsidR="00E71F0A">
        <w:rPr>
          <w:sz w:val="20"/>
        </w:rPr>
        <w:instrText>OrgPlatceDPH</w:instrText>
      </w:r>
      <w:r w:rsidR="00E71F0A">
        <w:rPr>
          <w:noProof/>
          <w:sz w:val="20"/>
        </w:rPr>
        <w:instrText>)</w:instrText>
      </w:r>
      <w:r w:rsidR="00E71F0A">
        <w:rPr>
          <w:sz w:val="20"/>
        </w:rPr>
        <w:instrText xml:space="preserve"> </w:instrText>
      </w:r>
      <w:r w:rsidR="00E71F0A">
        <w:rPr>
          <w:sz w:val="20"/>
        </w:rPr>
        <w:fldChar w:fldCharType="end"/>
      </w:r>
    </w:p>
    <w:p w:rsidR="00863731" w:rsidRDefault="00A32DD2" w:rsidP="00705F41">
      <w:pPr>
        <w:pStyle w:val="Zkladntextodsazen"/>
        <w:tabs>
          <w:tab w:val="clear" w:pos="2268"/>
          <w:tab w:val="left" w:pos="1985"/>
        </w:tabs>
        <w:ind w:left="567" w:hanging="567"/>
        <w:jc w:val="both"/>
        <w:rPr>
          <w:sz w:val="20"/>
        </w:rPr>
      </w:pPr>
      <w:r>
        <w:rPr>
          <w:sz w:val="20"/>
        </w:rPr>
        <w:tab/>
      </w:r>
      <w:r w:rsidR="006C73F9">
        <w:rPr>
          <w:sz w:val="20"/>
        </w:rPr>
        <w:t>(dále jen „</w:t>
      </w:r>
      <w:r w:rsidR="00AE438E">
        <w:rPr>
          <w:sz w:val="20"/>
        </w:rPr>
        <w:t>odběratel</w:t>
      </w:r>
      <w:r w:rsidR="006C73F9">
        <w:rPr>
          <w:sz w:val="20"/>
        </w:rPr>
        <w:t>“)</w:t>
      </w:r>
    </w:p>
    <w:p w:rsidR="006C73F9" w:rsidRDefault="006C73F9">
      <w:pPr>
        <w:pStyle w:val="Nadpis2"/>
        <w:jc w:val="left"/>
        <w:rPr>
          <w:sz w:val="20"/>
        </w:rPr>
      </w:pPr>
    </w:p>
    <w:p w:rsidR="00294185" w:rsidRPr="00294185" w:rsidRDefault="00294185" w:rsidP="00294185"/>
    <w:p w:rsidR="006C73F9" w:rsidRDefault="006C73F9">
      <w:pPr>
        <w:pStyle w:val="Nadpis2"/>
        <w:jc w:val="left"/>
        <w:rPr>
          <w:sz w:val="20"/>
        </w:rPr>
      </w:pPr>
      <w:r>
        <w:rPr>
          <w:sz w:val="20"/>
        </w:rPr>
        <w:t xml:space="preserve">1. </w:t>
      </w:r>
      <w:r>
        <w:rPr>
          <w:sz w:val="20"/>
        </w:rPr>
        <w:tab/>
        <w:t>Předmět plnění</w:t>
      </w:r>
    </w:p>
    <w:p w:rsidR="006C73F9" w:rsidRPr="0002505D" w:rsidRDefault="006C73F9" w:rsidP="00127E7D">
      <w:pPr>
        <w:pStyle w:val="Zkladntext"/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szCs w:val="20"/>
        </w:rPr>
      </w:pPr>
      <w:r w:rsidRPr="0002505D">
        <w:rPr>
          <w:szCs w:val="20"/>
        </w:rPr>
        <w:t>Předmětem plnění podle této smlouvy je poskytování technických služeb spojených s pro</w:t>
      </w:r>
      <w:r w:rsidR="0001722C" w:rsidRPr="0002505D">
        <w:rPr>
          <w:szCs w:val="20"/>
        </w:rPr>
        <w:t>vozem předávací stanice tepla (dále jen „</w:t>
      </w:r>
      <w:r w:rsidRPr="0002505D">
        <w:rPr>
          <w:szCs w:val="20"/>
        </w:rPr>
        <w:t xml:space="preserve">PST“) </w:t>
      </w:r>
      <w:r w:rsidR="001904E4" w:rsidRPr="0002505D">
        <w:rPr>
          <w:szCs w:val="20"/>
        </w:rPr>
        <w:t xml:space="preserve">a souhlas </w:t>
      </w:r>
      <w:r w:rsidR="00AE438E" w:rsidRPr="0002505D">
        <w:rPr>
          <w:szCs w:val="20"/>
        </w:rPr>
        <w:t xml:space="preserve">odběratele </w:t>
      </w:r>
      <w:r w:rsidR="001904E4" w:rsidRPr="0002505D">
        <w:rPr>
          <w:szCs w:val="20"/>
        </w:rPr>
        <w:t xml:space="preserve">s bezplatným umístěním </w:t>
      </w:r>
      <w:r w:rsidR="00AE438E" w:rsidRPr="0002505D">
        <w:rPr>
          <w:szCs w:val="20"/>
        </w:rPr>
        <w:t>PST</w:t>
      </w:r>
      <w:r w:rsidR="001904E4" w:rsidRPr="0002505D">
        <w:rPr>
          <w:szCs w:val="20"/>
        </w:rPr>
        <w:t xml:space="preserve"> </w:t>
      </w:r>
      <w:r w:rsidR="00AE438E" w:rsidRPr="0002505D">
        <w:rPr>
          <w:szCs w:val="20"/>
        </w:rPr>
        <w:t>poskytovatele o rozměrech 1,5m x 0,8m x 1,8 m v objektu odběratele na adrese uvedené v článku 3. této smlouvy, a to v prostoru stávající plynové kotelny</w:t>
      </w:r>
      <w:r w:rsidRPr="0002505D">
        <w:rPr>
          <w:szCs w:val="20"/>
        </w:rPr>
        <w:t xml:space="preserve">. </w:t>
      </w:r>
    </w:p>
    <w:p w:rsidR="003B469F" w:rsidRPr="0002505D" w:rsidRDefault="00705F41" w:rsidP="00127E7D">
      <w:pPr>
        <w:pStyle w:val="Zkladntext"/>
        <w:spacing w:after="0"/>
        <w:ind w:left="720" w:hanging="720"/>
        <w:jc w:val="both"/>
        <w:rPr>
          <w:szCs w:val="20"/>
        </w:rPr>
      </w:pPr>
      <w:r>
        <w:rPr>
          <w:szCs w:val="20"/>
        </w:rPr>
        <w:t>1.2</w:t>
      </w:r>
      <w:r>
        <w:rPr>
          <w:szCs w:val="20"/>
        </w:rPr>
        <w:tab/>
      </w:r>
      <w:r w:rsidR="006C73F9" w:rsidRPr="0002505D">
        <w:rPr>
          <w:szCs w:val="20"/>
        </w:rPr>
        <w:t xml:space="preserve">V rámci tohoto plnění je </w:t>
      </w:r>
      <w:r w:rsidR="00AE438E" w:rsidRPr="0002505D">
        <w:rPr>
          <w:szCs w:val="20"/>
        </w:rPr>
        <w:t xml:space="preserve">poskytovatel </w:t>
      </w:r>
      <w:r w:rsidR="006C73F9" w:rsidRPr="0002505D">
        <w:rPr>
          <w:szCs w:val="20"/>
        </w:rPr>
        <w:t xml:space="preserve">povinen za smluvní odměnu (dle čl. 4) pro </w:t>
      </w:r>
      <w:r w:rsidR="00AE438E" w:rsidRPr="0002505D">
        <w:rPr>
          <w:szCs w:val="20"/>
        </w:rPr>
        <w:t xml:space="preserve">odběratele </w:t>
      </w:r>
      <w:r w:rsidR="006C73F9" w:rsidRPr="0002505D">
        <w:rPr>
          <w:szCs w:val="20"/>
        </w:rPr>
        <w:t xml:space="preserve">zajišťovat poskytování </w:t>
      </w:r>
      <w:r w:rsidR="003B469F" w:rsidRPr="0002505D">
        <w:rPr>
          <w:szCs w:val="20"/>
        </w:rPr>
        <w:t xml:space="preserve">    </w:t>
      </w:r>
    </w:p>
    <w:p w:rsidR="003B469F" w:rsidRPr="0002505D" w:rsidRDefault="006C73F9" w:rsidP="003B469F">
      <w:pPr>
        <w:pStyle w:val="Zkladntext"/>
        <w:spacing w:after="0"/>
        <w:ind w:firstLine="708"/>
        <w:jc w:val="both"/>
        <w:rPr>
          <w:szCs w:val="20"/>
        </w:rPr>
      </w:pPr>
      <w:r w:rsidRPr="0002505D">
        <w:rPr>
          <w:szCs w:val="20"/>
        </w:rPr>
        <w:t xml:space="preserve">technických služeb </w:t>
      </w:r>
      <w:r w:rsidR="0001722C" w:rsidRPr="0002505D">
        <w:rPr>
          <w:szCs w:val="20"/>
        </w:rPr>
        <w:t xml:space="preserve">spojených s provozem </w:t>
      </w:r>
      <w:r w:rsidR="00AE438E" w:rsidRPr="0002505D">
        <w:rPr>
          <w:szCs w:val="20"/>
        </w:rPr>
        <w:t>PST</w:t>
      </w:r>
      <w:r w:rsidR="003B469F" w:rsidRPr="0002505D">
        <w:rPr>
          <w:szCs w:val="20"/>
        </w:rPr>
        <w:t xml:space="preserve"> s ON-LINE přenosem dat, a to: 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Nepřetržité sledování chodu stanice,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Sledování a úpravy požadovaných parametrů PST,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Uchování historie naměřených hodnot pro statistiku a zpětnou kontrolu,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Optimalizaci provozu PST,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Fyzické kontroly PST minimálně 1 x za měsíc,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Kontroly a zásahy dle žádosti objednatele či jím pověřeného správce budovy, nastavení křivky topné vody v závislosti na venkovní teplotě dle aktuálního požadavku správce budovy,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 xml:space="preserve">Sledování a zajištění pravidelných revizí v předepsaných termínech (objednatel hradí případné náklady na </w:t>
      </w:r>
      <w:proofErr w:type="spellStart"/>
      <w:r w:rsidRPr="0002505D">
        <w:rPr>
          <w:szCs w:val="20"/>
        </w:rPr>
        <w:t>elektrorevize</w:t>
      </w:r>
      <w:proofErr w:type="spellEnd"/>
      <w:r w:rsidRPr="0002505D">
        <w:rPr>
          <w:szCs w:val="20"/>
        </w:rPr>
        <w:t xml:space="preserve"> a revize tlakových nádob, jichž je majitelem),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Provádění provozních zásahů na zařízení PST (programové zásahy),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Návrhy úprav a modernizaci topných systémů s ohledem na ekonomiku PST,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Konzultační a poradenská činnost,</w:t>
      </w:r>
    </w:p>
    <w:p w:rsidR="003B469F" w:rsidRPr="0002505D" w:rsidRDefault="003B469F" w:rsidP="003B469F">
      <w:pPr>
        <w:pStyle w:val="Zkladntext"/>
        <w:numPr>
          <w:ilvl w:val="0"/>
          <w:numId w:val="2"/>
        </w:numPr>
        <w:tabs>
          <w:tab w:val="clear" w:pos="360"/>
        </w:tabs>
        <w:spacing w:after="0"/>
        <w:ind w:left="1418" w:hanging="425"/>
        <w:jc w:val="both"/>
        <w:rPr>
          <w:szCs w:val="20"/>
        </w:rPr>
      </w:pPr>
      <w:r w:rsidRPr="0002505D">
        <w:rPr>
          <w:szCs w:val="20"/>
        </w:rPr>
        <w:t>Zajištění nepřetržité havarijní služby pro výměníkovou stanici a topný systém objednatele. Případný havarijní zásah na topném systému objednatele hradí objednatel dle článku 4.</w:t>
      </w:r>
    </w:p>
    <w:p w:rsidR="004B3188" w:rsidRDefault="004B3188" w:rsidP="003B469F">
      <w:pPr>
        <w:pStyle w:val="Zkladntext"/>
        <w:spacing w:after="0"/>
        <w:ind w:left="709"/>
        <w:jc w:val="both"/>
        <w:rPr>
          <w:sz w:val="16"/>
        </w:rPr>
      </w:pPr>
    </w:p>
    <w:p w:rsidR="00154ABE" w:rsidRDefault="00705F41" w:rsidP="00127E7D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1.3</w:t>
      </w:r>
      <w:r>
        <w:rPr>
          <w:sz w:val="20"/>
        </w:rPr>
        <w:tab/>
      </w:r>
      <w:r w:rsidR="00154ABE">
        <w:rPr>
          <w:sz w:val="20"/>
        </w:rPr>
        <w:t xml:space="preserve">Dle zákona </w:t>
      </w:r>
      <w:r w:rsidR="001C1F83">
        <w:rPr>
          <w:sz w:val="20"/>
        </w:rPr>
        <w:t xml:space="preserve">č. </w:t>
      </w:r>
      <w:r w:rsidR="00154ABE">
        <w:rPr>
          <w:sz w:val="20"/>
        </w:rPr>
        <w:t>406/2000 Sb.</w:t>
      </w:r>
      <w:r w:rsidR="00A975AD">
        <w:rPr>
          <w:sz w:val="20"/>
        </w:rPr>
        <w:t>, o hospodaření energií,</w:t>
      </w:r>
      <w:r w:rsidR="00154ABE">
        <w:rPr>
          <w:sz w:val="20"/>
        </w:rPr>
        <w:t xml:space="preserve"> ve znění pozdějších předpisů</w:t>
      </w:r>
      <w:r w:rsidR="00A975AD">
        <w:rPr>
          <w:sz w:val="20"/>
        </w:rPr>
        <w:t>,</w:t>
      </w:r>
      <w:r w:rsidR="00154ABE">
        <w:rPr>
          <w:sz w:val="20"/>
        </w:rPr>
        <w:t xml:space="preserve"> se odběratel (resp. vlastník budovy) musí řídit pravidly pro vytápění podle §3 </w:t>
      </w:r>
      <w:proofErr w:type="spellStart"/>
      <w:r w:rsidR="00154ABE">
        <w:rPr>
          <w:sz w:val="20"/>
        </w:rPr>
        <w:t>Vyhl</w:t>
      </w:r>
      <w:proofErr w:type="spellEnd"/>
      <w:r w:rsidR="00154ABE">
        <w:rPr>
          <w:sz w:val="20"/>
        </w:rPr>
        <w:t>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spotřebitelům.</w:t>
      </w:r>
    </w:p>
    <w:p w:rsidR="006C73F9" w:rsidRDefault="00154ABE" w:rsidP="00127E7D">
      <w:pPr>
        <w:pStyle w:val="Nadpis2"/>
        <w:numPr>
          <w:ilvl w:val="1"/>
          <w:numId w:val="19"/>
        </w:numPr>
        <w:ind w:left="709" w:hanging="709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 xml:space="preserve">V případě, že odběratel požaduje možnost dodávky tepla nebo teplé užitkové vody jinak než je uvedeno v příloze č. 1 ke Smlouvě o dodávce tepelné energie č. </w:t>
      </w:r>
      <w:r w:rsidR="00A165B8">
        <w:rPr>
          <w:b w:val="0"/>
          <w:sz w:val="20"/>
        </w:rPr>
        <w:t>33/OIP/2018</w:t>
      </w:r>
      <w:r w:rsidR="003B469F">
        <w:rPr>
          <w:b w:val="0"/>
          <w:sz w:val="20"/>
        </w:rPr>
        <w:t>,</w:t>
      </w:r>
      <w:r>
        <w:rPr>
          <w:b w:val="0"/>
          <w:sz w:val="20"/>
        </w:rPr>
        <w:t xml:space="preserve"> která je mezi smluvními stranami uzavřena současně s touto smlouvou, neponese poskytovatel odpovědnost za případné stížnosti, popř. řešení kontrolními orgány v souvislosti s plněním vyhlášky Ministerstva průmyslu a obchodu č. 194/2007 Sb. </w:t>
      </w:r>
      <w:r w:rsidR="00044983">
        <w:rPr>
          <w:b w:val="0"/>
          <w:sz w:val="20"/>
        </w:rPr>
        <w:t xml:space="preserve"> </w:t>
      </w:r>
    </w:p>
    <w:p w:rsidR="00294185" w:rsidRDefault="00294185">
      <w:pPr>
        <w:rPr>
          <w:sz w:val="20"/>
        </w:rPr>
      </w:pPr>
    </w:p>
    <w:p w:rsidR="006C73F9" w:rsidRDefault="006C73F9">
      <w:pPr>
        <w:pStyle w:val="Nadpis2"/>
        <w:jc w:val="left"/>
        <w:rPr>
          <w:sz w:val="20"/>
        </w:rPr>
      </w:pPr>
      <w:r>
        <w:rPr>
          <w:sz w:val="20"/>
        </w:rPr>
        <w:t xml:space="preserve">2. </w:t>
      </w:r>
      <w:r>
        <w:rPr>
          <w:sz w:val="20"/>
        </w:rPr>
        <w:tab/>
        <w:t>Práva a povinnosti smluvních stran</w:t>
      </w:r>
    </w:p>
    <w:p w:rsidR="00154ABE" w:rsidRDefault="00154ABE" w:rsidP="00154ABE">
      <w:pPr>
        <w:numPr>
          <w:ilvl w:val="1"/>
          <w:numId w:val="3"/>
        </w:numPr>
        <w:tabs>
          <w:tab w:val="clear" w:pos="360"/>
        </w:tabs>
        <w:ind w:left="709" w:hanging="709"/>
        <w:jc w:val="both"/>
        <w:rPr>
          <w:sz w:val="20"/>
        </w:rPr>
      </w:pPr>
      <w:r>
        <w:rPr>
          <w:sz w:val="20"/>
        </w:rPr>
        <w:t>Odběratel je povinen poskytovat poskytovateli veškerou potřebnou součinnost, aby poskytovatel mohl plnit a zajišťovat své povinnosti podle této smlouvy.</w:t>
      </w:r>
    </w:p>
    <w:p w:rsidR="00154ABE" w:rsidRPr="00D26B8D" w:rsidRDefault="00154ABE" w:rsidP="00154ABE">
      <w:pPr>
        <w:numPr>
          <w:ilvl w:val="1"/>
          <w:numId w:val="3"/>
        </w:numPr>
        <w:tabs>
          <w:tab w:val="clear" w:pos="360"/>
        </w:tabs>
        <w:ind w:left="709" w:hanging="709"/>
        <w:jc w:val="both"/>
        <w:rPr>
          <w:sz w:val="20"/>
        </w:rPr>
      </w:pPr>
      <w:r w:rsidRPr="00D26B8D">
        <w:rPr>
          <w:sz w:val="20"/>
        </w:rPr>
        <w:t xml:space="preserve">Odběratel se zavazuje předat veškeré klíče (resp. kódy) od přístupových dveří </w:t>
      </w:r>
      <w:r w:rsidR="00D26B8D" w:rsidRPr="00D26B8D">
        <w:rPr>
          <w:sz w:val="20"/>
        </w:rPr>
        <w:t>k výměníkové stanici a k místnosti s rozdělovačem tepelných větví, a to při uzavření této smlouvy a dále při každé výměně (resp. změně kódu)</w:t>
      </w:r>
      <w:r w:rsidR="00A975AD">
        <w:rPr>
          <w:sz w:val="20"/>
        </w:rPr>
        <w:t>.</w:t>
      </w:r>
      <w:r w:rsidR="00D26B8D" w:rsidRPr="00D26B8D">
        <w:rPr>
          <w:sz w:val="20"/>
        </w:rPr>
        <w:t xml:space="preserve"> </w:t>
      </w:r>
    </w:p>
    <w:p w:rsidR="00154ABE" w:rsidRDefault="00154ABE" w:rsidP="00154ABE">
      <w:pPr>
        <w:numPr>
          <w:ilvl w:val="1"/>
          <w:numId w:val="3"/>
        </w:numPr>
        <w:tabs>
          <w:tab w:val="clear" w:pos="360"/>
        </w:tabs>
        <w:ind w:left="709" w:hanging="709"/>
        <w:jc w:val="both"/>
        <w:rPr>
          <w:sz w:val="20"/>
        </w:rPr>
      </w:pPr>
      <w:r>
        <w:rPr>
          <w:sz w:val="20"/>
        </w:rPr>
        <w:t>Poskytovatel ručí za to, že klíče nebudou zneužity, resp. použity k jinému účelu, než je přístup k měřícímu zařízení.</w:t>
      </w:r>
    </w:p>
    <w:p w:rsidR="006C73F9" w:rsidRPr="00154ABE" w:rsidRDefault="00154ABE" w:rsidP="00154ABE">
      <w:pPr>
        <w:numPr>
          <w:ilvl w:val="1"/>
          <w:numId w:val="3"/>
        </w:numPr>
        <w:tabs>
          <w:tab w:val="clear" w:pos="360"/>
        </w:tabs>
        <w:ind w:left="709" w:hanging="709"/>
        <w:jc w:val="both"/>
        <w:rPr>
          <w:sz w:val="20"/>
        </w:rPr>
      </w:pPr>
      <w:r w:rsidRPr="00154ABE">
        <w:rPr>
          <w:sz w:val="20"/>
        </w:rPr>
        <w:t>Odběratel je povinen jakékoliv své požadavky či změny v nastavení topných křivek doručit mailem nebo telefonicky a potvrzené od pověřené osoby odběratele poskytovateli, který je povinen tyto změny provést nejpozději do 1 hodiny (stanice s ON-LINE přenosem).</w:t>
      </w:r>
    </w:p>
    <w:p w:rsidR="00294185" w:rsidRPr="00B40E84" w:rsidRDefault="00294185" w:rsidP="0030732F"/>
    <w:p w:rsidR="006C73F9" w:rsidRDefault="006C73F9">
      <w:pPr>
        <w:pStyle w:val="Nadpis2"/>
        <w:jc w:val="left"/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tab/>
        <w:t>Místo a čas plnění</w:t>
      </w:r>
    </w:p>
    <w:p w:rsidR="006C73F9" w:rsidRPr="00A975AD" w:rsidRDefault="0001722C">
      <w:pPr>
        <w:pStyle w:val="Zkladntext"/>
        <w:numPr>
          <w:ilvl w:val="1"/>
          <w:numId w:val="4"/>
        </w:numPr>
        <w:tabs>
          <w:tab w:val="clear" w:pos="360"/>
        </w:tabs>
        <w:spacing w:after="0"/>
        <w:ind w:left="709" w:hanging="709"/>
        <w:jc w:val="both"/>
      </w:pPr>
      <w:r>
        <w:t xml:space="preserve">Místo plnění (umístění </w:t>
      </w:r>
      <w:r w:rsidR="006C73F9">
        <w:t>PST):</w:t>
      </w:r>
      <w:r w:rsidR="00B40E84">
        <w:tab/>
      </w:r>
      <w:r w:rsidR="00D26B8D" w:rsidRPr="00127E7D">
        <w:rPr>
          <w:b/>
        </w:rPr>
        <w:t>Na Potoce 468/25</w:t>
      </w:r>
      <w:r w:rsidR="006C73F9" w:rsidRPr="00A975AD">
        <w:rPr>
          <w:b/>
          <w:bCs/>
        </w:rPr>
        <w:t>,</w:t>
      </w:r>
      <w:r w:rsidR="006C73F9" w:rsidRPr="00A975AD">
        <w:rPr>
          <w:b/>
        </w:rPr>
        <w:t xml:space="preserve"> Třebíč</w:t>
      </w:r>
    </w:p>
    <w:p w:rsidR="006C73F9" w:rsidRDefault="006C73F9">
      <w:pPr>
        <w:pStyle w:val="Zkladntext"/>
        <w:numPr>
          <w:ilvl w:val="1"/>
          <w:numId w:val="4"/>
        </w:numPr>
        <w:tabs>
          <w:tab w:val="clear" w:pos="360"/>
        </w:tabs>
        <w:spacing w:after="0"/>
        <w:ind w:left="709" w:hanging="709"/>
        <w:jc w:val="both"/>
      </w:pPr>
      <w:r>
        <w:t xml:space="preserve">Čas plnění: průběžně </w:t>
      </w:r>
      <w:r w:rsidR="00044983">
        <w:t>nebo</w:t>
      </w:r>
      <w:r>
        <w:t xml:space="preserve"> na výzvu </w:t>
      </w:r>
      <w:r w:rsidR="00824C83">
        <w:t xml:space="preserve">odběratele </w:t>
      </w:r>
      <w:r>
        <w:t>po celou dobu účinnosti této smlouvy.</w:t>
      </w:r>
    </w:p>
    <w:p w:rsidR="006C73F9" w:rsidRDefault="006C73F9">
      <w:pPr>
        <w:jc w:val="both"/>
      </w:pPr>
    </w:p>
    <w:p w:rsidR="006C73F9" w:rsidRPr="00D26B8D" w:rsidRDefault="006C73F9">
      <w:pPr>
        <w:pStyle w:val="Nadpis2"/>
        <w:jc w:val="left"/>
        <w:rPr>
          <w:sz w:val="20"/>
          <w:szCs w:val="20"/>
        </w:rPr>
      </w:pPr>
      <w:r>
        <w:rPr>
          <w:sz w:val="20"/>
        </w:rPr>
        <w:t xml:space="preserve">4. </w:t>
      </w:r>
      <w:r>
        <w:rPr>
          <w:sz w:val="20"/>
        </w:rPr>
        <w:tab/>
      </w:r>
      <w:r w:rsidRPr="00D26B8D">
        <w:rPr>
          <w:sz w:val="20"/>
          <w:szCs w:val="20"/>
        </w:rPr>
        <w:t>Odměna a způsob její úhrady</w:t>
      </w:r>
    </w:p>
    <w:p w:rsidR="00154ABE" w:rsidRPr="00D26B8D" w:rsidRDefault="00154ABE" w:rsidP="00154ABE">
      <w:pPr>
        <w:pStyle w:val="Zkladntext"/>
        <w:numPr>
          <w:ilvl w:val="1"/>
          <w:numId w:val="5"/>
        </w:numPr>
        <w:tabs>
          <w:tab w:val="clear" w:pos="360"/>
        </w:tabs>
        <w:spacing w:after="0"/>
        <w:ind w:left="709" w:hanging="709"/>
        <w:jc w:val="both"/>
        <w:rPr>
          <w:szCs w:val="20"/>
        </w:rPr>
      </w:pPr>
      <w:r w:rsidRPr="00D26B8D">
        <w:rPr>
          <w:szCs w:val="20"/>
        </w:rPr>
        <w:t xml:space="preserve">Odměna za předmět plnění </w:t>
      </w:r>
      <w:proofErr w:type="spellStart"/>
      <w:r w:rsidRPr="00D26B8D">
        <w:rPr>
          <w:szCs w:val="20"/>
        </w:rPr>
        <w:t>spec</w:t>
      </w:r>
      <w:proofErr w:type="spellEnd"/>
      <w:r w:rsidRPr="00D26B8D">
        <w:rPr>
          <w:szCs w:val="20"/>
        </w:rPr>
        <w:t>. v čl. 1 této smlouvy se sjednává mezi smluvními stranami dohodou, ve formě paušální měsíční částky, kt</w:t>
      </w:r>
      <w:r w:rsidR="00D26B8D" w:rsidRPr="00D26B8D">
        <w:rPr>
          <w:szCs w:val="20"/>
        </w:rPr>
        <w:t>erá je s platností od 1. 1. 2018</w:t>
      </w:r>
      <w:r w:rsidRPr="00D26B8D">
        <w:rPr>
          <w:szCs w:val="20"/>
        </w:rPr>
        <w:t xml:space="preserve"> stanovena smluvně ve výši </w:t>
      </w:r>
      <w:r w:rsidRPr="00D26B8D">
        <w:rPr>
          <w:b/>
          <w:szCs w:val="20"/>
        </w:rPr>
        <w:t>395</w:t>
      </w:r>
      <w:r w:rsidRPr="00D26B8D">
        <w:rPr>
          <w:szCs w:val="20"/>
        </w:rPr>
        <w:t xml:space="preserve"> </w:t>
      </w:r>
      <w:r w:rsidRPr="00D26B8D">
        <w:rPr>
          <w:b/>
          <w:szCs w:val="20"/>
        </w:rPr>
        <w:t xml:space="preserve">Kč bez DPH měsíčně </w:t>
      </w:r>
      <w:r w:rsidRPr="00D26B8D">
        <w:rPr>
          <w:szCs w:val="20"/>
        </w:rPr>
        <w:t xml:space="preserve">(za každý i započatý měsíc). </w:t>
      </w:r>
      <w:r w:rsidRPr="00D26B8D">
        <w:rPr>
          <w:b/>
          <w:szCs w:val="20"/>
          <w:u w:val="single"/>
        </w:rPr>
        <w:t>Odměna za předmět plnění specifikovaný v čl. 1 této smlouvy je splatná na základě vyúčtování dle Smlouvy o dodávce tepelné energie č.</w:t>
      </w:r>
      <w:r w:rsidR="00D26B8D" w:rsidRPr="00D26B8D">
        <w:rPr>
          <w:b/>
          <w:szCs w:val="20"/>
          <w:u w:val="single"/>
        </w:rPr>
        <w:t xml:space="preserve"> </w:t>
      </w:r>
      <w:r w:rsidR="00A165B8">
        <w:rPr>
          <w:b/>
          <w:szCs w:val="20"/>
          <w:u w:val="single"/>
        </w:rPr>
        <w:t>33/OPI/2018</w:t>
      </w:r>
      <w:r w:rsidRPr="00D26B8D">
        <w:rPr>
          <w:b/>
          <w:szCs w:val="20"/>
          <w:u w:val="single"/>
        </w:rPr>
        <w:fldChar w:fldCharType="begin"/>
      </w:r>
      <w:r w:rsidRPr="00D26B8D">
        <w:rPr>
          <w:b/>
          <w:szCs w:val="20"/>
          <w:u w:val="single"/>
        </w:rPr>
        <w:instrText xml:space="preserve"> IQATTR(t.HlavaCisloSmlouvy) </w:instrText>
      </w:r>
      <w:r w:rsidRPr="00D26B8D">
        <w:rPr>
          <w:b/>
          <w:szCs w:val="20"/>
          <w:u w:val="single"/>
        </w:rPr>
        <w:fldChar w:fldCharType="end"/>
      </w:r>
      <w:r w:rsidRPr="00D26B8D">
        <w:rPr>
          <w:b/>
          <w:szCs w:val="20"/>
          <w:u w:val="single"/>
        </w:rPr>
        <w:t>.</w:t>
      </w:r>
      <w:r w:rsidRPr="00D26B8D">
        <w:rPr>
          <w:szCs w:val="20"/>
        </w:rPr>
        <w:t xml:space="preserve"> Tato částka bude meziročně navýšena maximálně o hodnotu roční inflace uváděné Českým statistickým úřadem ČR.</w:t>
      </w:r>
    </w:p>
    <w:p w:rsidR="00D26B8D" w:rsidRPr="00D26B8D" w:rsidRDefault="00154ABE" w:rsidP="00127E7D">
      <w:pPr>
        <w:pStyle w:val="Zkladntext"/>
        <w:numPr>
          <w:ilvl w:val="1"/>
          <w:numId w:val="5"/>
        </w:numPr>
        <w:tabs>
          <w:tab w:val="clear" w:pos="360"/>
        </w:tabs>
        <w:spacing w:after="0"/>
        <w:ind w:left="709" w:hanging="709"/>
        <w:jc w:val="both"/>
        <w:rPr>
          <w:szCs w:val="20"/>
        </w:rPr>
      </w:pPr>
      <w:r w:rsidRPr="00D26B8D">
        <w:rPr>
          <w:szCs w:val="20"/>
        </w:rPr>
        <w:t>Hodinová zúčtovací sazba (HZS) je s platností od 1. 1. 201</w:t>
      </w:r>
      <w:r w:rsidR="00D26B8D" w:rsidRPr="00D26B8D">
        <w:rPr>
          <w:szCs w:val="20"/>
        </w:rPr>
        <w:t>8</w:t>
      </w:r>
      <w:r w:rsidRPr="00D26B8D">
        <w:rPr>
          <w:szCs w:val="20"/>
        </w:rPr>
        <w:t xml:space="preserve"> stanovena smluvně ve výši </w:t>
      </w:r>
      <w:r w:rsidRPr="00D26B8D">
        <w:rPr>
          <w:b/>
          <w:szCs w:val="20"/>
        </w:rPr>
        <w:t>255 Kč/hod bez DPH</w:t>
      </w:r>
      <w:r w:rsidR="00D26B8D" w:rsidRPr="00D26B8D">
        <w:rPr>
          <w:b/>
          <w:szCs w:val="20"/>
        </w:rPr>
        <w:t>.</w:t>
      </w:r>
      <w:r w:rsidR="00D26B8D" w:rsidRPr="00D26B8D">
        <w:rPr>
          <w:szCs w:val="20"/>
        </w:rPr>
        <w:t xml:space="preserve"> Tato může  </w:t>
      </w:r>
    </w:p>
    <w:p w:rsidR="00D26B8D" w:rsidRPr="00D26B8D" w:rsidRDefault="00D26B8D" w:rsidP="00D26B8D">
      <w:pPr>
        <w:pStyle w:val="Zkladntext"/>
        <w:spacing w:after="0"/>
        <w:ind w:left="360" w:firstLine="348"/>
        <w:jc w:val="both"/>
        <w:rPr>
          <w:szCs w:val="20"/>
        </w:rPr>
      </w:pPr>
      <w:r w:rsidRPr="00D26B8D">
        <w:rPr>
          <w:szCs w:val="20"/>
        </w:rPr>
        <w:t>být meziročně navýšena maximálně o hodnotu roční inflace uváděné Českým statistickým úřadem ČR.</w:t>
      </w:r>
    </w:p>
    <w:p w:rsidR="00D26B8D" w:rsidRPr="00A975AD" w:rsidRDefault="00D26B8D" w:rsidP="00127E7D">
      <w:pPr>
        <w:pStyle w:val="Zkladntext"/>
        <w:numPr>
          <w:ilvl w:val="1"/>
          <w:numId w:val="5"/>
        </w:numPr>
        <w:tabs>
          <w:tab w:val="clear" w:pos="360"/>
        </w:tabs>
        <w:spacing w:after="0"/>
        <w:ind w:left="709" w:hanging="709"/>
        <w:jc w:val="both"/>
        <w:rPr>
          <w:szCs w:val="20"/>
        </w:rPr>
      </w:pPr>
      <w:r w:rsidRPr="00A975AD">
        <w:rPr>
          <w:szCs w:val="20"/>
        </w:rPr>
        <w:t xml:space="preserve">Cestovné (náklady na 1 km) je s platností od 1. 1. 2018 stanovena smluvně ve výši od </w:t>
      </w:r>
      <w:r w:rsidRPr="00A975AD">
        <w:rPr>
          <w:bCs/>
          <w:szCs w:val="20"/>
        </w:rPr>
        <w:t>9</w:t>
      </w:r>
      <w:r w:rsidR="00A975AD" w:rsidRPr="00A975AD">
        <w:rPr>
          <w:szCs w:val="20"/>
        </w:rPr>
        <w:t xml:space="preserve"> Kč</w:t>
      </w:r>
      <w:r w:rsidRPr="00A975AD">
        <w:rPr>
          <w:szCs w:val="20"/>
        </w:rPr>
        <w:t xml:space="preserve"> do 16 Kč/1 km bez DPH. Náklady na cestovné se pohybují spolu s cenami pohonných hmot a jsou průběžně aktualizovány.</w:t>
      </w:r>
    </w:p>
    <w:p w:rsidR="00D26B8D" w:rsidRPr="00A975AD" w:rsidRDefault="00D26B8D" w:rsidP="00127E7D">
      <w:pPr>
        <w:pStyle w:val="Zkladntext"/>
        <w:numPr>
          <w:ilvl w:val="1"/>
          <w:numId w:val="5"/>
        </w:numPr>
        <w:tabs>
          <w:tab w:val="clear" w:pos="360"/>
        </w:tabs>
        <w:spacing w:after="0"/>
        <w:ind w:left="709" w:hanging="709"/>
        <w:jc w:val="both"/>
        <w:rPr>
          <w:szCs w:val="20"/>
        </w:rPr>
      </w:pPr>
      <w:r w:rsidRPr="00A975AD">
        <w:rPr>
          <w:szCs w:val="20"/>
        </w:rPr>
        <w:t xml:space="preserve">Faktury vystavené poskytovatelem za případné požadované a oboustranně potvrzené výkony musí mít v příloze </w:t>
      </w:r>
      <w:proofErr w:type="gramStart"/>
      <w:r w:rsidRPr="00A975AD">
        <w:rPr>
          <w:szCs w:val="20"/>
        </w:rPr>
        <w:t>objednávku  nebo</w:t>
      </w:r>
      <w:proofErr w:type="gramEnd"/>
      <w:r w:rsidRPr="00A975AD">
        <w:rPr>
          <w:szCs w:val="20"/>
        </w:rPr>
        <w:t xml:space="preserve"> zakázkový list potvrzený podpisem pověřené osoby objednatele. Objednatel se zavazuje uhradit faktury za </w:t>
      </w:r>
      <w:proofErr w:type="gramStart"/>
      <w:r w:rsidRPr="00A975AD">
        <w:rPr>
          <w:szCs w:val="20"/>
        </w:rPr>
        <w:t>opravy  vystavené</w:t>
      </w:r>
      <w:proofErr w:type="gramEnd"/>
      <w:r w:rsidRPr="00A975AD">
        <w:rPr>
          <w:szCs w:val="20"/>
        </w:rPr>
        <w:t xml:space="preserve"> poskytovatelem ve lhůtě splatnosti.</w:t>
      </w:r>
    </w:p>
    <w:p w:rsidR="00154ABE" w:rsidRDefault="00154ABE" w:rsidP="00D26B8D">
      <w:pPr>
        <w:pStyle w:val="Zkladntext"/>
        <w:spacing w:after="0"/>
        <w:jc w:val="both"/>
      </w:pPr>
    </w:p>
    <w:p w:rsidR="00C108D1" w:rsidRDefault="005B2C8D">
      <w:pPr>
        <w:pStyle w:val="Nadpis2"/>
        <w:jc w:val="left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C108D1">
        <w:rPr>
          <w:sz w:val="20"/>
        </w:rPr>
        <w:t>Uveřejnění smlouvy</w:t>
      </w:r>
    </w:p>
    <w:p w:rsidR="00C108D1" w:rsidRPr="00AD17E6" w:rsidRDefault="00C108D1" w:rsidP="00127E7D">
      <w:pPr>
        <w:pStyle w:val="Odstavecseseznamem"/>
        <w:numPr>
          <w:ilvl w:val="1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D17E6">
        <w:rPr>
          <w:rFonts w:ascii="Times New Roman" w:hAnsi="Times New Roman"/>
          <w:sz w:val="20"/>
          <w:szCs w:val="20"/>
        </w:rPr>
        <w:t xml:space="preserve">Smluvní strany jsou si plně vědomy zákonné povinnosti uveřejnit dle zákona č. 340/2015 Sb., </w:t>
      </w:r>
      <w:r w:rsidRPr="00AD17E6">
        <w:rPr>
          <w:rFonts w:ascii="Times New Roman" w:hAnsi="Times New Roman"/>
          <w:sz w:val="20"/>
          <w:szCs w:val="20"/>
        </w:rPr>
        <w:br/>
        <w:t xml:space="preserve">o zvláštních podmínkách účinnosti některých smluv, uveřejňování těchto smluv a o registru smluv (zákon o registru smluv) tuto smlouvu </w:t>
      </w:r>
      <w:r>
        <w:rPr>
          <w:rFonts w:ascii="Times New Roman" w:hAnsi="Times New Roman"/>
          <w:sz w:val="20"/>
          <w:szCs w:val="20"/>
        </w:rPr>
        <w:t xml:space="preserve">a současně uzavřenou Smlouvu o dodávce tepelné energie </w:t>
      </w:r>
      <w:r w:rsidRPr="00AD17E6">
        <w:rPr>
          <w:rFonts w:ascii="Times New Roman" w:hAnsi="Times New Roman"/>
          <w:sz w:val="20"/>
          <w:szCs w:val="20"/>
        </w:rPr>
        <w:t>včetně všech případných dohod, kterými se t</w:t>
      </w:r>
      <w:r>
        <w:rPr>
          <w:rFonts w:ascii="Times New Roman" w:hAnsi="Times New Roman"/>
          <w:sz w:val="20"/>
          <w:szCs w:val="20"/>
        </w:rPr>
        <w:t>y</w:t>
      </w:r>
      <w:r w:rsidRPr="00AD17E6">
        <w:rPr>
          <w:rFonts w:ascii="Times New Roman" w:hAnsi="Times New Roman"/>
          <w:sz w:val="20"/>
          <w:szCs w:val="20"/>
        </w:rPr>
        <w:t>to smlouv</w:t>
      </w:r>
      <w:r>
        <w:rPr>
          <w:rFonts w:ascii="Times New Roman" w:hAnsi="Times New Roman"/>
          <w:sz w:val="20"/>
          <w:szCs w:val="20"/>
        </w:rPr>
        <w:t>y</w:t>
      </w:r>
      <w:r w:rsidRPr="00AD17E6">
        <w:rPr>
          <w:rFonts w:ascii="Times New Roman" w:hAnsi="Times New Roman"/>
          <w:sz w:val="20"/>
          <w:szCs w:val="20"/>
        </w:rPr>
        <w:t xml:space="preserve"> doplňuj</w:t>
      </w:r>
      <w:r>
        <w:rPr>
          <w:rFonts w:ascii="Times New Roman" w:hAnsi="Times New Roman"/>
          <w:sz w:val="20"/>
          <w:szCs w:val="20"/>
        </w:rPr>
        <w:t>í</w:t>
      </w:r>
      <w:r w:rsidRPr="00AD17E6">
        <w:rPr>
          <w:rFonts w:ascii="Times New Roman" w:hAnsi="Times New Roman"/>
          <w:sz w:val="20"/>
          <w:szCs w:val="20"/>
        </w:rPr>
        <w:t>, mění, nahrazuj</w:t>
      </w:r>
      <w:r>
        <w:rPr>
          <w:rFonts w:ascii="Times New Roman" w:hAnsi="Times New Roman"/>
          <w:sz w:val="20"/>
          <w:szCs w:val="20"/>
        </w:rPr>
        <w:t>í</w:t>
      </w:r>
      <w:r w:rsidRPr="00AD17E6">
        <w:rPr>
          <w:rFonts w:ascii="Times New Roman" w:hAnsi="Times New Roman"/>
          <w:sz w:val="20"/>
          <w:szCs w:val="20"/>
        </w:rPr>
        <w:t xml:space="preserve"> nebo ruší, a to prostřednictvím registru smluv. Uveřejněním smlouvy dle tohoto odstavce se rozumí vložení elektronického obrazu textového obsahu smlouvy v otevřeném a strojově čitelném formátu a rovněž </w:t>
      </w:r>
      <w:proofErr w:type="spellStart"/>
      <w:r w:rsidRPr="00AD17E6">
        <w:rPr>
          <w:rFonts w:ascii="Times New Roman" w:hAnsi="Times New Roman"/>
          <w:sz w:val="20"/>
          <w:szCs w:val="20"/>
        </w:rPr>
        <w:t>metadat</w:t>
      </w:r>
      <w:proofErr w:type="spellEnd"/>
      <w:r w:rsidRPr="00AD17E6">
        <w:rPr>
          <w:rFonts w:ascii="Times New Roman" w:hAnsi="Times New Roman"/>
          <w:sz w:val="20"/>
          <w:szCs w:val="20"/>
        </w:rPr>
        <w:t xml:space="preserve"> podle § 5 odst. 5 zákona o registru smluv do registru smluv.</w:t>
      </w:r>
    </w:p>
    <w:p w:rsidR="00C108D1" w:rsidRDefault="00C108D1" w:rsidP="00127E7D">
      <w:pPr>
        <w:pStyle w:val="Odstavecseseznamem"/>
        <w:numPr>
          <w:ilvl w:val="1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D17E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odběratel</w:t>
      </w:r>
      <w:r w:rsidRPr="00AD17E6">
        <w:rPr>
          <w:rFonts w:ascii="Times New Roman" w:hAnsi="Times New Roman"/>
          <w:sz w:val="20"/>
          <w:szCs w:val="20"/>
        </w:rPr>
        <w:t xml:space="preserve">. Notifikace o uveřejnění smlouvy bude zaslána </w:t>
      </w:r>
      <w:r>
        <w:rPr>
          <w:rFonts w:ascii="Times New Roman" w:hAnsi="Times New Roman"/>
          <w:sz w:val="20"/>
          <w:szCs w:val="20"/>
        </w:rPr>
        <w:t>poskytovateli</w:t>
      </w:r>
      <w:r w:rsidRPr="00AD17E6"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sz w:val="20"/>
          <w:szCs w:val="20"/>
        </w:rPr>
        <w:t xml:space="preserve">jeho </w:t>
      </w:r>
      <w:r w:rsidRPr="00AD17E6">
        <w:rPr>
          <w:rFonts w:ascii="Times New Roman" w:hAnsi="Times New Roman"/>
          <w:sz w:val="20"/>
          <w:szCs w:val="20"/>
        </w:rPr>
        <w:t>email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="00154ABE" w:rsidRPr="00427108">
          <w:rPr>
            <w:rStyle w:val="Hypertextovodkaz"/>
            <w:rFonts w:ascii="Times New Roman" w:hAnsi="Times New Roman"/>
            <w:sz w:val="20"/>
            <w:szCs w:val="20"/>
          </w:rPr>
          <w:t>info@tts.cz</w:t>
        </w:r>
      </w:hyperlink>
      <w:r w:rsidRPr="00AD17E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Poskytovatel</w:t>
      </w:r>
      <w:r w:rsidRPr="00AD17E6">
        <w:rPr>
          <w:rFonts w:ascii="Times New Roman" w:hAnsi="Times New Roman"/>
          <w:sz w:val="20"/>
          <w:szCs w:val="20"/>
        </w:rPr>
        <w:t xml:space="preserve"> je povinen zkontrolovat, že tato smlouva včetně všech příloh a </w:t>
      </w:r>
      <w:proofErr w:type="spellStart"/>
      <w:r w:rsidRPr="00AD17E6">
        <w:rPr>
          <w:rFonts w:ascii="Times New Roman" w:hAnsi="Times New Roman"/>
          <w:sz w:val="20"/>
          <w:szCs w:val="20"/>
        </w:rPr>
        <w:t>metadat</w:t>
      </w:r>
      <w:proofErr w:type="spellEnd"/>
      <w:r w:rsidRPr="00AD17E6">
        <w:rPr>
          <w:rFonts w:ascii="Times New Roman" w:hAnsi="Times New Roman"/>
          <w:sz w:val="20"/>
          <w:szCs w:val="20"/>
        </w:rPr>
        <w:t xml:space="preserve"> byla řádně v registru smluv uveřejněna. V případě, že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AD17E6">
        <w:rPr>
          <w:rFonts w:ascii="Times New Roman" w:hAnsi="Times New Roman"/>
          <w:sz w:val="20"/>
          <w:szCs w:val="20"/>
        </w:rPr>
        <w:t xml:space="preserve">zjistí jakékoli nepřesnosti či nedostatky, je povinen neprodleně o nich písemně informovat </w:t>
      </w:r>
      <w:r>
        <w:rPr>
          <w:rFonts w:ascii="Times New Roman" w:hAnsi="Times New Roman"/>
          <w:sz w:val="20"/>
          <w:szCs w:val="20"/>
        </w:rPr>
        <w:t>odběratele</w:t>
      </w:r>
      <w:r w:rsidRPr="00AD17E6">
        <w:rPr>
          <w:rFonts w:ascii="Times New Roman" w:hAnsi="Times New Roman"/>
          <w:sz w:val="20"/>
          <w:szCs w:val="20"/>
        </w:rPr>
        <w:t>. Postup uvedený v tomto odstavci se smluvní strany zavazují dodržovat i v případě uzavření jakýchkoli dalších dohod, kterými se tato smlouva bude případně doplňovat, měnit, nahrazovat.</w:t>
      </w:r>
    </w:p>
    <w:p w:rsidR="00A94B35" w:rsidRPr="00127E7D" w:rsidRDefault="00A94B35" w:rsidP="00127E7D">
      <w:pPr>
        <w:pStyle w:val="Odstavecseseznamem"/>
        <w:numPr>
          <w:ilvl w:val="1"/>
          <w:numId w:val="16"/>
        </w:numPr>
        <w:tabs>
          <w:tab w:val="left" w:pos="5670"/>
        </w:tabs>
        <w:spacing w:after="0" w:line="240" w:lineRule="auto"/>
        <w:ind w:left="709" w:hanging="709"/>
        <w:contextualSpacing w:val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127E7D">
        <w:rPr>
          <w:rFonts w:ascii="Times New Roman" w:hAnsi="Times New Roman"/>
          <w:sz w:val="20"/>
          <w:szCs w:val="20"/>
        </w:rPr>
        <w:t xml:space="preserve"> byl výslovně upozorněn a bere na vědomí povinnost </w:t>
      </w:r>
      <w:r>
        <w:rPr>
          <w:rFonts w:ascii="Times New Roman" w:hAnsi="Times New Roman"/>
          <w:sz w:val="20"/>
          <w:szCs w:val="20"/>
        </w:rPr>
        <w:t>odběratele</w:t>
      </w:r>
      <w:r w:rsidRPr="00127E7D">
        <w:rPr>
          <w:rFonts w:ascii="Times New Roman" w:hAnsi="Times New Roman"/>
          <w:sz w:val="20"/>
          <w:szCs w:val="20"/>
        </w:rPr>
        <w:t xml:space="preserve"> rovněž uveřejnit tuto smlouvu (celé znění) včetně všech jejích dodatků na svém profilu zadavatele.</w:t>
      </w:r>
      <w:r w:rsidRPr="00127E7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27E7D">
        <w:rPr>
          <w:rFonts w:ascii="Times New Roman" w:hAnsi="Times New Roman"/>
          <w:sz w:val="20"/>
          <w:szCs w:val="20"/>
        </w:rPr>
        <w:t xml:space="preserve">Povinnost uveřejnění této smlouvy včetně jejích dodatků je </w:t>
      </w:r>
      <w:r>
        <w:rPr>
          <w:rFonts w:ascii="Times New Roman" w:hAnsi="Times New Roman"/>
          <w:sz w:val="20"/>
          <w:szCs w:val="20"/>
        </w:rPr>
        <w:t>odběrateli</w:t>
      </w:r>
      <w:r w:rsidRPr="00127E7D">
        <w:rPr>
          <w:rFonts w:ascii="Times New Roman" w:hAnsi="Times New Roman"/>
          <w:sz w:val="20"/>
          <w:szCs w:val="20"/>
        </w:rPr>
        <w:t xml:space="preserve"> uložena jeho vnitřním předpisem, na základě kterého je </w:t>
      </w:r>
      <w:r>
        <w:rPr>
          <w:rFonts w:ascii="Times New Roman" w:hAnsi="Times New Roman"/>
          <w:sz w:val="20"/>
          <w:szCs w:val="20"/>
        </w:rPr>
        <w:t>odběratel</w:t>
      </w:r>
      <w:r w:rsidRPr="00127E7D">
        <w:rPr>
          <w:rFonts w:ascii="Times New Roman" w:hAnsi="Times New Roman"/>
          <w:sz w:val="20"/>
          <w:szCs w:val="20"/>
        </w:rPr>
        <w:t xml:space="preserve"> povinen uveřejňovat veškeré smlouvy či objednávky, kde cena plnění dosáhne alespoň 50 000 Kč bez DPH. </w:t>
      </w:r>
    </w:p>
    <w:p w:rsidR="00A94B35" w:rsidRPr="00A94B35" w:rsidRDefault="00A94B35" w:rsidP="00127E7D">
      <w:pPr>
        <w:pStyle w:val="Odstavecseseznamem"/>
        <w:numPr>
          <w:ilvl w:val="1"/>
          <w:numId w:val="16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E7D">
        <w:rPr>
          <w:rFonts w:ascii="Times New Roman" w:hAnsi="Times New Roman"/>
          <w:sz w:val="20"/>
          <w:szCs w:val="20"/>
          <w:lang w:eastAsia="ar-SA"/>
        </w:rPr>
        <w:t xml:space="preserve">Profilem </w:t>
      </w:r>
      <w:r>
        <w:rPr>
          <w:rFonts w:ascii="Times New Roman" w:hAnsi="Times New Roman"/>
          <w:sz w:val="20"/>
          <w:szCs w:val="20"/>
          <w:lang w:eastAsia="ar-SA"/>
        </w:rPr>
        <w:t>odběratele</w:t>
      </w:r>
      <w:r w:rsidRPr="00127E7D">
        <w:rPr>
          <w:rFonts w:ascii="Times New Roman" w:hAnsi="Times New Roman"/>
          <w:sz w:val="20"/>
          <w:szCs w:val="20"/>
          <w:lang w:eastAsia="ar-SA"/>
        </w:rPr>
        <w:t xml:space="preserve"> je elektronický nástroj, prostřednictvím kterého </w:t>
      </w:r>
      <w:r>
        <w:rPr>
          <w:rFonts w:ascii="Times New Roman" w:hAnsi="Times New Roman"/>
          <w:sz w:val="20"/>
          <w:szCs w:val="20"/>
          <w:lang w:eastAsia="ar-SA"/>
        </w:rPr>
        <w:t>odběratel</w:t>
      </w:r>
      <w:r w:rsidRPr="00127E7D">
        <w:rPr>
          <w:rFonts w:ascii="Times New Roman" w:hAnsi="Times New Roman"/>
          <w:sz w:val="20"/>
          <w:szCs w:val="20"/>
          <w:lang w:eastAsia="ar-SA"/>
        </w:rPr>
        <w:t xml:space="preserve"> jako veřejný zadavatel dle zákona </w:t>
      </w:r>
      <w:r>
        <w:rPr>
          <w:rFonts w:ascii="Times New Roman" w:hAnsi="Times New Roman"/>
          <w:sz w:val="20"/>
          <w:szCs w:val="20"/>
          <w:lang w:eastAsia="ar-SA"/>
        </w:rPr>
        <w:br/>
      </w:r>
      <w:r w:rsidRPr="00127E7D">
        <w:rPr>
          <w:rFonts w:ascii="Times New Roman" w:hAnsi="Times New Roman"/>
          <w:sz w:val="20"/>
          <w:szCs w:val="20"/>
          <w:lang w:eastAsia="ar-SA"/>
        </w:rPr>
        <w:t>č. 134/2016 Sb., o zadávání veřejných zakázek, ve znění pozdějších předpisů, resp. jako subjekt zadávající veřejné zakázky malého rozsahu procesované dle vnitřních předpisů, uveřejňuje informace a dokumenty ke svým veřejným zakázkám způsobem, který umožňuje neomezený a přímý dálkový přístup.</w:t>
      </w:r>
    </w:p>
    <w:p w:rsidR="00C108D1" w:rsidRDefault="00C108D1">
      <w:pPr>
        <w:pStyle w:val="Nadpis2"/>
        <w:jc w:val="left"/>
        <w:rPr>
          <w:sz w:val="20"/>
        </w:rPr>
      </w:pPr>
    </w:p>
    <w:p w:rsidR="006C73F9" w:rsidRDefault="00C108D1">
      <w:pPr>
        <w:pStyle w:val="Nadpis2"/>
        <w:jc w:val="left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6C73F9">
        <w:rPr>
          <w:sz w:val="20"/>
        </w:rPr>
        <w:t>Závěrečná ustanovení</w:t>
      </w:r>
    </w:p>
    <w:p w:rsidR="00154ABE" w:rsidRPr="00902B34" w:rsidRDefault="00154ABE" w:rsidP="00154ABE">
      <w:pPr>
        <w:pStyle w:val="Zkladntext"/>
        <w:numPr>
          <w:ilvl w:val="1"/>
          <w:numId w:val="17"/>
        </w:numPr>
        <w:spacing w:after="0"/>
        <w:ind w:left="709" w:hanging="709"/>
        <w:jc w:val="both"/>
      </w:pPr>
      <w:r>
        <w:t xml:space="preserve">Smlouva se uzavírá na dobu určitou, a to na dobu trvání Smlouvy o dodávce tepelné energie č. </w:t>
      </w:r>
      <w:r w:rsidR="00A165B8">
        <w:t>33/OIP/2018</w:t>
      </w:r>
      <w:r>
        <w:t xml:space="preserve"> uzavřené současně s touto smlouvou. Smlouva nabývá účinnosti dnem </w:t>
      </w:r>
      <w:r w:rsidR="00A94B35">
        <w:t xml:space="preserve">jejího </w:t>
      </w:r>
      <w:r>
        <w:t>uveřejnění v registru smluv.</w:t>
      </w:r>
      <w:r>
        <w:rPr>
          <w:b/>
        </w:rPr>
        <w:t xml:space="preserve"> </w:t>
      </w:r>
    </w:p>
    <w:p w:rsidR="00154ABE" w:rsidRDefault="00154ABE" w:rsidP="00154ABE">
      <w:pPr>
        <w:pStyle w:val="Zkladntext"/>
        <w:numPr>
          <w:ilvl w:val="1"/>
          <w:numId w:val="17"/>
        </w:numPr>
        <w:spacing w:after="0"/>
        <w:ind w:left="709" w:hanging="709"/>
        <w:jc w:val="both"/>
      </w:pPr>
      <w:r>
        <w:t>Smlouva se vyhotovuje ve 2 stejnopisech s platností originálu, z nichž každá ze smluvních stran obdrží po jednom.</w:t>
      </w:r>
    </w:p>
    <w:p w:rsidR="00154ABE" w:rsidRDefault="00154ABE" w:rsidP="00154ABE">
      <w:pPr>
        <w:pStyle w:val="Zkladntext"/>
        <w:numPr>
          <w:ilvl w:val="1"/>
          <w:numId w:val="17"/>
        </w:numPr>
        <w:spacing w:after="0"/>
        <w:ind w:left="709" w:hanging="709"/>
        <w:jc w:val="both"/>
      </w:pPr>
      <w:r>
        <w:lastRenderedPageBreak/>
        <w:t xml:space="preserve">Jakékoliv změny a doplňky této smlouvy lze provést pouze formou písemného dodatku k této smlouvě, který musí být takto výslovně označen, očíslován a podepsán oprávněnými zástupci smluvních stran. Jiné zápisy, protokoly, apod. se za změnu smlouvy nepovažují. </w:t>
      </w:r>
      <w:r w:rsidRPr="00AE26B2">
        <w:t xml:space="preserve">Uzavření písemného smluvního dodatku není třeba pouze v případě změny </w:t>
      </w:r>
      <w:r>
        <w:t xml:space="preserve">pověřených </w:t>
      </w:r>
      <w:r w:rsidRPr="00AE26B2">
        <w:t xml:space="preserve">osob </w:t>
      </w:r>
      <w:r>
        <w:t xml:space="preserve">odběratele </w:t>
      </w:r>
      <w:r w:rsidRPr="00AE26B2">
        <w:t xml:space="preserve">nebo jejich kontaktních údajů, uvedených </w:t>
      </w:r>
      <w:r>
        <w:t>v hlavě smlouvy</w:t>
      </w:r>
      <w:r w:rsidRPr="00AE26B2">
        <w:t xml:space="preserve">, kdy stačí písemné oznámení zaslané </w:t>
      </w:r>
      <w:r>
        <w:t>poskytovateli</w:t>
      </w:r>
      <w:r w:rsidRPr="00AE26B2">
        <w:t>.</w:t>
      </w:r>
      <w:r>
        <w:t xml:space="preserve"> </w:t>
      </w:r>
    </w:p>
    <w:p w:rsidR="002F4EB1" w:rsidRDefault="00154ABE" w:rsidP="00154ABE">
      <w:pPr>
        <w:pStyle w:val="Zkladntext"/>
        <w:numPr>
          <w:ilvl w:val="1"/>
          <w:numId w:val="17"/>
        </w:numPr>
        <w:spacing w:after="0"/>
        <w:ind w:left="709" w:hanging="709"/>
        <w:jc w:val="both"/>
      </w:pPr>
      <w:r w:rsidRPr="00775A5D">
        <w:t xml:space="preserve">Tato </w:t>
      </w:r>
      <w:r>
        <w:t>s</w:t>
      </w:r>
      <w:r w:rsidRPr="00775A5D">
        <w:t xml:space="preserve">mlouva a vztahy z této </w:t>
      </w:r>
      <w:r>
        <w:t>s</w:t>
      </w:r>
      <w:r w:rsidRPr="00775A5D">
        <w:t xml:space="preserve">mlouvy vyplývající se řídí právním řádem České republiky, zejména příslušnými ustanoveními </w:t>
      </w:r>
      <w:r>
        <w:t>zákona č. 89/2012 Sb., občanský zákoník, ve znění pozdějších předpisů.</w:t>
      </w:r>
    </w:p>
    <w:p w:rsidR="00DC6528" w:rsidRDefault="00154ABE" w:rsidP="00154ABE">
      <w:pPr>
        <w:pStyle w:val="Zkladntext"/>
        <w:numPr>
          <w:ilvl w:val="1"/>
          <w:numId w:val="17"/>
        </w:numPr>
        <w:spacing w:after="0"/>
        <w:ind w:left="709" w:hanging="709"/>
        <w:jc w:val="both"/>
      </w:pPr>
      <w:r w:rsidRPr="001D79CD">
        <w:t xml:space="preserve">Smluvní strany </w:t>
      </w:r>
      <w:r>
        <w:t xml:space="preserve">prohlašuji, že </w:t>
      </w:r>
      <w:r w:rsidRPr="001D79CD">
        <w:t xml:space="preserve">si smlouvu řádně přečetly a svůj souhlas s obsahem </w:t>
      </w:r>
      <w:r>
        <w:t xml:space="preserve">jejích </w:t>
      </w:r>
      <w:r w:rsidRPr="001D79CD">
        <w:t>jednotlivých ustanovení stvrzují svými podpisy.</w:t>
      </w:r>
    </w:p>
    <w:p w:rsidR="00DC6528" w:rsidRDefault="00DC6528" w:rsidP="00044983">
      <w:pPr>
        <w:pStyle w:val="Zkladntext"/>
        <w:tabs>
          <w:tab w:val="left" w:pos="993"/>
          <w:tab w:val="left" w:pos="4820"/>
        </w:tabs>
        <w:spacing w:after="0"/>
        <w:jc w:val="both"/>
        <w:rPr>
          <w:szCs w:val="20"/>
        </w:rPr>
      </w:pPr>
    </w:p>
    <w:p w:rsidR="00DC6528" w:rsidRDefault="00DC6528" w:rsidP="00B40E84">
      <w:pPr>
        <w:pStyle w:val="Zkladntext"/>
        <w:tabs>
          <w:tab w:val="left" w:pos="993"/>
          <w:tab w:val="left" w:pos="4820"/>
        </w:tabs>
        <w:spacing w:after="0"/>
        <w:jc w:val="both"/>
        <w:rPr>
          <w:szCs w:val="20"/>
        </w:rPr>
      </w:pPr>
    </w:p>
    <w:p w:rsidR="00CE0293" w:rsidRPr="001E5566" w:rsidRDefault="00CE0293" w:rsidP="00A94B35">
      <w:pPr>
        <w:pStyle w:val="Zkladntext"/>
        <w:tabs>
          <w:tab w:val="left" w:pos="5529"/>
        </w:tabs>
        <w:jc w:val="both"/>
        <w:rPr>
          <w:szCs w:val="20"/>
        </w:rPr>
      </w:pPr>
      <w:r w:rsidRPr="001E5566">
        <w:rPr>
          <w:szCs w:val="20"/>
        </w:rPr>
        <w:t>V Třebíči dne: _________________</w:t>
      </w:r>
      <w:r w:rsidRPr="001E5566">
        <w:rPr>
          <w:szCs w:val="20"/>
        </w:rPr>
        <w:tab/>
        <w:t>V Praze dne: _____________</w:t>
      </w:r>
    </w:p>
    <w:p w:rsidR="00CE0293" w:rsidRDefault="00A94B35" w:rsidP="00A94B35">
      <w:pPr>
        <w:pStyle w:val="Zkladntext"/>
        <w:tabs>
          <w:tab w:val="left" w:pos="5103"/>
          <w:tab w:val="left" w:pos="5529"/>
        </w:tabs>
        <w:rPr>
          <w:szCs w:val="20"/>
        </w:rPr>
      </w:pPr>
      <w:r>
        <w:rPr>
          <w:szCs w:val="20"/>
        </w:rPr>
        <w:t>Poskytovatel</w:t>
      </w:r>
      <w:r w:rsidR="00CE0293" w:rsidRPr="001E5566">
        <w:rPr>
          <w:szCs w:val="20"/>
        </w:rPr>
        <w:t>:</w:t>
      </w:r>
      <w:r w:rsidR="00CE0293" w:rsidRPr="001E5566">
        <w:rPr>
          <w:szCs w:val="20"/>
        </w:rPr>
        <w:tab/>
      </w:r>
      <w:r w:rsidR="00CE0293" w:rsidRPr="001E5566">
        <w:rPr>
          <w:szCs w:val="20"/>
        </w:rPr>
        <w:tab/>
        <w:t>Odběratel:</w:t>
      </w:r>
    </w:p>
    <w:p w:rsidR="00A94B35" w:rsidRPr="001E5566" w:rsidRDefault="00A94B35" w:rsidP="00A94B35">
      <w:pPr>
        <w:pStyle w:val="Zkladntext"/>
        <w:tabs>
          <w:tab w:val="left" w:pos="5103"/>
          <w:tab w:val="left" w:pos="5529"/>
        </w:tabs>
        <w:rPr>
          <w:szCs w:val="20"/>
        </w:rPr>
      </w:pPr>
    </w:p>
    <w:p w:rsidR="00CE0293" w:rsidRPr="00127E7D" w:rsidRDefault="00A94B35" w:rsidP="00A94B35">
      <w:pPr>
        <w:pStyle w:val="Zkladntext"/>
        <w:tabs>
          <w:tab w:val="left" w:pos="5103"/>
          <w:tab w:val="left" w:pos="5529"/>
        </w:tabs>
        <w:spacing w:after="0"/>
        <w:rPr>
          <w:b/>
          <w:szCs w:val="20"/>
        </w:rPr>
      </w:pPr>
      <w:r w:rsidRPr="00127E7D">
        <w:rPr>
          <w:b/>
          <w:szCs w:val="20"/>
        </w:rPr>
        <w:t xml:space="preserve">TTS </w:t>
      </w:r>
      <w:proofErr w:type="spellStart"/>
      <w:r w:rsidRPr="00127E7D">
        <w:rPr>
          <w:b/>
          <w:szCs w:val="20"/>
        </w:rPr>
        <w:t>energo</w:t>
      </w:r>
      <w:proofErr w:type="spellEnd"/>
      <w:r w:rsidRPr="00127E7D">
        <w:rPr>
          <w:b/>
          <w:szCs w:val="20"/>
        </w:rPr>
        <w:t xml:space="preserve"> s.r.o.</w:t>
      </w:r>
      <w:r w:rsidRPr="00127E7D">
        <w:rPr>
          <w:b/>
          <w:szCs w:val="20"/>
        </w:rPr>
        <w:tab/>
      </w:r>
      <w:r w:rsidRPr="00127E7D">
        <w:rPr>
          <w:b/>
          <w:szCs w:val="20"/>
        </w:rPr>
        <w:tab/>
        <w:t xml:space="preserve">Všeobecná zdravotní pojišťovna </w:t>
      </w:r>
    </w:p>
    <w:p w:rsidR="00CE0293" w:rsidRPr="00127E7D" w:rsidRDefault="00A94B35" w:rsidP="00127E7D">
      <w:pPr>
        <w:pStyle w:val="Zkladntext"/>
        <w:tabs>
          <w:tab w:val="left" w:pos="5103"/>
        </w:tabs>
        <w:spacing w:after="0"/>
        <w:ind w:left="540"/>
        <w:rPr>
          <w:b/>
          <w:szCs w:val="20"/>
        </w:rPr>
      </w:pPr>
      <w:r w:rsidRPr="00127E7D">
        <w:rPr>
          <w:b/>
          <w:szCs w:val="20"/>
        </w:rPr>
        <w:tab/>
      </w:r>
      <w:r w:rsidRPr="00127E7D">
        <w:rPr>
          <w:b/>
          <w:szCs w:val="20"/>
        </w:rPr>
        <w:tab/>
      </w:r>
      <w:r w:rsidRPr="00127E7D">
        <w:rPr>
          <w:b/>
          <w:szCs w:val="20"/>
        </w:rPr>
        <w:tab/>
        <w:t>České republiky</w:t>
      </w:r>
    </w:p>
    <w:p w:rsidR="00A94B35" w:rsidRDefault="00A94B35" w:rsidP="00127E7D">
      <w:pPr>
        <w:pStyle w:val="Zkladntext"/>
        <w:tabs>
          <w:tab w:val="left" w:pos="5103"/>
        </w:tabs>
        <w:spacing w:after="0"/>
        <w:ind w:left="540"/>
        <w:rPr>
          <w:szCs w:val="20"/>
        </w:rPr>
      </w:pPr>
    </w:p>
    <w:p w:rsidR="00A94B35" w:rsidRDefault="00A94B35" w:rsidP="00127E7D">
      <w:pPr>
        <w:pStyle w:val="Zkladntext"/>
        <w:tabs>
          <w:tab w:val="left" w:pos="5103"/>
        </w:tabs>
        <w:spacing w:after="0"/>
        <w:ind w:left="540"/>
        <w:rPr>
          <w:szCs w:val="20"/>
        </w:rPr>
      </w:pPr>
    </w:p>
    <w:p w:rsidR="00A94B35" w:rsidRDefault="00A94B35" w:rsidP="00127E7D">
      <w:pPr>
        <w:pStyle w:val="Zkladntext"/>
        <w:tabs>
          <w:tab w:val="left" w:pos="5103"/>
        </w:tabs>
        <w:spacing w:after="0"/>
        <w:ind w:left="540"/>
        <w:rPr>
          <w:szCs w:val="20"/>
        </w:rPr>
      </w:pPr>
    </w:p>
    <w:p w:rsidR="00A94B35" w:rsidRDefault="00A94B35" w:rsidP="00127E7D">
      <w:pPr>
        <w:pStyle w:val="Zkladntext"/>
        <w:tabs>
          <w:tab w:val="left" w:pos="5103"/>
        </w:tabs>
        <w:spacing w:after="0"/>
        <w:ind w:left="540"/>
        <w:rPr>
          <w:szCs w:val="20"/>
        </w:rPr>
      </w:pPr>
    </w:p>
    <w:p w:rsidR="00A94B35" w:rsidRPr="001E5566" w:rsidRDefault="00A94B35" w:rsidP="00127E7D">
      <w:pPr>
        <w:pStyle w:val="Zkladntext"/>
        <w:tabs>
          <w:tab w:val="left" w:pos="5103"/>
        </w:tabs>
        <w:spacing w:after="0"/>
        <w:ind w:left="540"/>
        <w:rPr>
          <w:szCs w:val="20"/>
        </w:rPr>
      </w:pPr>
    </w:p>
    <w:p w:rsidR="00CE0293" w:rsidRPr="001E5566" w:rsidRDefault="00CE0293" w:rsidP="00127E7D">
      <w:pPr>
        <w:pStyle w:val="Zkladntext"/>
        <w:tabs>
          <w:tab w:val="left" w:pos="5529"/>
        </w:tabs>
        <w:spacing w:after="0"/>
        <w:rPr>
          <w:szCs w:val="20"/>
        </w:rPr>
      </w:pPr>
      <w:r w:rsidRPr="001E5566">
        <w:rPr>
          <w:szCs w:val="20"/>
        </w:rPr>
        <w:t>______________________________</w:t>
      </w:r>
      <w:r w:rsidRPr="001E5566">
        <w:rPr>
          <w:szCs w:val="20"/>
        </w:rPr>
        <w:tab/>
        <w:t>______________________________</w:t>
      </w:r>
    </w:p>
    <w:p w:rsidR="00CE0293" w:rsidRPr="00A94B35" w:rsidRDefault="00CE0293" w:rsidP="00127E7D">
      <w:pPr>
        <w:ind w:left="567" w:hanging="283"/>
        <w:rPr>
          <w:szCs w:val="20"/>
        </w:rPr>
      </w:pPr>
      <w:r w:rsidRPr="00A94B35">
        <w:rPr>
          <w:sz w:val="20"/>
          <w:szCs w:val="20"/>
        </w:rPr>
        <w:t>Ing. Richard Horký, jednatel</w:t>
      </w:r>
      <w:r w:rsidRPr="00A94B35">
        <w:rPr>
          <w:sz w:val="20"/>
          <w:szCs w:val="20"/>
        </w:rPr>
        <w:tab/>
      </w:r>
      <w:r w:rsidR="00A94B35">
        <w:rPr>
          <w:sz w:val="20"/>
          <w:szCs w:val="20"/>
        </w:rPr>
        <w:tab/>
      </w:r>
      <w:r w:rsidR="00A94B35">
        <w:rPr>
          <w:sz w:val="20"/>
          <w:szCs w:val="20"/>
        </w:rPr>
        <w:tab/>
      </w:r>
      <w:r w:rsidR="00A94B35">
        <w:rPr>
          <w:sz w:val="20"/>
          <w:szCs w:val="20"/>
        </w:rPr>
        <w:tab/>
      </w:r>
      <w:r w:rsidR="00A94B35">
        <w:rPr>
          <w:sz w:val="20"/>
          <w:szCs w:val="20"/>
        </w:rPr>
        <w:tab/>
      </w:r>
      <w:r w:rsidRPr="00A94B35">
        <w:rPr>
          <w:sz w:val="20"/>
          <w:szCs w:val="20"/>
        </w:rPr>
        <w:t>Ing. Zdeněk Kabátek, ředitel</w:t>
      </w:r>
    </w:p>
    <w:p w:rsidR="00CE0293" w:rsidRPr="001E5566" w:rsidRDefault="00CE0293" w:rsidP="00CE0293">
      <w:pPr>
        <w:tabs>
          <w:tab w:val="left" w:pos="4320"/>
          <w:tab w:val="left" w:pos="5529"/>
        </w:tabs>
        <w:ind w:left="540"/>
        <w:jc w:val="both"/>
        <w:rPr>
          <w:sz w:val="20"/>
          <w:szCs w:val="20"/>
        </w:rPr>
      </w:pPr>
      <w:r w:rsidRPr="001E5566">
        <w:rPr>
          <w:sz w:val="20"/>
          <w:szCs w:val="20"/>
        </w:rPr>
        <w:tab/>
      </w:r>
    </w:p>
    <w:p w:rsidR="00120B14" w:rsidRDefault="00120B14" w:rsidP="00CE0293">
      <w:pPr>
        <w:pStyle w:val="Zkladntext"/>
        <w:tabs>
          <w:tab w:val="left" w:pos="993"/>
          <w:tab w:val="left" w:pos="5220"/>
        </w:tabs>
        <w:spacing w:after="0"/>
        <w:ind w:left="720"/>
        <w:jc w:val="both"/>
        <w:rPr>
          <w:sz w:val="18"/>
        </w:rPr>
      </w:pPr>
    </w:p>
    <w:sectPr w:rsidR="00120B14" w:rsidSect="00EF7DCD">
      <w:headerReference w:type="default" r:id="rId9"/>
      <w:footerReference w:type="default" r:id="rId10"/>
      <w:pgSz w:w="11906" w:h="16838"/>
      <w:pgMar w:top="1701" w:right="567" w:bottom="143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7C" w:rsidRDefault="00F53A7C">
      <w:r>
        <w:separator/>
      </w:r>
    </w:p>
  </w:endnote>
  <w:endnote w:type="continuationSeparator" w:id="0">
    <w:p w:rsidR="00F53A7C" w:rsidRDefault="00F53A7C">
      <w:r>
        <w:continuationSeparator/>
      </w:r>
    </w:p>
  </w:endnote>
  <w:endnote w:type="continuationNotice" w:id="1">
    <w:p w:rsidR="00F53A7C" w:rsidRDefault="00F53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74" w:rsidRPr="00DA0B74" w:rsidRDefault="00DA0B74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222A35" w:themeColor="text2" w:themeShade="80"/>
        <w:sz w:val="18"/>
        <w:szCs w:val="18"/>
      </w:rPr>
    </w:pPr>
    <w:r w:rsidRPr="00DA0B74">
      <w:rPr>
        <w:rFonts w:ascii="Arial Narrow" w:hAnsi="Arial Narrow"/>
        <w:color w:val="8496B0" w:themeColor="text2" w:themeTint="99"/>
        <w:spacing w:val="60"/>
        <w:sz w:val="18"/>
        <w:szCs w:val="18"/>
      </w:rPr>
      <w:t>Stránka</w:t>
    </w:r>
    <w:r w:rsidRPr="00DA0B74">
      <w:rPr>
        <w:rFonts w:ascii="Arial Narrow" w:hAnsi="Arial Narrow"/>
        <w:color w:val="8496B0" w:themeColor="text2" w:themeTint="99"/>
        <w:sz w:val="18"/>
        <w:szCs w:val="18"/>
      </w:rPr>
      <w:t xml:space="preserve"> </w:t>
    </w:r>
    <w:r w:rsidRPr="00DA0B74">
      <w:rPr>
        <w:rFonts w:ascii="Arial Narrow" w:hAnsi="Arial Narrow"/>
        <w:color w:val="323E4F" w:themeColor="text2" w:themeShade="BF"/>
        <w:sz w:val="18"/>
        <w:szCs w:val="18"/>
      </w:rPr>
      <w:fldChar w:fldCharType="begin"/>
    </w:r>
    <w:r w:rsidRPr="00DA0B74">
      <w:rPr>
        <w:rFonts w:ascii="Arial Narrow" w:hAnsi="Arial Narrow"/>
        <w:color w:val="323E4F" w:themeColor="text2" w:themeShade="BF"/>
        <w:sz w:val="18"/>
        <w:szCs w:val="18"/>
      </w:rPr>
      <w:instrText>PAGE   \* MERGEFORMAT</w:instrText>
    </w:r>
    <w:r w:rsidRPr="00DA0B74">
      <w:rPr>
        <w:rFonts w:ascii="Arial Narrow" w:hAnsi="Arial Narrow"/>
        <w:color w:val="323E4F" w:themeColor="text2" w:themeShade="BF"/>
        <w:sz w:val="18"/>
        <w:szCs w:val="18"/>
      </w:rPr>
      <w:fldChar w:fldCharType="separate"/>
    </w:r>
    <w:r w:rsidR="00FA1E95">
      <w:rPr>
        <w:rFonts w:ascii="Arial Narrow" w:hAnsi="Arial Narrow"/>
        <w:noProof/>
        <w:color w:val="323E4F" w:themeColor="text2" w:themeShade="BF"/>
        <w:sz w:val="18"/>
        <w:szCs w:val="18"/>
      </w:rPr>
      <w:t>1</w:t>
    </w:r>
    <w:r w:rsidRPr="00DA0B74">
      <w:rPr>
        <w:rFonts w:ascii="Arial Narrow" w:hAnsi="Arial Narrow"/>
        <w:color w:val="323E4F" w:themeColor="text2" w:themeShade="BF"/>
        <w:sz w:val="18"/>
        <w:szCs w:val="18"/>
      </w:rPr>
      <w:fldChar w:fldCharType="end"/>
    </w:r>
    <w:r w:rsidRPr="00DA0B74">
      <w:rPr>
        <w:rFonts w:ascii="Arial Narrow" w:hAnsi="Arial Narrow"/>
        <w:color w:val="323E4F" w:themeColor="text2" w:themeShade="BF"/>
        <w:sz w:val="18"/>
        <w:szCs w:val="18"/>
      </w:rPr>
      <w:t xml:space="preserve"> | </w:t>
    </w:r>
    <w:r w:rsidRPr="00DA0B74">
      <w:rPr>
        <w:rFonts w:ascii="Arial Narrow" w:hAnsi="Arial Narrow"/>
        <w:color w:val="323E4F" w:themeColor="text2" w:themeShade="BF"/>
        <w:sz w:val="18"/>
        <w:szCs w:val="18"/>
      </w:rPr>
      <w:fldChar w:fldCharType="begin"/>
    </w:r>
    <w:r w:rsidRPr="00DA0B74">
      <w:rPr>
        <w:rFonts w:ascii="Arial Narrow" w:hAnsi="Arial Narrow"/>
        <w:color w:val="323E4F" w:themeColor="text2" w:themeShade="BF"/>
        <w:sz w:val="18"/>
        <w:szCs w:val="18"/>
      </w:rPr>
      <w:instrText>NUMPAGES  \* Arabic  \* MERGEFORMAT</w:instrText>
    </w:r>
    <w:r w:rsidRPr="00DA0B74">
      <w:rPr>
        <w:rFonts w:ascii="Arial Narrow" w:hAnsi="Arial Narrow"/>
        <w:color w:val="323E4F" w:themeColor="text2" w:themeShade="BF"/>
        <w:sz w:val="18"/>
        <w:szCs w:val="18"/>
      </w:rPr>
      <w:fldChar w:fldCharType="separate"/>
    </w:r>
    <w:r w:rsidR="00FA1E95">
      <w:rPr>
        <w:rFonts w:ascii="Arial Narrow" w:hAnsi="Arial Narrow"/>
        <w:noProof/>
        <w:color w:val="323E4F" w:themeColor="text2" w:themeShade="BF"/>
        <w:sz w:val="18"/>
        <w:szCs w:val="18"/>
      </w:rPr>
      <w:t>3</w:t>
    </w:r>
    <w:r w:rsidRPr="00DA0B74">
      <w:rPr>
        <w:rFonts w:ascii="Arial Narrow" w:hAnsi="Arial Narrow"/>
        <w:color w:val="323E4F" w:themeColor="text2" w:themeShade="BF"/>
        <w:sz w:val="18"/>
        <w:szCs w:val="18"/>
      </w:rPr>
      <w:fldChar w:fldCharType="end"/>
    </w:r>
  </w:p>
  <w:p w:rsidR="00DA0B74" w:rsidRDefault="00DA0B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7C" w:rsidRDefault="00F53A7C">
      <w:r>
        <w:separator/>
      </w:r>
    </w:p>
  </w:footnote>
  <w:footnote w:type="continuationSeparator" w:id="0">
    <w:p w:rsidR="00F53A7C" w:rsidRDefault="00F53A7C">
      <w:r>
        <w:continuationSeparator/>
      </w:r>
    </w:p>
  </w:footnote>
  <w:footnote w:type="continuationNotice" w:id="1">
    <w:p w:rsidR="00F53A7C" w:rsidRDefault="00F53A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F9" w:rsidRDefault="006A78E6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editId="47B9B616">
          <wp:simplePos x="0" y="0"/>
          <wp:positionH relativeFrom="column">
            <wp:posOffset>207222</wp:posOffset>
          </wp:positionH>
          <wp:positionV relativeFrom="paragraph">
            <wp:posOffset>-847</wp:posOffset>
          </wp:positionV>
          <wp:extent cx="1769252" cy="431800"/>
          <wp:effectExtent l="0" t="0" r="2540" b="6350"/>
          <wp:wrapNone/>
          <wp:docPr id="2" name="obrázek 9" descr="logo_ene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ener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101" cy="43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D45"/>
    <w:multiLevelType w:val="multilevel"/>
    <w:tmpl w:val="0BBA46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B36245"/>
    <w:multiLevelType w:val="multilevel"/>
    <w:tmpl w:val="3CE69A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A83015"/>
    <w:multiLevelType w:val="multilevel"/>
    <w:tmpl w:val="CCF8DF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BE660F"/>
    <w:multiLevelType w:val="multilevel"/>
    <w:tmpl w:val="191CA8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2060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1D6A10"/>
    <w:multiLevelType w:val="multilevel"/>
    <w:tmpl w:val="1632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2A1E57"/>
    <w:multiLevelType w:val="multilevel"/>
    <w:tmpl w:val="494C3F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693D7A"/>
    <w:multiLevelType w:val="multilevel"/>
    <w:tmpl w:val="67A003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E887879"/>
    <w:multiLevelType w:val="multilevel"/>
    <w:tmpl w:val="ECE6D9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9A31BE"/>
    <w:multiLevelType w:val="multilevel"/>
    <w:tmpl w:val="494C3F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9D9307B"/>
    <w:multiLevelType w:val="multilevel"/>
    <w:tmpl w:val="FDA2BA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AF64F2C"/>
    <w:multiLevelType w:val="multilevel"/>
    <w:tmpl w:val="ECE6D9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05A0CE9"/>
    <w:multiLevelType w:val="multilevel"/>
    <w:tmpl w:val="0158E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>
    <w:nsid w:val="71650A64"/>
    <w:multiLevelType w:val="multilevel"/>
    <w:tmpl w:val="AC3A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7264BF7"/>
    <w:multiLevelType w:val="multilevel"/>
    <w:tmpl w:val="ECE6D9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B06026"/>
    <w:multiLevelType w:val="multilevel"/>
    <w:tmpl w:val="91A25A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AC2270F"/>
    <w:multiLevelType w:val="multilevel"/>
    <w:tmpl w:val="2DF6B9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C755C96"/>
    <w:multiLevelType w:val="multilevel"/>
    <w:tmpl w:val="7A9E5D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7"/>
  </w:num>
  <w:num w:numId="5">
    <w:abstractNumId w:val="6"/>
  </w:num>
  <w:num w:numId="6">
    <w:abstractNumId w:val="1"/>
  </w:num>
  <w:num w:numId="7">
    <w:abstractNumId w:val="10"/>
  </w:num>
  <w:num w:numId="8">
    <w:abstractNumId w:val="18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16"/>
  </w:num>
  <w:num w:numId="15">
    <w:abstractNumId w:val="12"/>
  </w:num>
  <w:num w:numId="16">
    <w:abstractNumId w:val="14"/>
  </w:num>
  <w:num w:numId="17">
    <w:abstractNumId w:val="3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7A"/>
    <w:rsid w:val="00007B76"/>
    <w:rsid w:val="0001722C"/>
    <w:rsid w:val="0002505D"/>
    <w:rsid w:val="00044983"/>
    <w:rsid w:val="000802AF"/>
    <w:rsid w:val="00092258"/>
    <w:rsid w:val="00096A8D"/>
    <w:rsid w:val="000A7B03"/>
    <w:rsid w:val="000B46C1"/>
    <w:rsid w:val="0010497E"/>
    <w:rsid w:val="00104C35"/>
    <w:rsid w:val="00115BC3"/>
    <w:rsid w:val="00120B14"/>
    <w:rsid w:val="00127E7D"/>
    <w:rsid w:val="00150A90"/>
    <w:rsid w:val="00152E49"/>
    <w:rsid w:val="00154ABE"/>
    <w:rsid w:val="00174C78"/>
    <w:rsid w:val="00176E09"/>
    <w:rsid w:val="001904E4"/>
    <w:rsid w:val="001A3665"/>
    <w:rsid w:val="001C1223"/>
    <w:rsid w:val="001C1F83"/>
    <w:rsid w:val="001E1F4E"/>
    <w:rsid w:val="001E5E97"/>
    <w:rsid w:val="00205BF8"/>
    <w:rsid w:val="00214C6F"/>
    <w:rsid w:val="00217807"/>
    <w:rsid w:val="00235176"/>
    <w:rsid w:val="00260965"/>
    <w:rsid w:val="00294185"/>
    <w:rsid w:val="002A3502"/>
    <w:rsid w:val="002B67D5"/>
    <w:rsid w:val="002C3929"/>
    <w:rsid w:val="002D180C"/>
    <w:rsid w:val="002F0C4A"/>
    <w:rsid w:val="002F1CAC"/>
    <w:rsid w:val="002F2058"/>
    <w:rsid w:val="002F4EB1"/>
    <w:rsid w:val="0030732F"/>
    <w:rsid w:val="00311155"/>
    <w:rsid w:val="00324781"/>
    <w:rsid w:val="00355450"/>
    <w:rsid w:val="00360679"/>
    <w:rsid w:val="003A0D9F"/>
    <w:rsid w:val="003A70A5"/>
    <w:rsid w:val="003B1431"/>
    <w:rsid w:val="003B2D1D"/>
    <w:rsid w:val="003B469F"/>
    <w:rsid w:val="003B7A89"/>
    <w:rsid w:val="003C1048"/>
    <w:rsid w:val="003E13EA"/>
    <w:rsid w:val="003E1D4A"/>
    <w:rsid w:val="003F39EF"/>
    <w:rsid w:val="003F6D1D"/>
    <w:rsid w:val="00400E3B"/>
    <w:rsid w:val="00403B5B"/>
    <w:rsid w:val="00430032"/>
    <w:rsid w:val="00454F1F"/>
    <w:rsid w:val="00461743"/>
    <w:rsid w:val="0047437A"/>
    <w:rsid w:val="00480F79"/>
    <w:rsid w:val="00487D39"/>
    <w:rsid w:val="00487F40"/>
    <w:rsid w:val="00490E30"/>
    <w:rsid w:val="004B3188"/>
    <w:rsid w:val="004F28C8"/>
    <w:rsid w:val="004F2B86"/>
    <w:rsid w:val="00533D16"/>
    <w:rsid w:val="005414D9"/>
    <w:rsid w:val="00581785"/>
    <w:rsid w:val="005B2C8D"/>
    <w:rsid w:val="006200FF"/>
    <w:rsid w:val="006352DA"/>
    <w:rsid w:val="0064412C"/>
    <w:rsid w:val="00677F49"/>
    <w:rsid w:val="00697B84"/>
    <w:rsid w:val="006A78E6"/>
    <w:rsid w:val="006C73F9"/>
    <w:rsid w:val="006C7C7F"/>
    <w:rsid w:val="006D18C6"/>
    <w:rsid w:val="006D3753"/>
    <w:rsid w:val="006D3A97"/>
    <w:rsid w:val="00704E8C"/>
    <w:rsid w:val="00705F41"/>
    <w:rsid w:val="0071006A"/>
    <w:rsid w:val="00720171"/>
    <w:rsid w:val="00735D67"/>
    <w:rsid w:val="00736EF4"/>
    <w:rsid w:val="00751E70"/>
    <w:rsid w:val="0077558C"/>
    <w:rsid w:val="00775DAD"/>
    <w:rsid w:val="007A2D9B"/>
    <w:rsid w:val="007D4072"/>
    <w:rsid w:val="00824C83"/>
    <w:rsid w:val="00832339"/>
    <w:rsid w:val="00863731"/>
    <w:rsid w:val="00865D7D"/>
    <w:rsid w:val="0087393C"/>
    <w:rsid w:val="00895502"/>
    <w:rsid w:val="00896EB6"/>
    <w:rsid w:val="008A0966"/>
    <w:rsid w:val="008C0788"/>
    <w:rsid w:val="008C18AD"/>
    <w:rsid w:val="008C1ED3"/>
    <w:rsid w:val="008D7BD3"/>
    <w:rsid w:val="00903DBE"/>
    <w:rsid w:val="00905ECB"/>
    <w:rsid w:val="00917097"/>
    <w:rsid w:val="00936847"/>
    <w:rsid w:val="00940D48"/>
    <w:rsid w:val="00946269"/>
    <w:rsid w:val="0096428C"/>
    <w:rsid w:val="00983311"/>
    <w:rsid w:val="009B3D90"/>
    <w:rsid w:val="009D1EFA"/>
    <w:rsid w:val="00A16288"/>
    <w:rsid w:val="00A165B8"/>
    <w:rsid w:val="00A32DD2"/>
    <w:rsid w:val="00A340CB"/>
    <w:rsid w:val="00A36CD4"/>
    <w:rsid w:val="00A47167"/>
    <w:rsid w:val="00A8662F"/>
    <w:rsid w:val="00A94B35"/>
    <w:rsid w:val="00A975AD"/>
    <w:rsid w:val="00AA00DC"/>
    <w:rsid w:val="00AC00C4"/>
    <w:rsid w:val="00AC748B"/>
    <w:rsid w:val="00AD17E6"/>
    <w:rsid w:val="00AE438E"/>
    <w:rsid w:val="00AF3A19"/>
    <w:rsid w:val="00B01CCB"/>
    <w:rsid w:val="00B051F4"/>
    <w:rsid w:val="00B22939"/>
    <w:rsid w:val="00B26B4B"/>
    <w:rsid w:val="00B26F29"/>
    <w:rsid w:val="00B33B8A"/>
    <w:rsid w:val="00B40E84"/>
    <w:rsid w:val="00B56CAB"/>
    <w:rsid w:val="00B91928"/>
    <w:rsid w:val="00BF38D2"/>
    <w:rsid w:val="00C0247E"/>
    <w:rsid w:val="00C050AF"/>
    <w:rsid w:val="00C108D1"/>
    <w:rsid w:val="00C22CED"/>
    <w:rsid w:val="00C2352E"/>
    <w:rsid w:val="00C3069E"/>
    <w:rsid w:val="00C508E9"/>
    <w:rsid w:val="00C63CEB"/>
    <w:rsid w:val="00C97A6A"/>
    <w:rsid w:val="00CB5BFF"/>
    <w:rsid w:val="00CC4C66"/>
    <w:rsid w:val="00CE0293"/>
    <w:rsid w:val="00D00785"/>
    <w:rsid w:val="00D0131D"/>
    <w:rsid w:val="00D20773"/>
    <w:rsid w:val="00D26B8D"/>
    <w:rsid w:val="00D52AAD"/>
    <w:rsid w:val="00D55886"/>
    <w:rsid w:val="00D65993"/>
    <w:rsid w:val="00D7262F"/>
    <w:rsid w:val="00D83877"/>
    <w:rsid w:val="00DA0B74"/>
    <w:rsid w:val="00DA6556"/>
    <w:rsid w:val="00DC42FB"/>
    <w:rsid w:val="00DC56C7"/>
    <w:rsid w:val="00DC6528"/>
    <w:rsid w:val="00DE1757"/>
    <w:rsid w:val="00DE37C4"/>
    <w:rsid w:val="00E31DBF"/>
    <w:rsid w:val="00E455EE"/>
    <w:rsid w:val="00E462B6"/>
    <w:rsid w:val="00E71F0A"/>
    <w:rsid w:val="00E73255"/>
    <w:rsid w:val="00E74774"/>
    <w:rsid w:val="00E923F3"/>
    <w:rsid w:val="00EA6D92"/>
    <w:rsid w:val="00EB4CB9"/>
    <w:rsid w:val="00EB5D86"/>
    <w:rsid w:val="00EB5DF5"/>
    <w:rsid w:val="00EC6747"/>
    <w:rsid w:val="00ED0706"/>
    <w:rsid w:val="00ED38F0"/>
    <w:rsid w:val="00EE3299"/>
    <w:rsid w:val="00EF1B6D"/>
    <w:rsid w:val="00EF7DCD"/>
    <w:rsid w:val="00F103FA"/>
    <w:rsid w:val="00F179B5"/>
    <w:rsid w:val="00F33673"/>
    <w:rsid w:val="00F45896"/>
    <w:rsid w:val="00F53A7C"/>
    <w:rsid w:val="00F70171"/>
    <w:rsid w:val="00F70777"/>
    <w:rsid w:val="00F73A6C"/>
    <w:rsid w:val="00F868C9"/>
    <w:rsid w:val="00FA0EF4"/>
    <w:rsid w:val="00FA1E95"/>
    <w:rsid w:val="00FA563B"/>
    <w:rsid w:val="00FE34A1"/>
    <w:rsid w:val="00FE5952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1985"/>
      </w:tabs>
      <w:ind w:left="567" w:hanging="567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  <w:rPr>
      <w:sz w:val="20"/>
    </w:rPr>
  </w:style>
  <w:style w:type="paragraph" w:styleId="Zkladntextodsazen">
    <w:name w:val="Body Text Indent"/>
    <w:basedOn w:val="Normln"/>
    <w:pPr>
      <w:tabs>
        <w:tab w:val="left" w:pos="2268"/>
      </w:tabs>
      <w:ind w:left="705"/>
    </w:pPr>
  </w:style>
  <w:style w:type="paragraph" w:styleId="Textbubliny">
    <w:name w:val="Balloon Text"/>
    <w:basedOn w:val="Normln"/>
    <w:link w:val="TextbublinyChar"/>
    <w:rsid w:val="00A32D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32DD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32DD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F7DCD"/>
    <w:rPr>
      <w:sz w:val="24"/>
      <w:szCs w:val="24"/>
    </w:rPr>
  </w:style>
  <w:style w:type="character" w:styleId="Odkaznakoment">
    <w:name w:val="annotation reference"/>
    <w:basedOn w:val="Standardnpsmoodstavce"/>
    <w:rsid w:val="00E923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923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923F3"/>
  </w:style>
  <w:style w:type="paragraph" w:styleId="Pedmtkomente">
    <w:name w:val="annotation subject"/>
    <w:basedOn w:val="Textkomente"/>
    <w:next w:val="Textkomente"/>
    <w:link w:val="PedmtkomenteChar"/>
    <w:rsid w:val="00E92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923F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E92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923F3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A36CD4"/>
    <w:rPr>
      <w:color w:val="0563C1" w:themeColor="hyperlink"/>
      <w:u w:val="single"/>
    </w:rPr>
  </w:style>
  <w:style w:type="paragraph" w:customStyle="1" w:styleId="Normln1">
    <w:name w:val="Normální1"/>
    <w:basedOn w:val="Normln"/>
    <w:rsid w:val="00A36CD4"/>
    <w:pPr>
      <w:widowControl w:val="0"/>
      <w:suppressAutoHyphens/>
    </w:pPr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1985"/>
      </w:tabs>
      <w:ind w:left="567" w:hanging="567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  <w:rPr>
      <w:sz w:val="20"/>
    </w:rPr>
  </w:style>
  <w:style w:type="paragraph" w:styleId="Zkladntextodsazen">
    <w:name w:val="Body Text Indent"/>
    <w:basedOn w:val="Normln"/>
    <w:pPr>
      <w:tabs>
        <w:tab w:val="left" w:pos="2268"/>
      </w:tabs>
      <w:ind w:left="705"/>
    </w:pPr>
  </w:style>
  <w:style w:type="paragraph" w:styleId="Textbubliny">
    <w:name w:val="Balloon Text"/>
    <w:basedOn w:val="Normln"/>
    <w:link w:val="TextbublinyChar"/>
    <w:rsid w:val="00A32D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32DD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32DD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F7DCD"/>
    <w:rPr>
      <w:sz w:val="24"/>
      <w:szCs w:val="24"/>
    </w:rPr>
  </w:style>
  <w:style w:type="character" w:styleId="Odkaznakoment">
    <w:name w:val="annotation reference"/>
    <w:basedOn w:val="Standardnpsmoodstavce"/>
    <w:rsid w:val="00E923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923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923F3"/>
  </w:style>
  <w:style w:type="paragraph" w:styleId="Pedmtkomente">
    <w:name w:val="annotation subject"/>
    <w:basedOn w:val="Textkomente"/>
    <w:next w:val="Textkomente"/>
    <w:link w:val="PedmtkomenteChar"/>
    <w:rsid w:val="00E92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923F3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E92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923F3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A36CD4"/>
    <w:rPr>
      <w:color w:val="0563C1" w:themeColor="hyperlink"/>
      <w:u w:val="single"/>
    </w:rPr>
  </w:style>
  <w:style w:type="paragraph" w:customStyle="1" w:styleId="Normln1">
    <w:name w:val="Normální1"/>
    <w:basedOn w:val="Normln"/>
    <w:rsid w:val="00A36CD4"/>
    <w:pPr>
      <w:widowControl w:val="0"/>
      <w:suppressAutoHyphens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t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$WC\ENERGO\HLAVIC~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HLAVIC~1</Template>
  <TotalTime>1</TotalTime>
  <Pages>3</Pages>
  <Words>1386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ADRESA:</vt:lpstr>
    </vt:vector>
  </TitlesOfParts>
  <Company>Yashica YCP s.r.o.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ADRESA:</dc:title>
  <dc:creator>Ing. J. Pelánová</dc:creator>
  <cp:lastModifiedBy>Marie Medlínová</cp:lastModifiedBy>
  <cp:revision>2</cp:revision>
  <cp:lastPrinted>2015-01-26T10:17:00Z</cp:lastPrinted>
  <dcterms:created xsi:type="dcterms:W3CDTF">2018-10-02T07:44:00Z</dcterms:created>
  <dcterms:modified xsi:type="dcterms:W3CDTF">2018-10-02T07:44:00Z</dcterms:modified>
</cp:coreProperties>
</file>