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D99" w:rsidRDefault="00F54D99" w:rsidP="00E82A32">
      <w:pPr>
        <w:pStyle w:val="Nadpis20"/>
        <w:keepNext/>
        <w:keepLines/>
        <w:shd w:val="clear" w:color="auto" w:fill="auto"/>
      </w:pPr>
    </w:p>
    <w:p w:rsidR="00F54D99" w:rsidRDefault="0023604A">
      <w:pPr>
        <w:pStyle w:val="Nadpis30"/>
        <w:keepNext/>
        <w:keepLines/>
        <w:shd w:val="clear" w:color="auto" w:fill="auto"/>
        <w:spacing w:after="600"/>
        <w:ind w:left="3120" w:firstLine="20"/>
      </w:pPr>
      <w:bookmarkStart w:id="0" w:name="bookmark2"/>
      <w:r>
        <w:t>P</w:t>
      </w:r>
      <w:r>
        <w:t>ojistná smlouva číslo: 0016813057</w:t>
      </w:r>
      <w:bookmarkEnd w:id="0"/>
    </w:p>
    <w:p w:rsidR="00F54D99" w:rsidRDefault="0023604A">
      <w:pPr>
        <w:pStyle w:val="Nadpis30"/>
        <w:keepNext/>
        <w:keepLines/>
        <w:shd w:val="clear" w:color="auto" w:fill="auto"/>
        <w:spacing w:after="0"/>
        <w:ind w:left="840"/>
      </w:pPr>
      <w:bookmarkStart w:id="1" w:name="bookmark3"/>
      <w:r>
        <w:t xml:space="preserve">Česká podnikatelská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Group</w:t>
      </w:r>
      <w:bookmarkEnd w:id="1"/>
    </w:p>
    <w:p w:rsidR="00F54D99" w:rsidRDefault="0023604A">
      <w:pPr>
        <w:pStyle w:val="Zkladntext20"/>
        <w:shd w:val="clear" w:color="auto" w:fill="auto"/>
      </w:pPr>
      <w:r>
        <w:t>Sídlo: Praha 8, Pobřežní 665/23, PSČ 186 00</w:t>
      </w:r>
    </w:p>
    <w:p w:rsidR="00F54D99" w:rsidRDefault="0023604A">
      <w:pPr>
        <w:pStyle w:val="Zkladntext20"/>
        <w:shd w:val="clear" w:color="auto" w:fill="auto"/>
      </w:pPr>
      <w:r>
        <w:t xml:space="preserve">Zastoupena: na základě </w:t>
      </w:r>
      <w:r>
        <w:t>zmocnění níže podepsanými osobami</w:t>
      </w:r>
    </w:p>
    <w:p w:rsidR="00F54D99" w:rsidRDefault="0023604A">
      <w:pPr>
        <w:pStyle w:val="Zkladntext20"/>
        <w:shd w:val="clear" w:color="auto" w:fill="auto"/>
      </w:pPr>
      <w:r>
        <w:t>IČ: 639 98 530</w:t>
      </w:r>
    </w:p>
    <w:p w:rsidR="00E82A32" w:rsidRDefault="0023604A">
      <w:pPr>
        <w:pStyle w:val="Zkladntext20"/>
        <w:shd w:val="clear" w:color="auto" w:fill="auto"/>
        <w:ind w:right="740"/>
      </w:pPr>
      <w:r>
        <w:t xml:space="preserve">Zápis v obchodním rejstříku: Městský soud v Praze, oddíl B, vložka 3433 </w:t>
      </w:r>
    </w:p>
    <w:p w:rsidR="00F54D99" w:rsidRDefault="0023604A">
      <w:pPr>
        <w:pStyle w:val="Zkladntext20"/>
        <w:shd w:val="clear" w:color="auto" w:fill="auto"/>
        <w:ind w:right="740"/>
      </w:pPr>
      <w:r>
        <w:t xml:space="preserve">Bankovní spojení: </w:t>
      </w:r>
      <w:proofErr w:type="spellStart"/>
      <w:r w:rsidR="00E82A32">
        <w:t>xxx</w:t>
      </w:r>
      <w:proofErr w:type="spellEnd"/>
    </w:p>
    <w:p w:rsidR="00F54D99" w:rsidRDefault="0023604A">
      <w:pPr>
        <w:pStyle w:val="Zkladntext1"/>
        <w:shd w:val="clear" w:color="auto" w:fill="auto"/>
        <w:spacing w:after="180"/>
        <w:ind w:left="840" w:firstLine="40"/>
        <w:jc w:val="left"/>
      </w:pPr>
      <w:r>
        <w:t>dále jen pojistitel</w:t>
      </w:r>
    </w:p>
    <w:p w:rsidR="00F54D99" w:rsidRDefault="0023604A">
      <w:pPr>
        <w:pStyle w:val="Zkladntext1"/>
        <w:shd w:val="clear" w:color="auto" w:fill="auto"/>
        <w:spacing w:after="180"/>
        <w:ind w:left="840" w:firstLine="40"/>
        <w:jc w:val="left"/>
      </w:pPr>
      <w:r>
        <w:t>a</w:t>
      </w:r>
    </w:p>
    <w:p w:rsidR="00F54D99" w:rsidRDefault="0023604A">
      <w:pPr>
        <w:pStyle w:val="Nadpis30"/>
        <w:keepNext/>
        <w:keepLines/>
        <w:shd w:val="clear" w:color="auto" w:fill="auto"/>
        <w:spacing w:after="0"/>
        <w:ind w:left="840"/>
      </w:pPr>
      <w:bookmarkStart w:id="2" w:name="bookmark4"/>
      <w:r>
        <w:t>SPORTOVNÍ HALA MOST, a.s.</w:t>
      </w:r>
      <w:bookmarkEnd w:id="2"/>
    </w:p>
    <w:p w:rsidR="00F54D99" w:rsidRDefault="0023604A">
      <w:pPr>
        <w:pStyle w:val="Zkladntext20"/>
        <w:shd w:val="clear" w:color="auto" w:fill="auto"/>
      </w:pPr>
      <w:r>
        <w:t xml:space="preserve">Sídlo: </w:t>
      </w:r>
      <w:r>
        <w:t>Most, tř. Budovatelů čp. 112/7, PSČ 434 01</w:t>
      </w:r>
    </w:p>
    <w:p w:rsidR="00F54D99" w:rsidRDefault="0023604A">
      <w:pPr>
        <w:pStyle w:val="Zkladntext20"/>
        <w:shd w:val="clear" w:color="auto" w:fill="auto"/>
        <w:tabs>
          <w:tab w:val="left" w:pos="3018"/>
        </w:tabs>
        <w:jc w:val="both"/>
      </w:pPr>
      <w:r>
        <w:t>Zastoupena:</w:t>
      </w:r>
      <w:r>
        <w:tab/>
        <w:t xml:space="preserve">Ing. Jiřím </w:t>
      </w:r>
      <w:proofErr w:type="spellStart"/>
      <w:r>
        <w:t>Turisem</w:t>
      </w:r>
      <w:proofErr w:type="spellEnd"/>
      <w:r>
        <w:t>, předsedou představenstva</w:t>
      </w:r>
    </w:p>
    <w:p w:rsidR="00F54D99" w:rsidRDefault="0023604A">
      <w:pPr>
        <w:pStyle w:val="Zkladntext20"/>
        <w:shd w:val="clear" w:color="auto" w:fill="auto"/>
        <w:ind w:left="2940"/>
      </w:pPr>
      <w:r>
        <w:t>a</w:t>
      </w:r>
    </w:p>
    <w:p w:rsidR="00F54D99" w:rsidRDefault="0023604A">
      <w:pPr>
        <w:pStyle w:val="Zkladntext20"/>
        <w:shd w:val="clear" w:color="auto" w:fill="auto"/>
        <w:ind w:left="2940"/>
      </w:pPr>
      <w:r>
        <w:t>Ing. Vendulkou Balášovou, místopředsedou představenstva</w:t>
      </w:r>
    </w:p>
    <w:p w:rsidR="00F54D99" w:rsidRDefault="0023604A">
      <w:pPr>
        <w:pStyle w:val="Zkladntext20"/>
        <w:shd w:val="clear" w:color="auto" w:fill="auto"/>
        <w:jc w:val="both"/>
      </w:pPr>
      <w:r>
        <w:t>IČ: 250 44 001</w:t>
      </w:r>
    </w:p>
    <w:p w:rsidR="00F54D99" w:rsidRDefault="0023604A" w:rsidP="00E82A32">
      <w:pPr>
        <w:pStyle w:val="Zkladntext20"/>
        <w:shd w:val="clear" w:color="auto" w:fill="auto"/>
        <w:ind w:right="600"/>
      </w:pPr>
      <w:r>
        <w:t>Zápis v obchodním rejstříku: Krajský soud v Ústí nad Labem, oddíl B, vložka 1147 Ba</w:t>
      </w:r>
      <w:r>
        <w:t xml:space="preserve">nkovní spojení: </w:t>
      </w:r>
      <w:proofErr w:type="spellStart"/>
      <w:r w:rsidR="00E82A32">
        <w:t>xxx</w:t>
      </w:r>
      <w:proofErr w:type="spellEnd"/>
    </w:p>
    <w:p w:rsidR="00F54D99" w:rsidRDefault="0023604A">
      <w:pPr>
        <w:pStyle w:val="Zkladntext1"/>
        <w:shd w:val="clear" w:color="auto" w:fill="auto"/>
        <w:spacing w:after="200"/>
        <w:ind w:left="840" w:firstLine="40"/>
      </w:pPr>
      <w:r>
        <w:t>d</w:t>
      </w:r>
      <w:r>
        <w:t>ále jen pojistník</w:t>
      </w:r>
    </w:p>
    <w:p w:rsidR="00F54D99" w:rsidRDefault="0023604A">
      <w:pPr>
        <w:pStyle w:val="Zkladntext1"/>
        <w:shd w:val="clear" w:color="auto" w:fill="auto"/>
        <w:spacing w:after="200"/>
        <w:ind w:left="5500"/>
        <w:jc w:val="left"/>
      </w:pPr>
      <w:r>
        <w:rPr>
          <w:b/>
          <w:bCs/>
        </w:rPr>
        <w:t>uzavírají</w:t>
      </w:r>
    </w:p>
    <w:p w:rsidR="00F54D99" w:rsidRDefault="0023604A">
      <w:pPr>
        <w:pStyle w:val="Zkladntext1"/>
        <w:shd w:val="clear" w:color="auto" w:fill="auto"/>
        <w:spacing w:after="300" w:line="230" w:lineRule="auto"/>
        <w:ind w:left="840" w:firstLine="40"/>
      </w:pPr>
      <w:r>
        <w:rPr>
          <w:b/>
          <w:bCs/>
        </w:rPr>
        <w:t>podle zákona č. 89/2012 Sb., občanský zákoník, v platném znění tuto pojistnou smlouvu, která spolu s pojistnými podmínkami pojistitele a přílohami tvoří nedílný celek.</w:t>
      </w:r>
    </w:p>
    <w:p w:rsidR="00E82A32" w:rsidRDefault="00E82A32">
      <w:pPr>
        <w:pStyle w:val="Nadpis40"/>
        <w:keepNext/>
        <w:keepLines/>
        <w:shd w:val="clear" w:color="auto" w:fill="auto"/>
        <w:ind w:left="5400" w:firstLine="20"/>
      </w:pPr>
      <w:bookmarkStart w:id="3" w:name="bookmark5"/>
    </w:p>
    <w:p w:rsidR="00F54D99" w:rsidRDefault="0023604A">
      <w:pPr>
        <w:pStyle w:val="Nadpis40"/>
        <w:keepNext/>
        <w:keepLines/>
        <w:shd w:val="clear" w:color="auto" w:fill="auto"/>
        <w:ind w:left="5400" w:firstLine="20"/>
      </w:pPr>
      <w:r>
        <w:t>Článek I.</w:t>
      </w:r>
      <w:bookmarkEnd w:id="3"/>
    </w:p>
    <w:p w:rsidR="00F54D99" w:rsidRDefault="0023604A">
      <w:pPr>
        <w:pStyle w:val="Nadpis40"/>
        <w:keepNext/>
        <w:keepLines/>
        <w:shd w:val="clear" w:color="auto" w:fill="auto"/>
        <w:ind w:left="5040"/>
      </w:pPr>
      <w:bookmarkStart w:id="4" w:name="bookmark6"/>
      <w:r>
        <w:rPr>
          <w:u w:val="single"/>
        </w:rPr>
        <w:t>Úvodní ustanovení</w:t>
      </w:r>
      <w:bookmarkEnd w:id="4"/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800" w:firstLine="20"/>
      </w:pPr>
      <w:r>
        <w:t>Členský stát sídla pojistitele: Česká republika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800" w:firstLine="20"/>
      </w:pPr>
      <w:r>
        <w:t>Pojistník sjednává tuto pojistnou smlouvu s pojistitelem ve svůj prospěch, tzn. je zároveň</w:t>
      </w:r>
      <w:r>
        <w:t xml:space="preserve"> pojištěným.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1160" w:hanging="340"/>
      </w:pPr>
      <w:r>
        <w:t xml:space="preserve">Předmět podnikání nebo činnosti pojištěného ke dni uzavření této pojistné smlouvy je uveden v přiložené kopii výpisu z obchodního rejstříku a v přiložené kopii výpisu z veřejné části Živnostenského rejstříku, které tvoří přílohu č. 1 pojistné </w:t>
      </w:r>
      <w:r>
        <w:t>smlouvy.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1160" w:hanging="340"/>
      </w:pPr>
      <w:r>
        <w:t xml:space="preserve">Pojištění se řídí Všeobecnými pojistnými podmínkami (dále jen VPP), Doplňkovými pojistnými podmínkami (dále jen DPP) uvedenými v čl. II pojistné smlouvy a dále ujednáními sjednanými v pojistné smlouvě. VPP a DPP tvoří přílohu č. 2 pojistné </w:t>
      </w:r>
      <w:r>
        <w:t>smlouvy.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1160" w:hanging="340"/>
      </w:pPr>
      <w:r>
        <w:t>Oprávněná osoba: pojištěný nebo jiná osoba, které v důsledku pojistné události vznikne právo na pojistné plnění podle příslušných VPP, DPP.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800" w:firstLine="20"/>
      </w:pPr>
      <w:r>
        <w:t>Pojistné částky a limity plnění byly stanoveny pojistníkem.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800" w:firstLine="20"/>
      </w:pPr>
      <w:r>
        <w:t>Sjednané pojištění je pojištěním škodovým.</w:t>
      </w:r>
    </w:p>
    <w:p w:rsidR="00F54D99" w:rsidRDefault="0023604A">
      <w:pPr>
        <w:pStyle w:val="Zkladntext1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left="1160" w:hanging="340"/>
      </w:pPr>
      <w:r>
        <w:t xml:space="preserve">Pro </w:t>
      </w:r>
      <w:r>
        <w:t xml:space="preserve">případ, že se na pojistníka při uzavírání smluv vztahuje zákon č. 340/2015 Sb. v platném znění, se smluvní strany dohodly, že pokud tato Smlouva podléhá povinnosti uveřejnění podle zákona č. 340/2015 Sb., o zvláštních podmínkách účinnosti některých smluv, </w:t>
      </w:r>
      <w:r>
        <w:t xml:space="preserve">uveřejňování těchto smluv a o registru smluv (zákon o registru smluv), je tuto Smlouvu povinen uveřejnit pojistník, a to ve lhůtě a způsobem stanoveným tímto zákonem. Pojistník je dále povinen při registraci </w:t>
      </w:r>
      <w:r>
        <w:lastRenderedPageBreak/>
        <w:t>smlouvy zadat do příslušného formuláře datovou s</w:t>
      </w:r>
      <w:r>
        <w:t>chránku 3v8dkek tak, aby mohl být pojistitel informován správcem registru smluv o zadání smlouvy do tohoto registru. Pojistník je rovněž povinen při zaslání smlouvy správci registru smluv zajistit, aby byly ze zveřejňovaného znění Smlouvy odstraněny vešker</w:t>
      </w:r>
      <w:r>
        <w:t>é informace, které se dle zákona č. 106/1999 Sb., o svobodném přístupu k informacím, nezveřejňují.</w:t>
      </w:r>
    </w:p>
    <w:p w:rsidR="00F54D99" w:rsidRDefault="0023604A">
      <w:pPr>
        <w:pStyle w:val="Zkladntext1"/>
        <w:shd w:val="clear" w:color="auto" w:fill="auto"/>
        <w:spacing w:after="340"/>
        <w:ind w:left="1160" w:firstLine="20"/>
      </w:pPr>
      <w:r>
        <w:t>Smluvní strany se dále dohodly, že ode dne nabytí účinnosti smlouvy jejím zveřejněním v registru se účinky pojištění, včetně práv a povinností z něj vyplývaj</w:t>
      </w:r>
      <w:r>
        <w:t>ících, vztahují i na období od data uvedeného jako počátek pojištění (resp. od data uvedeného jako počátek změn provedených dodatkem, jde-li o účinky dodatku) do budoucna.</w:t>
      </w:r>
    </w:p>
    <w:p w:rsidR="00F54D99" w:rsidRDefault="0023604A">
      <w:pPr>
        <w:pStyle w:val="Nadpis40"/>
        <w:keepNext/>
        <w:keepLines/>
        <w:shd w:val="clear" w:color="auto" w:fill="auto"/>
        <w:ind w:left="5400" w:firstLine="20"/>
      </w:pPr>
      <w:bookmarkStart w:id="5" w:name="bookmark7"/>
      <w:r>
        <w:t>Článek II.</w:t>
      </w:r>
      <w:bookmarkEnd w:id="5"/>
    </w:p>
    <w:p w:rsidR="00F54D99" w:rsidRDefault="0023604A">
      <w:pPr>
        <w:pStyle w:val="Zkladntext1"/>
        <w:shd w:val="clear" w:color="auto" w:fill="auto"/>
        <w:spacing w:after="220"/>
        <w:ind w:left="2380"/>
        <w:jc w:val="left"/>
      </w:pPr>
      <w:r>
        <w:rPr>
          <w:b/>
          <w:bCs/>
          <w:u w:val="single"/>
        </w:rPr>
        <w:t xml:space="preserve">Pojistná nebezpečí, předměty pojištění, pojistné částky, limity plnění a </w:t>
      </w:r>
      <w:r>
        <w:rPr>
          <w:b/>
          <w:bCs/>
          <w:u w:val="single"/>
        </w:rPr>
        <w:t>spoluúčasti</w:t>
      </w:r>
    </w:p>
    <w:p w:rsidR="00F54D99" w:rsidRDefault="0023604A">
      <w:pPr>
        <w:pStyle w:val="Nadpis40"/>
        <w:keepNext/>
        <w:keepLines/>
        <w:numPr>
          <w:ilvl w:val="0"/>
          <w:numId w:val="2"/>
        </w:numPr>
        <w:shd w:val="clear" w:color="auto" w:fill="auto"/>
        <w:tabs>
          <w:tab w:val="left" w:pos="1186"/>
        </w:tabs>
        <w:spacing w:after="100"/>
        <w:ind w:left="800" w:firstLine="20"/>
        <w:jc w:val="both"/>
      </w:pPr>
      <w:bookmarkStart w:id="6" w:name="bookmark8"/>
      <w:r>
        <w:rPr>
          <w:u w:val="single"/>
        </w:rPr>
        <w:t>POJIŠTĚNÍ POKUT ULOŽENÝCH V SOUVISLOSTI S POCHYBENÍM PŘI ZPRACOVÁNÍ OSOBNÍCH ÚDAJŮ (GDPR)</w:t>
      </w:r>
      <w:bookmarkEnd w:id="6"/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t>Je upraveno: VPP pro pojištění majetku VPPM 1/16 (dále jen VPPM 1/16)</w:t>
      </w:r>
    </w:p>
    <w:p w:rsidR="00F54D99" w:rsidRDefault="0023604A">
      <w:pPr>
        <w:pStyle w:val="Zkladntext1"/>
        <w:shd w:val="clear" w:color="auto" w:fill="auto"/>
        <w:spacing w:after="0"/>
        <w:ind w:left="2080"/>
        <w:jc w:val="left"/>
      </w:pPr>
      <w:r>
        <w:t>VPP pro pojištění odpovědnosti VPPOD 1/16 (dále jen VPPOD)</w:t>
      </w:r>
    </w:p>
    <w:p w:rsidR="00F54D99" w:rsidRDefault="0023604A">
      <w:pPr>
        <w:pStyle w:val="Zkladntext1"/>
        <w:shd w:val="clear" w:color="auto" w:fill="auto"/>
        <w:spacing w:after="0"/>
        <w:ind w:left="2080"/>
        <w:jc w:val="left"/>
      </w:pPr>
      <w:r>
        <w:t xml:space="preserve">DPP pro pojištění </w:t>
      </w:r>
      <w:r>
        <w:t>odpovědnosti podnikatele DPPOP P 1/16 (dále jen DPPOP)</w:t>
      </w:r>
    </w:p>
    <w:p w:rsidR="00F54D99" w:rsidRDefault="0023604A">
      <w:pPr>
        <w:pStyle w:val="Zkladntext1"/>
        <w:shd w:val="clear" w:color="auto" w:fill="auto"/>
        <w:spacing w:after="120"/>
        <w:ind w:left="2080"/>
        <w:jc w:val="left"/>
      </w:pPr>
      <w:r>
        <w:t>Doložkou 101 - Pojištění pokut GDPR (doložka tvoří přílohu č. 3 této pojistné smlouvy)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t>Pojištění se sjednává v rozsahu: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rPr>
          <w:b/>
          <w:bCs/>
        </w:rPr>
        <w:t>Pojištění finanční ztráty (dle článku 1 doložky 101)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rPr>
          <w:b/>
          <w:bCs/>
        </w:rPr>
        <w:t>Pojištění odpovědnosti za új</w:t>
      </w:r>
      <w:r>
        <w:rPr>
          <w:b/>
          <w:bCs/>
        </w:rPr>
        <w:t>mu (dle článku 2 doložky 101)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t xml:space="preserve">Územní platnost pojištění: </w:t>
      </w:r>
      <w:r>
        <w:rPr>
          <w:b/>
          <w:bCs/>
        </w:rPr>
        <w:t>celý svět včetně USA/Kanady.</w:t>
      </w:r>
    </w:p>
    <w:p w:rsidR="00F54D99" w:rsidRDefault="0023604A">
      <w:pPr>
        <w:pStyle w:val="Zkladntext1"/>
        <w:shd w:val="clear" w:color="auto" w:fill="auto"/>
        <w:tabs>
          <w:tab w:val="left" w:leader="dot" w:pos="6828"/>
        </w:tabs>
        <w:spacing w:after="0"/>
        <w:ind w:left="800" w:firstLine="20"/>
      </w:pPr>
      <w:r>
        <w:t>Roční limit pojistného plnění činí</w:t>
      </w:r>
      <w:r>
        <w:tab/>
        <w:t xml:space="preserve"> </w:t>
      </w:r>
      <w:r>
        <w:rPr>
          <w:b/>
          <w:bCs/>
        </w:rPr>
        <w:t>10.000.000,-Kč.</w:t>
      </w:r>
    </w:p>
    <w:p w:rsidR="00F54D99" w:rsidRDefault="0023604A">
      <w:pPr>
        <w:pStyle w:val="Zkladntext1"/>
        <w:shd w:val="clear" w:color="auto" w:fill="auto"/>
        <w:tabs>
          <w:tab w:val="left" w:leader="dot" w:pos="7185"/>
        </w:tabs>
        <w:spacing w:after="340" w:line="233" w:lineRule="auto"/>
        <w:ind w:left="800" w:firstLine="20"/>
      </w:pPr>
      <w:r>
        <w:t>Pojištění se sjednává se spoluúčastí ve výši</w:t>
      </w:r>
      <w:r>
        <w:tab/>
        <w:t xml:space="preserve"> </w:t>
      </w:r>
      <w:r>
        <w:rPr>
          <w:b/>
          <w:bCs/>
        </w:rPr>
        <w:t>20.000,-Kč.</w:t>
      </w:r>
    </w:p>
    <w:p w:rsidR="00F54D99" w:rsidRDefault="0023604A">
      <w:pPr>
        <w:pStyle w:val="Nadpis40"/>
        <w:keepNext/>
        <w:keepLines/>
        <w:shd w:val="clear" w:color="auto" w:fill="auto"/>
        <w:ind w:left="5400" w:firstLine="20"/>
      </w:pPr>
      <w:bookmarkStart w:id="7" w:name="bookmark9"/>
      <w:r>
        <w:t>Článek III.</w:t>
      </w:r>
      <w:bookmarkEnd w:id="7"/>
    </w:p>
    <w:p w:rsidR="00F54D99" w:rsidRDefault="0023604A">
      <w:pPr>
        <w:pStyle w:val="Nadpis40"/>
        <w:keepNext/>
        <w:keepLines/>
        <w:shd w:val="clear" w:color="auto" w:fill="auto"/>
        <w:ind w:left="5240"/>
      </w:pPr>
      <w:bookmarkStart w:id="8" w:name="bookmark10"/>
      <w:r>
        <w:rPr>
          <w:u w:val="single"/>
        </w:rPr>
        <w:t>Vyklad pojmů</w:t>
      </w:r>
      <w:bookmarkEnd w:id="8"/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rPr>
          <w:b/>
          <w:bCs/>
        </w:rPr>
        <w:t>Vedle pojmů, jejichž výklad je uved</w:t>
      </w:r>
      <w:r>
        <w:rPr>
          <w:b/>
          <w:bCs/>
        </w:rPr>
        <w:t>en ve VPP, DPP se pro účely pojistné smlouvy rozumí: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r>
        <w:rPr>
          <w:b/>
          <w:bCs/>
        </w:rPr>
        <w:t xml:space="preserve">Ročním limitem plnění </w:t>
      </w:r>
      <w:r>
        <w:t>horní hranice pojistného plnění pojistitele pro jednu a všechny pojistné události nastalé v průběhu pojistného roku.</w:t>
      </w:r>
    </w:p>
    <w:p w:rsidR="00F54D99" w:rsidRDefault="0023604A">
      <w:pPr>
        <w:pStyle w:val="Zkladntext1"/>
        <w:shd w:val="clear" w:color="auto" w:fill="auto"/>
        <w:spacing w:after="0"/>
        <w:ind w:left="800" w:firstLine="20"/>
      </w:pPr>
      <w:proofErr w:type="spellStart"/>
      <w:r>
        <w:rPr>
          <w:b/>
          <w:bCs/>
        </w:rPr>
        <w:t>Škodním</w:t>
      </w:r>
      <w:proofErr w:type="spellEnd"/>
      <w:r>
        <w:rPr>
          <w:b/>
          <w:bCs/>
        </w:rPr>
        <w:t xml:space="preserve"> průběhem </w:t>
      </w:r>
      <w:r>
        <w:t xml:space="preserve">poměr mezi vyplaceným pojistným plněním (vč. </w:t>
      </w:r>
      <w:r>
        <w:t>rezervy na škody vzniklé, nahlášené, ale v době poskytnutí bonifikace nevyplacené) sníženým o uhrazené regresy a přijatým pojistným, přičemž vyplacené pojistné plnění i přijaté pojistné jsou vztahovány k roku účinnosti příslušné pojistné smlouvy. U vícelet</w:t>
      </w:r>
      <w:r>
        <w:t>ých pojistných smluv se vyplacené pojistné plnění i přijaté pojistné započítává postupně do příslušných pojistných let, přičemž hranicí mezi jednotlivými roky je datum výročí účinnosti pojistné smlouvy. Rozhodující pro přiřazení vyplaceného plnění do jedno</w:t>
      </w:r>
      <w:r>
        <w:t>tlivých pojistných let (upisovacích roků) je datum vzniku pojistné události. U pojistných smluv sjednaných na dobu kratší jednoho roku je vyplacené pojistné plnění i přijaté pojistné vztahováno ke sjednané době pojištění.</w:t>
      </w:r>
      <w:r>
        <w:br w:type="page"/>
      </w:r>
    </w:p>
    <w:p w:rsidR="00F54D99" w:rsidRDefault="0023604A">
      <w:pPr>
        <w:pStyle w:val="Zkladntext1"/>
        <w:shd w:val="clear" w:color="auto" w:fill="auto"/>
        <w:spacing w:after="0"/>
        <w:ind w:left="700"/>
      </w:pPr>
      <w:r>
        <w:rPr>
          <w:b/>
          <w:bCs/>
        </w:rPr>
        <w:lastRenderedPageBreak/>
        <w:t xml:space="preserve">Pojistným rokem </w:t>
      </w:r>
      <w:r>
        <w:t>období jednoho ka</w:t>
      </w:r>
      <w:r>
        <w:t>lendářního roku, který počíná běžet dnem počátku pojištění.</w:t>
      </w:r>
    </w:p>
    <w:p w:rsidR="00F54D99" w:rsidRDefault="0023604A">
      <w:pPr>
        <w:pStyle w:val="Zkladntext1"/>
        <w:shd w:val="clear" w:color="auto" w:fill="auto"/>
        <w:spacing w:after="340"/>
        <w:ind w:left="700" w:right="140"/>
      </w:pPr>
      <w:proofErr w:type="spellStart"/>
      <w:r>
        <w:rPr>
          <w:b/>
          <w:bCs/>
        </w:rPr>
        <w:t>Sublimitem</w:t>
      </w:r>
      <w:proofErr w:type="spellEnd"/>
      <w:r>
        <w:rPr>
          <w:b/>
          <w:bCs/>
        </w:rPr>
        <w:t xml:space="preserve"> plnění </w:t>
      </w:r>
      <w:r>
        <w:t xml:space="preserve">horní hranice pojistného plnění pojistitele pro případy specifikované v pojistné smlouvě. Je uplatňován v rámci limitu plnění, ke kterému se vztahuje. Není-li v pojistné smlouvě </w:t>
      </w:r>
      <w:r>
        <w:t xml:space="preserve">výslovně uvedeno jinak, je </w:t>
      </w:r>
      <w:proofErr w:type="spellStart"/>
      <w:r>
        <w:t>sublimit</w:t>
      </w:r>
      <w:proofErr w:type="spellEnd"/>
      <w:r>
        <w:t xml:space="preserve"> plnění sjednán jako roční tzn. jako horní hranice plnění pojistitele pro jednu a všechny pojistné události nastalé v průběhu pojistného roku.</w:t>
      </w:r>
    </w:p>
    <w:p w:rsidR="00F54D99" w:rsidRDefault="0023604A">
      <w:pPr>
        <w:pStyle w:val="Nadpis40"/>
        <w:keepNext/>
        <w:keepLines/>
        <w:shd w:val="clear" w:color="auto" w:fill="auto"/>
        <w:ind w:left="5300"/>
      </w:pPr>
      <w:bookmarkStart w:id="9" w:name="bookmark11"/>
      <w:r>
        <w:t>Článek IV.</w:t>
      </w:r>
      <w:bookmarkEnd w:id="9"/>
    </w:p>
    <w:p w:rsidR="00F54D99" w:rsidRDefault="0023604A">
      <w:pPr>
        <w:pStyle w:val="Nadpis40"/>
        <w:keepNext/>
        <w:keepLines/>
        <w:shd w:val="clear" w:color="auto" w:fill="auto"/>
        <w:spacing w:after="100"/>
        <w:ind w:left="4660"/>
      </w:pPr>
      <w:bookmarkStart w:id="10" w:name="bookmark12"/>
      <w:r>
        <w:rPr>
          <w:u w:val="single"/>
        </w:rPr>
        <w:t xml:space="preserve">Hlášení </w:t>
      </w:r>
      <w:proofErr w:type="spellStart"/>
      <w:r>
        <w:rPr>
          <w:u w:val="single"/>
        </w:rPr>
        <w:t>škodních</w:t>
      </w:r>
      <w:proofErr w:type="spellEnd"/>
      <w:r>
        <w:rPr>
          <w:u w:val="single"/>
        </w:rPr>
        <w:t xml:space="preserve"> událostí</w:t>
      </w:r>
      <w:bookmarkEnd w:id="10"/>
    </w:p>
    <w:p w:rsidR="00F54D99" w:rsidRDefault="0023604A">
      <w:pPr>
        <w:pStyle w:val="Zkladntext1"/>
        <w:shd w:val="clear" w:color="auto" w:fill="auto"/>
        <w:spacing w:after="0"/>
        <w:ind w:left="700"/>
      </w:pPr>
      <w:r>
        <w:t>Vznik škodní události nahlásí pojistník b</w:t>
      </w:r>
      <w:r>
        <w:t>ez zbytečného odkladu na příslušném tiskopisu, dopisem nebo faxem na adresu:</w:t>
      </w:r>
    </w:p>
    <w:p w:rsidR="00F54D99" w:rsidRDefault="0023604A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3420110" distR="114300" simplePos="0" relativeHeight="125829384" behindDoc="0" locked="0" layoutInCell="1" allowOverlap="1">
                <wp:simplePos x="0" y="0"/>
                <wp:positionH relativeFrom="page">
                  <wp:posOffset>4093210</wp:posOffset>
                </wp:positionH>
                <wp:positionV relativeFrom="paragraph">
                  <wp:posOffset>8890</wp:posOffset>
                </wp:positionV>
                <wp:extent cx="2454910" cy="105156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1051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4D99" w:rsidRDefault="0023604A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Česká podnikatelsk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á pojišťovna, a.s.,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Vienna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OLPU MO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P.O.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BOX 28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664 42 Modř</w:t>
                            </w:r>
                            <w:r w:rsidR="00E82A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322.3pt;margin-top:.7pt;width:193.3pt;height:82.8pt;z-index:125829384;visibility:visible;mso-wrap-style:square;mso-wrap-distance-left:269.3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" filled="f" stroked="f">
                <v:textbox inset="0,0,0,0">
                  <w:txbxContent>
                    <w:p w:rsidR="00F54D99" w:rsidRDefault="0023604A">
                      <w:pPr>
                        <w:pStyle w:val="Zkladntext1"/>
                        <w:shd w:val="clear" w:color="auto" w:fill="auto"/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Česká podnikatelsk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á pojišťovna, a.s.,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Vienna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Insurance</w:t>
                      </w:r>
                      <w:proofErr w:type="spell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OLPU MO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P.O.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BOX 28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664 42 Modř</w:t>
                      </w:r>
                      <w:r w:rsidR="00E82A32">
                        <w:rPr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ce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54D99" w:rsidRDefault="0023604A">
      <w:pPr>
        <w:pStyle w:val="Nadpis40"/>
        <w:keepNext/>
        <w:keepLines/>
        <w:shd w:val="clear" w:color="auto" w:fill="auto"/>
        <w:ind w:left="0"/>
        <w:jc w:val="center"/>
      </w:pPr>
      <w:bookmarkStart w:id="11" w:name="bookmark13"/>
      <w:r>
        <w:t>Článek V.</w:t>
      </w:r>
      <w:bookmarkEnd w:id="11"/>
    </w:p>
    <w:p w:rsidR="00F54D99" w:rsidRDefault="0023604A">
      <w:pPr>
        <w:pStyle w:val="Nadpis40"/>
        <w:keepNext/>
        <w:keepLines/>
        <w:shd w:val="clear" w:color="auto" w:fill="auto"/>
        <w:spacing w:after="40"/>
        <w:ind w:left="0"/>
        <w:jc w:val="center"/>
      </w:pPr>
      <w:bookmarkStart w:id="12" w:name="bookmark14"/>
      <w:r>
        <w:rPr>
          <w:u w:val="single"/>
        </w:rPr>
        <w:t>Plnění pojistitele</w:t>
      </w:r>
      <w:bookmarkEnd w:id="12"/>
    </w:p>
    <w:p w:rsidR="00F54D99" w:rsidRDefault="0023604A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40"/>
        <w:ind w:left="380" w:hanging="380"/>
      </w:pPr>
      <w:r>
        <w:t xml:space="preserve">Vznikne-li právo na plnění z pojistné události, poskytne pojistitel plnění podle </w:t>
      </w:r>
      <w:r>
        <w:rPr>
          <w:b/>
          <w:bCs/>
        </w:rPr>
        <w:t xml:space="preserve">VPP, DPP </w:t>
      </w:r>
      <w:r>
        <w:t>a ujednání uvedených v této pojistné smlouvě.</w:t>
      </w:r>
    </w:p>
    <w:p w:rsidR="00F54D99" w:rsidRDefault="0023604A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40"/>
        <w:ind w:left="380" w:hanging="380"/>
      </w:pPr>
      <w:r>
        <w:t>V případě plnění v cizí měně se pro přepočet použije kursu oficiálně vyhlášeného ČNB ke dni vzniku pojistné události.</w:t>
      </w:r>
    </w:p>
    <w:p w:rsidR="00F54D99" w:rsidRDefault="0023604A">
      <w:pPr>
        <w:pStyle w:val="Zkladntext1"/>
        <w:numPr>
          <w:ilvl w:val="0"/>
          <w:numId w:val="3"/>
        </w:numPr>
        <w:shd w:val="clear" w:color="auto" w:fill="auto"/>
        <w:tabs>
          <w:tab w:val="left" w:pos="361"/>
        </w:tabs>
        <w:spacing w:after="340"/>
        <w:ind w:left="380" w:hanging="380"/>
      </w:pPr>
      <w:r>
        <w:t>Má-li oprávněná osoba při provádění opravy nebo náhrady související s pojistnou událostí ze zákona nárok na odpočet DPH, poskytne pojistitel plnění bez DPH. V případech, kdy pojistník, resp. poškozený subjekt tento nárok nemá, poskytne pojistitel plnění vč</w:t>
      </w:r>
      <w:r>
        <w:t>etně DPH.</w:t>
      </w:r>
    </w:p>
    <w:p w:rsidR="00F54D99" w:rsidRDefault="0023604A">
      <w:pPr>
        <w:pStyle w:val="Nadpis40"/>
        <w:keepNext/>
        <w:keepLines/>
        <w:shd w:val="clear" w:color="auto" w:fill="auto"/>
        <w:ind w:left="0"/>
        <w:jc w:val="center"/>
      </w:pPr>
      <w:bookmarkStart w:id="13" w:name="bookmark15"/>
      <w:r>
        <w:t>Článek VI.</w:t>
      </w:r>
      <w:bookmarkEnd w:id="13"/>
    </w:p>
    <w:p w:rsidR="00F54D99" w:rsidRDefault="0023604A">
      <w:pPr>
        <w:pStyle w:val="Nadpis40"/>
        <w:keepNext/>
        <w:keepLines/>
        <w:shd w:val="clear" w:color="auto" w:fill="auto"/>
        <w:spacing w:after="100" w:line="233" w:lineRule="auto"/>
        <w:ind w:left="0"/>
        <w:jc w:val="center"/>
      </w:pPr>
      <w:bookmarkStart w:id="14" w:name="bookmark16"/>
      <w:r>
        <w:rPr>
          <w:u w:val="single"/>
        </w:rPr>
        <w:t>Výše a způsob placení pojistného</w:t>
      </w:r>
      <w:bookmarkEnd w:id="14"/>
    </w:p>
    <w:p w:rsidR="00F54D99" w:rsidRDefault="0023604A">
      <w:pPr>
        <w:pStyle w:val="Zkladntext1"/>
        <w:numPr>
          <w:ilvl w:val="0"/>
          <w:numId w:val="4"/>
        </w:numPr>
        <w:shd w:val="clear" w:color="auto" w:fill="auto"/>
        <w:tabs>
          <w:tab w:val="left" w:pos="361"/>
        </w:tabs>
        <w:spacing w:after="0"/>
        <w:ind w:left="380" w:hanging="380"/>
      </w:pPr>
      <w:r>
        <w:t>Roční pojistné činí:</w:t>
      </w:r>
    </w:p>
    <w:p w:rsidR="00F54D99" w:rsidRDefault="0023604A">
      <w:pPr>
        <w:pStyle w:val="Zkladntext1"/>
        <w:numPr>
          <w:ilvl w:val="0"/>
          <w:numId w:val="5"/>
        </w:numPr>
        <w:shd w:val="clear" w:color="auto" w:fill="auto"/>
        <w:tabs>
          <w:tab w:val="left" w:pos="595"/>
          <w:tab w:val="left" w:leader="dot" w:pos="8562"/>
        </w:tabs>
        <w:spacing w:after="0"/>
        <w:ind w:left="280"/>
      </w:pPr>
      <w:r>
        <w:t>Pojištění pokut GDPR</w:t>
      </w:r>
      <w:r>
        <w:tab/>
        <w:t>20.032,- Kč</w:t>
      </w:r>
    </w:p>
    <w:p w:rsidR="00F54D99" w:rsidRDefault="0023604A">
      <w:pPr>
        <w:pStyle w:val="Zkladntext1"/>
        <w:shd w:val="clear" w:color="auto" w:fill="auto"/>
        <w:tabs>
          <w:tab w:val="left" w:leader="dot" w:pos="8562"/>
        </w:tabs>
        <w:ind w:left="280"/>
      </w:pPr>
      <w:r>
        <w:rPr>
          <w:b/>
          <w:bCs/>
        </w:rPr>
        <w:t>Celkové roční pojistné činí</w:t>
      </w:r>
      <w:r>
        <w:rPr>
          <w:b/>
          <w:bCs/>
        </w:rPr>
        <w:tab/>
        <w:t>20.032,- Kč</w:t>
      </w:r>
    </w:p>
    <w:p w:rsidR="00F54D99" w:rsidRDefault="0023604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380" w:hanging="380"/>
      </w:pPr>
      <w:r>
        <w:t xml:space="preserve">Pojistné se považuje za zaplacené okamžikem připsání příslušné částky pojistného na účet pojistitele, je-li </w:t>
      </w:r>
      <w:r>
        <w:t>placena prostřednictvím peněžního ústavu.</w:t>
      </w:r>
    </w:p>
    <w:p w:rsidR="00F54D99" w:rsidRDefault="0023604A">
      <w:pPr>
        <w:pStyle w:val="Zkladntext1"/>
        <w:numPr>
          <w:ilvl w:val="0"/>
          <w:numId w:val="5"/>
        </w:numPr>
        <w:shd w:val="clear" w:color="auto" w:fill="auto"/>
        <w:tabs>
          <w:tab w:val="left" w:pos="361"/>
        </w:tabs>
        <w:ind w:left="380" w:hanging="380"/>
      </w:pPr>
      <w:r>
        <w:t xml:space="preserve">Pojistné bude placeno prostřednictvím peněžního ústavu na účet pojistitele </w:t>
      </w:r>
      <w:r>
        <w:rPr>
          <w:b/>
          <w:bCs/>
        </w:rPr>
        <w:t xml:space="preserve">č. </w:t>
      </w:r>
      <w:proofErr w:type="spellStart"/>
      <w:r w:rsidR="00E82A32">
        <w:rPr>
          <w:b/>
          <w:bCs/>
        </w:rPr>
        <w:t>xxx</w:t>
      </w:r>
      <w:proofErr w:type="spellEnd"/>
      <w:r>
        <w:rPr>
          <w:b/>
          <w:bCs/>
        </w:rPr>
        <w:t xml:space="preserve"> </w:t>
      </w:r>
      <w:r>
        <w:t xml:space="preserve">pod variabilním symbolem </w:t>
      </w:r>
      <w:r>
        <w:t>(číslo pojistné smlouvy).</w:t>
      </w:r>
    </w:p>
    <w:p w:rsidR="00F54D99" w:rsidRDefault="0023604A">
      <w:pPr>
        <w:pStyle w:val="Zkladntext1"/>
        <w:shd w:val="clear" w:color="auto" w:fill="auto"/>
        <w:spacing w:line="233" w:lineRule="auto"/>
        <w:ind w:left="380"/>
      </w:pPr>
      <w:r>
        <w:t xml:space="preserve">Pojistné je pojistným běžným. Pojistné </w:t>
      </w:r>
      <w:r>
        <w:rPr>
          <w:b/>
          <w:bCs/>
        </w:rPr>
        <w:t>za roční pojistné ob</w:t>
      </w:r>
      <w:r>
        <w:rPr>
          <w:b/>
          <w:bCs/>
        </w:rPr>
        <w:t xml:space="preserve">dobí činí 20.032,-Kč </w:t>
      </w:r>
      <w:r>
        <w:t xml:space="preserve">a je splatné v úplné výši </w:t>
      </w:r>
      <w:r>
        <w:rPr>
          <w:b/>
          <w:bCs/>
        </w:rPr>
        <w:t xml:space="preserve">k datu </w:t>
      </w:r>
      <w:proofErr w:type="gramStart"/>
      <w:r>
        <w:rPr>
          <w:b/>
          <w:bCs/>
        </w:rPr>
        <w:t>05.10. 2018</w:t>
      </w:r>
      <w:proofErr w:type="gramEnd"/>
      <w:r>
        <w:rPr>
          <w:b/>
          <w:bCs/>
        </w:rPr>
        <w:t>.</w:t>
      </w:r>
    </w:p>
    <w:p w:rsidR="00F54D99" w:rsidRDefault="0023604A">
      <w:pPr>
        <w:pStyle w:val="Zkladntext1"/>
        <w:shd w:val="clear" w:color="auto" w:fill="auto"/>
        <w:spacing w:after="340"/>
        <w:ind w:left="380"/>
      </w:pPr>
      <w:r>
        <w:t xml:space="preserve">V následujících pojistných letech bude pojistné </w:t>
      </w:r>
      <w:r>
        <w:rPr>
          <w:b/>
          <w:bCs/>
        </w:rPr>
        <w:t xml:space="preserve">za roční pojistné období </w:t>
      </w:r>
      <w:r>
        <w:t xml:space="preserve">splatné vždy v úplné výši </w:t>
      </w:r>
      <w:r>
        <w:rPr>
          <w:b/>
          <w:bCs/>
        </w:rPr>
        <w:t>k datu 19. 09. kalendářního roku.</w:t>
      </w:r>
    </w:p>
    <w:p w:rsidR="00F54D99" w:rsidRDefault="0023604A">
      <w:pPr>
        <w:pStyle w:val="Nadpis40"/>
        <w:keepNext/>
        <w:keepLines/>
        <w:shd w:val="clear" w:color="auto" w:fill="auto"/>
        <w:ind w:left="0"/>
        <w:jc w:val="center"/>
      </w:pPr>
      <w:bookmarkStart w:id="15" w:name="bookmark17"/>
      <w:r>
        <w:t>Článek VII.</w:t>
      </w:r>
      <w:bookmarkEnd w:id="15"/>
    </w:p>
    <w:p w:rsidR="00F54D99" w:rsidRDefault="0023604A">
      <w:pPr>
        <w:pStyle w:val="Nadpis40"/>
        <w:keepNext/>
        <w:keepLines/>
        <w:shd w:val="clear" w:color="auto" w:fill="auto"/>
        <w:spacing w:after="100"/>
        <w:ind w:left="0"/>
        <w:jc w:val="center"/>
      </w:pPr>
      <w:bookmarkStart w:id="16" w:name="bookmark18"/>
      <w:r>
        <w:rPr>
          <w:u w:val="single"/>
        </w:rPr>
        <w:t>Závěrečná ustanovení</w:t>
      </w:r>
      <w:bookmarkEnd w:id="16"/>
    </w:p>
    <w:p w:rsidR="00F54D99" w:rsidRDefault="0023604A">
      <w:pPr>
        <w:pStyle w:val="Zkladntext1"/>
        <w:numPr>
          <w:ilvl w:val="0"/>
          <w:numId w:val="6"/>
        </w:numPr>
        <w:shd w:val="clear" w:color="auto" w:fill="auto"/>
        <w:tabs>
          <w:tab w:val="left" w:pos="361"/>
        </w:tabs>
        <w:spacing w:after="0"/>
        <w:ind w:left="380" w:hanging="380"/>
      </w:pPr>
      <w:r>
        <w:t>Pojistná doba</w:t>
      </w:r>
    </w:p>
    <w:p w:rsidR="00F54D99" w:rsidRDefault="0023604A">
      <w:pPr>
        <w:pStyle w:val="Zkladntext1"/>
        <w:shd w:val="clear" w:color="auto" w:fill="auto"/>
        <w:spacing w:after="0"/>
        <w:ind w:left="380"/>
      </w:pPr>
      <w:r>
        <w:t>Pojištění</w:t>
      </w:r>
      <w:r>
        <w:t xml:space="preserve"> se sjednává </w:t>
      </w:r>
      <w:r>
        <w:rPr>
          <w:b/>
          <w:bCs/>
        </w:rPr>
        <w:t>na dobu jednoho roku.</w:t>
      </w:r>
    </w:p>
    <w:p w:rsidR="00F54D99" w:rsidRDefault="0023604A">
      <w:pPr>
        <w:pStyle w:val="Zkladntext1"/>
        <w:shd w:val="clear" w:color="auto" w:fill="auto"/>
        <w:tabs>
          <w:tab w:val="left" w:pos="2819"/>
        </w:tabs>
        <w:spacing w:after="0"/>
        <w:ind w:left="380"/>
      </w:pPr>
      <w:r>
        <w:t>Pojištění vzniká dne:</w:t>
      </w:r>
      <w:r>
        <w:tab/>
      </w:r>
      <w:r>
        <w:rPr>
          <w:b/>
          <w:bCs/>
        </w:rPr>
        <w:t>19. 09. 2018</w:t>
      </w:r>
    </w:p>
    <w:p w:rsidR="00F54D99" w:rsidRDefault="0023604A">
      <w:pPr>
        <w:pStyle w:val="Zkladntext1"/>
        <w:shd w:val="clear" w:color="auto" w:fill="auto"/>
        <w:tabs>
          <w:tab w:val="left" w:pos="2819"/>
        </w:tabs>
        <w:ind w:left="380"/>
      </w:pPr>
      <w:r>
        <w:t>Pojištění se sjednává do:</w:t>
      </w:r>
      <w:r>
        <w:tab/>
      </w:r>
      <w:proofErr w:type="gramStart"/>
      <w:r>
        <w:rPr>
          <w:b/>
          <w:bCs/>
        </w:rPr>
        <w:t>18.09.2019</w:t>
      </w:r>
      <w:proofErr w:type="gramEnd"/>
    </w:p>
    <w:p w:rsidR="00F54D99" w:rsidRDefault="0023604A">
      <w:pPr>
        <w:pStyle w:val="Zkladntext1"/>
        <w:shd w:val="clear" w:color="auto" w:fill="auto"/>
        <w:ind w:left="380"/>
      </w:pPr>
      <w:r>
        <w:rPr>
          <w:b/>
          <w:bCs/>
        </w:rPr>
        <w:t xml:space="preserve">Pojištění se prodlužuje vždy na další rok, </w:t>
      </w:r>
      <w:r>
        <w:t xml:space="preserve">pokud pojistník nebo pojistitel nesdělí písemně druhému účastníku smlouvy, nejméně 6 týdnů před uplynutím </w:t>
      </w:r>
      <w:r>
        <w:t>pojistného roku, že na dalším pojištění nemá zájem.</w:t>
      </w:r>
    </w:p>
    <w:p w:rsidR="00F54D99" w:rsidRDefault="0023604A">
      <w:pPr>
        <w:pStyle w:val="Zkladntext1"/>
        <w:numPr>
          <w:ilvl w:val="0"/>
          <w:numId w:val="6"/>
        </w:numPr>
        <w:shd w:val="clear" w:color="auto" w:fill="auto"/>
        <w:tabs>
          <w:tab w:val="left" w:pos="361"/>
        </w:tabs>
        <w:ind w:left="380" w:hanging="380"/>
        <w:sectPr w:rsidR="00F54D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647" w:right="604" w:bottom="1141" w:left="443" w:header="0" w:footer="3" w:gutter="0"/>
          <w:cols w:space="720"/>
          <w:noEndnote/>
          <w:titlePg/>
          <w:docGrid w:linePitch="360"/>
        </w:sectPr>
      </w:pPr>
      <w:r>
        <w:t>Právní vztahy vzniklé z pojištění dle této pojistné smlouvy se řídí českými právními předpisy a pří</w:t>
      </w:r>
      <w:r>
        <w:t>padné spory z těchto právních vztahů vzniklé rozhodují české soudy.</w:t>
      </w:r>
    </w:p>
    <w:p w:rsidR="00F54D99" w:rsidRDefault="00E82A32" w:rsidP="00E82A32">
      <w:pPr>
        <w:pStyle w:val="Nadpis40"/>
        <w:keepNext/>
        <w:keepLines/>
        <w:numPr>
          <w:ilvl w:val="1"/>
          <w:numId w:val="6"/>
        </w:numPr>
        <w:shd w:val="clear" w:color="auto" w:fill="auto"/>
        <w:tabs>
          <w:tab w:val="left" w:pos="368"/>
        </w:tabs>
        <w:ind w:left="380" w:hanging="380"/>
        <w:jc w:val="both"/>
      </w:pPr>
      <w:bookmarkStart w:id="17" w:name="bookmark19"/>
      <w:r>
        <w:t>3.</w:t>
      </w:r>
      <w:r>
        <w:tab/>
      </w:r>
      <w:r w:rsidR="0023604A">
        <w:t>Makléřská doložka</w:t>
      </w:r>
      <w:bookmarkEnd w:id="17"/>
    </w:p>
    <w:p w:rsidR="00F54D99" w:rsidRDefault="0023604A" w:rsidP="00E82A32">
      <w:pPr>
        <w:pStyle w:val="Zkladntext1"/>
        <w:shd w:val="clear" w:color="auto" w:fill="auto"/>
        <w:ind w:left="708" w:right="140"/>
      </w:pPr>
      <w:r>
        <w:t xml:space="preserve">Pojistník pověřil pojišťovacího makléře </w:t>
      </w:r>
      <w:r>
        <w:t xml:space="preserve">vedením (řízením) a zpracováním jeho pojistného zájmu. Obchodní styk, který se bude týkat této </w:t>
      </w:r>
      <w:r>
        <w:t>pojistné smlouvy, bude prováděn výhradně prostřednictvím tohoto makléře, který je oprávněn přijímat a předávat smluvně závazná oznámení, prohlášení a rozhodnutí smluvních stran partnerů. Kopie plné moci nebo smlouvy o spolupráci pojišťovacího makléře je př</w:t>
      </w:r>
      <w:r>
        <w:t>ílohou č. 5 této pojistné smlouvy.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ind w:left="851" w:right="140" w:hanging="284"/>
      </w:pPr>
      <w:r>
        <w:lastRenderedPageBreak/>
        <w:t>Pojistná smlouva byla vypracována ve 3 stejnopisech, pojistník obdrží 1 vyhotovení, pojišťovací makléř obdrží 1 vyhotovení a pojistitel si ponechá 1 vyhotovení. Tato pojistná smlouva obsahuje 5 stran a 5 příloh.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ind w:left="851" w:right="140" w:hanging="284"/>
      </w:pPr>
      <w:r>
        <w:t xml:space="preserve">Součástí </w:t>
      </w:r>
      <w:r>
        <w:t>pojistné smlouvy jsou příslušné pojistné podmínky uvedené v pojistné smlouvě a Přehled poplatků. Aktuální podoba Přehledu poplatků je k dispozici na webových stránkách pojistitele nebo na libovolné pobočce pojistitele.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851" w:right="140" w:hanging="284"/>
      </w:pPr>
      <w:r>
        <w:t>Pojistník potvrzuje, že před uzavření</w:t>
      </w:r>
      <w:r>
        <w:t>m pojistné smlouvy převzal v listinné nebo, s jeho souhlasem, v jiné textové podobě (na trvalém nosiči dat) veškeré součásti pojistné smlouvy a seznámil se s nimi.</w:t>
      </w:r>
    </w:p>
    <w:p w:rsidR="00F54D99" w:rsidRDefault="00E82A32" w:rsidP="00E82A32">
      <w:pPr>
        <w:pStyle w:val="Zkladntext1"/>
        <w:shd w:val="clear" w:color="auto" w:fill="auto"/>
        <w:tabs>
          <w:tab w:val="left" w:pos="851"/>
        </w:tabs>
        <w:ind w:left="851" w:right="140" w:hanging="284"/>
      </w:pPr>
      <w:r>
        <w:tab/>
      </w:r>
      <w:r w:rsidR="0023604A">
        <w:t xml:space="preserve">Pojistník si je vědom, že tyto dokumenty tvoří nedílnou součást pojistné smlouvy a upravují </w:t>
      </w:r>
      <w:r w:rsidR="0023604A">
        <w:t>rozsah pojištění, jeho omezení (včetně výluk), práva a povinnosti účastníků pojištění a následky jejich porušení a další podmínky pojištění a pojistník je jimi vázán stejně jako pojistnou smlouvou.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ind w:left="851" w:right="140" w:hanging="284"/>
      </w:pPr>
      <w:r>
        <w:t>Pojistník prohlašuje, že má pojistný zájem na pojištění po</w:t>
      </w:r>
      <w:r>
        <w:t>jištěného, pokud je osobou od něj odlišnou a je schopen to kdykoliv prokázat.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ind w:left="851" w:right="140" w:hanging="284"/>
      </w:pPr>
      <w:r>
        <w:t>Pojistník prohlašuje, že rozsah pojištění sjednaný v pojistné smlouvě si zvolil sám. Pokud se tento rozsah liší od zjištěných potřeb pojistníka před uzavřením pojistné smlouvy, p</w:t>
      </w:r>
      <w:r>
        <w:t>ak je tato skutečnost výsledkem optimalizace pojistných nebezpečí a výše pojistného, se kterou pojistník souhlasí a je s ní srozuměn.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851"/>
        </w:tabs>
        <w:spacing w:after="0"/>
        <w:ind w:left="851" w:hanging="284"/>
      </w:pPr>
      <w:r>
        <w:t>Odchylně od článku 15 VPPM 1/16 a VPPOD 1/16 se ujednává, že zpracování osobních údajů se řídí dokumentem</w:t>
      </w:r>
    </w:p>
    <w:p w:rsidR="00F54D99" w:rsidRDefault="0023604A">
      <w:pPr>
        <w:pStyle w:val="Zkladntext1"/>
        <w:shd w:val="clear" w:color="auto" w:fill="auto"/>
        <w:tabs>
          <w:tab w:val="left" w:leader="underscore" w:pos="10125"/>
        </w:tabs>
        <w:ind w:left="380"/>
      </w:pPr>
      <w:r>
        <w:rPr>
          <w:b/>
          <w:bCs/>
        </w:rPr>
        <w:t>Inf</w:t>
      </w:r>
      <w:r>
        <w:rPr>
          <w:b/>
          <w:bCs/>
          <w:u w:val="single"/>
        </w:rPr>
        <w:t>ormace o zpra</w:t>
      </w:r>
      <w:r>
        <w:rPr>
          <w:b/>
          <w:bCs/>
          <w:u w:val="single"/>
        </w:rPr>
        <w:t xml:space="preserve">cování osobních údajů v neživotním pojištění </w:t>
      </w:r>
      <w:r>
        <w:rPr>
          <w:u w:val="single"/>
        </w:rPr>
        <w:t>a následujícím oddílem:</w:t>
      </w:r>
      <w:r>
        <w:tab/>
      </w:r>
    </w:p>
    <w:p w:rsidR="00F54D99" w:rsidRDefault="0023604A">
      <w:pPr>
        <w:pStyle w:val="Nadpis40"/>
        <w:keepNext/>
        <w:keepLines/>
        <w:shd w:val="clear" w:color="auto" w:fill="auto"/>
      </w:pPr>
      <w:bookmarkStart w:id="18" w:name="bookmark20"/>
      <w:r>
        <w:rPr>
          <w:u w:val="single"/>
        </w:rPr>
        <w:t>ZPRACOVÁNÍ OSOBNÍCH ÚDAJŮ</w:t>
      </w:r>
      <w:bookmarkEnd w:id="18"/>
    </w:p>
    <w:p w:rsidR="00F54D99" w:rsidRDefault="0023604A">
      <w:pPr>
        <w:pStyle w:val="Zkladntext1"/>
        <w:shd w:val="clear" w:color="auto" w:fill="auto"/>
        <w:spacing w:after="140"/>
        <w:ind w:left="720"/>
        <w:jc w:val="left"/>
      </w:pPr>
      <w:r>
        <w:t>V následující části jsou uvedeny základní informace o zpracování Vašich osobních údajů. Tyto informace se na Vás uplatní, pokud jste fyzickou osobou, a to s výjimkou ustanovení 2., které se na Vás uplatní i pokud jste právnickou osobou. Více informací, vče</w:t>
      </w:r>
      <w:r>
        <w:t>tně způsobu odvolání souhlasu, možnosti podání námitky v případě zpracování na základě oprávněného zájmu, práva na přístup a dalších práv, naleznete v dokumentu Informace o zpracování osobních údajů v neživotním pojištění, který tvoří přílohu č. 3 této poj</w:t>
      </w:r>
      <w:r>
        <w:t xml:space="preserve">istné smlouvy a je také trvale dostupný na webové stránce </w:t>
      </w:r>
      <w:r>
        <w:rPr>
          <w:u w:val="single"/>
          <w:lang w:val="en-US" w:eastAsia="en-US" w:bidi="en-US"/>
        </w:rPr>
        <w:t>www.cpp.cz</w:t>
      </w:r>
      <w:r>
        <w:rPr>
          <w:lang w:val="en-US" w:eastAsia="en-US" w:bidi="en-US"/>
        </w:rPr>
        <w:t xml:space="preserve"> </w:t>
      </w:r>
      <w:r>
        <w:t>v sekci „O SPOLEČNOSTI".</w:t>
      </w:r>
    </w:p>
    <w:p w:rsidR="00F54D99" w:rsidRDefault="0023604A">
      <w:pPr>
        <w:pStyle w:val="Nadpis40"/>
        <w:keepNext/>
        <w:keepLines/>
        <w:shd w:val="clear" w:color="auto" w:fill="auto"/>
        <w:spacing w:line="353" w:lineRule="auto"/>
        <w:ind w:right="2880" w:firstLine="140"/>
      </w:pPr>
      <w:bookmarkStart w:id="19" w:name="bookmark21"/>
      <w:r>
        <w:t xml:space="preserve">1. INFORMACE O ZPRACOVÁNÍ OSOBNÍCH ÚDAJŮ </w:t>
      </w:r>
      <w:r>
        <w:rPr>
          <w:u w:val="single"/>
        </w:rPr>
        <w:t xml:space="preserve">BEZ VAŠEHO SOUHLASU </w:t>
      </w:r>
      <w:r>
        <w:t>Zpracování na základě plnění smlouvy a oprávněných zájmů pojistitele</w:t>
      </w:r>
      <w:bookmarkEnd w:id="19"/>
    </w:p>
    <w:p w:rsidR="00F54D99" w:rsidRDefault="0023604A">
      <w:pPr>
        <w:pStyle w:val="Zkladntext1"/>
        <w:shd w:val="clear" w:color="auto" w:fill="auto"/>
        <w:spacing w:after="0"/>
        <w:ind w:left="720"/>
        <w:jc w:val="left"/>
      </w:pPr>
      <w:r>
        <w:t xml:space="preserve">Pojistník bere na vědomí, že </w:t>
      </w:r>
      <w:r>
        <w:t>jeho identifikační a kontaktní údaje, údaje pro ocenění rizika při vstupu do pojištění a údaje o využívání služeb zpracovává pojistitel:</w:t>
      </w:r>
    </w:p>
    <w:p w:rsidR="00F54D99" w:rsidRDefault="0023604A" w:rsidP="00E82A32">
      <w:pPr>
        <w:pStyle w:val="Zkladntext1"/>
        <w:numPr>
          <w:ilvl w:val="0"/>
          <w:numId w:val="7"/>
        </w:numPr>
        <w:shd w:val="clear" w:color="auto" w:fill="auto"/>
        <w:tabs>
          <w:tab w:val="left" w:pos="1446"/>
        </w:tabs>
        <w:spacing w:after="0"/>
        <w:ind w:left="1420" w:right="560" w:hanging="260"/>
      </w:pPr>
      <w:r>
        <w:t xml:space="preserve">pro účely </w:t>
      </w:r>
      <w:r>
        <w:rPr>
          <w:i/>
          <w:iCs/>
        </w:rPr>
        <w:t>kalkulace, návrhu a uzavření pojistné smlouvy, posouzení přijatelnosti do pojištění, správy a ukončení pojist</w:t>
      </w:r>
      <w:r>
        <w:rPr>
          <w:i/>
          <w:iCs/>
        </w:rPr>
        <w:t>né smlouvy a likvidace pojistných událostí,</w:t>
      </w:r>
      <w:r>
        <w:t xml:space="preserve"> když v těchto případech jde o zpracování nezbytné pro </w:t>
      </w:r>
      <w:r>
        <w:rPr>
          <w:b/>
          <w:bCs/>
        </w:rPr>
        <w:t xml:space="preserve">plnění smlouvy, </w:t>
      </w:r>
      <w:r>
        <w:t>a</w:t>
      </w:r>
    </w:p>
    <w:p w:rsidR="00F54D99" w:rsidRDefault="0023604A" w:rsidP="00E82A32">
      <w:pPr>
        <w:pStyle w:val="Zkladntext1"/>
        <w:numPr>
          <w:ilvl w:val="0"/>
          <w:numId w:val="7"/>
        </w:numPr>
        <w:shd w:val="clear" w:color="auto" w:fill="auto"/>
        <w:tabs>
          <w:tab w:val="left" w:pos="1446"/>
        </w:tabs>
        <w:ind w:left="1420" w:right="560" w:hanging="260"/>
      </w:pPr>
      <w:r>
        <w:t xml:space="preserve">pro účely </w:t>
      </w:r>
      <w:r>
        <w:rPr>
          <w:i/>
          <w:iCs/>
        </w:rPr>
        <w:t>zajištění řádného nastavení a plnění smluvních vztahů s pojistníkem, zajištění a soupojištění, statistiky a cenotvorby produktů, o</w:t>
      </w:r>
      <w:r>
        <w:rPr>
          <w:i/>
          <w:iCs/>
        </w:rPr>
        <w:t>chrany právních nároků pojistitele a prevence a odhalování pojistných podvodů a jiných protiprávních jednání,</w:t>
      </w:r>
      <w:r>
        <w:t xml:space="preserve"> když v těchto případech jde o zpracování založené na základě </w:t>
      </w:r>
      <w:r>
        <w:rPr>
          <w:b/>
          <w:bCs/>
        </w:rPr>
        <w:t xml:space="preserve">oprávněných zájmů </w:t>
      </w:r>
      <w:r>
        <w:t>pojistitele. Proti takovému zpracování máte právo kdykoli podat nám</w:t>
      </w:r>
      <w:r>
        <w:t>itku, která může být uplatněna způsobem uvedeným v Informacích o zpracování osobních údajů v neživotním pojištění.</w:t>
      </w:r>
    </w:p>
    <w:p w:rsidR="00F54D99" w:rsidRDefault="0023604A">
      <w:pPr>
        <w:pStyle w:val="Nadpis40"/>
        <w:keepNext/>
        <w:keepLines/>
        <w:shd w:val="clear" w:color="auto" w:fill="auto"/>
        <w:spacing w:after="40"/>
      </w:pPr>
      <w:bookmarkStart w:id="20" w:name="bookmark22"/>
      <w:r>
        <w:t>Zpracování pro účely plnění zákonné povinnosti</w:t>
      </w:r>
      <w:bookmarkEnd w:id="20"/>
    </w:p>
    <w:p w:rsidR="00F54D99" w:rsidRDefault="0023604A" w:rsidP="006C3DD6">
      <w:pPr>
        <w:pStyle w:val="Zkladntext1"/>
        <w:shd w:val="clear" w:color="auto" w:fill="auto"/>
        <w:ind w:left="720" w:right="560"/>
      </w:pPr>
      <w:r>
        <w:t xml:space="preserve">Pojistník bere na vědomí, že jeho identifikační a kontaktní údaje a údaje pro ocenění rizika při vstupu do pojištění pojistitel dále zpracovává ke </w:t>
      </w:r>
      <w:r>
        <w:rPr>
          <w:b/>
          <w:bCs/>
        </w:rPr>
        <w:t xml:space="preserve">splnění své zákonné povinnosti </w:t>
      </w:r>
      <w:r>
        <w:t>vyplývající zejména ze zákona upravujícího distribuci pojištění a zákona č. 69</w:t>
      </w:r>
      <w:r>
        <w:t>/2006 Sb., o provádění mezinárodních sankcí.</w:t>
      </w:r>
    </w:p>
    <w:p w:rsidR="00F54D99" w:rsidRDefault="0023604A">
      <w:pPr>
        <w:pStyle w:val="Nadpis40"/>
        <w:keepNext/>
        <w:keepLines/>
        <w:shd w:val="clear" w:color="auto" w:fill="auto"/>
        <w:spacing w:after="40"/>
      </w:pPr>
      <w:bookmarkStart w:id="21" w:name="bookmark23"/>
      <w:r>
        <w:t>Zpracování pro účely přímého marketingu</w:t>
      </w:r>
      <w:bookmarkEnd w:id="21"/>
    </w:p>
    <w:p w:rsidR="00F54D99" w:rsidRDefault="0023604A" w:rsidP="006C3DD6">
      <w:pPr>
        <w:pStyle w:val="Zkladntext1"/>
        <w:shd w:val="clear" w:color="auto" w:fill="auto"/>
        <w:spacing w:after="0"/>
        <w:ind w:left="720" w:right="560"/>
      </w:pPr>
      <w:r>
        <w:t xml:space="preserve">Pojistník bere na vědomí, že jeho identifikační a kontaktní údaje a údaje o využívání služeb může pojistitel také zpracovávat na základě jeho </w:t>
      </w:r>
      <w:r>
        <w:rPr>
          <w:b/>
          <w:bCs/>
        </w:rPr>
        <w:t xml:space="preserve">oprávněného zájmu </w:t>
      </w:r>
      <w:r>
        <w:t xml:space="preserve">pro účely </w:t>
      </w:r>
      <w:r>
        <w:rPr>
          <w:i/>
          <w:iCs/>
        </w:rPr>
        <w:t>z</w:t>
      </w:r>
      <w:r>
        <w:rPr>
          <w:i/>
          <w:iCs/>
        </w:rPr>
        <w:t>asílání svých reklamních sdělení a nabízení svých služeb;</w:t>
      </w:r>
      <w:r>
        <w:t xml:space="preserve"> nabídku od pojistitele můžete dostat elektronicky (zejména </w:t>
      </w:r>
      <w:proofErr w:type="spellStart"/>
      <w:r>
        <w:t>SMSkou</w:t>
      </w:r>
      <w:proofErr w:type="spellEnd"/>
      <w:r>
        <w:t>, e-mailem, přes sociální sítě nebo telefonicky) nebo klasickým dopisem či osobně od zaměstnanců pojistitele.</w:t>
      </w:r>
    </w:p>
    <w:p w:rsidR="00F54D99" w:rsidRDefault="0023604A" w:rsidP="006C3DD6">
      <w:pPr>
        <w:pStyle w:val="Zkladntext1"/>
        <w:shd w:val="clear" w:color="auto" w:fill="auto"/>
        <w:ind w:left="720" w:right="560"/>
        <w:jc w:val="left"/>
      </w:pPr>
      <w:r>
        <w:t>Proti takovému zpracová</w:t>
      </w:r>
      <w:r>
        <w:t>ní máte jako pojistník právo kdykoli podat námitku. Pokud si nepřejete, aby Vás pojistitel oslovoval s jakýmikoli nabídkami, zaškrtněte prosím toto pole: □.</w:t>
      </w:r>
      <w:r>
        <w:br w:type="page"/>
      </w:r>
    </w:p>
    <w:p w:rsidR="00F54D99" w:rsidRDefault="0023604A">
      <w:pPr>
        <w:pStyle w:val="Nadpis40"/>
        <w:keepNext/>
        <w:keepLines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45"/>
        </w:tabs>
        <w:spacing w:after="120"/>
        <w:ind w:left="880"/>
      </w:pPr>
      <w:bookmarkStart w:id="22" w:name="bookmark24"/>
      <w:r>
        <w:lastRenderedPageBreak/>
        <w:t>POVINNOST POJISTNÍKA INFORMOVAT TŘETÍ OSOBY</w:t>
      </w:r>
      <w:bookmarkEnd w:id="22"/>
    </w:p>
    <w:p w:rsidR="00F54D99" w:rsidRDefault="0023604A" w:rsidP="00E82A3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 w:line="233" w:lineRule="auto"/>
        <w:ind w:left="426"/>
      </w:pPr>
      <w:r>
        <w:t xml:space="preserve">Pojistník se zavazuje informovat každého pojištěného, </w:t>
      </w:r>
      <w:r>
        <w:t>jenž je osobou odlišnou od pojistníka, a případné další osoby, které uvedl v pojistné smlouvě, o zpracování jejich osobních údajů.</w:t>
      </w:r>
    </w:p>
    <w:p w:rsidR="00F54D99" w:rsidRDefault="0023604A">
      <w:pPr>
        <w:pStyle w:val="Nadpis40"/>
        <w:keepNext/>
        <w:keepLines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1245"/>
        </w:tabs>
        <w:spacing w:after="120"/>
        <w:ind w:left="880"/>
      </w:pPr>
      <w:bookmarkStart w:id="23" w:name="bookmark25"/>
      <w:r>
        <w:t>INFORMACE O ZPRACOVÁNÍ OSOBNÍCH ÚDAJŮ ZÁSTUPCE POJISTNÍKA</w:t>
      </w:r>
      <w:bookmarkEnd w:id="23"/>
    </w:p>
    <w:p w:rsidR="00F54D99" w:rsidRDefault="0023604A" w:rsidP="00E82A3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left="426" w:firstLine="20"/>
      </w:pPr>
      <w:r>
        <w:t>Zástupce právnické osoby, zákonný zástupce nebo jiná osoba oprávněn</w:t>
      </w:r>
      <w:r>
        <w:t xml:space="preserve">á zastupovat pojistníka bere na vědomí, že její identifikační a kontaktní údaje pojistitel zpracovává na základě </w:t>
      </w:r>
      <w:r>
        <w:rPr>
          <w:b/>
          <w:bCs/>
        </w:rPr>
        <w:t xml:space="preserve">oprávněného zájmu </w:t>
      </w:r>
      <w:r>
        <w:t xml:space="preserve">pro účely </w:t>
      </w:r>
      <w:r>
        <w:rPr>
          <w:i/>
          <w:iCs/>
        </w:rPr>
        <w:t>kalkulace, návrhu a uzavření pojistné smlouvy, správy a ukončení pojistné smlouvy, likvidace pojistných událostí, z</w:t>
      </w:r>
      <w:r>
        <w:rPr>
          <w:i/>
          <w:iCs/>
        </w:rPr>
        <w:t>ajištění a soupojištění, ochrany právních nároků pojistitele a prevence a odhalování pojistných podvodů a jiných protiprávních jednání.</w:t>
      </w:r>
      <w:r>
        <w:t xml:space="preserve"> Proti takovému zpracování má taková osoba právo kdykoli podat námitku, která může být uplatněna způsobem uvedeným v Info</w:t>
      </w:r>
      <w:r>
        <w:t>rmacích o zpracování osobních údajů v neživotním pojištění.</w:t>
      </w:r>
    </w:p>
    <w:p w:rsidR="00F54D99" w:rsidRDefault="0023604A">
      <w:pPr>
        <w:pStyle w:val="Nadpis4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20"/>
        <w:ind w:left="700" w:firstLine="20"/>
        <w:jc w:val="both"/>
      </w:pPr>
      <w:bookmarkStart w:id="24" w:name="bookmark26"/>
      <w:r>
        <w:t>Zpracování pro účely plnění zákonné povinnosti</w:t>
      </w:r>
      <w:bookmarkEnd w:id="24"/>
    </w:p>
    <w:p w:rsidR="00F54D99" w:rsidRDefault="0023604A" w:rsidP="00E82A3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426" w:firstLine="20"/>
      </w:pPr>
      <w:r>
        <w:t xml:space="preserve">Zástupce právnické osoby, zákonný zástupce nebo jiná osoba oprávněná zastupovat pojistníka bere na vědomí, že identifikační a kontaktní údaje pojistitel dále zpracovává ke </w:t>
      </w:r>
      <w:r>
        <w:rPr>
          <w:b/>
          <w:bCs/>
        </w:rPr>
        <w:t xml:space="preserve">splnění své zákonné povinnosti </w:t>
      </w:r>
      <w:r>
        <w:t>vyplývající zejména ze zákona upravujícího distribuci</w:t>
      </w:r>
      <w:r>
        <w:t xml:space="preserve"> pojištění a zákona č. 69/2006 Sb., o provádění mezinárodních sankcí.</w:t>
      </w:r>
    </w:p>
    <w:p w:rsidR="00F54D99" w:rsidRDefault="0023604A" w:rsidP="00E82A32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 w:line="233" w:lineRule="auto"/>
        <w:ind w:left="709" w:firstLine="11"/>
      </w:pPr>
      <w:r>
        <w:rPr>
          <w:b/>
          <w:bCs/>
        </w:rPr>
        <w:t>Podpisem pojistné smlouvy potvrzujete, že jste se důkladně seznámil se smyslem a obsahem souhlasu se zpracováním osobních údajů a že jste se před jejich udělením seznámil s dokumentem In</w:t>
      </w:r>
      <w:r>
        <w:rPr>
          <w:b/>
          <w:bCs/>
        </w:rPr>
        <w:t>formace o zpracování osobních údajů v neživotním pojištění, zejména s bližší identifikací dalších správců, rozsahem zpracovávaných údajů, právními základy (důvody), účely a dobou zpracování osobních údajů, způsobem odvolání souhlasu a právy, která Vám v té</w:t>
      </w:r>
      <w:r>
        <w:rPr>
          <w:b/>
          <w:bCs/>
        </w:rPr>
        <w:t>to souvislosti náleží.</w:t>
      </w:r>
    </w:p>
    <w:p w:rsidR="00F54D99" w:rsidRDefault="0023604A" w:rsidP="00E82A32">
      <w:pPr>
        <w:pStyle w:val="Zkladntext1"/>
        <w:numPr>
          <w:ilvl w:val="0"/>
          <w:numId w:val="6"/>
        </w:numPr>
        <w:shd w:val="clear" w:color="auto" w:fill="auto"/>
        <w:tabs>
          <w:tab w:val="left" w:pos="1134"/>
        </w:tabs>
        <w:spacing w:after="120"/>
        <w:ind w:firstLine="567"/>
        <w:jc w:val="left"/>
      </w:pPr>
      <w:r>
        <w:t>Přílohy pojistné smlouvy:</w:t>
      </w:r>
    </w:p>
    <w:p w:rsidR="00F54D99" w:rsidRDefault="0023604A">
      <w:pPr>
        <w:pStyle w:val="Zkladntext1"/>
        <w:numPr>
          <w:ilvl w:val="0"/>
          <w:numId w:val="8"/>
        </w:numPr>
        <w:shd w:val="clear" w:color="auto" w:fill="auto"/>
        <w:tabs>
          <w:tab w:val="left" w:pos="1012"/>
        </w:tabs>
        <w:spacing w:after="0"/>
        <w:ind w:left="560" w:firstLine="20"/>
        <w:jc w:val="left"/>
      </w:pPr>
      <w:r>
        <w:t>Kopie listiny dokládající předmět podnikání nebo činnosti pojištěného</w:t>
      </w:r>
    </w:p>
    <w:p w:rsidR="00F54D99" w:rsidRDefault="0023604A">
      <w:pPr>
        <w:pStyle w:val="Zkladntext1"/>
        <w:numPr>
          <w:ilvl w:val="0"/>
          <w:numId w:val="8"/>
        </w:numPr>
        <w:shd w:val="clear" w:color="auto" w:fill="auto"/>
        <w:tabs>
          <w:tab w:val="left" w:pos="1012"/>
        </w:tabs>
        <w:spacing w:after="0"/>
        <w:ind w:left="560" w:firstLine="20"/>
        <w:jc w:val="left"/>
      </w:pPr>
      <w:r>
        <w:t>VPP, DPP a ZPP dle textu pojistné smlouvy</w:t>
      </w:r>
    </w:p>
    <w:p w:rsidR="00F54D99" w:rsidRDefault="0023604A">
      <w:pPr>
        <w:pStyle w:val="Zkladntext1"/>
        <w:numPr>
          <w:ilvl w:val="0"/>
          <w:numId w:val="8"/>
        </w:numPr>
        <w:shd w:val="clear" w:color="auto" w:fill="auto"/>
        <w:tabs>
          <w:tab w:val="left" w:pos="1012"/>
        </w:tabs>
        <w:spacing w:after="0" w:line="233" w:lineRule="auto"/>
        <w:ind w:left="560" w:firstLine="20"/>
        <w:jc w:val="left"/>
      </w:pPr>
      <w:r>
        <w:t>Doložka 101</w:t>
      </w:r>
      <w:bookmarkStart w:id="25" w:name="_GoBack"/>
      <w:bookmarkEnd w:id="25"/>
    </w:p>
    <w:p w:rsidR="00F54D99" w:rsidRDefault="0023604A">
      <w:pPr>
        <w:pStyle w:val="Zkladntext1"/>
        <w:numPr>
          <w:ilvl w:val="0"/>
          <w:numId w:val="8"/>
        </w:numPr>
        <w:shd w:val="clear" w:color="auto" w:fill="auto"/>
        <w:tabs>
          <w:tab w:val="left" w:pos="1012"/>
        </w:tabs>
        <w:spacing w:after="0"/>
        <w:ind w:left="560" w:firstLine="20"/>
        <w:jc w:val="left"/>
      </w:pPr>
      <w:r>
        <w:t>Informace o zpracování osobních údajů v neživotním pojištění</w:t>
      </w:r>
    </w:p>
    <w:p w:rsidR="00F54D99" w:rsidRDefault="0023604A">
      <w:pPr>
        <w:pStyle w:val="Zkladntext1"/>
        <w:numPr>
          <w:ilvl w:val="0"/>
          <w:numId w:val="8"/>
        </w:numPr>
        <w:shd w:val="clear" w:color="auto" w:fill="auto"/>
        <w:tabs>
          <w:tab w:val="left" w:pos="1012"/>
        </w:tabs>
        <w:spacing w:after="120"/>
        <w:ind w:left="560" w:firstLine="20"/>
        <w:jc w:val="left"/>
      </w:pPr>
      <w:r>
        <w:t>Plná moc makléře</w:t>
      </w:r>
    </w:p>
    <w:p w:rsidR="00E82A32" w:rsidRDefault="00E82A32" w:rsidP="00E82A32">
      <w:pPr>
        <w:pStyle w:val="Zkladntext1"/>
        <w:tabs>
          <w:tab w:val="left" w:pos="1012"/>
        </w:tabs>
        <w:spacing w:after="120"/>
        <w:ind w:left="560"/>
      </w:pPr>
    </w:p>
    <w:p w:rsidR="00E82A32" w:rsidRDefault="00E82A32" w:rsidP="00E82A32">
      <w:pPr>
        <w:pStyle w:val="Zkladntext1"/>
        <w:tabs>
          <w:tab w:val="left" w:pos="1012"/>
        </w:tabs>
        <w:spacing w:after="120"/>
        <w:ind w:left="560"/>
      </w:pP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>V Mostě dne 1</w:t>
      </w:r>
      <w:r>
        <w:t>8</w:t>
      </w:r>
      <w:r>
        <w:t>. 09. 2018</w:t>
      </w:r>
      <w:r>
        <w:tab/>
      </w:r>
      <w:r>
        <w:tab/>
      </w:r>
      <w:r>
        <w:tab/>
      </w:r>
      <w:r>
        <w:tab/>
      </w:r>
      <w:r>
        <w:t xml:space="preserve">Česká podnikatelská pojišťovna, a.s., </w:t>
      </w:r>
      <w:proofErr w:type="spellStart"/>
      <w:r>
        <w:t>Vienna</w:t>
      </w:r>
      <w:proofErr w:type="spellEnd"/>
      <w:r>
        <w:t xml:space="preserve"> </w:t>
      </w:r>
      <w:proofErr w:type="spellStart"/>
      <w:r>
        <w:t>Insurance</w:t>
      </w:r>
      <w:proofErr w:type="spellEnd"/>
      <w:r>
        <w:t xml:space="preserve"> </w:t>
      </w: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Miroslav Fric</w:t>
      </w:r>
      <w:r>
        <w:t xml:space="preserve">                            </w:t>
      </w:r>
      <w:r>
        <w:tab/>
        <w:t>Veronika Kolářová</w:t>
      </w: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 xml:space="preserve">                                                                          </w:t>
      </w:r>
      <w:r>
        <w:t xml:space="preserve">                       zástupce ředitele</w:t>
      </w:r>
      <w:r>
        <w:tab/>
      </w:r>
      <w:r>
        <w:tab/>
      </w:r>
      <w:r>
        <w:tab/>
        <w:t>upisovatel</w:t>
      </w:r>
      <w:r>
        <w:tab/>
      </w: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>V Mostě dne 1</w:t>
      </w:r>
      <w:r>
        <w:t>8</w:t>
      </w:r>
      <w:r>
        <w:t>. 09. 2018</w:t>
      </w:r>
      <w:r>
        <w:tab/>
      </w:r>
      <w:r>
        <w:tab/>
      </w:r>
      <w:r>
        <w:tab/>
      </w:r>
      <w:r>
        <w:tab/>
      </w:r>
      <w:r>
        <w:t>SPORTOVNÍ HALA MOST, a.s.</w:t>
      </w: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Ing. Jiří </w:t>
      </w:r>
      <w:proofErr w:type="spellStart"/>
      <w:r>
        <w:t>Turis</w:t>
      </w:r>
      <w:proofErr w:type="spellEnd"/>
      <w:r>
        <w:tab/>
      </w:r>
      <w:r>
        <w:tab/>
      </w:r>
      <w:r>
        <w:tab/>
      </w:r>
      <w:r>
        <w:t>Ing. Vendulka Balášová</w:t>
      </w:r>
    </w:p>
    <w:p w:rsidR="00E82A32" w:rsidRDefault="00E82A32" w:rsidP="00E82A32">
      <w:pPr>
        <w:pStyle w:val="Zkladntext1"/>
        <w:tabs>
          <w:tab w:val="left" w:pos="1012"/>
        </w:tabs>
        <w:spacing w:after="0"/>
        <w:ind w:left="56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předseda představenstva            </w:t>
      </w:r>
      <w:r>
        <w:tab/>
      </w:r>
      <w:r>
        <w:t>místopředseda představenstva</w:t>
      </w:r>
    </w:p>
    <w:p w:rsidR="00E82A32" w:rsidRDefault="00E82A32" w:rsidP="00E82A32">
      <w:pPr>
        <w:pStyle w:val="Zkladntext1"/>
        <w:shd w:val="clear" w:color="auto" w:fill="auto"/>
        <w:tabs>
          <w:tab w:val="left" w:pos="1012"/>
        </w:tabs>
        <w:spacing w:after="0"/>
        <w:ind w:left="561"/>
        <w:jc w:val="left"/>
      </w:pPr>
      <w:r>
        <w:tab/>
        <w:t xml:space="preserve">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vz</w:t>
      </w:r>
      <w:proofErr w:type="spellEnd"/>
      <w:r>
        <w:t xml:space="preserve">. </w:t>
      </w:r>
      <w:proofErr w:type="spellStart"/>
      <w:r>
        <w:t>Otakarl</w:t>
      </w:r>
      <w:proofErr w:type="spellEnd"/>
      <w:r>
        <w:t xml:space="preserve"> Hertl</w:t>
      </w:r>
    </w:p>
    <w:p w:rsidR="00E82A32" w:rsidRDefault="00E82A32" w:rsidP="00E82A32">
      <w:pPr>
        <w:pStyle w:val="Zkladntext1"/>
        <w:shd w:val="clear" w:color="auto" w:fill="auto"/>
        <w:tabs>
          <w:tab w:val="left" w:pos="1012"/>
        </w:tabs>
        <w:spacing w:after="120"/>
        <w:jc w:val="left"/>
      </w:pPr>
    </w:p>
    <w:p w:rsidR="00E82A32" w:rsidRDefault="00E82A32" w:rsidP="00E82A32">
      <w:pPr>
        <w:pStyle w:val="Zkladntext1"/>
        <w:shd w:val="clear" w:color="auto" w:fill="auto"/>
        <w:tabs>
          <w:tab w:val="left" w:pos="1012"/>
        </w:tabs>
        <w:spacing w:after="120"/>
        <w:ind w:left="560"/>
        <w:jc w:val="left"/>
      </w:pPr>
    </w:p>
    <w:p w:rsidR="00E82A32" w:rsidRDefault="00E82A32" w:rsidP="00E82A32">
      <w:pPr>
        <w:pStyle w:val="Zkladntext1"/>
        <w:shd w:val="clear" w:color="auto" w:fill="auto"/>
        <w:tabs>
          <w:tab w:val="left" w:pos="1012"/>
        </w:tabs>
        <w:spacing w:after="120"/>
        <w:jc w:val="left"/>
      </w:pPr>
    </w:p>
    <w:p w:rsidR="00F54D99" w:rsidRDefault="00F54D99">
      <w:pPr>
        <w:spacing w:line="240" w:lineRule="exact"/>
        <w:rPr>
          <w:sz w:val="19"/>
          <w:szCs w:val="19"/>
        </w:rPr>
      </w:pPr>
    </w:p>
    <w:p w:rsidR="00F54D99" w:rsidRDefault="00F54D99">
      <w:pPr>
        <w:spacing w:line="240" w:lineRule="exact"/>
        <w:rPr>
          <w:sz w:val="19"/>
          <w:szCs w:val="19"/>
        </w:rPr>
      </w:pPr>
    </w:p>
    <w:p w:rsidR="00F54D99" w:rsidRDefault="00F54D99">
      <w:pPr>
        <w:spacing w:before="53" w:after="53" w:line="240" w:lineRule="exact"/>
        <w:rPr>
          <w:sz w:val="19"/>
          <w:szCs w:val="19"/>
        </w:rPr>
      </w:pPr>
    </w:p>
    <w:p w:rsidR="00F54D99" w:rsidRDefault="00F54D99">
      <w:pPr>
        <w:spacing w:line="14" w:lineRule="exact"/>
        <w:sectPr w:rsidR="00F54D99" w:rsidSect="006C3DD6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0" w:h="16840"/>
          <w:pgMar w:top="1537" w:right="560" w:bottom="1245" w:left="0" w:header="0" w:footer="3" w:gutter="0"/>
          <w:cols w:space="720"/>
          <w:noEndnote/>
          <w:docGrid w:linePitch="360"/>
        </w:sectPr>
      </w:pPr>
    </w:p>
    <w:p w:rsidR="00F54D99" w:rsidRDefault="00F54D99">
      <w:pPr>
        <w:spacing w:line="360" w:lineRule="exact"/>
      </w:pPr>
    </w:p>
    <w:p w:rsidR="00F54D99" w:rsidRDefault="00F54D99">
      <w:pPr>
        <w:spacing w:line="360" w:lineRule="exact"/>
      </w:pPr>
    </w:p>
    <w:p w:rsidR="00F54D99" w:rsidRDefault="00F54D99">
      <w:pPr>
        <w:spacing w:line="14" w:lineRule="exact"/>
      </w:pPr>
    </w:p>
    <w:sectPr w:rsidR="00F54D99">
      <w:type w:val="continuous"/>
      <w:pgSz w:w="11900" w:h="16840"/>
      <w:pgMar w:top="1537" w:right="797" w:bottom="1245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04A" w:rsidRDefault="0023604A">
      <w:r>
        <w:separator/>
      </w:r>
    </w:p>
  </w:endnote>
  <w:endnote w:type="continuationSeparator" w:id="0">
    <w:p w:rsidR="0023604A" w:rsidRDefault="002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3331845</wp:posOffset>
              </wp:positionH>
              <wp:positionV relativeFrom="page">
                <wp:posOffset>10196830</wp:posOffset>
              </wp:positionV>
              <wp:extent cx="191770" cy="8255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-3 -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9" type="#_x0000_t202" style="position:absolute;margin-left:262.35pt;margin-top:802.9pt;width:15.1pt;height:6.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-3 -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3331845</wp:posOffset>
              </wp:positionH>
              <wp:positionV relativeFrom="page">
                <wp:posOffset>10196830</wp:posOffset>
              </wp:positionV>
              <wp:extent cx="191770" cy="825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-3 -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62.35pt;margin-top:802.9pt;width:15.1pt;height:6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-3 -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3593465</wp:posOffset>
              </wp:positionH>
              <wp:positionV relativeFrom="page">
                <wp:posOffset>10212705</wp:posOffset>
              </wp:positionV>
              <wp:extent cx="196850" cy="800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- 2 -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282.95pt;margin-top:804.15pt;width:15.5pt;height:6.3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- 2 -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3299460</wp:posOffset>
              </wp:positionH>
              <wp:positionV relativeFrom="page">
                <wp:posOffset>10194925</wp:posOffset>
              </wp:positionV>
              <wp:extent cx="191770" cy="8001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-4-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35" type="#_x0000_t202" style="position:absolute;margin-left:259.8pt;margin-top:802.75pt;width:15.1pt;height:6.3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-4-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F54D99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04A" w:rsidRDefault="0023604A"/>
  </w:footnote>
  <w:footnote w:type="continuationSeparator" w:id="0">
    <w:p w:rsidR="0023604A" w:rsidRDefault="00236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643890</wp:posOffset>
              </wp:positionV>
              <wp:extent cx="3227705" cy="26733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7705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Česká podnikatelská pojišťovna, a.s.,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Vienna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Group</w:t>
                          </w:r>
                        </w:p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PS 0016813057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290.05pt;margin-top:50.7pt;width:254.15pt;height:21.0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Česká podnikatelská pojišťovna, a.s.,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Vienna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Insurance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Group</w:t>
                    </w:r>
                  </w:p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PS 0016813057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3683635</wp:posOffset>
              </wp:positionH>
              <wp:positionV relativeFrom="page">
                <wp:posOffset>643890</wp:posOffset>
              </wp:positionV>
              <wp:extent cx="3227705" cy="26733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7705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Česká podnikatelská pojišťovna, a.s.,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Vienna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Group</w:t>
                          </w:r>
                        </w:p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PS 0016813057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90.05pt;margin-top:50.7pt;width:254.15pt;height:21.0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Česká podnikatelská pojišťovna, a.s.,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Vienna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Insurance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Group</w:t>
                    </w:r>
                  </w:p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PS 0016813057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3922395</wp:posOffset>
              </wp:positionH>
              <wp:positionV relativeFrom="page">
                <wp:posOffset>657225</wp:posOffset>
              </wp:positionV>
              <wp:extent cx="3159125" cy="2559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9125" cy="2559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Česká podnikatelská pojišťovna, a.s.,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Vienna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Grt</w:t>
                          </w:r>
                          <w:proofErr w:type="spellEnd"/>
                        </w:p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PS 001681305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1" type="#_x0000_t202" style="position:absolute;margin-left:308.85pt;margin-top:51.75pt;width:248.75pt;height:20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Česká podnikatelská pojišťovna, a.s.,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Vienna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Insurance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Grt</w:t>
                    </w:r>
                    <w:proofErr w:type="spellEnd"/>
                  </w:p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PS 001681305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3633470</wp:posOffset>
              </wp:positionH>
              <wp:positionV relativeFrom="page">
                <wp:posOffset>652780</wp:posOffset>
              </wp:positionV>
              <wp:extent cx="3136265" cy="25844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6265" cy="2584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Česká podnikatelská pojišťovna, a.s.,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Vienna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Gr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>&lt;</w:t>
                          </w:r>
                        </w:p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PS 001681301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5" o:spid="_x0000_s1033" type="#_x0000_t202" style="position:absolute;margin-left:286.1pt;margin-top:51.4pt;width:246.95pt;height:20.3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Česká podnikatelská pojišťovna, a.s.,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Vienna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Insurance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Gr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>&lt;</w:t>
                    </w:r>
                  </w:p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PS 001681301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99" w:rsidRDefault="0023604A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3636010</wp:posOffset>
              </wp:positionH>
              <wp:positionV relativeFrom="page">
                <wp:posOffset>643890</wp:posOffset>
              </wp:positionV>
              <wp:extent cx="3214370" cy="26733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4370" cy="267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 xml:space="preserve">Česká podnikatelská pojišťovna, a.s.,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Vienna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</w:rPr>
                            <w:t>Insurance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Group</w:t>
                          </w:r>
                        </w:p>
                        <w:p w:rsidR="00F54D99" w:rsidRDefault="0023604A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PS 0016813057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3" o:spid="_x0000_s1034" type="#_x0000_t202" style="position:absolute;margin-left:286.3pt;margin-top:50.7pt;width:253.1pt;height:21.0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" filled="f" stroked="f">
              <v:textbox style="mso-fit-shape-to-text:t" inset="0,0,0,0">
                <w:txbxContent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 xml:space="preserve">Česká podnikatelská pojišťovna, a.s.,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Vienna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</w:rPr>
                      <w:t>Insurance</w:t>
                    </w:r>
                    <w:proofErr w:type="spellEnd"/>
                    <w:r>
                      <w:rPr>
                        <w:rFonts w:ascii="Calibri" w:eastAsia="Calibri" w:hAnsi="Calibri" w:cs="Calibri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Group</w:t>
                    </w:r>
                  </w:p>
                  <w:p w:rsidR="00F54D99" w:rsidRDefault="0023604A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Calibri" w:eastAsia="Calibri" w:hAnsi="Calibri" w:cs="Calibri"/>
                      </w:rPr>
                      <w:t>PS 0016813057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93B0E"/>
    <w:multiLevelType w:val="multilevel"/>
    <w:tmpl w:val="74926C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252C3"/>
    <w:multiLevelType w:val="multilevel"/>
    <w:tmpl w:val="77962E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A1397F"/>
    <w:multiLevelType w:val="multilevel"/>
    <w:tmpl w:val="0546C2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E4121"/>
    <w:multiLevelType w:val="multilevel"/>
    <w:tmpl w:val="BA18A8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CC59AB"/>
    <w:multiLevelType w:val="multilevel"/>
    <w:tmpl w:val="94A05E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C64210"/>
    <w:multiLevelType w:val="multilevel"/>
    <w:tmpl w:val="58AE95E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7B7DF5"/>
    <w:multiLevelType w:val="multilevel"/>
    <w:tmpl w:val="CE10B4B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5208F1"/>
    <w:multiLevelType w:val="multilevel"/>
    <w:tmpl w:val="711A84A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99"/>
    <w:rsid w:val="0023604A"/>
    <w:rsid w:val="006C3DD6"/>
    <w:rsid w:val="00E82A32"/>
    <w:rsid w:val="00F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074E-4407-4E5B-B2E5-F070A930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856B80"/>
      <w:sz w:val="56"/>
      <w:szCs w:val="5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05E6B"/>
      <w:sz w:val="62"/>
      <w:szCs w:val="6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505E6B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05E6B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color w:val="856B80"/>
      <w:sz w:val="56"/>
      <w:szCs w:val="5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sz w:val="11"/>
      <w:szCs w:val="11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color w:val="505E6B"/>
      <w:sz w:val="62"/>
      <w:szCs w:val="6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80" w:line="252" w:lineRule="auto"/>
      <w:ind w:left="720" w:right="1160" w:firstLine="20"/>
    </w:pPr>
    <w:rPr>
      <w:rFonts w:ascii="Arial" w:eastAsia="Arial" w:hAnsi="Arial" w:cs="Arial"/>
      <w:color w:val="505E6B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80" w:lineRule="auto"/>
      <w:ind w:left="2820"/>
      <w:outlineLvl w:val="0"/>
    </w:pPr>
    <w:rPr>
      <w:rFonts w:ascii="Times New Roman" w:eastAsia="Times New Roman" w:hAnsi="Times New Roman" w:cs="Times New Roman"/>
      <w:sz w:val="92"/>
      <w:szCs w:val="92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300"/>
      <w:ind w:left="1980" w:firstLine="40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840" w:firstLine="40"/>
    </w:pPr>
    <w:rPr>
      <w:rFonts w:ascii="Calibri" w:eastAsia="Calibri" w:hAnsi="Calibri" w:cs="Calibri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28" w:lineRule="auto"/>
      <w:ind w:left="720" w:firstLine="20"/>
    </w:pPr>
    <w:rPr>
      <w:rFonts w:ascii="Calibri" w:eastAsia="Calibri" w:hAnsi="Calibri" w:cs="Calibri"/>
      <w:color w:val="505E6B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</w:pPr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hd w:val="clear" w:color="auto" w:fill="FFFFFF"/>
      <w:ind w:left="720"/>
      <w:outlineLvl w:val="3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2078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cpp gpdr</vt:lpstr>
    </vt:vector>
  </TitlesOfParts>
  <Company/>
  <LinksUpToDate>false</LinksUpToDate>
  <CharactersWithSpaces>14317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cpp gpdr</dc:title>
  <dc:subject/>
  <dc:creator>Monika</dc:creator>
  <cp:keywords/>
  <cp:lastModifiedBy>Petr Formánek</cp:lastModifiedBy>
  <cp:revision>3</cp:revision>
  <dcterms:created xsi:type="dcterms:W3CDTF">2018-10-02T11:45:00Z</dcterms:created>
  <dcterms:modified xsi:type="dcterms:W3CDTF">2018-10-02T11:56:00Z</dcterms:modified>
</cp:coreProperties>
</file>