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35B" w:rsidRDefault="005014E1">
      <w:pPr>
        <w:jc w:val="center"/>
        <w:rPr>
          <w:b/>
          <w:sz w:val="28"/>
        </w:rPr>
      </w:pPr>
      <w:r>
        <w:rPr>
          <w:b/>
          <w:sz w:val="28"/>
        </w:rPr>
        <w:t>SMLOUVA O DÍLO</w:t>
      </w:r>
    </w:p>
    <w:p w:rsidR="0016435B" w:rsidRDefault="0016435B">
      <w:pPr>
        <w:jc w:val="center"/>
        <w:rPr>
          <w:b/>
          <w:sz w:val="28"/>
        </w:rPr>
      </w:pPr>
    </w:p>
    <w:p w:rsidR="0016435B" w:rsidRDefault="004375CE" w:rsidP="005014E1">
      <w:pPr>
        <w:tabs>
          <w:tab w:val="left" w:pos="4678"/>
        </w:tabs>
        <w:jc w:val="both"/>
        <w:rPr>
          <w:i/>
          <w:iCs/>
          <w:sz w:val="20"/>
        </w:rPr>
      </w:pPr>
      <w:proofErr w:type="gramStart"/>
      <w:r>
        <w:rPr>
          <w:i/>
          <w:iCs/>
          <w:sz w:val="20"/>
        </w:rPr>
        <w:t>Č.smlouvy</w:t>
      </w:r>
      <w:proofErr w:type="gramEnd"/>
      <w:r>
        <w:rPr>
          <w:i/>
          <w:iCs/>
          <w:sz w:val="20"/>
        </w:rPr>
        <w:t xml:space="preserve"> objednatele: 1049/2018</w:t>
      </w:r>
      <w:r w:rsidR="005014E1">
        <w:rPr>
          <w:i/>
          <w:iCs/>
          <w:sz w:val="20"/>
        </w:rPr>
        <w:tab/>
      </w:r>
      <w:r w:rsidR="0016435B">
        <w:rPr>
          <w:i/>
          <w:iCs/>
          <w:sz w:val="20"/>
        </w:rPr>
        <w:t>Č.smlouvy zhotovitele:</w:t>
      </w:r>
      <w:r w:rsidR="005014E1">
        <w:rPr>
          <w:i/>
          <w:iCs/>
          <w:sz w:val="20"/>
        </w:rPr>
        <w:t xml:space="preserve"> </w:t>
      </w:r>
    </w:p>
    <w:p w:rsidR="005014E1" w:rsidRDefault="005014E1">
      <w:pPr>
        <w:jc w:val="both"/>
        <w:rPr>
          <w:b/>
          <w:bCs/>
        </w:rPr>
      </w:pPr>
    </w:p>
    <w:p w:rsidR="00832DDE" w:rsidRDefault="00832DDE">
      <w:pPr>
        <w:jc w:val="both"/>
        <w:rPr>
          <w:b/>
          <w:bCs/>
        </w:rPr>
      </w:pPr>
    </w:p>
    <w:p w:rsidR="003920DD" w:rsidRPr="00326B13" w:rsidRDefault="003920DD" w:rsidP="00326B13">
      <w:pPr>
        <w:jc w:val="center"/>
        <w:rPr>
          <w:bCs/>
        </w:rPr>
      </w:pPr>
      <w:r w:rsidRPr="00326B13">
        <w:rPr>
          <w:bCs/>
        </w:rPr>
        <w:t>Název díla:</w:t>
      </w:r>
    </w:p>
    <w:p w:rsidR="0016435B" w:rsidRDefault="003920DD" w:rsidP="00326B13">
      <w:pPr>
        <w:jc w:val="center"/>
        <w:rPr>
          <w:b/>
          <w:bCs/>
        </w:rPr>
      </w:pPr>
      <w:r w:rsidRPr="003920DD">
        <w:rPr>
          <w:b/>
          <w:bCs/>
        </w:rPr>
        <w:t>Regionální hydrologická studie Krušných hor II</w:t>
      </w:r>
    </w:p>
    <w:p w:rsidR="00832DDE" w:rsidRDefault="00832DDE">
      <w:pPr>
        <w:pStyle w:val="Nadpis1"/>
      </w:pPr>
    </w:p>
    <w:p w:rsidR="0016435B" w:rsidRDefault="0016435B">
      <w:pPr>
        <w:pStyle w:val="Nadpis1"/>
      </w:pPr>
    </w:p>
    <w:p w:rsidR="0016435B" w:rsidRDefault="0016435B">
      <w:pPr>
        <w:jc w:val="center"/>
        <w:rPr>
          <w:b/>
        </w:rPr>
      </w:pPr>
      <w:r>
        <w:rPr>
          <w:b/>
        </w:rPr>
        <w:t>SMLUVNÍ STRANY</w:t>
      </w:r>
    </w:p>
    <w:p w:rsidR="0016435B" w:rsidRDefault="0016435B">
      <w:pPr>
        <w:jc w:val="both"/>
      </w:pPr>
    </w:p>
    <w:p w:rsidR="0016435B" w:rsidRDefault="0016435B">
      <w:pPr>
        <w:jc w:val="both"/>
        <w:rPr>
          <w:b/>
          <w:bCs/>
        </w:rPr>
      </w:pPr>
      <w:r>
        <w:rPr>
          <w:b/>
          <w:bCs/>
        </w:rPr>
        <w:t>Objednatel:</w:t>
      </w:r>
      <w:r>
        <w:rPr>
          <w:b/>
          <w:bCs/>
        </w:rPr>
        <w:tab/>
      </w:r>
      <w:r>
        <w:rPr>
          <w:b/>
          <w:bCs/>
        </w:rPr>
        <w:tab/>
      </w:r>
      <w:r>
        <w:rPr>
          <w:b/>
          <w:bCs/>
        </w:rPr>
        <w:tab/>
      </w:r>
      <w:r>
        <w:rPr>
          <w:b/>
          <w:bCs/>
        </w:rPr>
        <w:tab/>
      </w:r>
      <w:r w:rsidR="00DB3404" w:rsidRPr="00DB3404">
        <w:rPr>
          <w:b/>
          <w:bCs/>
        </w:rPr>
        <w:t>Povodí Ohře, státní podnik</w:t>
      </w:r>
    </w:p>
    <w:p w:rsidR="0016435B" w:rsidRDefault="0016435B">
      <w:pPr>
        <w:jc w:val="both"/>
      </w:pPr>
      <w:r>
        <w:t>Sídlem:</w:t>
      </w:r>
      <w:r>
        <w:tab/>
      </w:r>
      <w:r>
        <w:tab/>
      </w:r>
      <w:r>
        <w:tab/>
      </w:r>
      <w:r>
        <w:tab/>
      </w:r>
      <w:r w:rsidR="00DB3404" w:rsidRPr="00DB3404">
        <w:t>Bezručova 4219, 430 03 Chomutov</w:t>
      </w:r>
    </w:p>
    <w:p w:rsidR="0016435B" w:rsidRDefault="0016435B">
      <w:pPr>
        <w:jc w:val="both"/>
      </w:pPr>
      <w:r>
        <w:t>Statutární orgán:</w:t>
      </w:r>
      <w:r>
        <w:tab/>
      </w:r>
      <w:r>
        <w:tab/>
      </w:r>
      <w:r>
        <w:tab/>
      </w:r>
      <w:r w:rsidR="00DB3404" w:rsidRPr="00DB3404">
        <w:t>Ing. Jiří Nedoma, generální ředitel</w:t>
      </w:r>
    </w:p>
    <w:p w:rsidR="0016435B" w:rsidRDefault="0016435B">
      <w:pPr>
        <w:jc w:val="both"/>
      </w:pPr>
      <w:r>
        <w:t>Zástupce ve věcech smluvních:</w:t>
      </w:r>
      <w:r>
        <w:tab/>
      </w:r>
      <w:r w:rsidR="00DB3404" w:rsidRPr="00DB3404">
        <w:t xml:space="preserve">Ing. </w:t>
      </w:r>
      <w:r w:rsidR="005014E1">
        <w:t>Jindřich Břečka</w:t>
      </w:r>
      <w:r w:rsidR="00DB3404" w:rsidRPr="00DB3404">
        <w:t xml:space="preserve">, </w:t>
      </w:r>
      <w:r w:rsidR="005014E1">
        <w:t>technicko-provozní</w:t>
      </w:r>
      <w:r w:rsidR="00DB3404" w:rsidRPr="00DB3404">
        <w:t xml:space="preserve"> ředitel</w:t>
      </w:r>
    </w:p>
    <w:p w:rsidR="0016435B" w:rsidRDefault="005014E1">
      <w:pPr>
        <w:jc w:val="both"/>
      </w:pPr>
      <w:r>
        <w:t xml:space="preserve">Zástupci </w:t>
      </w:r>
      <w:r w:rsidR="0016435B">
        <w:t>ve věcech technických:</w:t>
      </w:r>
      <w:r w:rsidR="0016435B">
        <w:tab/>
      </w:r>
    </w:p>
    <w:p w:rsidR="005014E1" w:rsidRDefault="005014E1" w:rsidP="00326B13">
      <w:pPr>
        <w:tabs>
          <w:tab w:val="left" w:pos="3544"/>
        </w:tabs>
        <w:jc w:val="both"/>
      </w:pPr>
      <w:r>
        <w:tab/>
      </w:r>
    </w:p>
    <w:p w:rsidR="0016435B" w:rsidRDefault="0016435B">
      <w:pPr>
        <w:jc w:val="both"/>
      </w:pPr>
      <w:r>
        <w:t>Bankovní spojení:</w:t>
      </w:r>
      <w:r>
        <w:tab/>
      </w:r>
      <w:r>
        <w:tab/>
      </w:r>
      <w:r>
        <w:tab/>
      </w:r>
    </w:p>
    <w:p w:rsidR="0016435B" w:rsidRDefault="0016435B">
      <w:pPr>
        <w:jc w:val="both"/>
      </w:pPr>
      <w:r>
        <w:t>Číslo účtu:</w:t>
      </w:r>
      <w:r>
        <w:tab/>
      </w:r>
      <w:r>
        <w:tab/>
      </w:r>
      <w:r>
        <w:tab/>
      </w:r>
      <w:r>
        <w:tab/>
      </w:r>
    </w:p>
    <w:p w:rsidR="0016435B" w:rsidRDefault="0016435B">
      <w:pPr>
        <w:jc w:val="both"/>
      </w:pPr>
      <w:r>
        <w:t>IČO:</w:t>
      </w:r>
      <w:r>
        <w:tab/>
      </w:r>
      <w:r>
        <w:tab/>
      </w:r>
      <w:r>
        <w:tab/>
      </w:r>
      <w:r>
        <w:tab/>
      </w:r>
      <w:r>
        <w:tab/>
      </w:r>
      <w:r w:rsidR="00DB3404" w:rsidRPr="00DB3404">
        <w:t>70889988</w:t>
      </w:r>
    </w:p>
    <w:p w:rsidR="0016435B" w:rsidRDefault="0016435B">
      <w:pPr>
        <w:jc w:val="both"/>
      </w:pPr>
      <w:r>
        <w:t>DIČ:</w:t>
      </w:r>
      <w:r>
        <w:tab/>
      </w:r>
      <w:r>
        <w:tab/>
      </w:r>
      <w:r>
        <w:tab/>
      </w:r>
      <w:r>
        <w:tab/>
      </w:r>
      <w:r>
        <w:tab/>
      </w:r>
      <w:r w:rsidR="00DB3404" w:rsidRPr="00DB3404">
        <w:t>CZ70889988</w:t>
      </w:r>
    </w:p>
    <w:p w:rsidR="00DB3404" w:rsidRDefault="00DB3404">
      <w:pPr>
        <w:jc w:val="both"/>
      </w:pPr>
      <w:r w:rsidRPr="00DB3404">
        <w:t>Povodí Ohře, státní podnik, je zapsán v obchodním rejstříku Krajského soudu v Ústí nad Labem v oddílu A, vložce č. 13052.</w:t>
      </w:r>
    </w:p>
    <w:p w:rsidR="0016435B" w:rsidRDefault="0016435B">
      <w:pPr>
        <w:jc w:val="both"/>
        <w:rPr>
          <w:i/>
          <w:iCs/>
        </w:rPr>
      </w:pPr>
      <w:r>
        <w:rPr>
          <w:i/>
          <w:iCs/>
        </w:rPr>
        <w:t>(dále jen objednatel)</w:t>
      </w:r>
      <w:r>
        <w:rPr>
          <w:i/>
          <w:iCs/>
        </w:rPr>
        <w:tab/>
      </w:r>
      <w:r>
        <w:rPr>
          <w:i/>
          <w:iCs/>
        </w:rPr>
        <w:tab/>
      </w:r>
      <w:r>
        <w:rPr>
          <w:i/>
          <w:iCs/>
        </w:rPr>
        <w:tab/>
      </w:r>
    </w:p>
    <w:p w:rsidR="0016435B" w:rsidRDefault="0016435B">
      <w:pPr>
        <w:jc w:val="both"/>
      </w:pPr>
    </w:p>
    <w:p w:rsidR="0016435B" w:rsidRDefault="0016435B">
      <w:pPr>
        <w:jc w:val="both"/>
      </w:pPr>
    </w:p>
    <w:p w:rsidR="0016435B" w:rsidRDefault="0016435B">
      <w:pPr>
        <w:jc w:val="both"/>
        <w:rPr>
          <w:b/>
          <w:bCs/>
        </w:rPr>
      </w:pPr>
      <w:r>
        <w:rPr>
          <w:b/>
          <w:bCs/>
        </w:rPr>
        <w:t>Zhotovitel:</w:t>
      </w:r>
      <w:r>
        <w:rPr>
          <w:b/>
          <w:bCs/>
        </w:rPr>
        <w:tab/>
      </w:r>
      <w:r>
        <w:rPr>
          <w:b/>
          <w:bCs/>
        </w:rPr>
        <w:tab/>
      </w:r>
      <w:r>
        <w:rPr>
          <w:b/>
          <w:bCs/>
        </w:rPr>
        <w:tab/>
      </w:r>
      <w:r w:rsidR="00913CE6">
        <w:rPr>
          <w:b/>
          <w:bCs/>
        </w:rPr>
        <w:t>Výzkumný ústav vodohospodářský T.</w:t>
      </w:r>
      <w:r w:rsidR="00264A2C">
        <w:rPr>
          <w:b/>
          <w:bCs/>
        </w:rPr>
        <w:t xml:space="preserve"> </w:t>
      </w:r>
      <w:r w:rsidR="00913CE6">
        <w:rPr>
          <w:b/>
          <w:bCs/>
        </w:rPr>
        <w:t>G.</w:t>
      </w:r>
      <w:r w:rsidR="00264A2C">
        <w:rPr>
          <w:b/>
          <w:bCs/>
        </w:rPr>
        <w:t xml:space="preserve"> </w:t>
      </w:r>
      <w:r w:rsidR="00913CE6">
        <w:rPr>
          <w:b/>
          <w:bCs/>
        </w:rPr>
        <w:t xml:space="preserve">Masaryka, </w:t>
      </w:r>
      <w:proofErr w:type="gramStart"/>
      <w:r w:rsidR="00913CE6">
        <w:rPr>
          <w:b/>
          <w:bCs/>
        </w:rPr>
        <w:t>v.v.</w:t>
      </w:r>
      <w:proofErr w:type="gramEnd"/>
      <w:r w:rsidR="00913CE6">
        <w:rPr>
          <w:b/>
          <w:bCs/>
        </w:rPr>
        <w:t>i.</w:t>
      </w:r>
    </w:p>
    <w:p w:rsidR="0016435B" w:rsidRDefault="0016435B">
      <w:pPr>
        <w:jc w:val="both"/>
      </w:pPr>
      <w:r>
        <w:t>Sídlem:</w:t>
      </w:r>
      <w:r>
        <w:tab/>
      </w:r>
      <w:r>
        <w:tab/>
      </w:r>
      <w:r>
        <w:tab/>
      </w:r>
      <w:r>
        <w:tab/>
      </w:r>
      <w:r w:rsidR="00265958">
        <w:t>Podbabská 2582/30, 160 00</w:t>
      </w:r>
      <w:r w:rsidR="00913CE6">
        <w:t xml:space="preserve"> Praha 6</w:t>
      </w:r>
    </w:p>
    <w:p w:rsidR="0016435B" w:rsidRDefault="00913CE6">
      <w:pPr>
        <w:spacing w:line="240" w:lineRule="exact"/>
      </w:pPr>
      <w:r>
        <w:rPr>
          <w:rFonts w:cs="Arial"/>
        </w:rPr>
        <w:t>Statutární orgán:</w:t>
      </w:r>
      <w:r w:rsidR="0016435B">
        <w:rPr>
          <w:rFonts w:cs="Arial"/>
        </w:rPr>
        <w:tab/>
      </w:r>
      <w:r w:rsidR="0016435B">
        <w:rPr>
          <w:rFonts w:cs="Arial"/>
        </w:rPr>
        <w:tab/>
      </w:r>
      <w:r w:rsidR="0016435B">
        <w:rPr>
          <w:rFonts w:cs="Arial"/>
        </w:rPr>
        <w:tab/>
      </w:r>
      <w:r w:rsidR="005014E1">
        <w:t>Ing. Tomáš Urban</w:t>
      </w:r>
      <w:r>
        <w:t xml:space="preserve">, </w:t>
      </w:r>
      <w:r w:rsidR="00264A2C">
        <w:t>ředitel</w:t>
      </w:r>
    </w:p>
    <w:p w:rsidR="00913CE6" w:rsidRDefault="00913CE6">
      <w:pPr>
        <w:spacing w:line="240" w:lineRule="exact"/>
        <w:rPr>
          <w:rFonts w:cs="Arial"/>
        </w:rPr>
      </w:pPr>
      <w:r>
        <w:t>Zástupce ve věcech smluvních:</w:t>
      </w:r>
      <w:r>
        <w:tab/>
      </w:r>
      <w:r w:rsidR="005014E1" w:rsidRPr="005014E1">
        <w:t>Ing. Tomáš Urban</w:t>
      </w:r>
      <w:r w:rsidR="00D40054">
        <w:t xml:space="preserve">, </w:t>
      </w:r>
      <w:r w:rsidR="00264A2C">
        <w:t>ředitel</w:t>
      </w:r>
    </w:p>
    <w:p w:rsidR="0016435B" w:rsidRDefault="00913CE6">
      <w:pPr>
        <w:spacing w:line="240" w:lineRule="exact"/>
      </w:pPr>
      <w:r>
        <w:t>Zástupce ve věcech technických:</w:t>
      </w:r>
      <w:r>
        <w:tab/>
      </w:r>
    </w:p>
    <w:p w:rsidR="0016435B" w:rsidRDefault="0016435B">
      <w:pPr>
        <w:jc w:val="both"/>
      </w:pPr>
      <w:r>
        <w:t xml:space="preserve">Bankovní spojení: </w:t>
      </w:r>
      <w:r>
        <w:tab/>
      </w:r>
      <w:r>
        <w:tab/>
      </w:r>
      <w:r>
        <w:tab/>
      </w:r>
      <w:bookmarkStart w:id="0" w:name="_GoBack"/>
      <w:bookmarkEnd w:id="0"/>
    </w:p>
    <w:p w:rsidR="0016435B" w:rsidRDefault="0016435B">
      <w:pPr>
        <w:jc w:val="both"/>
      </w:pPr>
      <w:r>
        <w:t xml:space="preserve">Číslo účtu: </w:t>
      </w:r>
      <w:r>
        <w:tab/>
      </w:r>
      <w:r>
        <w:tab/>
      </w:r>
      <w:r>
        <w:tab/>
      </w:r>
      <w:r>
        <w:tab/>
      </w:r>
    </w:p>
    <w:p w:rsidR="0016435B" w:rsidRDefault="0016435B">
      <w:pPr>
        <w:jc w:val="both"/>
        <w:rPr>
          <w:i/>
        </w:rPr>
      </w:pPr>
      <w:r>
        <w:t xml:space="preserve">IČO: </w:t>
      </w:r>
      <w:r>
        <w:tab/>
      </w:r>
      <w:r>
        <w:tab/>
      </w:r>
      <w:r>
        <w:tab/>
      </w:r>
      <w:r>
        <w:tab/>
      </w:r>
      <w:r>
        <w:tab/>
      </w:r>
      <w:r w:rsidR="00A74B03">
        <w:t>00020711</w:t>
      </w:r>
    </w:p>
    <w:p w:rsidR="0016435B" w:rsidRDefault="0016435B">
      <w:pPr>
        <w:jc w:val="both"/>
      </w:pPr>
      <w:r>
        <w:t xml:space="preserve">DIČ:  </w:t>
      </w:r>
      <w:r>
        <w:tab/>
      </w:r>
      <w:r>
        <w:tab/>
      </w:r>
      <w:r>
        <w:tab/>
      </w:r>
      <w:r>
        <w:tab/>
      </w:r>
      <w:r>
        <w:tab/>
      </w:r>
      <w:r w:rsidR="00A74B03">
        <w:t>CZ00020711</w:t>
      </w:r>
    </w:p>
    <w:p w:rsidR="0016435B" w:rsidRDefault="0016435B">
      <w:pPr>
        <w:jc w:val="both"/>
      </w:pPr>
      <w:r>
        <w:t>zhotovitel je plátcem DPH</w:t>
      </w:r>
    </w:p>
    <w:p w:rsidR="0016435B" w:rsidRDefault="007135B5">
      <w:pPr>
        <w:jc w:val="both"/>
        <w:rPr>
          <w:i/>
          <w:iCs/>
        </w:rPr>
      </w:pPr>
      <w:r>
        <w:rPr>
          <w:i/>
          <w:iCs/>
        </w:rPr>
        <w:t xml:space="preserve"> </w:t>
      </w:r>
      <w:r w:rsidR="0016435B">
        <w:rPr>
          <w:i/>
          <w:iCs/>
        </w:rPr>
        <w:t>(dále jen zhotovitel)</w:t>
      </w:r>
      <w:r w:rsidR="0016435B">
        <w:rPr>
          <w:i/>
          <w:iCs/>
        </w:rPr>
        <w:tab/>
      </w:r>
      <w:r w:rsidR="0016435B">
        <w:rPr>
          <w:i/>
          <w:iCs/>
        </w:rPr>
        <w:tab/>
      </w:r>
      <w:r w:rsidR="0016435B">
        <w:rPr>
          <w:i/>
          <w:iCs/>
        </w:rPr>
        <w:tab/>
      </w:r>
    </w:p>
    <w:p w:rsidR="0016435B" w:rsidRDefault="0016435B">
      <w:pPr>
        <w:jc w:val="both"/>
      </w:pPr>
    </w:p>
    <w:p w:rsidR="0016435B" w:rsidRDefault="0016435B">
      <w:pPr>
        <w:jc w:val="both"/>
      </w:pPr>
      <w:r>
        <w:t>uzavírají tuto smlouvu, čímž se zhotovitel zavazuje k</w:t>
      </w:r>
      <w:r w:rsidR="007E0955">
        <w:t>e</w:t>
      </w:r>
      <w:r>
        <w:t> </w:t>
      </w:r>
      <w:r w:rsidR="007E0955">
        <w:t>zhotovení díla</w:t>
      </w:r>
      <w:r>
        <w:t xml:space="preserve"> </w:t>
      </w:r>
      <w:r w:rsidRPr="007E0955">
        <w:t>specifikovan</w:t>
      </w:r>
      <w:r w:rsidR="007E0955" w:rsidRPr="007E0955">
        <w:t>ému</w:t>
      </w:r>
      <w:r w:rsidRPr="007E0955">
        <w:t xml:space="preserve"> v čl.</w:t>
      </w:r>
      <w:r w:rsidR="0065431C" w:rsidRPr="007E0955">
        <w:t xml:space="preserve"> </w:t>
      </w:r>
      <w:r w:rsidRPr="007E0955">
        <w:t>I této smlouvy a objednatel k zaplacení ceny za jejich provedení uvedené v </w:t>
      </w:r>
      <w:r w:rsidRPr="00102561">
        <w:t xml:space="preserve">čl. III </w:t>
      </w:r>
      <w:proofErr w:type="gramStart"/>
      <w:r w:rsidRPr="00102561">
        <w:t>té</w:t>
      </w:r>
      <w:r>
        <w:t>to</w:t>
      </w:r>
      <w:proofErr w:type="gramEnd"/>
      <w:r>
        <w:t xml:space="preserve"> smlouvy, a to za podmínek dále ve smlouvě uvedených.</w:t>
      </w:r>
    </w:p>
    <w:p w:rsidR="0016435B" w:rsidRDefault="0016435B">
      <w:pPr>
        <w:jc w:val="center"/>
      </w:pPr>
    </w:p>
    <w:p w:rsidR="0016435B" w:rsidRDefault="0016435B">
      <w:pPr>
        <w:jc w:val="center"/>
      </w:pPr>
    </w:p>
    <w:p w:rsidR="0016435B" w:rsidRDefault="0016435B">
      <w:pPr>
        <w:jc w:val="center"/>
      </w:pPr>
    </w:p>
    <w:p w:rsidR="0016435B" w:rsidRDefault="0016435B">
      <w:pPr>
        <w:jc w:val="center"/>
      </w:pPr>
    </w:p>
    <w:p w:rsidR="0016435B" w:rsidRDefault="0016435B">
      <w:pPr>
        <w:jc w:val="center"/>
      </w:pPr>
    </w:p>
    <w:p w:rsidR="0016435B" w:rsidRDefault="0016435B">
      <w:pPr>
        <w:jc w:val="center"/>
      </w:pPr>
    </w:p>
    <w:p w:rsidR="00A74B03" w:rsidRDefault="00A74B03">
      <w:pPr>
        <w:jc w:val="center"/>
      </w:pPr>
    </w:p>
    <w:p w:rsidR="007E0955" w:rsidRDefault="007E0955">
      <w:pPr>
        <w:rPr>
          <w:b/>
        </w:rPr>
      </w:pPr>
      <w:r>
        <w:br w:type="page"/>
      </w:r>
    </w:p>
    <w:p w:rsidR="0016435B" w:rsidRDefault="0016435B" w:rsidP="00326B13">
      <w:pPr>
        <w:pStyle w:val="Nadpis2"/>
        <w:jc w:val="center"/>
      </w:pPr>
      <w:r>
        <w:lastRenderedPageBreak/>
        <w:t>Článek I</w:t>
      </w:r>
    </w:p>
    <w:p w:rsidR="0016435B" w:rsidRDefault="0016435B">
      <w:pPr>
        <w:jc w:val="center"/>
        <w:rPr>
          <w:b/>
        </w:rPr>
      </w:pPr>
      <w:r>
        <w:rPr>
          <w:b/>
        </w:rPr>
        <w:t xml:space="preserve">PŘEDMĚT </w:t>
      </w:r>
      <w:r w:rsidR="007135B5">
        <w:rPr>
          <w:b/>
        </w:rPr>
        <w:t>DÍLA</w:t>
      </w:r>
    </w:p>
    <w:p w:rsidR="0016435B" w:rsidRDefault="0016435B">
      <w:pPr>
        <w:jc w:val="center"/>
        <w:rPr>
          <w:b/>
        </w:rPr>
      </w:pPr>
    </w:p>
    <w:p w:rsidR="0016435B" w:rsidRDefault="0016435B">
      <w:pPr>
        <w:numPr>
          <w:ilvl w:val="1"/>
          <w:numId w:val="5"/>
        </w:numPr>
        <w:jc w:val="both"/>
      </w:pPr>
      <w:r>
        <w:t>Předmětem smlouvy je závazek zhotovitele k provedení díla</w:t>
      </w:r>
      <w:r w:rsidR="005E7D10">
        <w:t xml:space="preserve"> – dvou hydrologických studií</w:t>
      </w:r>
      <w:r>
        <w:t>:</w:t>
      </w:r>
    </w:p>
    <w:p w:rsidR="005E7D10" w:rsidRPr="00326B13" w:rsidRDefault="005E7D10" w:rsidP="00326B13">
      <w:pPr>
        <w:spacing w:before="120" w:after="60"/>
        <w:ind w:left="425"/>
        <w:jc w:val="both"/>
        <w:rPr>
          <w:b/>
        </w:rPr>
      </w:pPr>
      <w:r w:rsidRPr="00326B13">
        <w:rPr>
          <w:b/>
        </w:rPr>
        <w:t>Regionální hydrologická studie Krušných hor II</w:t>
      </w:r>
    </w:p>
    <w:p w:rsidR="0016435B" w:rsidRPr="006F0B00" w:rsidRDefault="005E7D10" w:rsidP="00326B13">
      <w:pPr>
        <w:spacing w:before="120"/>
        <w:ind w:left="425"/>
        <w:jc w:val="both"/>
        <w:rPr>
          <w:b/>
        </w:rPr>
      </w:pPr>
      <w:r>
        <w:t>Regionální hydrologická studie Krušných hor (zaměřená na režim povodňových průtoků) obsahující pro vodní díla Horka, Přísečnice, Křímov, Kamenička, Jirkov, Janov a Fláje stanovení kontrolní povodně (kulminační průtok, objem, průběh průtoků) pro dobu opakování 10 000 let a pro vodní dílo Jezeří kontrolní povodeň (kulminační průtok, objem, průběh průtoků) pro dobu opakování 200 let a pro vodní dílo Myslivny kontrolní povodeň (kulminační průtok, objem, průběh průtoků) pro dobu opakování 100 let.</w:t>
      </w:r>
    </w:p>
    <w:p w:rsidR="005E7D10" w:rsidRPr="00326B13" w:rsidRDefault="005E7D10" w:rsidP="00326B13">
      <w:pPr>
        <w:spacing w:before="120" w:after="60"/>
        <w:ind w:left="425"/>
        <w:jc w:val="both"/>
        <w:rPr>
          <w:b/>
        </w:rPr>
      </w:pPr>
      <w:r w:rsidRPr="00326B13">
        <w:rPr>
          <w:b/>
        </w:rPr>
        <w:t>Ověření průtokových řad v Krušných horách</w:t>
      </w:r>
    </w:p>
    <w:p w:rsidR="005E7D10" w:rsidRDefault="005E7D10" w:rsidP="00326B13">
      <w:pPr>
        <w:spacing w:before="120"/>
        <w:ind w:left="425"/>
        <w:jc w:val="both"/>
        <w:rPr>
          <w:highlight w:val="yellow"/>
        </w:rPr>
      </w:pPr>
      <w:r>
        <w:t>Ověření řad průměrných měsíčních průtoků v profilech vodních děl VS SHP (VD Přísečnice, Křímov, Kamenička, Jirkov, Fláje) + VD Janov včetně vyhodnocení vývoje a</w:t>
      </w:r>
      <w:r w:rsidR="007E0955">
        <w:t> </w:t>
      </w:r>
      <w:r>
        <w:t>trendů hydrologických poměrů v uvedených profilech. Řady budou poskytnuty z</w:t>
      </w:r>
      <w:r w:rsidR="007E0955">
        <w:t> </w:t>
      </w:r>
      <w:r>
        <w:t>měření Povodí Ohře (VHD) a budou porovnány s M-denními průtoky poskytnutými ČHMÚ. V hodnocení budou zohledněna nejen měření z monitoringu ve stanicích POh a</w:t>
      </w:r>
      <w:r w:rsidR="007E0955">
        <w:t> </w:t>
      </w:r>
      <w:r>
        <w:t xml:space="preserve">ČHMÚ, ale i dosavadní hydrometrická měření provedená VÚV </w:t>
      </w:r>
      <w:proofErr w:type="gramStart"/>
      <w:r>
        <w:t>T.G.M.</w:t>
      </w:r>
      <w:proofErr w:type="gramEnd"/>
    </w:p>
    <w:p w:rsidR="005E7D10" w:rsidRDefault="005E7D10">
      <w:pPr>
        <w:jc w:val="both"/>
        <w:rPr>
          <w:highlight w:val="yellow"/>
        </w:rPr>
      </w:pPr>
    </w:p>
    <w:p w:rsidR="0016435B" w:rsidRDefault="0016435B" w:rsidP="00053A25">
      <w:pPr>
        <w:ind w:left="426"/>
        <w:jc w:val="both"/>
      </w:pPr>
      <w:r>
        <w:t>a závazek objednatele zaplatit za provedení díla cenu dle čl. III a způsobem dle čl.</w:t>
      </w:r>
      <w:r w:rsidR="00B62F28">
        <w:t xml:space="preserve"> </w:t>
      </w:r>
      <w:r>
        <w:t>IV</w:t>
      </w:r>
    </w:p>
    <w:p w:rsidR="00304B34" w:rsidRDefault="00304B34">
      <w:pPr>
        <w:jc w:val="both"/>
      </w:pPr>
    </w:p>
    <w:p w:rsidR="0016435B" w:rsidRDefault="0016435B">
      <w:pPr>
        <w:jc w:val="both"/>
      </w:pPr>
    </w:p>
    <w:p w:rsidR="0016435B" w:rsidRDefault="0016435B">
      <w:pPr>
        <w:pStyle w:val="Nadpis3"/>
      </w:pPr>
      <w:r>
        <w:t xml:space="preserve"> Článek II</w:t>
      </w:r>
    </w:p>
    <w:p w:rsidR="0016435B" w:rsidRDefault="0016435B">
      <w:pPr>
        <w:pStyle w:val="Nadpis3"/>
        <w:rPr>
          <w:bCs w:val="0"/>
        </w:rPr>
      </w:pPr>
      <w:r>
        <w:rPr>
          <w:bCs w:val="0"/>
        </w:rPr>
        <w:t>TERMÍN PLNĚNÍ</w:t>
      </w:r>
    </w:p>
    <w:p w:rsidR="0016435B" w:rsidRDefault="0016435B">
      <w:pPr>
        <w:jc w:val="center"/>
        <w:rPr>
          <w:b/>
        </w:rPr>
      </w:pPr>
    </w:p>
    <w:p w:rsidR="0016435B" w:rsidRDefault="0016435B">
      <w:pPr>
        <w:jc w:val="both"/>
      </w:pPr>
      <w:proofErr w:type="gramStart"/>
      <w:r>
        <w:t>2.1</w:t>
      </w:r>
      <w:proofErr w:type="gramEnd"/>
      <w:r>
        <w:t>.</w:t>
      </w:r>
      <w:r>
        <w:tab/>
        <w:t xml:space="preserve">Zhotovitel se zavazuje provést dílo v celém rozsahu nejpozději do </w:t>
      </w:r>
      <w:r w:rsidR="005E7D10">
        <w:rPr>
          <w:b/>
        </w:rPr>
        <w:t>30</w:t>
      </w:r>
      <w:r w:rsidRPr="006F0B00">
        <w:rPr>
          <w:b/>
        </w:rPr>
        <w:t>.</w:t>
      </w:r>
      <w:r w:rsidR="005E7D10">
        <w:rPr>
          <w:b/>
        </w:rPr>
        <w:t xml:space="preserve"> 4</w:t>
      </w:r>
      <w:r w:rsidRPr="006F0B00">
        <w:rPr>
          <w:b/>
        </w:rPr>
        <w:t xml:space="preserve">. </w:t>
      </w:r>
      <w:r w:rsidR="005E7D10" w:rsidRPr="006F0B00">
        <w:rPr>
          <w:b/>
        </w:rPr>
        <w:t>201</w:t>
      </w:r>
      <w:r w:rsidR="005E7D10">
        <w:rPr>
          <w:b/>
        </w:rPr>
        <w:t>9</w:t>
      </w:r>
      <w:r>
        <w:t>.</w:t>
      </w:r>
    </w:p>
    <w:p w:rsidR="0016435B" w:rsidRDefault="007135B5" w:rsidP="00326B13">
      <w:pPr>
        <w:spacing w:before="120"/>
        <w:ind w:left="709" w:hanging="709"/>
        <w:jc w:val="both"/>
      </w:pPr>
      <w:proofErr w:type="gramStart"/>
      <w:r>
        <w:t>2.2</w:t>
      </w:r>
      <w:proofErr w:type="gramEnd"/>
      <w:r w:rsidR="00264A2C">
        <w:t>.</w:t>
      </w:r>
      <w:r w:rsidR="00264A2C">
        <w:tab/>
      </w:r>
      <w:r w:rsidRPr="007E0955">
        <w:t>Předmět d</w:t>
      </w:r>
      <w:r w:rsidR="00B60CE6" w:rsidRPr="007E0955">
        <w:t>íl</w:t>
      </w:r>
      <w:r w:rsidRPr="007E0955">
        <w:t>a</w:t>
      </w:r>
      <w:r w:rsidR="00B60CE6" w:rsidRPr="007E0955">
        <w:t xml:space="preserve"> bude předán</w:t>
      </w:r>
      <w:r w:rsidRPr="007E0955">
        <w:t xml:space="preserve"> v podobě písemné zprávy</w:t>
      </w:r>
      <w:r w:rsidR="007E0955" w:rsidRPr="007E0955">
        <w:t>, zvlášť pro každou ze studií</w:t>
      </w:r>
      <w:r w:rsidR="00B60CE6" w:rsidRPr="00102561">
        <w:t xml:space="preserve">. </w:t>
      </w:r>
      <w:r w:rsidR="007E0955" w:rsidRPr="00326B13">
        <w:t>Písemné zprávy</w:t>
      </w:r>
      <w:r w:rsidR="0016435B" w:rsidRPr="007E0955">
        <w:t xml:space="preserve"> budou předány objednateli v podobě </w:t>
      </w:r>
      <w:r w:rsidR="007E0955" w:rsidRPr="00326B13">
        <w:t>listinné</w:t>
      </w:r>
      <w:r w:rsidR="007E0955" w:rsidRPr="007E0955">
        <w:t xml:space="preserve"> </w:t>
      </w:r>
      <w:r w:rsidR="0016435B" w:rsidRPr="007E0955">
        <w:t>v</w:t>
      </w:r>
      <w:r w:rsidR="007E0955" w:rsidRPr="00326B13">
        <w:t>e čtyřech</w:t>
      </w:r>
      <w:r w:rsidR="007E0955" w:rsidRPr="007E0955">
        <w:t xml:space="preserve"> </w:t>
      </w:r>
      <w:r w:rsidR="00B60CE6" w:rsidRPr="007E0955">
        <w:t xml:space="preserve">vyhotoveních a na </w:t>
      </w:r>
      <w:r w:rsidR="007E0955" w:rsidRPr="00326B13">
        <w:t>datovém nosiči</w:t>
      </w:r>
      <w:r w:rsidR="007E0955" w:rsidRPr="007E0955">
        <w:t xml:space="preserve"> </w:t>
      </w:r>
      <w:r w:rsidR="00DB3404" w:rsidRPr="007E0955">
        <w:t xml:space="preserve">ve formátu PDF a </w:t>
      </w:r>
      <w:r w:rsidR="0016435B" w:rsidRPr="007E0955">
        <w:t xml:space="preserve">MS Word. </w:t>
      </w:r>
      <w:r w:rsidR="00DB3404" w:rsidRPr="007E0955">
        <w:t xml:space="preserve">Předána budou v digitální podobě také data, která jsou výsledkem studie (situace, výkresy, tabulky, grafy apod.) a také data, která byla podkladem pro zpracování studie. </w:t>
      </w:r>
      <w:r w:rsidR="0016435B" w:rsidRPr="00102561">
        <w:t>Dílo bude splněno předáním a</w:t>
      </w:r>
      <w:r w:rsidR="00895FF3">
        <w:t> </w:t>
      </w:r>
      <w:r w:rsidR="0016435B" w:rsidRPr="00102561">
        <w:t>převzetím zpráv a počítačových souborů</w:t>
      </w:r>
      <w:r w:rsidR="007E0955" w:rsidRPr="00326B13">
        <w:t xml:space="preserve"> na jednom CD (DVD) pro obě studie, tj. pro celé dílo</w:t>
      </w:r>
      <w:r w:rsidR="0016435B" w:rsidRPr="007E0955">
        <w:t>.</w:t>
      </w:r>
      <w:r w:rsidR="0016435B" w:rsidRPr="0013058C">
        <w:t xml:space="preserve"> </w:t>
      </w:r>
      <w:r w:rsidR="00895FF3">
        <w:t>Bude-li jedna ze studií dokončena dříve, je možno ji předat dříve.</w:t>
      </w:r>
    </w:p>
    <w:p w:rsidR="00144A04" w:rsidRPr="0013058C" w:rsidRDefault="00144A04" w:rsidP="00326B13">
      <w:pPr>
        <w:spacing w:before="120"/>
        <w:ind w:left="709" w:hanging="709"/>
        <w:jc w:val="both"/>
      </w:pPr>
      <w:proofErr w:type="gramStart"/>
      <w:r>
        <w:t>2.3</w:t>
      </w:r>
      <w:proofErr w:type="gramEnd"/>
      <w:r>
        <w:t>.</w:t>
      </w:r>
      <w:r>
        <w:tab/>
      </w:r>
      <w:r w:rsidRPr="00144A04">
        <w:t>Dílo bude dokončeno zhotovitelem a předáno objednateli písemně na základě zápisu o</w:t>
      </w:r>
      <w:r>
        <w:t> </w:t>
      </w:r>
      <w:r w:rsidRPr="00144A04">
        <w:t>předání a převzetí</w:t>
      </w:r>
      <w:r>
        <w:t xml:space="preserve"> v předávacím protokolu</w:t>
      </w:r>
      <w:r w:rsidRPr="00144A04">
        <w:t>.</w:t>
      </w:r>
    </w:p>
    <w:p w:rsidR="0016435B" w:rsidRDefault="0016435B">
      <w:pPr>
        <w:pStyle w:val="Zkladntextodsazen"/>
      </w:pPr>
      <w:r>
        <w:tab/>
      </w:r>
    </w:p>
    <w:p w:rsidR="0016435B" w:rsidRDefault="0016435B">
      <w:pPr>
        <w:ind w:left="709" w:hanging="709"/>
        <w:jc w:val="center"/>
      </w:pPr>
    </w:p>
    <w:p w:rsidR="0016435B" w:rsidRDefault="0016435B">
      <w:pPr>
        <w:pStyle w:val="Nadpis4"/>
      </w:pPr>
      <w:r>
        <w:t>Článek III</w:t>
      </w:r>
    </w:p>
    <w:p w:rsidR="0016435B" w:rsidRDefault="0016435B">
      <w:pPr>
        <w:ind w:left="709" w:hanging="709"/>
        <w:jc w:val="center"/>
        <w:rPr>
          <w:b/>
        </w:rPr>
      </w:pPr>
      <w:r>
        <w:rPr>
          <w:b/>
        </w:rPr>
        <w:t>CENA DÍLA</w:t>
      </w:r>
    </w:p>
    <w:p w:rsidR="0016435B" w:rsidRDefault="0016435B">
      <w:pPr>
        <w:ind w:left="709" w:hanging="709"/>
        <w:jc w:val="center"/>
        <w:rPr>
          <w:b/>
        </w:rPr>
      </w:pPr>
    </w:p>
    <w:p w:rsidR="0016435B" w:rsidRPr="005C77B1" w:rsidRDefault="0016435B">
      <w:pPr>
        <w:tabs>
          <w:tab w:val="left" w:pos="426"/>
        </w:tabs>
        <w:ind w:left="705" w:hanging="705"/>
        <w:jc w:val="both"/>
        <w:rPr>
          <w:b/>
          <w:bCs/>
          <w:i/>
        </w:rPr>
      </w:pPr>
      <w:proofErr w:type="gramStart"/>
      <w:r>
        <w:t>3.1</w:t>
      </w:r>
      <w:proofErr w:type="gramEnd"/>
      <w:r>
        <w:t>.</w:t>
      </w:r>
      <w:r>
        <w:tab/>
      </w:r>
      <w:r>
        <w:tab/>
        <w:t>Cena díla, jež je předmětem plnění smlouvy, se stanoví dohodou dle ustanovení zákona č. 526/1990 Sb., o cenách, v platném znění, a činí</w:t>
      </w:r>
      <w:r w:rsidR="004B3D73">
        <w:t xml:space="preserve"> </w:t>
      </w:r>
      <w:r w:rsidR="004276D5" w:rsidRPr="0092666D">
        <w:rPr>
          <w:b/>
        </w:rPr>
        <w:t>4</w:t>
      </w:r>
      <w:r w:rsidR="004276D5">
        <w:rPr>
          <w:b/>
        </w:rPr>
        <w:t>8</w:t>
      </w:r>
      <w:r w:rsidR="004276D5" w:rsidRPr="00326B13">
        <w:rPr>
          <w:b/>
          <w:spacing w:val="40"/>
        </w:rPr>
        <w:t>0</w:t>
      </w:r>
      <w:r w:rsidR="008A5883" w:rsidRPr="005C77B1">
        <w:rPr>
          <w:b/>
        </w:rPr>
        <w:t>000</w:t>
      </w:r>
      <w:r w:rsidRPr="005C77B1">
        <w:rPr>
          <w:b/>
          <w:bCs/>
        </w:rPr>
        <w:t xml:space="preserve"> </w:t>
      </w:r>
      <w:r w:rsidRPr="005C77B1">
        <w:rPr>
          <w:b/>
        </w:rPr>
        <w:t>Kč</w:t>
      </w:r>
      <w:r>
        <w:t xml:space="preserve"> </w:t>
      </w:r>
      <w:r w:rsidR="00443252" w:rsidRPr="00326B13">
        <w:rPr>
          <w:iCs/>
        </w:rPr>
        <w:t>bez</w:t>
      </w:r>
      <w:r w:rsidRPr="00326B13">
        <w:rPr>
          <w:iCs/>
        </w:rPr>
        <w:t xml:space="preserve"> DPH</w:t>
      </w:r>
      <w:r w:rsidR="00A80C40" w:rsidRPr="00326B13">
        <w:rPr>
          <w:iCs/>
        </w:rPr>
        <w:t>.</w:t>
      </w:r>
      <w:r w:rsidRPr="005C77B1">
        <w:rPr>
          <w:b/>
          <w:bCs/>
          <w:i/>
        </w:rPr>
        <w:t xml:space="preserve"> </w:t>
      </w:r>
    </w:p>
    <w:p w:rsidR="0016435B" w:rsidRDefault="00C00755" w:rsidP="00326B13">
      <w:pPr>
        <w:spacing w:before="120"/>
        <w:ind w:left="709" w:hanging="709"/>
        <w:jc w:val="both"/>
      </w:pPr>
      <w:r>
        <w:t>3.2</w:t>
      </w:r>
      <w:r>
        <w:tab/>
      </w:r>
      <w:r w:rsidR="0016435B">
        <w:t>Dohodnutá cena zahrnuje veškeré náklady zhotovitele související s provedením díla.</w:t>
      </w:r>
    </w:p>
    <w:p w:rsidR="00B95387" w:rsidRDefault="00C36EA9" w:rsidP="00326B13">
      <w:pPr>
        <w:spacing w:before="120"/>
        <w:ind w:left="709" w:hanging="709"/>
        <w:jc w:val="both"/>
      </w:pPr>
      <w:proofErr w:type="gramStart"/>
      <w:r>
        <w:t>3.</w:t>
      </w:r>
      <w:r w:rsidR="007E0955">
        <w:t>3</w:t>
      </w:r>
      <w:proofErr w:type="gramEnd"/>
      <w:r w:rsidRPr="00C36EA9">
        <w:t>.</w:t>
      </w:r>
      <w:r w:rsidRPr="00C36EA9">
        <w:tab/>
        <w:t>Smluvní strany výslovně prohlašují, že touto smlouvou sjednaná cena za provedení díla není považována za skutečnost tvořící obchodní tajemství ve smyslu ustanovení §</w:t>
      </w:r>
      <w:r w:rsidR="00C26F0D">
        <w:t> </w:t>
      </w:r>
      <w:r w:rsidRPr="00C36EA9">
        <w:t>504 zák. č. 89/2012 Sb.</w:t>
      </w:r>
      <w:r w:rsidR="00C26F0D">
        <w:t>,</w:t>
      </w:r>
      <w:r w:rsidRPr="00C36EA9">
        <w:t xml:space="preserve"> občanský zákoník</w:t>
      </w:r>
      <w:r w:rsidR="00C26F0D">
        <w:t>,</w:t>
      </w:r>
      <w:r w:rsidRPr="00C36EA9">
        <w:t xml:space="preserve"> v platném znění.</w:t>
      </w:r>
    </w:p>
    <w:p w:rsidR="0016435B" w:rsidRDefault="0016435B">
      <w:pPr>
        <w:pStyle w:val="Nadpis4"/>
      </w:pPr>
      <w:r>
        <w:lastRenderedPageBreak/>
        <w:t>Článek IV</w:t>
      </w:r>
    </w:p>
    <w:p w:rsidR="0016435B" w:rsidRDefault="0016435B">
      <w:pPr>
        <w:pStyle w:val="Nadpis4"/>
        <w:rPr>
          <w:bCs w:val="0"/>
        </w:rPr>
      </w:pPr>
      <w:r>
        <w:rPr>
          <w:bCs w:val="0"/>
        </w:rPr>
        <w:t>PLATEBNÍ PODMÍNKY A FAKTURACE</w:t>
      </w:r>
    </w:p>
    <w:p w:rsidR="0016435B" w:rsidRDefault="0016435B">
      <w:pPr>
        <w:ind w:left="709" w:hanging="709"/>
        <w:jc w:val="both"/>
      </w:pPr>
    </w:p>
    <w:p w:rsidR="0016435B" w:rsidRDefault="00102561" w:rsidP="00326B13">
      <w:pPr>
        <w:jc w:val="both"/>
      </w:pPr>
      <w:proofErr w:type="gramStart"/>
      <w:r>
        <w:t>4.1</w:t>
      </w:r>
      <w:proofErr w:type="gramEnd"/>
      <w:r>
        <w:t>.</w:t>
      </w:r>
      <w:r>
        <w:tab/>
      </w:r>
      <w:r w:rsidR="00B95387" w:rsidRPr="00B95387">
        <w:t>Objednatel nebude poskytovat zhotoviteli zálohy.</w:t>
      </w:r>
      <w:r w:rsidR="0016435B">
        <w:t xml:space="preserve"> </w:t>
      </w:r>
    </w:p>
    <w:p w:rsidR="0016435B" w:rsidRDefault="0016435B">
      <w:pPr>
        <w:jc w:val="both"/>
        <w:rPr>
          <w:i/>
          <w:iCs/>
        </w:rPr>
      </w:pPr>
    </w:p>
    <w:p w:rsidR="00102561" w:rsidRDefault="00102561" w:rsidP="00102561">
      <w:pPr>
        <w:ind w:left="705" w:hanging="705"/>
        <w:jc w:val="both"/>
      </w:pPr>
      <w:proofErr w:type="gramStart"/>
      <w:r>
        <w:t>4.2</w:t>
      </w:r>
      <w:proofErr w:type="gramEnd"/>
      <w:r>
        <w:t>.</w:t>
      </w:r>
      <w:r>
        <w:tab/>
      </w:r>
      <w:r w:rsidRPr="004A58C7">
        <w:t>Cena díla bude hrazena najednou s dokončením celého díla</w:t>
      </w:r>
      <w:r w:rsidR="00144A04">
        <w:t xml:space="preserve"> dle termínu v čl. II.</w:t>
      </w:r>
    </w:p>
    <w:p w:rsidR="00102561" w:rsidRDefault="00102561" w:rsidP="00102561">
      <w:pPr>
        <w:tabs>
          <w:tab w:val="left" w:pos="426"/>
        </w:tabs>
        <w:ind w:left="705" w:hanging="705"/>
        <w:jc w:val="both"/>
      </w:pPr>
    </w:p>
    <w:p w:rsidR="0016435B" w:rsidRDefault="0016435B">
      <w:pPr>
        <w:ind w:left="705" w:hanging="705"/>
        <w:jc w:val="both"/>
      </w:pPr>
      <w:proofErr w:type="gramStart"/>
      <w:r>
        <w:t>4.</w:t>
      </w:r>
      <w:r w:rsidR="00672688">
        <w:t>3</w:t>
      </w:r>
      <w:proofErr w:type="gramEnd"/>
      <w:r w:rsidR="00B95387">
        <w:t>.</w:t>
      </w:r>
      <w:r w:rsidR="00B95387">
        <w:tab/>
      </w:r>
      <w:r w:rsidR="00B95387" w:rsidRPr="004A58C7">
        <w:t>Zhotovitel je povinen vystavit daňový doklad do 15 dnů ode dne uskutečnění zdanitelného plnění</w:t>
      </w:r>
      <w:r w:rsidR="004A58C7">
        <w:t>.</w:t>
      </w:r>
      <w:r w:rsidR="00B95387" w:rsidRPr="004A58C7">
        <w:t xml:space="preserve"> </w:t>
      </w:r>
      <w:r w:rsidR="004A58C7" w:rsidRPr="00672688">
        <w:t>Zhotovitel na konečné faktuře uvede jako den splatnosti datum odpovídající lhůtě splatnosti 30 dnů od data doručení faktury.</w:t>
      </w:r>
    </w:p>
    <w:p w:rsidR="0016435B" w:rsidRDefault="0016435B">
      <w:pPr>
        <w:ind w:left="705" w:hanging="705"/>
        <w:jc w:val="both"/>
      </w:pPr>
    </w:p>
    <w:p w:rsidR="00672688" w:rsidRDefault="00672688">
      <w:pPr>
        <w:ind w:left="705" w:hanging="705"/>
        <w:jc w:val="both"/>
      </w:pPr>
      <w:proofErr w:type="gramStart"/>
      <w:r>
        <w:t>4.4</w:t>
      </w:r>
      <w:proofErr w:type="gramEnd"/>
      <w:r w:rsidRPr="00672688">
        <w:t>.</w:t>
      </w:r>
      <w:r w:rsidRPr="00672688">
        <w:tab/>
        <w:t>Datem uskutečnění zdanitelného plnění bude den předání a převzetí díla uvedený na</w:t>
      </w:r>
      <w:r w:rsidR="00C26F0D">
        <w:t> </w:t>
      </w:r>
      <w:r w:rsidRPr="00672688">
        <w:t>předávacím protokolu. Protokol bude nedílnou součástí konečného daňového dokladu.</w:t>
      </w:r>
    </w:p>
    <w:p w:rsidR="0016435B" w:rsidRDefault="0016435B">
      <w:pPr>
        <w:tabs>
          <w:tab w:val="left" w:pos="426"/>
        </w:tabs>
        <w:ind w:left="705" w:hanging="705"/>
        <w:jc w:val="both"/>
      </w:pPr>
    </w:p>
    <w:p w:rsidR="0016435B" w:rsidRDefault="0016435B" w:rsidP="00B95387">
      <w:pPr>
        <w:ind w:left="705" w:hanging="705"/>
        <w:jc w:val="both"/>
      </w:pPr>
      <w:proofErr w:type="gramStart"/>
      <w:r>
        <w:t>4.</w:t>
      </w:r>
      <w:r w:rsidR="004A58C7">
        <w:t>5</w:t>
      </w:r>
      <w:proofErr w:type="gramEnd"/>
      <w:r w:rsidR="00B95387">
        <w:t>.</w:t>
      </w:r>
      <w:r w:rsidR="00B95387">
        <w:tab/>
        <w:t>Daňový doklad musí splňovat náležitosti ve smyslu daňových a účetních předpisů platných na území České republiky, zejména zákona č. 563/91 Sb., o účetnictví a zákona č. 235/2004 Sb.</w:t>
      </w:r>
      <w:r w:rsidR="00B05A22">
        <w:t>,</w:t>
      </w:r>
      <w:r w:rsidR="00B95387">
        <w:t xml:space="preserve"> o DPH</w:t>
      </w:r>
      <w:r w:rsidR="00B05A22">
        <w:t>,</w:t>
      </w:r>
      <w:r w:rsidR="00B95387">
        <w:t xml:space="preserve"> v platném znění. V případě chybějících nebo chybných náležitostí vrátí objednatel zhotoviteli daňový doklad k opravě. Lhůta pro</w:t>
      </w:r>
      <w:r w:rsidR="00B05A22">
        <w:t> </w:t>
      </w:r>
      <w:r w:rsidR="00B95387">
        <w:t>zaplacení pak počíná běžet od doby vrácení opraveného daňového dokladu.</w:t>
      </w:r>
    </w:p>
    <w:p w:rsidR="0016435B" w:rsidRDefault="0016435B"/>
    <w:p w:rsidR="00A05B32" w:rsidRDefault="00A05B32"/>
    <w:p w:rsidR="0016435B" w:rsidRDefault="0016435B">
      <w:pPr>
        <w:pStyle w:val="Nadpis4"/>
      </w:pPr>
      <w:r>
        <w:t>Článek V</w:t>
      </w:r>
    </w:p>
    <w:p w:rsidR="0016435B" w:rsidRDefault="00F63813">
      <w:pPr>
        <w:ind w:left="705" w:hanging="705"/>
        <w:jc w:val="center"/>
        <w:rPr>
          <w:b/>
        </w:rPr>
      </w:pPr>
      <w:r>
        <w:rPr>
          <w:b/>
        </w:rPr>
        <w:t>SANKCE</w:t>
      </w:r>
    </w:p>
    <w:p w:rsidR="0016435B" w:rsidRDefault="0016435B">
      <w:pPr>
        <w:ind w:left="705" w:hanging="705"/>
        <w:jc w:val="center"/>
        <w:rPr>
          <w:b/>
        </w:rPr>
      </w:pPr>
    </w:p>
    <w:p w:rsidR="0016435B" w:rsidRDefault="0016435B" w:rsidP="004276D5">
      <w:pPr>
        <w:ind w:left="567" w:hanging="567"/>
        <w:jc w:val="both"/>
      </w:pPr>
      <w:proofErr w:type="gramStart"/>
      <w:r>
        <w:t>5.1</w:t>
      </w:r>
      <w:proofErr w:type="gramEnd"/>
      <w:r w:rsidR="004276D5">
        <w:t>.</w:t>
      </w:r>
      <w:r w:rsidR="004276D5">
        <w:tab/>
      </w:r>
      <w:r>
        <w:t xml:space="preserve">Při nedodržení termínu splatnosti dle článku </w:t>
      </w:r>
      <w:r w:rsidR="00144A04">
        <w:t xml:space="preserve">II </w:t>
      </w:r>
      <w:r>
        <w:t>může být objednateli účtován</w:t>
      </w:r>
      <w:r w:rsidR="00BA274B">
        <w:t>a</w:t>
      </w:r>
      <w:r>
        <w:t xml:space="preserve"> </w:t>
      </w:r>
      <w:r w:rsidR="00BA274B">
        <w:t>smluvní pokuta</w:t>
      </w:r>
      <w:r>
        <w:t xml:space="preserve"> ve výši 0,</w:t>
      </w:r>
      <w:r w:rsidR="00B826B5">
        <w:t xml:space="preserve">3 </w:t>
      </w:r>
      <w:r>
        <w:t>% z fakturované částky za každý den prodlení.</w:t>
      </w:r>
    </w:p>
    <w:p w:rsidR="0016435B" w:rsidRDefault="0016435B" w:rsidP="004276D5">
      <w:pPr>
        <w:ind w:left="567" w:hanging="567"/>
        <w:jc w:val="both"/>
      </w:pPr>
    </w:p>
    <w:p w:rsidR="0016435B" w:rsidRDefault="0016435B" w:rsidP="004276D5">
      <w:pPr>
        <w:ind w:left="567" w:hanging="567"/>
        <w:jc w:val="both"/>
      </w:pPr>
      <w:proofErr w:type="gramStart"/>
      <w:r>
        <w:t>5.2</w:t>
      </w:r>
      <w:proofErr w:type="gramEnd"/>
      <w:r w:rsidR="004276D5">
        <w:t>.</w:t>
      </w:r>
      <w:r w:rsidR="004276D5">
        <w:tab/>
      </w:r>
      <w:r>
        <w:t xml:space="preserve">Za každý ukončený </w:t>
      </w:r>
      <w:r w:rsidR="00BA274B">
        <w:t xml:space="preserve">den </w:t>
      </w:r>
      <w:r>
        <w:t xml:space="preserve">prodlení v době plnění dle článku </w:t>
      </w:r>
      <w:r w:rsidR="00BA274B">
        <w:t xml:space="preserve">II </w:t>
      </w:r>
      <w:r>
        <w:t xml:space="preserve">má objednatel právo účtovat zhotoviteli smluvní pokutu ve výši </w:t>
      </w:r>
      <w:r w:rsidR="00B60CE6">
        <w:t>0,</w:t>
      </w:r>
      <w:r w:rsidR="00E0250E">
        <w:t xml:space="preserve">3 </w:t>
      </w:r>
      <w:r>
        <w:t>% z ceny díla</w:t>
      </w:r>
      <w:r w:rsidR="00B60CE6">
        <w:t xml:space="preserve"> (bez DPH) </w:t>
      </w:r>
      <w:r>
        <w:t xml:space="preserve">dle čl. </w:t>
      </w:r>
      <w:r w:rsidR="00144A04">
        <w:t>III</w:t>
      </w:r>
      <w:r>
        <w:t>.</w:t>
      </w:r>
    </w:p>
    <w:p w:rsidR="00144A04" w:rsidRDefault="00144A04" w:rsidP="004276D5">
      <w:pPr>
        <w:ind w:left="567" w:hanging="567"/>
        <w:jc w:val="both"/>
      </w:pPr>
    </w:p>
    <w:p w:rsidR="00144A04" w:rsidRDefault="00144A04" w:rsidP="004276D5">
      <w:pPr>
        <w:ind w:left="567" w:hanging="567"/>
        <w:jc w:val="both"/>
      </w:pPr>
      <w:proofErr w:type="gramStart"/>
      <w:r w:rsidRPr="00144A04">
        <w:t>5.</w:t>
      </w:r>
      <w:r w:rsidR="00BA274B">
        <w:t>3</w:t>
      </w:r>
      <w:proofErr w:type="gramEnd"/>
      <w:r>
        <w:t>.</w:t>
      </w:r>
      <w:r w:rsidRPr="00144A04">
        <w:tab/>
        <w:t>Splatnost sankcí uvedených v této smlouvě nastává okamžikem jejich vzniku.</w:t>
      </w:r>
    </w:p>
    <w:p w:rsidR="00144A04" w:rsidRDefault="00144A04" w:rsidP="004276D5">
      <w:pPr>
        <w:ind w:left="567" w:hanging="567"/>
        <w:jc w:val="both"/>
      </w:pPr>
    </w:p>
    <w:p w:rsidR="0016435B" w:rsidRDefault="0016435B" w:rsidP="004276D5">
      <w:pPr>
        <w:ind w:left="567" w:hanging="567"/>
        <w:jc w:val="both"/>
      </w:pPr>
      <w:proofErr w:type="gramStart"/>
      <w:r>
        <w:t>5.</w:t>
      </w:r>
      <w:r w:rsidR="00BA274B">
        <w:t>4</w:t>
      </w:r>
      <w:proofErr w:type="gramEnd"/>
      <w:r w:rsidR="004276D5">
        <w:t>.</w:t>
      </w:r>
      <w:r w:rsidR="004276D5">
        <w:tab/>
      </w:r>
      <w:r>
        <w:t>Uvedená smluvní pokuta nemá vliv na výši případné náhrady škody.</w:t>
      </w:r>
    </w:p>
    <w:p w:rsidR="0016435B" w:rsidRDefault="0016435B" w:rsidP="004276D5">
      <w:pPr>
        <w:ind w:left="567" w:hanging="567"/>
        <w:jc w:val="both"/>
      </w:pPr>
    </w:p>
    <w:p w:rsidR="0016435B" w:rsidRDefault="0016435B" w:rsidP="004276D5">
      <w:pPr>
        <w:ind w:left="567" w:hanging="567"/>
        <w:jc w:val="both"/>
      </w:pPr>
      <w:proofErr w:type="gramStart"/>
      <w:r>
        <w:t>5.</w:t>
      </w:r>
      <w:r w:rsidR="00BA274B">
        <w:t>5</w:t>
      </w:r>
      <w:proofErr w:type="gramEnd"/>
      <w:r w:rsidR="004276D5">
        <w:t>.</w:t>
      </w:r>
      <w:r w:rsidR="004276D5">
        <w:tab/>
      </w:r>
      <w:r>
        <w:t>V případě odstoupení od smlouvy je smluvní strana, která od smlouvy odstupuje, povinna uhradit druhé straně veškeré prokazatelné náklady vzniklé do doby odstoupení, pokud se smluvní strany nedohodnou jinak.</w:t>
      </w:r>
    </w:p>
    <w:p w:rsidR="0016435B" w:rsidRDefault="0016435B"/>
    <w:p w:rsidR="00460915" w:rsidRDefault="00460915" w:rsidP="00460915">
      <w:pPr>
        <w:pStyle w:val="Nadpis4"/>
      </w:pPr>
      <w:r>
        <w:t>Článek VI</w:t>
      </w:r>
    </w:p>
    <w:p w:rsidR="00460915" w:rsidRDefault="00460915" w:rsidP="00460915">
      <w:pPr>
        <w:jc w:val="center"/>
      </w:pPr>
      <w:r>
        <w:rPr>
          <w:b/>
        </w:rPr>
        <w:t>LICENČNÍ UJEDNÁNÍ</w:t>
      </w:r>
    </w:p>
    <w:p w:rsidR="00460915" w:rsidRDefault="00460915"/>
    <w:p w:rsidR="0016435B" w:rsidRDefault="00460915" w:rsidP="00460915">
      <w:pPr>
        <w:jc w:val="both"/>
      </w:pPr>
      <w:r w:rsidRPr="00460915">
        <w:t>Vztahují – li se k předmětu díla autorská práva dle zákona č. 121/2000 Sb.,</w:t>
      </w:r>
      <w:r>
        <w:t xml:space="preserve"> o právu </w:t>
      </w:r>
      <w:r w:rsidRPr="00460915">
        <w:t>autorském, o právech souvisejících s právem autorským a o změně některých zákonů (autorský zákon), poskytuje zhotovitel objednateli nevýhradní právo ke všem způsobům užití a v neomezeném rozsahu. Autor svoluje k tomu, aby dílo bylo zveřejňováno, zpracováváno, spojeno s jiným dílem, zařazeno do díla souborného, to vše dle záměru objednatele. Autor poskytuje licenci bezúplatně dle § 2366 odst. 1 písm. b) občanského zákoníku.</w:t>
      </w:r>
    </w:p>
    <w:p w:rsidR="00E11DE3" w:rsidRDefault="00E11DE3">
      <w:pPr>
        <w:rPr>
          <w:b/>
          <w:bCs/>
        </w:rPr>
      </w:pPr>
      <w:r>
        <w:br w:type="page"/>
      </w:r>
    </w:p>
    <w:p w:rsidR="0016435B" w:rsidRDefault="0016435B">
      <w:pPr>
        <w:pStyle w:val="Nadpis5"/>
      </w:pPr>
      <w:r>
        <w:lastRenderedPageBreak/>
        <w:t>Článek VI</w:t>
      </w:r>
      <w:r w:rsidR="00460915">
        <w:t>I</w:t>
      </w:r>
    </w:p>
    <w:p w:rsidR="0016435B" w:rsidRDefault="0016435B">
      <w:pPr>
        <w:ind w:left="705" w:hanging="705"/>
        <w:jc w:val="center"/>
        <w:rPr>
          <w:b/>
        </w:rPr>
      </w:pPr>
      <w:r>
        <w:rPr>
          <w:b/>
        </w:rPr>
        <w:t>OSTATNÍ UJEDNÁNÍ</w:t>
      </w:r>
    </w:p>
    <w:p w:rsidR="0016435B" w:rsidRDefault="0016435B">
      <w:pPr>
        <w:ind w:left="705" w:hanging="705"/>
        <w:jc w:val="center"/>
        <w:rPr>
          <w:b/>
        </w:rPr>
      </w:pPr>
    </w:p>
    <w:p w:rsidR="00E0250E" w:rsidRDefault="00E0250E" w:rsidP="004276D5">
      <w:pPr>
        <w:ind w:left="567" w:hanging="567"/>
        <w:jc w:val="both"/>
      </w:pPr>
      <w:proofErr w:type="gramStart"/>
      <w:r>
        <w:t>6.1</w:t>
      </w:r>
      <w:proofErr w:type="gramEnd"/>
      <w:r>
        <w:t>.</w:t>
      </w:r>
      <w:r>
        <w:tab/>
      </w:r>
      <w:r w:rsidRPr="00E0250E">
        <w:t xml:space="preserve">Zhotovitel ručí za úplné a kvalitní provedení díla shodně s ustanoveními této smlouvy. Záruční doba za dílo se sjednává v délce </w:t>
      </w:r>
      <w:r>
        <w:t>24</w:t>
      </w:r>
      <w:r w:rsidRPr="00E0250E">
        <w:t xml:space="preserve"> měsíců od data předání a převzetí díla. Vady reklamované v této době budou zhotovitelem odstraněny bezplatně v termínu do</w:t>
      </w:r>
      <w:r w:rsidR="00F63813">
        <w:t> </w:t>
      </w:r>
      <w:r w:rsidRPr="00E0250E">
        <w:t>30 dnů.</w:t>
      </w:r>
    </w:p>
    <w:p w:rsidR="0016435B" w:rsidRDefault="0016435B" w:rsidP="00326B13">
      <w:pPr>
        <w:spacing w:before="120"/>
        <w:ind w:left="567" w:hanging="567"/>
        <w:jc w:val="both"/>
      </w:pPr>
      <w:proofErr w:type="gramStart"/>
      <w:r>
        <w:t>6.</w:t>
      </w:r>
      <w:r w:rsidR="00E0250E">
        <w:t>2</w:t>
      </w:r>
      <w:proofErr w:type="gramEnd"/>
      <w:r>
        <w:t>.</w:t>
      </w:r>
      <w:r>
        <w:tab/>
        <w:t>Vady díla budou reklamovány písemnou formou a jejich odstranění provede zhotovitel na svůj náklad.</w:t>
      </w:r>
    </w:p>
    <w:p w:rsidR="0016435B" w:rsidRDefault="0016435B" w:rsidP="00326B13">
      <w:pPr>
        <w:spacing w:before="120"/>
        <w:ind w:left="567" w:hanging="567"/>
        <w:jc w:val="both"/>
      </w:pPr>
      <w:proofErr w:type="gramStart"/>
      <w:r>
        <w:t>6.</w:t>
      </w:r>
      <w:r w:rsidR="00E0250E">
        <w:t>3</w:t>
      </w:r>
      <w:proofErr w:type="gramEnd"/>
      <w:r>
        <w:t>.</w:t>
      </w:r>
      <w:r>
        <w:tab/>
        <w:t>Smluvní strany mohou smlouvu ukončit dohodou nebo odstoupením. Dohoda o zrušení práv a závazků musí být písemná, jinak je neplatná.</w:t>
      </w:r>
    </w:p>
    <w:p w:rsidR="0016435B" w:rsidRDefault="0016435B" w:rsidP="00326B13">
      <w:pPr>
        <w:spacing w:before="120"/>
        <w:ind w:left="567" w:hanging="567"/>
        <w:jc w:val="both"/>
      </w:pPr>
      <w:proofErr w:type="gramStart"/>
      <w:r>
        <w:t>6.</w:t>
      </w:r>
      <w:r w:rsidR="00E0250E">
        <w:t>4</w:t>
      </w:r>
      <w:proofErr w:type="gramEnd"/>
      <w:r>
        <w:t>.</w:t>
      </w:r>
      <w:r>
        <w:tab/>
        <w:t>Objednatel se zavazuje spolupracovat se zhotovitelem v rozsahu nutném k dosažení cíle.</w:t>
      </w:r>
    </w:p>
    <w:p w:rsidR="0016435B" w:rsidRDefault="0016435B" w:rsidP="00326B13">
      <w:pPr>
        <w:spacing w:before="120"/>
        <w:ind w:left="567" w:hanging="567"/>
        <w:jc w:val="both"/>
      </w:pPr>
      <w:proofErr w:type="gramStart"/>
      <w:r>
        <w:t>6.</w:t>
      </w:r>
      <w:r w:rsidR="00E0250E">
        <w:t>5</w:t>
      </w:r>
      <w:proofErr w:type="gramEnd"/>
      <w:r>
        <w:t>.</w:t>
      </w:r>
      <w:r>
        <w:tab/>
        <w:t>Objednatel poskytne zhotoviteli údaje potřebné k plnění předmětu smlouvy</w:t>
      </w:r>
      <w:r w:rsidR="00F07F4D">
        <w:t>, které má k dispozici</w:t>
      </w:r>
      <w:r>
        <w:t>. Zhotovitel takto získané údaje pou</w:t>
      </w:r>
      <w:r w:rsidR="00F07F4D">
        <w:t>žije pouze pro plnění smlouvy a </w:t>
      </w:r>
      <w:r>
        <w:t>neposkytne je třetí straně.</w:t>
      </w:r>
    </w:p>
    <w:p w:rsidR="0016435B" w:rsidRDefault="0016435B" w:rsidP="00326B13">
      <w:pPr>
        <w:spacing w:before="120"/>
        <w:ind w:left="567" w:hanging="567"/>
        <w:jc w:val="both"/>
      </w:pPr>
      <w:proofErr w:type="gramStart"/>
      <w:r>
        <w:t>6.</w:t>
      </w:r>
      <w:r w:rsidR="00E0250E">
        <w:t>6</w:t>
      </w:r>
      <w:proofErr w:type="gramEnd"/>
      <w:r>
        <w:t>.</w:t>
      </w:r>
      <w:r>
        <w:tab/>
        <w:t xml:space="preserve">Dílo je výlučným vlastnictvím objednatele a jeho předání jiným osobám, jakož </w:t>
      </w:r>
      <w:r w:rsidR="00D6560C">
        <w:t>i </w:t>
      </w:r>
      <w:r>
        <w:t>využívání u zhotovitele je možné jen s výslovným souhlasem objednatele a</w:t>
      </w:r>
      <w:r w:rsidR="00E11DE3">
        <w:t> </w:t>
      </w:r>
      <w:r>
        <w:t>za</w:t>
      </w:r>
      <w:r w:rsidR="00E11DE3">
        <w:t> </w:t>
      </w:r>
      <w:r>
        <w:t>podmínek jím stanovených.</w:t>
      </w:r>
    </w:p>
    <w:p w:rsidR="008D14B3" w:rsidRDefault="008D14B3"/>
    <w:p w:rsidR="008D14B3" w:rsidRDefault="008D14B3"/>
    <w:p w:rsidR="008D14B3" w:rsidRDefault="008D14B3" w:rsidP="008D14B3">
      <w:pPr>
        <w:pStyle w:val="Nadpis5"/>
      </w:pPr>
      <w:r>
        <w:t>Článek VII</w:t>
      </w:r>
      <w:r w:rsidR="00460915">
        <w:t>I</w:t>
      </w:r>
    </w:p>
    <w:p w:rsidR="008D14B3" w:rsidRDefault="008D14B3" w:rsidP="008D14B3">
      <w:pPr>
        <w:ind w:left="705" w:hanging="705"/>
        <w:jc w:val="center"/>
        <w:rPr>
          <w:b/>
        </w:rPr>
      </w:pPr>
      <w:r w:rsidRPr="008D14B3">
        <w:rPr>
          <w:b/>
        </w:rPr>
        <w:t>COMPLIANCE DOLOŽKA</w:t>
      </w:r>
    </w:p>
    <w:p w:rsidR="008D14B3" w:rsidRDefault="008D14B3" w:rsidP="008D14B3">
      <w:pPr>
        <w:ind w:left="705" w:hanging="705"/>
        <w:jc w:val="center"/>
        <w:rPr>
          <w:b/>
        </w:rPr>
      </w:pPr>
    </w:p>
    <w:p w:rsidR="008D14B3" w:rsidRDefault="008D14B3" w:rsidP="005F2DB9">
      <w:pPr>
        <w:ind w:left="567" w:hanging="567"/>
        <w:jc w:val="both"/>
      </w:pPr>
      <w:proofErr w:type="gramStart"/>
      <w:r>
        <w:t>7.1</w:t>
      </w:r>
      <w:proofErr w:type="gramEnd"/>
      <w:r>
        <w:t>.</w:t>
      </w:r>
      <w: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8D14B3" w:rsidRDefault="008D14B3" w:rsidP="00326B13">
      <w:pPr>
        <w:spacing w:before="120"/>
        <w:ind w:left="567" w:hanging="567"/>
        <w:jc w:val="both"/>
      </w:pPr>
      <w:proofErr w:type="gramStart"/>
      <w:r>
        <w:t>7.2</w:t>
      </w:r>
      <w:proofErr w:type="gramEnd"/>
      <w:r>
        <w:t>.</w:t>
      </w:r>
      <w: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8D14B3" w:rsidRDefault="008D14B3" w:rsidP="00326B13">
      <w:pPr>
        <w:spacing w:before="120"/>
        <w:ind w:left="567" w:hanging="567"/>
        <w:jc w:val="both"/>
      </w:pPr>
      <w:proofErr w:type="gramStart"/>
      <w:r>
        <w:t>7.3</w:t>
      </w:r>
      <w:proofErr w:type="gramEnd"/>
      <w:r>
        <w:t>.</w:t>
      </w:r>
      <w:r>
        <w:tab/>
        <w:t xml:space="preserve">Druhá smluvní strana (zhotovitel, kupující, prodávající, pronajímatel, nájemce, atd.) prohlašuje, že se seznámila se zásadami, hodnotami a cíli Compliance programu Povodí Ohře, </w:t>
      </w:r>
      <w:r w:rsidR="005F2DB9">
        <w:t>státní podnik,</w:t>
      </w:r>
      <w:r>
        <w:t xml:space="preserve"> viz http://www.poh.cz/profilfirmy/Compliance_programy.htm, dále s Etickým kodexem Povodí Ohře, státní podnik</w:t>
      </w:r>
      <w:r w:rsidR="005F2DB9">
        <w:t>,</w:t>
      </w:r>
      <w:r>
        <w:t xml:space="preserve"> a Protikorupčním programem Povodí Ohře, státní podnik. Druhá smluvní strana se při plnění této Smlouvy zavazuje po celou dobu jejího trvání dodržovat zásady a hodnoty obsažené v uvedených dokumentech, pokud to jejich povaha umožňuje.</w:t>
      </w:r>
    </w:p>
    <w:p w:rsidR="008D14B3" w:rsidRDefault="008D14B3" w:rsidP="00326B13">
      <w:pPr>
        <w:spacing w:before="120"/>
        <w:ind w:left="567" w:hanging="567"/>
        <w:jc w:val="both"/>
      </w:pPr>
      <w:proofErr w:type="gramStart"/>
      <w:r>
        <w:t>7.</w:t>
      </w:r>
      <w:r w:rsidR="005F2DB9">
        <w:t>4</w:t>
      </w:r>
      <w:proofErr w:type="gramEnd"/>
      <w:r w:rsidR="005F2DB9">
        <w:t>.</w:t>
      </w:r>
      <w:r w:rsidR="005F2DB9">
        <w:tab/>
      </w:r>
      <w: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w:t>
      </w:r>
      <w:r w:rsidR="00E11DE3">
        <w:t> </w:t>
      </w:r>
      <w:r>
        <w:t>zásadami vyjádřenými v tomto článku.</w:t>
      </w:r>
    </w:p>
    <w:p w:rsidR="0016435B" w:rsidRDefault="002C149F">
      <w:r>
        <w:br w:type="page"/>
      </w:r>
    </w:p>
    <w:p w:rsidR="0016435B" w:rsidRDefault="0016435B">
      <w:pPr>
        <w:pStyle w:val="Nadpis5"/>
        <w:tabs>
          <w:tab w:val="left" w:pos="2925"/>
          <w:tab w:val="center" w:pos="4536"/>
        </w:tabs>
        <w:jc w:val="left"/>
      </w:pPr>
      <w:r>
        <w:lastRenderedPageBreak/>
        <w:tab/>
      </w:r>
      <w:r>
        <w:tab/>
      </w:r>
      <w:r>
        <w:tab/>
        <w:t xml:space="preserve">Článek </w:t>
      </w:r>
      <w:r w:rsidR="00460915">
        <w:t>IX</w:t>
      </w:r>
    </w:p>
    <w:p w:rsidR="0016435B" w:rsidRDefault="0016435B">
      <w:pPr>
        <w:ind w:left="705" w:hanging="705"/>
        <w:jc w:val="center"/>
        <w:rPr>
          <w:b/>
        </w:rPr>
      </w:pPr>
      <w:r>
        <w:rPr>
          <w:b/>
        </w:rPr>
        <w:t>ZÁVĚREČNÁ USTANOVENÍ</w:t>
      </w:r>
    </w:p>
    <w:p w:rsidR="0016435B" w:rsidRDefault="0016435B">
      <w:pPr>
        <w:ind w:left="705" w:hanging="705"/>
        <w:jc w:val="center"/>
        <w:rPr>
          <w:b/>
        </w:rPr>
      </w:pPr>
    </w:p>
    <w:p w:rsidR="0016435B" w:rsidRDefault="00546917" w:rsidP="00326B13">
      <w:pPr>
        <w:ind w:left="567" w:hanging="567"/>
        <w:jc w:val="both"/>
      </w:pPr>
      <w:proofErr w:type="gramStart"/>
      <w:r>
        <w:t>8.1</w:t>
      </w:r>
      <w:proofErr w:type="gramEnd"/>
      <w:r>
        <w:t>.</w:t>
      </w:r>
      <w:r>
        <w:tab/>
      </w:r>
      <w:r w:rsidR="005F2DB9" w:rsidRPr="005F2DB9">
        <w:t>Pokud není ve smlouvě uvedeno jinak, řídí se všechny vztahy mezi smluvními stranami ustanoveními občanského zákoníku. Veškeré změny a dodatky této smlouvy musí být sepsány písemně.</w:t>
      </w:r>
    </w:p>
    <w:p w:rsidR="00431FFB" w:rsidRDefault="00431FFB">
      <w:pPr>
        <w:tabs>
          <w:tab w:val="left" w:pos="709"/>
        </w:tabs>
      </w:pPr>
    </w:p>
    <w:p w:rsidR="005F2DB9" w:rsidRDefault="00546917" w:rsidP="00326B13">
      <w:pPr>
        <w:ind w:left="567" w:hanging="567"/>
        <w:jc w:val="both"/>
      </w:pPr>
      <w:proofErr w:type="gramStart"/>
      <w:r>
        <w:t>8.2</w:t>
      </w:r>
      <w:proofErr w:type="gramEnd"/>
      <w:r>
        <w:t>.</w:t>
      </w:r>
      <w:r>
        <w:tab/>
      </w:r>
      <w:r w:rsidR="005F2DB9" w:rsidRPr="005F2DB9">
        <w:t>Smluvní strany berou na vědomí, že Povodí Ohře, státní podnik, má na základě zákona č. 340/2015 Sb.</w:t>
      </w:r>
      <w:r w:rsidR="00EF44F1">
        <w:t>,</w:t>
      </w:r>
      <w:r w:rsidR="005F2DB9" w:rsidRPr="005F2DB9">
        <w:t xml:space="preserve"> o zvláštních podmínkách účinnosti některých smluv, uveřejňování těchto smluv a o registru smluv (zákon o registru smluv), stanovenu povinnost uveřejňovat soukromoprávní smlouvy prostřednictvím </w:t>
      </w:r>
      <w:r w:rsidR="00587CC2">
        <w:t>R</w:t>
      </w:r>
      <w:r w:rsidR="005F2DB9" w:rsidRPr="005F2DB9">
        <w:t>egistru smluv. Smluvní strany tímto bez výhrad souhlasí s uveřejněním celého textu smlouvy prostřednictvím registru smluv.</w:t>
      </w:r>
    </w:p>
    <w:p w:rsidR="005F2DB9" w:rsidRDefault="005F2DB9" w:rsidP="00326B13">
      <w:pPr>
        <w:pStyle w:val="Odstavecseseznamem"/>
      </w:pPr>
    </w:p>
    <w:p w:rsidR="005F2DB9" w:rsidRDefault="00546917" w:rsidP="00326B13">
      <w:pPr>
        <w:ind w:left="567" w:hanging="567"/>
        <w:jc w:val="both"/>
      </w:pPr>
      <w:proofErr w:type="gramStart"/>
      <w:r>
        <w:t>8.3</w:t>
      </w:r>
      <w:proofErr w:type="gramEnd"/>
      <w:r>
        <w:t>.</w:t>
      </w:r>
      <w:r w:rsidR="005F2DB9" w:rsidRPr="005F2DB9">
        <w:tab/>
        <w:t>Smluvní strany nepovažují žádné ustanovení smlouvy za obchodní tajemství</w:t>
      </w:r>
      <w:r w:rsidR="005F2DB9">
        <w:t>.</w:t>
      </w:r>
    </w:p>
    <w:p w:rsidR="005F2DB9" w:rsidRDefault="005F2DB9" w:rsidP="00326B13">
      <w:pPr>
        <w:ind w:left="567" w:hanging="567"/>
        <w:jc w:val="both"/>
      </w:pPr>
    </w:p>
    <w:p w:rsidR="0016435B" w:rsidRDefault="00546917" w:rsidP="00326B13">
      <w:pPr>
        <w:ind w:left="567" w:hanging="567"/>
        <w:jc w:val="both"/>
      </w:pPr>
      <w:proofErr w:type="gramStart"/>
      <w:r>
        <w:t>8.4</w:t>
      </w:r>
      <w:proofErr w:type="gramEnd"/>
      <w:r>
        <w:t>.</w:t>
      </w:r>
      <w:r>
        <w:tab/>
      </w:r>
      <w:r w:rsidR="0016435B">
        <w:t>K uzavření nebo změně či zrušení smlouvy je oprávněn pouze statutární orgán, zástupce ve věcech smluvních nebo pracovníci smluvních stran, u nichž je to vzhledem k jejich pracovnímu zařazení obvyklé.</w:t>
      </w:r>
      <w:r w:rsidR="009F4AEC">
        <w:t xml:space="preserve"> </w:t>
      </w:r>
      <w:r>
        <w:tab/>
      </w:r>
      <w:r w:rsidR="0016435B">
        <w:t xml:space="preserve">Zástupce ve věcech technických je oprávněn v rámci této smlouvy vést s protistranou jednání technického rázu </w:t>
      </w:r>
      <w:r w:rsidR="00587CC2">
        <w:t>týkající se předmětu a lhůty ke </w:t>
      </w:r>
      <w:r w:rsidR="0016435B">
        <w:t>splnění díla, podmínek pro jeho provedení a ceny. Závěry z těchto jednání jsou podkladem pro úpravu právních vztahů stran v rámci této smlouvy. Zástupce ve věcech technických není oprávněn měnit, rušit ani uzavírat smlouvu.</w:t>
      </w:r>
    </w:p>
    <w:p w:rsidR="00BA274B" w:rsidRDefault="00BA274B" w:rsidP="00326B13">
      <w:pPr>
        <w:ind w:left="567" w:hanging="567"/>
        <w:jc w:val="both"/>
      </w:pPr>
    </w:p>
    <w:p w:rsidR="00BA274B" w:rsidRDefault="00BA274B" w:rsidP="00326B13">
      <w:pPr>
        <w:ind w:left="567" w:hanging="567"/>
        <w:jc w:val="both"/>
      </w:pPr>
      <w:proofErr w:type="gramStart"/>
      <w:r>
        <w:t>8.5</w:t>
      </w:r>
      <w:proofErr w:type="gramEnd"/>
      <w:r>
        <w:t>.</w:t>
      </w:r>
      <w:r>
        <w:tab/>
      </w:r>
      <w:r w:rsidRPr="00BA274B">
        <w:t>Veškeré změny a doplňky této smlouvy budou uskutečňovány formou písemných dodatků podepsanými oprávněnými zástupci obou smluvních stran.</w:t>
      </w:r>
    </w:p>
    <w:p w:rsidR="0016435B" w:rsidRDefault="0016435B" w:rsidP="00326B13">
      <w:pPr>
        <w:ind w:left="567" w:hanging="567"/>
        <w:jc w:val="both"/>
      </w:pPr>
    </w:p>
    <w:p w:rsidR="0016435B" w:rsidRDefault="009F4AEC" w:rsidP="00326B13">
      <w:pPr>
        <w:ind w:left="567" w:hanging="567"/>
        <w:jc w:val="both"/>
      </w:pPr>
      <w:proofErr w:type="gramStart"/>
      <w:r>
        <w:t>8</w:t>
      </w:r>
      <w:r w:rsidR="0016435B">
        <w:t>.</w:t>
      </w:r>
      <w:r w:rsidR="00BA274B">
        <w:t>6</w:t>
      </w:r>
      <w:proofErr w:type="gramEnd"/>
      <w:r w:rsidR="0016435B">
        <w:t>.</w:t>
      </w:r>
      <w:r w:rsidR="0016435B">
        <w:tab/>
      </w:r>
      <w:r w:rsidR="009C65FF" w:rsidRPr="009C65FF">
        <w:t>Smlouva nabývá platnosti dnem jejího podpisu poslední ze smluvních stran a účinnosti zveřejněním v Registru smluv, pokud této účinnosti dle příslušných ustanovení smlouvy nenabude později</w:t>
      </w:r>
      <w:r w:rsidR="0016435B">
        <w:t>.</w:t>
      </w:r>
    </w:p>
    <w:p w:rsidR="0016435B" w:rsidRDefault="0016435B" w:rsidP="00326B13">
      <w:pPr>
        <w:ind w:left="567" w:hanging="567"/>
        <w:jc w:val="both"/>
      </w:pPr>
    </w:p>
    <w:p w:rsidR="003F443E" w:rsidRPr="00326B13" w:rsidRDefault="009F4AEC" w:rsidP="00326B13">
      <w:pPr>
        <w:ind w:left="567" w:hanging="567"/>
        <w:jc w:val="both"/>
      </w:pPr>
      <w:proofErr w:type="gramStart"/>
      <w:r>
        <w:t>8</w:t>
      </w:r>
      <w:r w:rsidR="003F443E">
        <w:t>.</w:t>
      </w:r>
      <w:r w:rsidR="00BA274B">
        <w:t>7</w:t>
      </w:r>
      <w:proofErr w:type="gramEnd"/>
      <w:r w:rsidR="003F443E">
        <w:t>.</w:t>
      </w:r>
      <w:r w:rsidR="003F443E">
        <w:tab/>
      </w:r>
      <w:r w:rsidR="003F443E" w:rsidRPr="003F443E">
        <w:t xml:space="preserve">Na svědectví tohoto smluvní strany tímto podepisují smlouvu. Tato smlouva je vyhotovena ve čtyřech vyhotoveních, z nichž každé má platnost originálu. </w:t>
      </w:r>
      <w:r w:rsidR="003F443E">
        <w:t xml:space="preserve">Každá smluvní strana obdrží dvě vyhotovení. </w:t>
      </w:r>
    </w:p>
    <w:p w:rsidR="003F443E" w:rsidRDefault="003F443E" w:rsidP="003F443E">
      <w:pPr>
        <w:ind w:left="426" w:firstLine="279"/>
        <w:jc w:val="both"/>
      </w:pPr>
    </w:p>
    <w:p w:rsidR="0016435B" w:rsidRDefault="0016435B">
      <w:pPr>
        <w:ind w:left="705" w:hanging="705"/>
        <w:jc w:val="both"/>
      </w:pPr>
    </w:p>
    <w:p w:rsidR="002C149F" w:rsidRDefault="002C149F">
      <w:pPr>
        <w:ind w:left="705" w:hanging="705"/>
        <w:jc w:val="both"/>
      </w:pPr>
    </w:p>
    <w:p w:rsidR="002C149F" w:rsidRDefault="002C149F">
      <w:pPr>
        <w:ind w:left="705" w:hanging="705"/>
        <w:jc w:val="both"/>
      </w:pPr>
    </w:p>
    <w:p w:rsidR="0016435B" w:rsidRDefault="0016435B">
      <w:pPr>
        <w:ind w:left="705" w:hanging="705"/>
        <w:jc w:val="both"/>
      </w:pPr>
    </w:p>
    <w:p w:rsidR="0016435B" w:rsidRDefault="0016435B" w:rsidP="00326B13">
      <w:pPr>
        <w:tabs>
          <w:tab w:val="left" w:pos="5670"/>
        </w:tabs>
        <w:jc w:val="both"/>
      </w:pPr>
      <w:r>
        <w:t>Datum:</w:t>
      </w:r>
      <w:r>
        <w:tab/>
        <w:t>Datum:</w:t>
      </w:r>
    </w:p>
    <w:p w:rsidR="0016435B" w:rsidRDefault="0016435B">
      <w:pPr>
        <w:ind w:left="705" w:hanging="705"/>
        <w:jc w:val="both"/>
      </w:pPr>
    </w:p>
    <w:p w:rsidR="00B35630" w:rsidRDefault="00B35630">
      <w:pPr>
        <w:ind w:left="705" w:hanging="705"/>
        <w:jc w:val="both"/>
      </w:pPr>
    </w:p>
    <w:p w:rsidR="0016435B" w:rsidRDefault="0016435B" w:rsidP="00326B13">
      <w:pPr>
        <w:tabs>
          <w:tab w:val="left" w:pos="5670"/>
        </w:tabs>
        <w:ind w:left="705" w:hanging="705"/>
        <w:jc w:val="both"/>
      </w:pPr>
      <w:r>
        <w:t>.............................................</w:t>
      </w:r>
      <w:r>
        <w:tab/>
        <w:t>.........................................</w:t>
      </w:r>
    </w:p>
    <w:p w:rsidR="0016435B" w:rsidRDefault="0016435B" w:rsidP="00326B13">
      <w:pPr>
        <w:tabs>
          <w:tab w:val="left" w:pos="6379"/>
        </w:tabs>
        <w:ind w:left="705" w:hanging="705"/>
        <w:jc w:val="both"/>
      </w:pPr>
      <w:r>
        <w:tab/>
        <w:t>objednatel</w:t>
      </w:r>
      <w:r>
        <w:tab/>
        <w:t>zhotovitel</w:t>
      </w:r>
    </w:p>
    <w:p w:rsidR="00BE6578" w:rsidRDefault="00BE6578">
      <w:pPr>
        <w:ind w:left="5664" w:hanging="5664"/>
        <w:jc w:val="both"/>
      </w:pPr>
    </w:p>
    <w:p w:rsidR="00D577AD" w:rsidRDefault="00D577AD" w:rsidP="00326B13">
      <w:pPr>
        <w:ind w:left="5664" w:hanging="5664"/>
        <w:jc w:val="both"/>
      </w:pPr>
    </w:p>
    <w:sectPr w:rsidR="00D577AD">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D27" w:rsidRDefault="002B1D27">
      <w:r>
        <w:separator/>
      </w:r>
    </w:p>
  </w:endnote>
  <w:endnote w:type="continuationSeparator" w:id="0">
    <w:p w:rsidR="002B1D27" w:rsidRDefault="002B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629" w:rsidRDefault="0030062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00629" w:rsidRDefault="0030062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629" w:rsidRDefault="0030062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16A2E">
      <w:rPr>
        <w:rStyle w:val="slostrnky"/>
        <w:noProof/>
      </w:rPr>
      <w:t>1</w:t>
    </w:r>
    <w:r>
      <w:rPr>
        <w:rStyle w:val="slostrnky"/>
      </w:rPr>
      <w:fldChar w:fldCharType="end"/>
    </w:r>
  </w:p>
  <w:p w:rsidR="00300629" w:rsidRDefault="0030062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D27" w:rsidRDefault="002B1D27">
      <w:r>
        <w:separator/>
      </w:r>
    </w:p>
  </w:footnote>
  <w:footnote w:type="continuationSeparator" w:id="0">
    <w:p w:rsidR="002B1D27" w:rsidRDefault="002B1D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04C7"/>
    <w:multiLevelType w:val="singleLevel"/>
    <w:tmpl w:val="04050017"/>
    <w:lvl w:ilvl="0">
      <w:start w:val="1"/>
      <w:numFmt w:val="lowerLetter"/>
      <w:lvlText w:val="%1)"/>
      <w:lvlJc w:val="left"/>
      <w:pPr>
        <w:tabs>
          <w:tab w:val="num" w:pos="360"/>
        </w:tabs>
        <w:ind w:left="360" w:hanging="360"/>
      </w:pPr>
      <w:rPr>
        <w:rFonts w:hint="default"/>
      </w:rPr>
    </w:lvl>
  </w:abstractNum>
  <w:abstractNum w:abstractNumId="1">
    <w:nsid w:val="11773D5B"/>
    <w:multiLevelType w:val="hybridMultilevel"/>
    <w:tmpl w:val="4A56261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03537B2"/>
    <w:multiLevelType w:val="multilevel"/>
    <w:tmpl w:val="B5A2BC9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6C574EF"/>
    <w:multiLevelType w:val="hybridMultilevel"/>
    <w:tmpl w:val="C5FCED74"/>
    <w:lvl w:ilvl="0" w:tplc="F9D64F2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39F10A6D"/>
    <w:multiLevelType w:val="multilevel"/>
    <w:tmpl w:val="6D20CADE"/>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5">
    <w:nsid w:val="3A603E0D"/>
    <w:multiLevelType w:val="multilevel"/>
    <w:tmpl w:val="5F001DCE"/>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8F47B76"/>
    <w:multiLevelType w:val="multilevel"/>
    <w:tmpl w:val="8196E57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E793F68"/>
    <w:multiLevelType w:val="multilevel"/>
    <w:tmpl w:val="65F4D1C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A4270E0"/>
    <w:multiLevelType w:val="multilevel"/>
    <w:tmpl w:val="357C2C0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26D11BC"/>
    <w:multiLevelType w:val="hybridMultilevel"/>
    <w:tmpl w:val="20A844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46515F7"/>
    <w:multiLevelType w:val="hybridMultilevel"/>
    <w:tmpl w:val="51C68FAE"/>
    <w:lvl w:ilvl="0" w:tplc="F9D64F2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787E3E0F"/>
    <w:multiLevelType w:val="hybridMultilevel"/>
    <w:tmpl w:val="F78671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8DA1ECA"/>
    <w:multiLevelType w:val="multilevel"/>
    <w:tmpl w:val="AA089188"/>
    <w:lvl w:ilvl="0">
      <w:start w:val="7"/>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A987613"/>
    <w:multiLevelType w:val="hybridMultilevel"/>
    <w:tmpl w:val="12C2DC5E"/>
    <w:lvl w:ilvl="0" w:tplc="04050001">
      <w:start w:val="1"/>
      <w:numFmt w:val="bullet"/>
      <w:lvlText w:val=""/>
      <w:lvlJc w:val="left"/>
      <w:pPr>
        <w:tabs>
          <w:tab w:val="num" w:pos="2520"/>
        </w:tabs>
        <w:ind w:left="2520" w:hanging="360"/>
      </w:pPr>
      <w:rPr>
        <w:rFonts w:ascii="Symbol" w:hAnsi="Symbol" w:hint="default"/>
      </w:rPr>
    </w:lvl>
    <w:lvl w:ilvl="1" w:tplc="04050003">
      <w:start w:val="1"/>
      <w:numFmt w:val="bullet"/>
      <w:lvlText w:val="o"/>
      <w:lvlJc w:val="left"/>
      <w:pPr>
        <w:tabs>
          <w:tab w:val="num" w:pos="3240"/>
        </w:tabs>
        <w:ind w:left="3240" w:hanging="360"/>
      </w:pPr>
      <w:rPr>
        <w:rFonts w:ascii="Courier New" w:hAnsi="Courier New" w:hint="default"/>
      </w:rPr>
    </w:lvl>
    <w:lvl w:ilvl="2" w:tplc="04050005" w:tentative="1">
      <w:start w:val="1"/>
      <w:numFmt w:val="bullet"/>
      <w:lvlText w:val=""/>
      <w:lvlJc w:val="left"/>
      <w:pPr>
        <w:tabs>
          <w:tab w:val="num" w:pos="3960"/>
        </w:tabs>
        <w:ind w:left="3960" w:hanging="360"/>
      </w:pPr>
      <w:rPr>
        <w:rFonts w:ascii="Wingdings" w:hAnsi="Wingdings" w:hint="default"/>
      </w:rPr>
    </w:lvl>
    <w:lvl w:ilvl="3" w:tplc="04050001" w:tentative="1">
      <w:start w:val="1"/>
      <w:numFmt w:val="bullet"/>
      <w:lvlText w:val=""/>
      <w:lvlJc w:val="left"/>
      <w:pPr>
        <w:tabs>
          <w:tab w:val="num" w:pos="4680"/>
        </w:tabs>
        <w:ind w:left="4680" w:hanging="360"/>
      </w:pPr>
      <w:rPr>
        <w:rFonts w:ascii="Symbol" w:hAnsi="Symbol" w:hint="default"/>
      </w:rPr>
    </w:lvl>
    <w:lvl w:ilvl="4" w:tplc="04050003" w:tentative="1">
      <w:start w:val="1"/>
      <w:numFmt w:val="bullet"/>
      <w:lvlText w:val="o"/>
      <w:lvlJc w:val="left"/>
      <w:pPr>
        <w:tabs>
          <w:tab w:val="num" w:pos="5400"/>
        </w:tabs>
        <w:ind w:left="5400" w:hanging="360"/>
      </w:pPr>
      <w:rPr>
        <w:rFonts w:ascii="Courier New" w:hAnsi="Courier New" w:hint="default"/>
      </w:rPr>
    </w:lvl>
    <w:lvl w:ilvl="5" w:tplc="04050005" w:tentative="1">
      <w:start w:val="1"/>
      <w:numFmt w:val="bullet"/>
      <w:lvlText w:val=""/>
      <w:lvlJc w:val="left"/>
      <w:pPr>
        <w:tabs>
          <w:tab w:val="num" w:pos="6120"/>
        </w:tabs>
        <w:ind w:left="6120" w:hanging="360"/>
      </w:pPr>
      <w:rPr>
        <w:rFonts w:ascii="Wingdings" w:hAnsi="Wingdings" w:hint="default"/>
      </w:rPr>
    </w:lvl>
    <w:lvl w:ilvl="6" w:tplc="04050001" w:tentative="1">
      <w:start w:val="1"/>
      <w:numFmt w:val="bullet"/>
      <w:lvlText w:val=""/>
      <w:lvlJc w:val="left"/>
      <w:pPr>
        <w:tabs>
          <w:tab w:val="num" w:pos="6840"/>
        </w:tabs>
        <w:ind w:left="6840" w:hanging="360"/>
      </w:pPr>
      <w:rPr>
        <w:rFonts w:ascii="Symbol" w:hAnsi="Symbol" w:hint="default"/>
      </w:rPr>
    </w:lvl>
    <w:lvl w:ilvl="7" w:tplc="04050003" w:tentative="1">
      <w:start w:val="1"/>
      <w:numFmt w:val="bullet"/>
      <w:lvlText w:val="o"/>
      <w:lvlJc w:val="left"/>
      <w:pPr>
        <w:tabs>
          <w:tab w:val="num" w:pos="7560"/>
        </w:tabs>
        <w:ind w:left="7560" w:hanging="360"/>
      </w:pPr>
      <w:rPr>
        <w:rFonts w:ascii="Courier New" w:hAnsi="Courier New" w:hint="default"/>
      </w:rPr>
    </w:lvl>
    <w:lvl w:ilvl="8" w:tplc="04050005" w:tentative="1">
      <w:start w:val="1"/>
      <w:numFmt w:val="bullet"/>
      <w:lvlText w:val=""/>
      <w:lvlJc w:val="left"/>
      <w:pPr>
        <w:tabs>
          <w:tab w:val="num" w:pos="8280"/>
        </w:tabs>
        <w:ind w:left="8280" w:hanging="360"/>
      </w:pPr>
      <w:rPr>
        <w:rFonts w:ascii="Wingdings" w:hAnsi="Wingdings" w:hint="default"/>
      </w:rPr>
    </w:lvl>
  </w:abstractNum>
  <w:abstractNum w:abstractNumId="14">
    <w:nsid w:val="7C3E2F3B"/>
    <w:multiLevelType w:val="hybridMultilevel"/>
    <w:tmpl w:val="42506A26"/>
    <w:lvl w:ilvl="0" w:tplc="4352F2F2">
      <w:start w:val="4"/>
      <w:numFmt w:val="bullet"/>
      <w:lvlText w:val="-"/>
      <w:lvlJc w:val="left"/>
      <w:pPr>
        <w:tabs>
          <w:tab w:val="num" w:pos="757"/>
        </w:tabs>
        <w:ind w:left="757" w:hanging="397"/>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5">
    <w:nsid w:val="7E9C6A9E"/>
    <w:multiLevelType w:val="hybridMultilevel"/>
    <w:tmpl w:val="6CB2817E"/>
    <w:lvl w:ilvl="0" w:tplc="0405000F">
      <w:start w:val="1"/>
      <w:numFmt w:val="decimal"/>
      <w:lvlText w:val="%1."/>
      <w:lvlJc w:val="left"/>
      <w:pPr>
        <w:tabs>
          <w:tab w:val="num" w:pos="720"/>
        </w:tabs>
        <w:ind w:left="720" w:hanging="360"/>
      </w:pPr>
      <w:rPr>
        <w:rFonts w:hint="default"/>
      </w:rPr>
    </w:lvl>
    <w:lvl w:ilvl="1" w:tplc="4352F2F2">
      <w:start w:val="4"/>
      <w:numFmt w:val="bullet"/>
      <w:lvlText w:val="-"/>
      <w:lvlJc w:val="left"/>
      <w:pPr>
        <w:tabs>
          <w:tab w:val="num" w:pos="1477"/>
        </w:tabs>
        <w:ind w:left="1477" w:hanging="397"/>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5"/>
  </w:num>
  <w:num w:numId="4">
    <w:abstractNumId w:val="12"/>
  </w:num>
  <w:num w:numId="5">
    <w:abstractNumId w:val="8"/>
  </w:num>
  <w:num w:numId="6">
    <w:abstractNumId w:val="10"/>
  </w:num>
  <w:num w:numId="7">
    <w:abstractNumId w:val="4"/>
  </w:num>
  <w:num w:numId="8">
    <w:abstractNumId w:val="3"/>
  </w:num>
  <w:num w:numId="9">
    <w:abstractNumId w:val="13"/>
  </w:num>
  <w:num w:numId="10">
    <w:abstractNumId w:val="2"/>
  </w:num>
  <w:num w:numId="11">
    <w:abstractNumId w:val="1"/>
  </w:num>
  <w:num w:numId="12">
    <w:abstractNumId w:val="0"/>
  </w:num>
  <w:num w:numId="13">
    <w:abstractNumId w:val="15"/>
  </w:num>
  <w:num w:numId="14">
    <w:abstractNumId w:val="14"/>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965"/>
    <w:rsid w:val="00010C39"/>
    <w:rsid w:val="00053A25"/>
    <w:rsid w:val="00061173"/>
    <w:rsid w:val="00076046"/>
    <w:rsid w:val="00087016"/>
    <w:rsid w:val="000A4BC8"/>
    <w:rsid w:val="000B16B7"/>
    <w:rsid w:val="000B6ECA"/>
    <w:rsid w:val="000C361D"/>
    <w:rsid w:val="000D0F00"/>
    <w:rsid w:val="000F6EB2"/>
    <w:rsid w:val="00102561"/>
    <w:rsid w:val="00112498"/>
    <w:rsid w:val="00116A2E"/>
    <w:rsid w:val="00123372"/>
    <w:rsid w:val="0013058C"/>
    <w:rsid w:val="00144A04"/>
    <w:rsid w:val="0016435B"/>
    <w:rsid w:val="001726D7"/>
    <w:rsid w:val="001C0D49"/>
    <w:rsid w:val="001E27AE"/>
    <w:rsid w:val="001E570B"/>
    <w:rsid w:val="001E636D"/>
    <w:rsid w:val="001F6079"/>
    <w:rsid w:val="00213B13"/>
    <w:rsid w:val="00220316"/>
    <w:rsid w:val="002345CD"/>
    <w:rsid w:val="002375F8"/>
    <w:rsid w:val="00264A2C"/>
    <w:rsid w:val="00265958"/>
    <w:rsid w:val="002A63D7"/>
    <w:rsid w:val="002B1D27"/>
    <w:rsid w:val="002B5BAF"/>
    <w:rsid w:val="002C149F"/>
    <w:rsid w:val="002F34F8"/>
    <w:rsid w:val="00300629"/>
    <w:rsid w:val="003006EE"/>
    <w:rsid w:val="00304B34"/>
    <w:rsid w:val="00307B12"/>
    <w:rsid w:val="00326B13"/>
    <w:rsid w:val="00326FFB"/>
    <w:rsid w:val="00341213"/>
    <w:rsid w:val="00376386"/>
    <w:rsid w:val="003767DB"/>
    <w:rsid w:val="003811BD"/>
    <w:rsid w:val="003920DD"/>
    <w:rsid w:val="003B3906"/>
    <w:rsid w:val="003C6C30"/>
    <w:rsid w:val="003C7AF9"/>
    <w:rsid w:val="003E47B6"/>
    <w:rsid w:val="003F443E"/>
    <w:rsid w:val="00401995"/>
    <w:rsid w:val="00406A48"/>
    <w:rsid w:val="004276D5"/>
    <w:rsid w:val="00431FFB"/>
    <w:rsid w:val="00436420"/>
    <w:rsid w:val="004375CE"/>
    <w:rsid w:val="00443252"/>
    <w:rsid w:val="00454CBD"/>
    <w:rsid w:val="00460915"/>
    <w:rsid w:val="00476477"/>
    <w:rsid w:val="004764CA"/>
    <w:rsid w:val="00486E5B"/>
    <w:rsid w:val="004A45D5"/>
    <w:rsid w:val="004A58C7"/>
    <w:rsid w:val="004B3D73"/>
    <w:rsid w:val="004E02B1"/>
    <w:rsid w:val="004F250C"/>
    <w:rsid w:val="005014E1"/>
    <w:rsid w:val="00546917"/>
    <w:rsid w:val="00582A5F"/>
    <w:rsid w:val="00587CC2"/>
    <w:rsid w:val="005B0F77"/>
    <w:rsid w:val="005C77B1"/>
    <w:rsid w:val="005E7D10"/>
    <w:rsid w:val="005F2DB9"/>
    <w:rsid w:val="00621C03"/>
    <w:rsid w:val="0063700A"/>
    <w:rsid w:val="00651777"/>
    <w:rsid w:val="0065431C"/>
    <w:rsid w:val="00654C25"/>
    <w:rsid w:val="00667134"/>
    <w:rsid w:val="00672688"/>
    <w:rsid w:val="006726B8"/>
    <w:rsid w:val="0068591C"/>
    <w:rsid w:val="006B5BB0"/>
    <w:rsid w:val="006C2BFD"/>
    <w:rsid w:val="006C5933"/>
    <w:rsid w:val="006E538C"/>
    <w:rsid w:val="006E761D"/>
    <w:rsid w:val="006F0B00"/>
    <w:rsid w:val="00712C66"/>
    <w:rsid w:val="007135B5"/>
    <w:rsid w:val="0072427E"/>
    <w:rsid w:val="00761414"/>
    <w:rsid w:val="007678D7"/>
    <w:rsid w:val="007E0955"/>
    <w:rsid w:val="007F4FA8"/>
    <w:rsid w:val="00815D9E"/>
    <w:rsid w:val="008218AB"/>
    <w:rsid w:val="00832DDE"/>
    <w:rsid w:val="008400C0"/>
    <w:rsid w:val="00855B75"/>
    <w:rsid w:val="00880433"/>
    <w:rsid w:val="00895FF3"/>
    <w:rsid w:val="008A5883"/>
    <w:rsid w:val="008B337D"/>
    <w:rsid w:val="008D14B3"/>
    <w:rsid w:val="008D1BFC"/>
    <w:rsid w:val="008E3A39"/>
    <w:rsid w:val="008F593A"/>
    <w:rsid w:val="00900367"/>
    <w:rsid w:val="00913CE6"/>
    <w:rsid w:val="0092666D"/>
    <w:rsid w:val="00931965"/>
    <w:rsid w:val="00942B00"/>
    <w:rsid w:val="00966317"/>
    <w:rsid w:val="009870E5"/>
    <w:rsid w:val="00994962"/>
    <w:rsid w:val="009B70C4"/>
    <w:rsid w:val="009C12FC"/>
    <w:rsid w:val="009C65FF"/>
    <w:rsid w:val="009C6E14"/>
    <w:rsid w:val="009E0F25"/>
    <w:rsid w:val="009F4AEC"/>
    <w:rsid w:val="009F5318"/>
    <w:rsid w:val="009F5CAB"/>
    <w:rsid w:val="00A05B32"/>
    <w:rsid w:val="00A22417"/>
    <w:rsid w:val="00A23AF2"/>
    <w:rsid w:val="00A304C0"/>
    <w:rsid w:val="00A41304"/>
    <w:rsid w:val="00A4399D"/>
    <w:rsid w:val="00A53A9A"/>
    <w:rsid w:val="00A53B28"/>
    <w:rsid w:val="00A66FB0"/>
    <w:rsid w:val="00A74B03"/>
    <w:rsid w:val="00A800E8"/>
    <w:rsid w:val="00A80C40"/>
    <w:rsid w:val="00A84788"/>
    <w:rsid w:val="00A878E6"/>
    <w:rsid w:val="00AD457A"/>
    <w:rsid w:val="00AE0047"/>
    <w:rsid w:val="00AE05EB"/>
    <w:rsid w:val="00B05A22"/>
    <w:rsid w:val="00B35630"/>
    <w:rsid w:val="00B370F7"/>
    <w:rsid w:val="00B44F0B"/>
    <w:rsid w:val="00B477CD"/>
    <w:rsid w:val="00B60498"/>
    <w:rsid w:val="00B60CE6"/>
    <w:rsid w:val="00B62F28"/>
    <w:rsid w:val="00B826B5"/>
    <w:rsid w:val="00B95387"/>
    <w:rsid w:val="00B96F9A"/>
    <w:rsid w:val="00BA274B"/>
    <w:rsid w:val="00BD273C"/>
    <w:rsid w:val="00BE6578"/>
    <w:rsid w:val="00BF34DE"/>
    <w:rsid w:val="00C00755"/>
    <w:rsid w:val="00C21DC2"/>
    <w:rsid w:val="00C26F0D"/>
    <w:rsid w:val="00C30AB7"/>
    <w:rsid w:val="00C36EA9"/>
    <w:rsid w:val="00C40D2B"/>
    <w:rsid w:val="00C4233E"/>
    <w:rsid w:val="00C61C88"/>
    <w:rsid w:val="00C66DA3"/>
    <w:rsid w:val="00C71B6C"/>
    <w:rsid w:val="00C76374"/>
    <w:rsid w:val="00C83454"/>
    <w:rsid w:val="00CB2DBA"/>
    <w:rsid w:val="00CB3638"/>
    <w:rsid w:val="00CC08C9"/>
    <w:rsid w:val="00CC2F34"/>
    <w:rsid w:val="00CE1C7A"/>
    <w:rsid w:val="00D223FD"/>
    <w:rsid w:val="00D40054"/>
    <w:rsid w:val="00D577AD"/>
    <w:rsid w:val="00D6560C"/>
    <w:rsid w:val="00D87793"/>
    <w:rsid w:val="00D918CD"/>
    <w:rsid w:val="00DA4D88"/>
    <w:rsid w:val="00DB22A5"/>
    <w:rsid w:val="00DB3404"/>
    <w:rsid w:val="00DC1140"/>
    <w:rsid w:val="00DC3000"/>
    <w:rsid w:val="00DE3D01"/>
    <w:rsid w:val="00DE4A45"/>
    <w:rsid w:val="00E0250E"/>
    <w:rsid w:val="00E04056"/>
    <w:rsid w:val="00E11DE3"/>
    <w:rsid w:val="00E14508"/>
    <w:rsid w:val="00E1683C"/>
    <w:rsid w:val="00E337A6"/>
    <w:rsid w:val="00E37A4D"/>
    <w:rsid w:val="00E64A7E"/>
    <w:rsid w:val="00EB28E3"/>
    <w:rsid w:val="00EC7540"/>
    <w:rsid w:val="00EF44F1"/>
    <w:rsid w:val="00EF74B4"/>
    <w:rsid w:val="00F070BA"/>
    <w:rsid w:val="00F07F4D"/>
    <w:rsid w:val="00F2425E"/>
    <w:rsid w:val="00F61AF2"/>
    <w:rsid w:val="00F63813"/>
    <w:rsid w:val="00F74CCC"/>
    <w:rsid w:val="00F978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rPr>
  </w:style>
  <w:style w:type="paragraph" w:styleId="Nadpis1">
    <w:name w:val="heading 1"/>
    <w:basedOn w:val="Normln"/>
    <w:next w:val="Normln"/>
    <w:qFormat/>
    <w:pPr>
      <w:keepNext/>
      <w:outlineLvl w:val="0"/>
    </w:pPr>
    <w:rPr>
      <w:b/>
    </w:rPr>
  </w:style>
  <w:style w:type="paragraph" w:styleId="Nadpis2">
    <w:name w:val="heading 2"/>
    <w:basedOn w:val="Normln"/>
    <w:next w:val="Normln"/>
    <w:qFormat/>
    <w:pPr>
      <w:keepNext/>
      <w:jc w:val="both"/>
      <w:outlineLvl w:val="1"/>
    </w:pPr>
    <w:rPr>
      <w:b/>
    </w:rPr>
  </w:style>
  <w:style w:type="paragraph" w:styleId="Nadpis3">
    <w:name w:val="heading 3"/>
    <w:basedOn w:val="Normln"/>
    <w:next w:val="Normln"/>
    <w:qFormat/>
    <w:pPr>
      <w:keepNext/>
      <w:jc w:val="center"/>
      <w:outlineLvl w:val="2"/>
    </w:pPr>
    <w:rPr>
      <w:b/>
      <w:bCs/>
    </w:rPr>
  </w:style>
  <w:style w:type="paragraph" w:styleId="Nadpis4">
    <w:name w:val="heading 4"/>
    <w:basedOn w:val="Normln"/>
    <w:next w:val="Normln"/>
    <w:qFormat/>
    <w:pPr>
      <w:keepNext/>
      <w:ind w:left="709" w:hanging="709"/>
      <w:jc w:val="center"/>
      <w:outlineLvl w:val="3"/>
    </w:pPr>
    <w:rPr>
      <w:b/>
      <w:bCs/>
    </w:rPr>
  </w:style>
  <w:style w:type="paragraph" w:styleId="Nadpis5">
    <w:name w:val="heading 5"/>
    <w:basedOn w:val="Normln"/>
    <w:next w:val="Normln"/>
    <w:qFormat/>
    <w:pPr>
      <w:keepNext/>
      <w:ind w:left="705" w:hanging="705"/>
      <w:jc w:val="cente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ind w:left="709" w:hanging="709"/>
      <w:jc w:val="both"/>
    </w:pPr>
    <w:rPr>
      <w:i/>
    </w:rPr>
  </w:style>
  <w:style w:type="paragraph" w:styleId="Zkladntextodsazen2">
    <w:name w:val="Body Text Indent 2"/>
    <w:basedOn w:val="Normln"/>
    <w:pPr>
      <w:ind w:left="426" w:hanging="426"/>
      <w:jc w:val="both"/>
    </w:pPr>
  </w:style>
  <w:style w:type="paragraph" w:styleId="Zkladntextodsazen3">
    <w:name w:val="Body Text Indent 3"/>
    <w:basedOn w:val="Normln"/>
    <w:pPr>
      <w:tabs>
        <w:tab w:val="left" w:pos="426"/>
      </w:tabs>
      <w:ind w:left="709" w:hanging="709"/>
      <w:jc w:val="both"/>
    </w:pPr>
  </w:style>
  <w:style w:type="paragraph" w:customStyle="1" w:styleId="AddressPhone">
    <w:name w:val="Address/Phone"/>
    <w:basedOn w:val="Normln"/>
    <w:pPr>
      <w:ind w:left="245"/>
    </w:pPr>
    <w:rPr>
      <w:rFonts w:ascii="Arial" w:hAnsi="Arial"/>
      <w:sz w:val="20"/>
      <w:lang w:val="en-US"/>
    </w:rPr>
  </w:style>
  <w:style w:type="paragraph" w:styleId="Normlnodsazen">
    <w:name w:val="Normal Indent"/>
    <w:basedOn w:val="Normln"/>
    <w:pPr>
      <w:ind w:left="1531" w:hanging="1531"/>
    </w:pPr>
    <w:rPr>
      <w:rFonts w:ascii="Palatino Linotype" w:hAnsi="Palatino Linotype"/>
      <w:sz w:val="22"/>
    </w:rPr>
  </w:style>
  <w:style w:type="paragraph" w:styleId="Odstavecseseznamem">
    <w:name w:val="List Paragraph"/>
    <w:basedOn w:val="Normln"/>
    <w:uiPriority w:val="34"/>
    <w:qFormat/>
    <w:rsid w:val="00DE3D01"/>
    <w:pPr>
      <w:ind w:left="708"/>
    </w:pPr>
  </w:style>
  <w:style w:type="paragraph" w:styleId="Textbubliny">
    <w:name w:val="Balloon Text"/>
    <w:basedOn w:val="Normln"/>
    <w:link w:val="TextbublinyChar"/>
    <w:uiPriority w:val="99"/>
    <w:semiHidden/>
    <w:unhideWhenUsed/>
    <w:rsid w:val="00DB3404"/>
    <w:rPr>
      <w:rFonts w:ascii="Tahoma" w:hAnsi="Tahoma" w:cs="Tahoma"/>
      <w:sz w:val="16"/>
      <w:szCs w:val="16"/>
    </w:rPr>
  </w:style>
  <w:style w:type="character" w:customStyle="1" w:styleId="TextbublinyChar">
    <w:name w:val="Text bubliny Char"/>
    <w:link w:val="Textbubliny"/>
    <w:uiPriority w:val="99"/>
    <w:semiHidden/>
    <w:rsid w:val="00DB3404"/>
    <w:rPr>
      <w:rFonts w:ascii="Tahoma" w:hAnsi="Tahoma" w:cs="Tahoma"/>
      <w:sz w:val="16"/>
      <w:szCs w:val="16"/>
    </w:rPr>
  </w:style>
  <w:style w:type="character" w:styleId="Odkaznakoment">
    <w:name w:val="annotation reference"/>
    <w:basedOn w:val="Standardnpsmoodstavce"/>
    <w:uiPriority w:val="99"/>
    <w:semiHidden/>
    <w:unhideWhenUsed/>
    <w:rsid w:val="00B05A22"/>
    <w:rPr>
      <w:sz w:val="16"/>
      <w:szCs w:val="16"/>
    </w:rPr>
  </w:style>
  <w:style w:type="paragraph" w:styleId="Textkomente">
    <w:name w:val="annotation text"/>
    <w:basedOn w:val="Normln"/>
    <w:link w:val="TextkomenteChar"/>
    <w:uiPriority w:val="99"/>
    <w:semiHidden/>
    <w:unhideWhenUsed/>
    <w:rsid w:val="00B05A22"/>
    <w:rPr>
      <w:sz w:val="20"/>
    </w:rPr>
  </w:style>
  <w:style w:type="character" w:customStyle="1" w:styleId="TextkomenteChar">
    <w:name w:val="Text komentáře Char"/>
    <w:basedOn w:val="Standardnpsmoodstavce"/>
    <w:link w:val="Textkomente"/>
    <w:uiPriority w:val="99"/>
    <w:semiHidden/>
    <w:rsid w:val="00B05A22"/>
  </w:style>
  <w:style w:type="paragraph" w:styleId="Pedmtkomente">
    <w:name w:val="annotation subject"/>
    <w:basedOn w:val="Textkomente"/>
    <w:next w:val="Textkomente"/>
    <w:link w:val="PedmtkomenteChar"/>
    <w:uiPriority w:val="99"/>
    <w:semiHidden/>
    <w:unhideWhenUsed/>
    <w:rsid w:val="00B05A22"/>
    <w:rPr>
      <w:b/>
      <w:bCs/>
    </w:rPr>
  </w:style>
  <w:style w:type="character" w:customStyle="1" w:styleId="PedmtkomenteChar">
    <w:name w:val="Předmět komentáře Char"/>
    <w:basedOn w:val="TextkomenteChar"/>
    <w:link w:val="Pedmtkomente"/>
    <w:uiPriority w:val="99"/>
    <w:semiHidden/>
    <w:rsid w:val="00B05A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rPr>
  </w:style>
  <w:style w:type="paragraph" w:styleId="Nadpis1">
    <w:name w:val="heading 1"/>
    <w:basedOn w:val="Normln"/>
    <w:next w:val="Normln"/>
    <w:qFormat/>
    <w:pPr>
      <w:keepNext/>
      <w:outlineLvl w:val="0"/>
    </w:pPr>
    <w:rPr>
      <w:b/>
    </w:rPr>
  </w:style>
  <w:style w:type="paragraph" w:styleId="Nadpis2">
    <w:name w:val="heading 2"/>
    <w:basedOn w:val="Normln"/>
    <w:next w:val="Normln"/>
    <w:qFormat/>
    <w:pPr>
      <w:keepNext/>
      <w:jc w:val="both"/>
      <w:outlineLvl w:val="1"/>
    </w:pPr>
    <w:rPr>
      <w:b/>
    </w:rPr>
  </w:style>
  <w:style w:type="paragraph" w:styleId="Nadpis3">
    <w:name w:val="heading 3"/>
    <w:basedOn w:val="Normln"/>
    <w:next w:val="Normln"/>
    <w:qFormat/>
    <w:pPr>
      <w:keepNext/>
      <w:jc w:val="center"/>
      <w:outlineLvl w:val="2"/>
    </w:pPr>
    <w:rPr>
      <w:b/>
      <w:bCs/>
    </w:rPr>
  </w:style>
  <w:style w:type="paragraph" w:styleId="Nadpis4">
    <w:name w:val="heading 4"/>
    <w:basedOn w:val="Normln"/>
    <w:next w:val="Normln"/>
    <w:qFormat/>
    <w:pPr>
      <w:keepNext/>
      <w:ind w:left="709" w:hanging="709"/>
      <w:jc w:val="center"/>
      <w:outlineLvl w:val="3"/>
    </w:pPr>
    <w:rPr>
      <w:b/>
      <w:bCs/>
    </w:rPr>
  </w:style>
  <w:style w:type="paragraph" w:styleId="Nadpis5">
    <w:name w:val="heading 5"/>
    <w:basedOn w:val="Normln"/>
    <w:next w:val="Normln"/>
    <w:qFormat/>
    <w:pPr>
      <w:keepNext/>
      <w:ind w:left="705" w:hanging="705"/>
      <w:jc w:val="cente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ind w:left="709" w:hanging="709"/>
      <w:jc w:val="both"/>
    </w:pPr>
    <w:rPr>
      <w:i/>
    </w:rPr>
  </w:style>
  <w:style w:type="paragraph" w:styleId="Zkladntextodsazen2">
    <w:name w:val="Body Text Indent 2"/>
    <w:basedOn w:val="Normln"/>
    <w:pPr>
      <w:ind w:left="426" w:hanging="426"/>
      <w:jc w:val="both"/>
    </w:pPr>
  </w:style>
  <w:style w:type="paragraph" w:styleId="Zkladntextodsazen3">
    <w:name w:val="Body Text Indent 3"/>
    <w:basedOn w:val="Normln"/>
    <w:pPr>
      <w:tabs>
        <w:tab w:val="left" w:pos="426"/>
      </w:tabs>
      <w:ind w:left="709" w:hanging="709"/>
      <w:jc w:val="both"/>
    </w:pPr>
  </w:style>
  <w:style w:type="paragraph" w:customStyle="1" w:styleId="AddressPhone">
    <w:name w:val="Address/Phone"/>
    <w:basedOn w:val="Normln"/>
    <w:pPr>
      <w:ind w:left="245"/>
    </w:pPr>
    <w:rPr>
      <w:rFonts w:ascii="Arial" w:hAnsi="Arial"/>
      <w:sz w:val="20"/>
      <w:lang w:val="en-US"/>
    </w:rPr>
  </w:style>
  <w:style w:type="paragraph" w:styleId="Normlnodsazen">
    <w:name w:val="Normal Indent"/>
    <w:basedOn w:val="Normln"/>
    <w:pPr>
      <w:ind w:left="1531" w:hanging="1531"/>
    </w:pPr>
    <w:rPr>
      <w:rFonts w:ascii="Palatino Linotype" w:hAnsi="Palatino Linotype"/>
      <w:sz w:val="22"/>
    </w:rPr>
  </w:style>
  <w:style w:type="paragraph" w:styleId="Odstavecseseznamem">
    <w:name w:val="List Paragraph"/>
    <w:basedOn w:val="Normln"/>
    <w:uiPriority w:val="34"/>
    <w:qFormat/>
    <w:rsid w:val="00DE3D01"/>
    <w:pPr>
      <w:ind w:left="708"/>
    </w:pPr>
  </w:style>
  <w:style w:type="paragraph" w:styleId="Textbubliny">
    <w:name w:val="Balloon Text"/>
    <w:basedOn w:val="Normln"/>
    <w:link w:val="TextbublinyChar"/>
    <w:uiPriority w:val="99"/>
    <w:semiHidden/>
    <w:unhideWhenUsed/>
    <w:rsid w:val="00DB3404"/>
    <w:rPr>
      <w:rFonts w:ascii="Tahoma" w:hAnsi="Tahoma" w:cs="Tahoma"/>
      <w:sz w:val="16"/>
      <w:szCs w:val="16"/>
    </w:rPr>
  </w:style>
  <w:style w:type="character" w:customStyle="1" w:styleId="TextbublinyChar">
    <w:name w:val="Text bubliny Char"/>
    <w:link w:val="Textbubliny"/>
    <w:uiPriority w:val="99"/>
    <w:semiHidden/>
    <w:rsid w:val="00DB3404"/>
    <w:rPr>
      <w:rFonts w:ascii="Tahoma" w:hAnsi="Tahoma" w:cs="Tahoma"/>
      <w:sz w:val="16"/>
      <w:szCs w:val="16"/>
    </w:rPr>
  </w:style>
  <w:style w:type="character" w:styleId="Odkaznakoment">
    <w:name w:val="annotation reference"/>
    <w:basedOn w:val="Standardnpsmoodstavce"/>
    <w:uiPriority w:val="99"/>
    <w:semiHidden/>
    <w:unhideWhenUsed/>
    <w:rsid w:val="00B05A22"/>
    <w:rPr>
      <w:sz w:val="16"/>
      <w:szCs w:val="16"/>
    </w:rPr>
  </w:style>
  <w:style w:type="paragraph" w:styleId="Textkomente">
    <w:name w:val="annotation text"/>
    <w:basedOn w:val="Normln"/>
    <w:link w:val="TextkomenteChar"/>
    <w:uiPriority w:val="99"/>
    <w:semiHidden/>
    <w:unhideWhenUsed/>
    <w:rsid w:val="00B05A22"/>
    <w:rPr>
      <w:sz w:val="20"/>
    </w:rPr>
  </w:style>
  <w:style w:type="character" w:customStyle="1" w:styleId="TextkomenteChar">
    <w:name w:val="Text komentáře Char"/>
    <w:basedOn w:val="Standardnpsmoodstavce"/>
    <w:link w:val="Textkomente"/>
    <w:uiPriority w:val="99"/>
    <w:semiHidden/>
    <w:rsid w:val="00B05A22"/>
  </w:style>
  <w:style w:type="paragraph" w:styleId="Pedmtkomente">
    <w:name w:val="annotation subject"/>
    <w:basedOn w:val="Textkomente"/>
    <w:next w:val="Textkomente"/>
    <w:link w:val="PedmtkomenteChar"/>
    <w:uiPriority w:val="99"/>
    <w:semiHidden/>
    <w:unhideWhenUsed/>
    <w:rsid w:val="00B05A22"/>
    <w:rPr>
      <w:b/>
      <w:bCs/>
    </w:rPr>
  </w:style>
  <w:style w:type="character" w:customStyle="1" w:styleId="PedmtkomenteChar">
    <w:name w:val="Předmět komentáře Char"/>
    <w:basedOn w:val="TextkomenteChar"/>
    <w:link w:val="Pedmtkomente"/>
    <w:uiPriority w:val="99"/>
    <w:semiHidden/>
    <w:rsid w:val="00B05A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1569</Words>
  <Characters>9263</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Toto je vzorová smlouva,</vt:lpstr>
    </vt:vector>
  </TitlesOfParts>
  <Company>MZP</Company>
  <LinksUpToDate>false</LinksUpToDate>
  <CharactersWithSpaces>10811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Toto je vzorová smlouva,</dc:title>
  <dc:creator>Sobiskova</dc:creator>
  <cp:lastModifiedBy>Pail Tomas</cp:lastModifiedBy>
  <cp:revision>3</cp:revision>
  <cp:lastPrinted>2013-10-22T09:26:00Z</cp:lastPrinted>
  <dcterms:created xsi:type="dcterms:W3CDTF">2018-09-07T11:32:00Z</dcterms:created>
  <dcterms:modified xsi:type="dcterms:W3CDTF">2018-10-02T07:56:00Z</dcterms:modified>
</cp:coreProperties>
</file>