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AD0445">
        <w:t>OLA-V-14/2016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 xml:space="preserve">Ing. </w:t>
      </w:r>
      <w:r w:rsidR="00AD0445">
        <w:t>Bořivoj Novotný</w:t>
      </w:r>
      <w:r w:rsidRPr="00A3020E">
        <w:rPr>
          <w:rFonts w:cs="Arial"/>
          <w:szCs w:val="20"/>
        </w:rPr>
        <w:t xml:space="preserve">, </w:t>
      </w:r>
      <w:r w:rsidR="00AD0445" w:rsidRPr="00AD0445">
        <w:rPr>
          <w:rFonts w:cs="Arial"/>
          <w:szCs w:val="20"/>
        </w:rPr>
        <w:t>ředitel Odboru</w:t>
      </w:r>
      <w:r w:rsidR="00AD0445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Dobrovského 1278</w:t>
      </w:r>
      <w:r w:rsidR="00AD0445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Vejdovského č</w:t>
      </w:r>
      <w:r w:rsidR="00AD0445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D0445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Mateřská škola</w:t>
      </w:r>
      <w:r w:rsidR="00AD0445">
        <w:t xml:space="preserve"> Nádražní 7, Šternberk, příspěvková organizace</w:t>
      </w:r>
      <w:r w:rsidR="00AD0445" w:rsidRPr="00AD0445">
        <w:rPr>
          <w:rFonts w:cs="Arial"/>
          <w:vanish/>
          <w:szCs w:val="20"/>
        </w:rPr>
        <w:t>0</w:t>
      </w:r>
    </w:p>
    <w:p w:rsidR="00B72145" w:rsidRPr="00A3020E" w:rsidRDefault="00AD0445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D0445">
        <w:rPr>
          <w:rFonts w:cs="Arial"/>
          <w:noProof/>
          <w:szCs w:val="20"/>
        </w:rPr>
        <w:t xml:space="preserve">Mgr. </w:t>
      </w:r>
      <w:r>
        <w:rPr>
          <w:noProof/>
        </w:rPr>
        <w:t>Iva Kráčmarová, ředitelka školy</w:t>
      </w:r>
    </w:p>
    <w:p w:rsidR="00B72145" w:rsidRPr="00A3020E" w:rsidRDefault="00AD0445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AD0445">
        <w:rPr>
          <w:rFonts w:cs="Arial"/>
          <w:szCs w:val="20"/>
        </w:rPr>
        <w:t>Nádražní 1302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61989924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AD0445" w:rsidRDefault="007A0E22" w:rsidP="00FE2B18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AD0445">
        <w:rPr>
          <w:b/>
        </w:rPr>
        <w:t>od </w:t>
      </w:r>
      <w:r w:rsidR="00AD0445" w:rsidRPr="00AD0445">
        <w:rPr>
          <w:b/>
          <w:noProof/>
        </w:rPr>
        <w:t>1.12.2016</w:t>
      </w:r>
      <w:r w:rsidR="000C441B" w:rsidRPr="00AD0445">
        <w:rPr>
          <w:b/>
        </w:rPr>
        <w:t xml:space="preserve"> do </w:t>
      </w:r>
      <w:r w:rsidR="00AD0445" w:rsidRPr="00AD0445">
        <w:rPr>
          <w:b/>
          <w:noProof/>
        </w:rPr>
        <w:t>30.11.2017</w:t>
      </w:r>
      <w:r w:rsidR="00807129" w:rsidRPr="00AD0445">
        <w:rPr>
          <w:b/>
        </w:rPr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AD0445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45" w:rsidRPr="008F1A38" w:rsidRDefault="00AD044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areálu školy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45" w:rsidRPr="00612679" w:rsidRDefault="00AD0445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0445" w:rsidRPr="0028078F" w:rsidRDefault="00AD0445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9D3732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AD0445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D0445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AD0445">
        <w:rPr>
          <w:noProof/>
        </w:rPr>
        <w:t>30.11.2017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AD0445">
        <w:rPr>
          <w:noProof/>
        </w:rPr>
        <w:t>30.11.2017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AD0445" w:rsidRPr="00612679" w:rsidTr="00080629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45" w:rsidRPr="008F1A38" w:rsidRDefault="00AD044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areálu školy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D0445" w:rsidRPr="008F1A38" w:rsidRDefault="00AD044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445" w:rsidRPr="00612679" w:rsidRDefault="00AD044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D0445" w:rsidRPr="00612679" w:rsidRDefault="00AD044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A06255" w:rsidRPr="00040290" w:rsidTr="00080629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AD0445" w:rsidRPr="00AD0445">
        <w:rPr>
          <w:rFonts w:ascii="Arial" w:hAnsi="Arial" w:cs="Arial"/>
          <w:sz w:val="20"/>
          <w:szCs w:val="20"/>
        </w:rPr>
        <w:t>168 000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r w:rsidR="002C49D7">
        <w:rPr>
          <w:b/>
        </w:rPr>
        <w:t>xxxxxxxxxxxxx</w:t>
      </w:r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lastRenderedPageBreak/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lastRenderedPageBreak/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D0445" w:rsidRDefault="00AD0445" w:rsidP="009B751F">
      <w:pPr>
        <w:keepNext/>
        <w:keepLines/>
        <w:tabs>
          <w:tab w:val="left" w:pos="2520"/>
        </w:tabs>
        <w:rPr>
          <w:noProof/>
        </w:rPr>
      </w:pPr>
    </w:p>
    <w:p w:rsidR="00AD0445" w:rsidRDefault="00AD0445" w:rsidP="009B751F">
      <w:pPr>
        <w:keepNext/>
        <w:keepLines/>
        <w:tabs>
          <w:tab w:val="left" w:pos="2520"/>
        </w:tabs>
        <w:rPr>
          <w:noProof/>
        </w:rPr>
      </w:pPr>
    </w:p>
    <w:p w:rsidR="00AD0445" w:rsidRDefault="00AD0445" w:rsidP="009B751F">
      <w:pPr>
        <w:keepNext/>
        <w:keepLines/>
        <w:tabs>
          <w:tab w:val="left" w:pos="2520"/>
        </w:tabs>
        <w:rPr>
          <w:noProof/>
        </w:rPr>
      </w:pPr>
    </w:p>
    <w:p w:rsidR="00662069" w:rsidRPr="008F1A38" w:rsidRDefault="00AD044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30.11.2016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AD04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AD0445" w:rsidRDefault="00AD0445" w:rsidP="009B751F">
      <w:pPr>
        <w:keepNext/>
        <w:keepLines/>
        <w:jc w:val="center"/>
        <w:rPr>
          <w:rFonts w:cs="Arial"/>
          <w:szCs w:val="20"/>
        </w:rPr>
      </w:pPr>
    </w:p>
    <w:p w:rsidR="00AD0445" w:rsidRDefault="00AD0445" w:rsidP="009B751F">
      <w:pPr>
        <w:keepNext/>
        <w:keepLines/>
        <w:jc w:val="center"/>
        <w:rPr>
          <w:rFonts w:cs="Arial"/>
          <w:szCs w:val="20"/>
        </w:rPr>
      </w:pPr>
    </w:p>
    <w:p w:rsidR="00AD0445" w:rsidRDefault="00AD0445" w:rsidP="009B751F">
      <w:pPr>
        <w:keepNext/>
        <w:keepLines/>
        <w:jc w:val="center"/>
        <w:rPr>
          <w:rFonts w:cs="Arial"/>
          <w:szCs w:val="20"/>
        </w:r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Default="00AD0445" w:rsidP="009B751F">
      <w:pPr>
        <w:keepNext/>
        <w:keepLines/>
        <w:jc w:val="center"/>
      </w:pPr>
      <w:r w:rsidRPr="00AD0445">
        <w:rPr>
          <w:rFonts w:cs="Arial"/>
          <w:szCs w:val="20"/>
        </w:rPr>
        <w:t xml:space="preserve">Mgr. </w:t>
      </w:r>
      <w:r>
        <w:t>Iva Kráčmarová</w:t>
      </w:r>
      <w:r>
        <w:tab/>
      </w:r>
      <w:r>
        <w:br/>
        <w:t xml:space="preserve">ředitelka </w:t>
      </w:r>
    </w:p>
    <w:p w:rsidR="00AD0445" w:rsidRPr="008F1A38" w:rsidRDefault="00AD0445" w:rsidP="009B751F">
      <w:pPr>
        <w:keepNext/>
        <w:keepLines/>
        <w:jc w:val="center"/>
        <w:rPr>
          <w:rFonts w:cs="Arial"/>
          <w:szCs w:val="20"/>
        </w:rPr>
      </w:pPr>
      <w:r w:rsidRPr="00AD0445">
        <w:rPr>
          <w:rFonts w:cs="Arial"/>
          <w:szCs w:val="20"/>
        </w:rPr>
        <w:t>Mateřská škola</w:t>
      </w:r>
      <w:r>
        <w:t xml:space="preserve"> Nádražní 7, Šternberk, příspěvková organizace</w:t>
      </w:r>
    </w:p>
    <w:p w:rsidR="00AD0445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AD0445" w:rsidRDefault="00AD0445" w:rsidP="009B751F">
      <w:pPr>
        <w:keepNext/>
        <w:keepLines/>
        <w:jc w:val="center"/>
        <w:rPr>
          <w:rFonts w:cs="Arial"/>
          <w:szCs w:val="20"/>
        </w:rPr>
      </w:pPr>
    </w:p>
    <w:p w:rsidR="00AD0445" w:rsidRDefault="00AD0445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AD0445" w:rsidP="009B751F">
      <w:pPr>
        <w:keepNext/>
        <w:keepLines/>
        <w:jc w:val="center"/>
        <w:rPr>
          <w:rFonts w:cs="Arial"/>
          <w:szCs w:val="20"/>
        </w:rPr>
      </w:pPr>
      <w:r w:rsidRPr="00AD0445">
        <w:rPr>
          <w:rFonts w:cs="Arial"/>
          <w:szCs w:val="20"/>
        </w:rPr>
        <w:t xml:space="preserve">Ing. </w:t>
      </w:r>
      <w:r>
        <w:t>Bořivoj Novotný</w:t>
      </w:r>
    </w:p>
    <w:p w:rsidR="00E73C9C" w:rsidRDefault="00AD0445" w:rsidP="00E73C9C">
      <w:pPr>
        <w:keepNext/>
        <w:keepLines/>
        <w:jc w:val="center"/>
        <w:rPr>
          <w:rFonts w:cs="Arial"/>
          <w:szCs w:val="20"/>
        </w:rPr>
      </w:pPr>
      <w:r w:rsidRPr="00AD044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AD044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AD0445" w:rsidRDefault="00AD0445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D0445" w:rsidRPr="00AD0445">
        <w:rPr>
          <w:rFonts w:cs="Arial"/>
          <w:szCs w:val="20"/>
        </w:rPr>
        <w:t>Ivana Stejskalová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C49D7">
        <w:rPr>
          <w:rFonts w:cs="Arial"/>
          <w:szCs w:val="20"/>
        </w:rPr>
        <w:t>xxxxx</w:t>
      </w:r>
      <w:bookmarkStart w:id="0" w:name="_GoBack"/>
      <w:bookmarkEnd w:id="0"/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AD044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55" w:rsidRDefault="00535055">
      <w:r>
        <w:separator/>
      </w:r>
    </w:p>
  </w:endnote>
  <w:endnote w:type="continuationSeparator" w:id="0">
    <w:p w:rsidR="00535055" w:rsidRDefault="005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5" w:rsidRDefault="00AD04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2C49D7">
      <w:rPr>
        <w:noProof/>
      </w:rPr>
      <w:t>5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C49D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55" w:rsidRDefault="00535055">
      <w:r>
        <w:separator/>
      </w:r>
    </w:p>
  </w:footnote>
  <w:footnote w:type="continuationSeparator" w:id="0">
    <w:p w:rsidR="00535055" w:rsidRDefault="0053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5" w:rsidRDefault="00AD04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5" w:rsidRDefault="00AD04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5" w:rsidRDefault="00AD04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458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67E6F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C49D7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4EAB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5055"/>
    <w:rsid w:val="0053757F"/>
    <w:rsid w:val="005459C1"/>
    <w:rsid w:val="00552E37"/>
    <w:rsid w:val="00553D27"/>
    <w:rsid w:val="00557D34"/>
    <w:rsid w:val="00563E49"/>
    <w:rsid w:val="00571395"/>
    <w:rsid w:val="0057418A"/>
    <w:rsid w:val="00574458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4230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2F0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861B9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E6377"/>
    <w:rsid w:val="008F1A38"/>
    <w:rsid w:val="008F3259"/>
    <w:rsid w:val="008F69CF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0445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958D5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01C4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581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11104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3</cp:revision>
  <cp:lastPrinted>1900-12-31T23:00:00Z</cp:lastPrinted>
  <dcterms:created xsi:type="dcterms:W3CDTF">2016-11-23T10:31:00Z</dcterms:created>
  <dcterms:modified xsi:type="dcterms:W3CDTF">2016-11-23T10:34:00Z</dcterms:modified>
</cp:coreProperties>
</file>