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2E6D" w:rsidRDefault="00062E6D">
      <w:pPr>
        <w:pStyle w:val="Standard"/>
      </w:pPr>
    </w:p>
    <w:p w:rsidR="00062E6D" w:rsidRDefault="00062E6D">
      <w:pPr>
        <w:pStyle w:val="Standard"/>
        <w:widowControl w:val="0"/>
        <w:spacing w:before="120"/>
        <w:jc w:val="center"/>
        <w:rPr>
          <w:rFonts w:ascii="Verdana" w:hAnsi="Verdana" w:cs="Arial"/>
          <w:b/>
          <w:i/>
          <w:szCs w:val="18"/>
        </w:rPr>
      </w:pPr>
    </w:p>
    <w:p w:rsidR="00062E6D" w:rsidRDefault="00BE1DB9">
      <w:pPr>
        <w:pStyle w:val="Standard"/>
        <w:widowControl w:val="0"/>
        <w:spacing w:before="120"/>
        <w:jc w:val="center"/>
        <w:rPr>
          <w:rFonts w:ascii="Verdana" w:hAnsi="Verdana" w:cs="Arial"/>
          <w:b/>
          <w:i/>
          <w:szCs w:val="18"/>
        </w:rPr>
      </w:pPr>
      <w:r>
        <w:rPr>
          <w:rFonts w:ascii="Verdana" w:hAnsi="Verdana" w:cs="Arial"/>
          <w:b/>
          <w:i/>
          <w:szCs w:val="18"/>
        </w:rPr>
        <w:t>Veřejná zakázka malého rozsahu na služby</w:t>
      </w:r>
    </w:p>
    <w:p w:rsidR="00062E6D" w:rsidRDefault="00BE1DB9">
      <w:pPr>
        <w:pStyle w:val="Standard"/>
        <w:widowControl w:val="0"/>
        <w:spacing w:before="120"/>
        <w:jc w:val="center"/>
      </w:pPr>
      <w:r>
        <w:rPr>
          <w:rFonts w:ascii="Verdana" w:hAnsi="Verdana" w:cs="Arial"/>
          <w:i/>
          <w:sz w:val="16"/>
          <w:szCs w:val="18"/>
        </w:rPr>
        <w:t xml:space="preserve">zadávaná podle ustanovení § 6, § 27 a § 31 zákona číslo 134/2016 Sb., o veřejných zakázkách, v platném znění (dále rovněž jen „Zákon“) </w:t>
      </w:r>
      <w:bookmarkStart w:id="0" w:name="_Hlk480524976"/>
      <w:r>
        <w:rPr>
          <w:rFonts w:ascii="Verdana" w:hAnsi="Verdana" w:cs="Arial"/>
          <w:i/>
          <w:sz w:val="16"/>
          <w:szCs w:val="18"/>
        </w:rPr>
        <w:t>a</w:t>
      </w:r>
    </w:p>
    <w:p w:rsidR="00062E6D" w:rsidRDefault="00BE1DB9">
      <w:pPr>
        <w:pStyle w:val="Standard"/>
        <w:widowControl w:val="0"/>
        <w:spacing w:before="40"/>
        <w:jc w:val="center"/>
      </w:pPr>
      <w:r>
        <w:rPr>
          <w:rFonts w:ascii="Verdana" w:hAnsi="Verdana" w:cs="Arial"/>
          <w:i/>
          <w:sz w:val="16"/>
          <w:szCs w:val="18"/>
        </w:rPr>
        <w:t>podle metodického pokynu ředitele odboru ZSP MHMP č. 1/201</w:t>
      </w:r>
      <w:bookmarkEnd w:id="0"/>
      <w:r>
        <w:rPr>
          <w:rFonts w:ascii="Verdana" w:hAnsi="Verdana" w:cs="Arial"/>
          <w:i/>
          <w:sz w:val="16"/>
          <w:szCs w:val="18"/>
        </w:rPr>
        <w:t>8</w:t>
      </w:r>
    </w:p>
    <w:p w:rsidR="00062E6D" w:rsidRDefault="00BE1DB9">
      <w:pPr>
        <w:pStyle w:val="Standard"/>
        <w:widowControl w:val="0"/>
        <w:spacing w:before="120"/>
        <w:jc w:val="center"/>
        <w:rPr>
          <w:rFonts w:ascii="Verdana" w:hAnsi="Verdana" w:cs="Arial"/>
          <w:i/>
          <w:sz w:val="16"/>
          <w:szCs w:val="18"/>
        </w:rPr>
      </w:pPr>
      <w:r>
        <w:rPr>
          <w:rFonts w:ascii="Verdana" w:hAnsi="Verdana" w:cs="Arial"/>
          <w:i/>
          <w:sz w:val="16"/>
          <w:szCs w:val="18"/>
        </w:rPr>
        <w:t>s názvem:</w:t>
      </w:r>
    </w:p>
    <w:p w:rsidR="00062E6D" w:rsidRDefault="00BE1DB9">
      <w:pPr>
        <w:pStyle w:val="Standard"/>
        <w:jc w:val="center"/>
        <w:rPr>
          <w:rFonts w:ascii="Verdana" w:hAnsi="Verdana" w:cs="Arial"/>
          <w:b/>
          <w:i/>
          <w:color w:val="000000"/>
          <w:sz w:val="32"/>
          <w:szCs w:val="32"/>
        </w:rPr>
      </w:pPr>
      <w:r>
        <w:rPr>
          <w:rFonts w:ascii="Verdana" w:hAnsi="Verdana" w:cs="Arial"/>
          <w:b/>
          <w:i/>
          <w:color w:val="000000"/>
          <w:sz w:val="32"/>
          <w:szCs w:val="32"/>
        </w:rPr>
        <w:t>Technický dozor stavebníka pro stavbu s názvem: "Rekonstrukce oken na P4“</w:t>
      </w:r>
    </w:p>
    <w:p w:rsidR="00062E6D" w:rsidRDefault="00BE1DB9">
      <w:pPr>
        <w:pStyle w:val="Standard"/>
        <w:spacing w:before="120"/>
        <w:jc w:val="center"/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>ve vztahu k Zákonu se jedná o veřejnou zakázku malého rozsahu</w:t>
      </w:r>
    </w:p>
    <w:p w:rsidR="00062E6D" w:rsidRDefault="00BE1DB9">
      <w:pPr>
        <w:pStyle w:val="Standard"/>
        <w:spacing w:before="60"/>
        <w:jc w:val="center"/>
      </w:pPr>
      <w:r>
        <w:rPr>
          <w:rFonts w:ascii="Verdana" w:hAnsi="Verdana"/>
          <w:i/>
          <w:sz w:val="16"/>
          <w:szCs w:val="16"/>
        </w:rPr>
        <w:t xml:space="preserve">Toto zadávací řízení pro zadání veřejné zakázky malého rozsahu se neřídí postupy podle Zákona, kromě ustanovení § 6 Zákona. Pokud je v textu uveden odkaz na Zákon, je to v zájmu snadnějšího pochopení významu textu, vždy je však takový odkaz použit pouze </w:t>
      </w:r>
      <w:r>
        <w:rPr>
          <w:rFonts w:ascii="Verdana" w:hAnsi="Verdana"/>
          <w:i/>
          <w:sz w:val="16"/>
          <w:szCs w:val="16"/>
          <w:u w:val="single"/>
        </w:rPr>
        <w:t>„ve smyslu Zákona“.</w:t>
      </w:r>
    </w:p>
    <w:p w:rsidR="00062E6D" w:rsidRDefault="00062E6D">
      <w:pPr>
        <w:pStyle w:val="Standard"/>
        <w:widowControl w:val="0"/>
        <w:jc w:val="center"/>
        <w:rPr>
          <w:rFonts w:ascii="Verdana" w:hAnsi="Verdana" w:cs="Arial"/>
          <w:b/>
          <w:i/>
          <w:color w:val="FF0000"/>
          <w:sz w:val="18"/>
          <w:szCs w:val="18"/>
        </w:rPr>
      </w:pPr>
    </w:p>
    <w:p w:rsidR="00062E6D" w:rsidRDefault="00062E6D">
      <w:pPr>
        <w:pStyle w:val="Standard"/>
        <w:widowControl w:val="0"/>
        <w:jc w:val="center"/>
        <w:rPr>
          <w:rFonts w:ascii="Verdana" w:hAnsi="Verdana" w:cs="Arial"/>
          <w:b/>
          <w:i/>
          <w:sz w:val="12"/>
        </w:rPr>
      </w:pPr>
    </w:p>
    <w:p w:rsidR="00062E6D" w:rsidRDefault="00062E6D">
      <w:pPr>
        <w:pStyle w:val="Standard"/>
        <w:widowControl w:val="0"/>
        <w:jc w:val="center"/>
        <w:rPr>
          <w:rFonts w:ascii="Verdana" w:hAnsi="Verdana" w:cs="Arial"/>
          <w:b/>
          <w:i/>
          <w:sz w:val="12"/>
        </w:rPr>
      </w:pPr>
    </w:p>
    <w:p w:rsidR="00062E6D" w:rsidRDefault="00BE1DB9">
      <w:pPr>
        <w:pStyle w:val="Standard"/>
        <w:widowControl w:val="0"/>
        <w:jc w:val="center"/>
        <w:rPr>
          <w:rFonts w:ascii="Verdana" w:hAnsi="Verdana" w:cs="Arial"/>
          <w:b/>
          <w:i/>
          <w:caps/>
          <w:sz w:val="38"/>
          <w:szCs w:val="40"/>
        </w:rPr>
      </w:pPr>
      <w:r>
        <w:rPr>
          <w:rFonts w:ascii="Verdana" w:hAnsi="Verdana" w:cs="Arial"/>
          <w:b/>
          <w:i/>
          <w:caps/>
          <w:sz w:val="38"/>
          <w:szCs w:val="40"/>
        </w:rPr>
        <w:t>Zadávací dokumentace – Obchodní podmínky</w:t>
      </w:r>
    </w:p>
    <w:p w:rsidR="00062E6D" w:rsidRDefault="00062E6D">
      <w:pPr>
        <w:pStyle w:val="Standard"/>
        <w:widowControl w:val="0"/>
        <w:jc w:val="center"/>
        <w:rPr>
          <w:rFonts w:ascii="Verdana" w:hAnsi="Verdana" w:cs="Arial"/>
          <w:b/>
          <w:i/>
          <w:sz w:val="14"/>
        </w:rPr>
      </w:pPr>
    </w:p>
    <w:p w:rsidR="00062E6D" w:rsidRDefault="00062E6D">
      <w:pPr>
        <w:pStyle w:val="Standard"/>
        <w:widowControl w:val="0"/>
        <w:jc w:val="center"/>
        <w:rPr>
          <w:rFonts w:ascii="Verdana" w:hAnsi="Verdana" w:cs="Arial"/>
          <w:b/>
          <w:i/>
          <w:sz w:val="14"/>
        </w:rPr>
      </w:pPr>
    </w:p>
    <w:p w:rsidR="00062E6D" w:rsidRDefault="00062E6D">
      <w:pPr>
        <w:pStyle w:val="Standard"/>
        <w:widowControl w:val="0"/>
        <w:jc w:val="center"/>
        <w:rPr>
          <w:rFonts w:ascii="Verdana" w:hAnsi="Verdana" w:cs="Arial"/>
          <w:b/>
          <w:i/>
          <w:sz w:val="14"/>
        </w:rPr>
      </w:pPr>
    </w:p>
    <w:p w:rsidR="00062E6D" w:rsidRDefault="00062E6D">
      <w:pPr>
        <w:pStyle w:val="Nzev"/>
        <w:widowControl w:val="0"/>
        <w:jc w:val="both"/>
        <w:rPr>
          <w:rFonts w:ascii="Verdana" w:hAnsi="Verdana"/>
          <w:i/>
          <w:sz w:val="18"/>
          <w:szCs w:val="16"/>
        </w:rPr>
      </w:pPr>
    </w:p>
    <w:p w:rsidR="00062E6D" w:rsidRDefault="00BE1DB9">
      <w:pPr>
        <w:pStyle w:val="Nzev"/>
        <w:widowControl w:val="0"/>
        <w:jc w:val="both"/>
      </w:pPr>
      <w:r>
        <w:rPr>
          <w:rFonts w:ascii="Verdana" w:hAnsi="Verdana"/>
          <w:i/>
          <w:sz w:val="16"/>
          <w:szCs w:val="16"/>
        </w:rPr>
        <w:t xml:space="preserve">Zadávací podmínky – obchodní podmínky-jsou součástí zadávacích podmínek a obsahují text smlouvy obligatorního charakteru, který je pro dodavatele závazný. Dodavatel je povinen text obchodních podmínek ve svém návrhu smlouvy předkládaném v rámci nabídky akceptovat. Pro zajištění textu obchodních podmínek proti opravám a přepisům je text obchodních podmínek předáván dodavatelům elektronicky ve formátu PDF. </w:t>
      </w:r>
      <w:r>
        <w:rPr>
          <w:rFonts w:ascii="Verdana" w:hAnsi="Verdana"/>
          <w:i/>
          <w:sz w:val="16"/>
          <w:szCs w:val="18"/>
        </w:rPr>
        <w:t>Účastník zadávacího řízení pro potřeby zpracování nabídky text smlouvy vytiskne, rukou vyplní v textu smlouvy údaje, které jsou určeny k vyplnění, a takto doplněnou smlouvu předloží jako součást nabídky zadavateli</w:t>
      </w:r>
      <w:r>
        <w:rPr>
          <w:rFonts w:ascii="Verdana" w:hAnsi="Verdana"/>
          <w:i/>
          <w:sz w:val="16"/>
          <w:szCs w:val="16"/>
        </w:rPr>
        <w:t>. Obsah obchodních podmínek může dodavatel při zpracování návrhu doplnit pouze v těch částech, kde to vyplývá z textu obchodních podmínek. Jakékoli jiné dodatky či odchylky se vylučují.</w:t>
      </w:r>
    </w:p>
    <w:p w:rsidR="00062E6D" w:rsidRDefault="00062E6D">
      <w:pPr>
        <w:pStyle w:val="Standard"/>
        <w:widowControl w:val="0"/>
        <w:jc w:val="both"/>
        <w:rPr>
          <w:rFonts w:ascii="Verdana" w:hAnsi="Verdana" w:cs="Arial"/>
          <w:b/>
          <w:i/>
          <w:sz w:val="16"/>
        </w:rPr>
      </w:pPr>
    </w:p>
    <w:p w:rsidR="00062E6D" w:rsidRDefault="00BE1DB9">
      <w:pPr>
        <w:pStyle w:val="Standard"/>
        <w:widowControl w:val="0"/>
        <w:jc w:val="both"/>
        <w:rPr>
          <w:rFonts w:ascii="Verdana" w:hAnsi="Verdana" w:cs="Arial"/>
          <w:b/>
          <w:i/>
          <w:sz w:val="16"/>
        </w:rPr>
      </w:pPr>
      <w:r>
        <w:rPr>
          <w:rFonts w:ascii="Verdana" w:hAnsi="Verdana" w:cs="Arial"/>
          <w:b/>
          <w:i/>
          <w:sz w:val="16"/>
        </w:rPr>
        <w:t xml:space="preserve"> </w:t>
      </w:r>
    </w:p>
    <w:p w:rsidR="00062E6D" w:rsidRDefault="00062E6D">
      <w:pPr>
        <w:pStyle w:val="Standard"/>
        <w:widowControl w:val="0"/>
        <w:jc w:val="both"/>
        <w:rPr>
          <w:rFonts w:ascii="Verdana" w:hAnsi="Verdana" w:cs="Arial"/>
          <w:b/>
          <w:i/>
          <w:sz w:val="16"/>
        </w:rPr>
      </w:pPr>
    </w:p>
    <w:p w:rsidR="00062E6D" w:rsidRDefault="00062E6D">
      <w:pPr>
        <w:pStyle w:val="Standard"/>
        <w:widowControl w:val="0"/>
        <w:jc w:val="both"/>
        <w:rPr>
          <w:rFonts w:ascii="Verdana" w:hAnsi="Verdana" w:cs="Arial"/>
          <w:b/>
          <w:i/>
          <w:sz w:val="16"/>
        </w:rPr>
      </w:pPr>
    </w:p>
    <w:p w:rsidR="00062E6D" w:rsidRDefault="00062E6D">
      <w:pPr>
        <w:pStyle w:val="Standard"/>
        <w:widowControl w:val="0"/>
        <w:jc w:val="both"/>
        <w:rPr>
          <w:rFonts w:ascii="Verdana" w:hAnsi="Verdana" w:cs="Arial"/>
          <w:b/>
          <w:i/>
          <w:sz w:val="16"/>
        </w:rPr>
      </w:pPr>
    </w:p>
    <w:p w:rsidR="00062E6D" w:rsidRDefault="00062E6D">
      <w:pPr>
        <w:pStyle w:val="Standard"/>
        <w:widowControl w:val="0"/>
        <w:jc w:val="both"/>
        <w:rPr>
          <w:rFonts w:ascii="Verdana" w:hAnsi="Verdana" w:cs="Arial"/>
          <w:b/>
          <w:i/>
          <w:sz w:val="16"/>
        </w:rPr>
      </w:pPr>
    </w:p>
    <w:p w:rsidR="00062E6D" w:rsidRDefault="00062E6D">
      <w:pPr>
        <w:pStyle w:val="Standard"/>
        <w:widowControl w:val="0"/>
        <w:jc w:val="both"/>
        <w:rPr>
          <w:rFonts w:ascii="Verdana" w:hAnsi="Verdana" w:cs="Arial"/>
          <w:b/>
          <w:i/>
          <w:sz w:val="16"/>
        </w:rPr>
      </w:pPr>
    </w:p>
    <w:p w:rsidR="00062E6D" w:rsidRDefault="00062E6D">
      <w:pPr>
        <w:pStyle w:val="Standard"/>
        <w:widowControl w:val="0"/>
        <w:jc w:val="both"/>
        <w:rPr>
          <w:rFonts w:ascii="Verdana" w:hAnsi="Verdana" w:cs="Arial"/>
          <w:b/>
          <w:i/>
          <w:sz w:val="16"/>
        </w:rPr>
      </w:pPr>
    </w:p>
    <w:p w:rsidR="00062E6D" w:rsidRDefault="00062E6D">
      <w:pPr>
        <w:pStyle w:val="Standard"/>
        <w:widowControl w:val="0"/>
        <w:jc w:val="both"/>
        <w:rPr>
          <w:rFonts w:ascii="Verdana" w:hAnsi="Verdana" w:cs="Arial"/>
          <w:b/>
          <w:i/>
          <w:sz w:val="16"/>
        </w:rPr>
      </w:pPr>
    </w:p>
    <w:p w:rsidR="00062E6D" w:rsidRDefault="00062E6D">
      <w:pPr>
        <w:pStyle w:val="Standard"/>
        <w:widowControl w:val="0"/>
        <w:jc w:val="both"/>
        <w:rPr>
          <w:rFonts w:ascii="Verdana" w:hAnsi="Verdana" w:cs="Arial"/>
          <w:b/>
          <w:i/>
          <w:sz w:val="16"/>
        </w:rPr>
      </w:pPr>
    </w:p>
    <w:p w:rsidR="00062E6D" w:rsidRDefault="00062E6D">
      <w:pPr>
        <w:pStyle w:val="Standard"/>
        <w:widowControl w:val="0"/>
        <w:jc w:val="both"/>
        <w:rPr>
          <w:rFonts w:ascii="Verdana" w:hAnsi="Verdana" w:cs="Arial"/>
          <w:b/>
          <w:i/>
          <w:sz w:val="16"/>
        </w:rPr>
      </w:pPr>
    </w:p>
    <w:p w:rsidR="00062E6D" w:rsidRDefault="00062E6D">
      <w:pPr>
        <w:pStyle w:val="Standard"/>
        <w:widowControl w:val="0"/>
        <w:jc w:val="both"/>
        <w:rPr>
          <w:rFonts w:ascii="Verdana" w:hAnsi="Verdana" w:cs="Arial"/>
          <w:b/>
          <w:i/>
          <w:sz w:val="16"/>
        </w:rPr>
      </w:pPr>
    </w:p>
    <w:p w:rsidR="00062E6D" w:rsidRDefault="00062E6D">
      <w:pPr>
        <w:pStyle w:val="Standard"/>
        <w:widowControl w:val="0"/>
        <w:jc w:val="both"/>
        <w:rPr>
          <w:rFonts w:ascii="Verdana" w:hAnsi="Verdana" w:cs="Arial"/>
          <w:b/>
          <w:i/>
          <w:sz w:val="16"/>
        </w:rPr>
      </w:pPr>
    </w:p>
    <w:p w:rsidR="00062E6D" w:rsidRDefault="00062E6D">
      <w:pPr>
        <w:pStyle w:val="Standard"/>
        <w:widowControl w:val="0"/>
        <w:jc w:val="both"/>
        <w:rPr>
          <w:rFonts w:ascii="Verdana" w:hAnsi="Verdana" w:cs="Arial"/>
          <w:b/>
          <w:i/>
          <w:sz w:val="16"/>
        </w:rPr>
      </w:pPr>
    </w:p>
    <w:p w:rsidR="00062E6D" w:rsidRDefault="00062E6D">
      <w:pPr>
        <w:pStyle w:val="Standard"/>
        <w:widowControl w:val="0"/>
        <w:jc w:val="both"/>
        <w:rPr>
          <w:rFonts w:ascii="Verdana" w:hAnsi="Verdana" w:cs="Arial"/>
          <w:b/>
          <w:i/>
          <w:sz w:val="16"/>
        </w:rPr>
      </w:pPr>
    </w:p>
    <w:p w:rsidR="00062E6D" w:rsidRDefault="00062E6D">
      <w:pPr>
        <w:pStyle w:val="Standard"/>
        <w:widowControl w:val="0"/>
        <w:jc w:val="both"/>
        <w:rPr>
          <w:rFonts w:ascii="Verdana" w:hAnsi="Verdana" w:cs="Arial"/>
          <w:b/>
          <w:i/>
          <w:sz w:val="16"/>
        </w:rPr>
      </w:pPr>
    </w:p>
    <w:p w:rsidR="00062E6D" w:rsidRDefault="00062E6D">
      <w:pPr>
        <w:pStyle w:val="Standard"/>
        <w:widowControl w:val="0"/>
        <w:jc w:val="both"/>
        <w:rPr>
          <w:rFonts w:ascii="Verdana" w:hAnsi="Verdana" w:cs="Arial"/>
          <w:b/>
          <w:i/>
          <w:sz w:val="16"/>
        </w:rPr>
      </w:pPr>
    </w:p>
    <w:p w:rsidR="00062E6D" w:rsidRDefault="00062E6D">
      <w:pPr>
        <w:pStyle w:val="Standard"/>
        <w:widowControl w:val="0"/>
        <w:jc w:val="both"/>
        <w:rPr>
          <w:rFonts w:ascii="Verdana" w:hAnsi="Verdana" w:cs="Arial"/>
          <w:b/>
          <w:i/>
          <w:sz w:val="16"/>
        </w:rPr>
      </w:pPr>
    </w:p>
    <w:p w:rsidR="00062E6D" w:rsidRDefault="00062E6D">
      <w:pPr>
        <w:pStyle w:val="Standard"/>
        <w:widowControl w:val="0"/>
        <w:jc w:val="both"/>
        <w:rPr>
          <w:rFonts w:ascii="Verdana" w:hAnsi="Verdana" w:cs="Arial"/>
          <w:b/>
          <w:i/>
          <w:sz w:val="16"/>
        </w:rPr>
      </w:pPr>
    </w:p>
    <w:p w:rsidR="00062E6D" w:rsidRDefault="00062E6D">
      <w:pPr>
        <w:pStyle w:val="Standard"/>
        <w:widowControl w:val="0"/>
        <w:jc w:val="both"/>
        <w:rPr>
          <w:rFonts w:ascii="Verdana" w:hAnsi="Verdana" w:cs="Arial"/>
          <w:b/>
          <w:i/>
          <w:sz w:val="16"/>
        </w:rPr>
      </w:pPr>
    </w:p>
    <w:p w:rsidR="00062E6D" w:rsidRDefault="00062E6D">
      <w:pPr>
        <w:pStyle w:val="Standard"/>
        <w:widowControl w:val="0"/>
        <w:jc w:val="both"/>
        <w:rPr>
          <w:rFonts w:ascii="Verdana" w:hAnsi="Verdana" w:cs="Arial"/>
          <w:b/>
          <w:i/>
          <w:sz w:val="16"/>
        </w:rPr>
      </w:pPr>
    </w:p>
    <w:p w:rsidR="00062E6D" w:rsidRDefault="00062E6D">
      <w:pPr>
        <w:pStyle w:val="Standard"/>
        <w:widowControl w:val="0"/>
        <w:jc w:val="both"/>
        <w:rPr>
          <w:rFonts w:ascii="Verdana" w:hAnsi="Verdana" w:cs="Arial"/>
          <w:b/>
          <w:i/>
          <w:sz w:val="16"/>
        </w:rPr>
      </w:pPr>
    </w:p>
    <w:p w:rsidR="00062E6D" w:rsidRDefault="00062E6D">
      <w:pPr>
        <w:pStyle w:val="Standard"/>
        <w:widowControl w:val="0"/>
        <w:jc w:val="both"/>
        <w:rPr>
          <w:rFonts w:ascii="Verdana" w:hAnsi="Verdana" w:cs="Arial"/>
          <w:b/>
          <w:i/>
          <w:sz w:val="16"/>
        </w:rPr>
      </w:pPr>
    </w:p>
    <w:p w:rsidR="00062E6D" w:rsidRDefault="00062E6D">
      <w:pPr>
        <w:pStyle w:val="Standard"/>
        <w:widowControl w:val="0"/>
        <w:jc w:val="both"/>
        <w:rPr>
          <w:rFonts w:ascii="Verdana" w:hAnsi="Verdana" w:cs="Arial"/>
          <w:b/>
          <w:i/>
          <w:sz w:val="16"/>
        </w:rPr>
      </w:pPr>
    </w:p>
    <w:p w:rsidR="00062E6D" w:rsidRDefault="00062E6D">
      <w:pPr>
        <w:pStyle w:val="Standard"/>
        <w:widowControl w:val="0"/>
        <w:jc w:val="both"/>
        <w:rPr>
          <w:rFonts w:ascii="Verdana" w:hAnsi="Verdana" w:cs="Arial"/>
          <w:b/>
          <w:i/>
          <w:sz w:val="16"/>
        </w:rPr>
      </w:pPr>
    </w:p>
    <w:p w:rsidR="00062E6D" w:rsidRDefault="00062E6D">
      <w:pPr>
        <w:pStyle w:val="Standard"/>
        <w:widowControl w:val="0"/>
        <w:jc w:val="both"/>
        <w:rPr>
          <w:rFonts w:ascii="Verdana" w:hAnsi="Verdana" w:cs="Arial"/>
          <w:b/>
          <w:i/>
          <w:sz w:val="16"/>
        </w:rPr>
      </w:pPr>
    </w:p>
    <w:p w:rsidR="00062E6D" w:rsidRDefault="00062E6D">
      <w:pPr>
        <w:pStyle w:val="Standard"/>
        <w:widowControl w:val="0"/>
        <w:jc w:val="both"/>
        <w:rPr>
          <w:rFonts w:ascii="Verdana" w:hAnsi="Verdana" w:cs="Arial"/>
          <w:b/>
          <w:i/>
          <w:sz w:val="16"/>
        </w:rPr>
      </w:pPr>
    </w:p>
    <w:p w:rsidR="00062E6D" w:rsidRDefault="00062E6D">
      <w:pPr>
        <w:pStyle w:val="Standard"/>
        <w:widowControl w:val="0"/>
        <w:jc w:val="both"/>
        <w:rPr>
          <w:rFonts w:ascii="Verdana" w:hAnsi="Verdana" w:cs="Arial"/>
          <w:b/>
          <w:i/>
          <w:sz w:val="16"/>
        </w:rPr>
      </w:pPr>
    </w:p>
    <w:p w:rsidR="00062E6D" w:rsidRDefault="00062E6D">
      <w:pPr>
        <w:pStyle w:val="Standard"/>
        <w:widowControl w:val="0"/>
        <w:jc w:val="both"/>
        <w:rPr>
          <w:rFonts w:ascii="Verdana" w:hAnsi="Verdana" w:cs="Arial"/>
          <w:b/>
          <w:i/>
          <w:sz w:val="16"/>
        </w:rPr>
      </w:pPr>
    </w:p>
    <w:p w:rsidR="00062E6D" w:rsidRDefault="00062E6D">
      <w:pPr>
        <w:pStyle w:val="Standard"/>
        <w:jc w:val="center"/>
        <w:rPr>
          <w:rFonts w:ascii="Verdana" w:hAnsi="Verdana"/>
          <w:b/>
          <w:i/>
          <w:sz w:val="28"/>
          <w:szCs w:val="22"/>
        </w:rPr>
      </w:pPr>
    </w:p>
    <w:p w:rsidR="00062E6D" w:rsidRDefault="00062E6D">
      <w:pPr>
        <w:pStyle w:val="Standard"/>
        <w:jc w:val="center"/>
        <w:rPr>
          <w:rFonts w:ascii="Verdana" w:hAnsi="Verdana"/>
          <w:b/>
          <w:i/>
          <w:caps/>
          <w:sz w:val="22"/>
          <w:szCs w:val="22"/>
        </w:rPr>
      </w:pPr>
    </w:p>
    <w:p w:rsidR="00062E6D" w:rsidRDefault="00062E6D">
      <w:pPr>
        <w:pStyle w:val="Standard"/>
        <w:jc w:val="center"/>
        <w:rPr>
          <w:rFonts w:ascii="Verdana" w:hAnsi="Verdana"/>
          <w:b/>
          <w:i/>
          <w:caps/>
          <w:sz w:val="22"/>
          <w:szCs w:val="22"/>
        </w:rPr>
      </w:pPr>
    </w:p>
    <w:p w:rsidR="00062E6D" w:rsidRDefault="00BE1DB9">
      <w:pPr>
        <w:pStyle w:val="Standard"/>
        <w:jc w:val="center"/>
        <w:rPr>
          <w:rFonts w:ascii="Verdana" w:hAnsi="Verdana"/>
          <w:b/>
          <w:i/>
          <w:sz w:val="24"/>
          <w:szCs w:val="22"/>
          <w:u w:val="single"/>
        </w:rPr>
      </w:pPr>
      <w:r>
        <w:rPr>
          <w:rFonts w:ascii="Verdana" w:hAnsi="Verdana"/>
          <w:b/>
          <w:i/>
          <w:sz w:val="24"/>
          <w:szCs w:val="22"/>
          <w:u w:val="single"/>
        </w:rPr>
        <w:t>Příkazní smlouva o výkonu</w:t>
      </w:r>
    </w:p>
    <w:p w:rsidR="00062E6D" w:rsidRDefault="00BE1DB9">
      <w:pPr>
        <w:pStyle w:val="Standard"/>
        <w:spacing w:before="240"/>
        <w:jc w:val="center"/>
        <w:rPr>
          <w:rFonts w:ascii="Verdana" w:hAnsi="Verdana" w:cs="Arial"/>
          <w:b/>
          <w:i/>
          <w:color w:val="000000"/>
          <w:sz w:val="24"/>
          <w:szCs w:val="24"/>
        </w:rPr>
      </w:pPr>
      <w:r>
        <w:rPr>
          <w:rFonts w:ascii="Verdana" w:hAnsi="Verdana" w:cs="Arial"/>
          <w:b/>
          <w:i/>
          <w:color w:val="000000"/>
          <w:sz w:val="24"/>
          <w:szCs w:val="24"/>
        </w:rPr>
        <w:t>Technický dozor stavebníka pro stavbu s názvem: "Rekonstrukce oken na P4“</w:t>
      </w:r>
    </w:p>
    <w:p w:rsidR="00062E6D" w:rsidRDefault="00BE1DB9">
      <w:pPr>
        <w:pStyle w:val="Standard"/>
        <w:spacing w:before="240" w:after="240"/>
        <w:jc w:val="center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>uzavřená dle zákona č. 89/2012 Sb., občanského zákoníku, ve znění pozdějších předpisů níže uvedeného dne, měsíce a roku.</w:t>
      </w:r>
    </w:p>
    <w:p w:rsidR="00062E6D" w:rsidRDefault="00062E6D">
      <w:pPr>
        <w:pStyle w:val="Standard"/>
        <w:jc w:val="both"/>
        <w:rPr>
          <w:rFonts w:ascii="Verdana" w:hAnsi="Verdana"/>
          <w:i/>
          <w:caps/>
          <w:sz w:val="18"/>
          <w:szCs w:val="18"/>
        </w:rPr>
      </w:pPr>
    </w:p>
    <w:p w:rsidR="00062E6D" w:rsidRDefault="00BE1DB9">
      <w:pPr>
        <w:pStyle w:val="Standard"/>
        <w:ind w:left="284"/>
        <w:jc w:val="both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>Smluvní strany:</w:t>
      </w:r>
    </w:p>
    <w:p w:rsidR="00062E6D" w:rsidRDefault="00062E6D">
      <w:pPr>
        <w:pStyle w:val="Standard"/>
        <w:ind w:left="284"/>
        <w:jc w:val="both"/>
        <w:rPr>
          <w:rFonts w:ascii="Verdana" w:hAnsi="Verdana"/>
          <w:i/>
          <w:sz w:val="18"/>
          <w:szCs w:val="18"/>
        </w:rPr>
      </w:pPr>
    </w:p>
    <w:p w:rsidR="00062E6D" w:rsidRDefault="00BE1DB9">
      <w:pPr>
        <w:pStyle w:val="Standard"/>
        <w:ind w:left="284"/>
        <w:rPr>
          <w:rFonts w:ascii="Verdana" w:hAnsi="Verdana"/>
          <w:b/>
          <w:i/>
          <w:sz w:val="18"/>
          <w:szCs w:val="18"/>
        </w:rPr>
      </w:pPr>
      <w:r>
        <w:rPr>
          <w:rFonts w:ascii="Verdana" w:hAnsi="Verdana"/>
          <w:b/>
          <w:i/>
          <w:sz w:val="18"/>
          <w:szCs w:val="18"/>
        </w:rPr>
        <w:t>1.</w:t>
      </w:r>
    </w:p>
    <w:p w:rsidR="00062E6D" w:rsidRDefault="00BE1DB9">
      <w:pPr>
        <w:pStyle w:val="Standard"/>
        <w:spacing w:after="120"/>
        <w:ind w:left="284"/>
        <w:rPr>
          <w:rFonts w:ascii="Verdana" w:hAnsi="Verdana" w:cs="Arial"/>
          <w:b/>
          <w:i/>
          <w:sz w:val="18"/>
          <w:szCs w:val="18"/>
        </w:rPr>
      </w:pPr>
      <w:r>
        <w:rPr>
          <w:rFonts w:ascii="Verdana" w:hAnsi="Verdana" w:cs="Arial"/>
          <w:b/>
          <w:i/>
          <w:sz w:val="18"/>
          <w:szCs w:val="18"/>
        </w:rPr>
        <w:t xml:space="preserve">Domov se zvláštním režimem Krásná Lípa  </w:t>
      </w:r>
    </w:p>
    <w:p w:rsidR="00062E6D" w:rsidRDefault="00BE1DB9">
      <w:pPr>
        <w:pStyle w:val="Standard"/>
        <w:spacing w:before="60"/>
        <w:ind w:left="284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>Se sídlem:</w:t>
      </w:r>
      <w:r>
        <w:rPr>
          <w:rFonts w:ascii="Verdana" w:hAnsi="Verdana"/>
          <w:i/>
          <w:sz w:val="18"/>
          <w:szCs w:val="18"/>
        </w:rPr>
        <w:tab/>
        <w:t xml:space="preserve"> </w:t>
      </w:r>
      <w:r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ab/>
        <w:t>Čelakovského 40/13 407 46 Krásná Lípa</w:t>
      </w:r>
    </w:p>
    <w:p w:rsidR="00062E6D" w:rsidRDefault="00BE1DB9">
      <w:pPr>
        <w:pStyle w:val="Standard"/>
        <w:spacing w:before="60"/>
        <w:ind w:left="284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 xml:space="preserve">IČ: </w:t>
      </w:r>
      <w:r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ab/>
        <w:t>70872741</w:t>
      </w:r>
    </w:p>
    <w:p w:rsidR="00062E6D" w:rsidRDefault="00BE1DB9">
      <w:pPr>
        <w:pStyle w:val="Standard"/>
        <w:spacing w:before="60"/>
        <w:ind w:left="284"/>
      </w:pPr>
      <w:r>
        <w:rPr>
          <w:rFonts w:ascii="Verdana" w:hAnsi="Verdana"/>
          <w:i/>
          <w:sz w:val="18"/>
          <w:szCs w:val="18"/>
        </w:rPr>
        <w:t xml:space="preserve">DIČ: </w:t>
      </w:r>
      <w:r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ab/>
        <w:t>CZ</w:t>
      </w:r>
      <w:r>
        <w:rPr>
          <w:rFonts w:ascii="Verdana" w:hAnsi="Verdana" w:cs="Arial"/>
          <w:i/>
          <w:sz w:val="16"/>
          <w:szCs w:val="16"/>
        </w:rPr>
        <w:t>70872741</w:t>
      </w:r>
    </w:p>
    <w:p w:rsidR="00062E6D" w:rsidRDefault="00BE1DB9">
      <w:pPr>
        <w:pStyle w:val="Standard"/>
        <w:spacing w:before="60"/>
        <w:ind w:left="284"/>
      </w:pPr>
      <w:r>
        <w:rPr>
          <w:rFonts w:ascii="Verdana" w:hAnsi="Verdana"/>
          <w:i/>
          <w:sz w:val="18"/>
          <w:szCs w:val="18"/>
        </w:rPr>
        <w:t>Jednající:</w:t>
      </w:r>
      <w:r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ab/>
      </w:r>
      <w:bookmarkStart w:id="1" w:name="OLE_LINK1"/>
      <w:bookmarkStart w:id="2" w:name="OLE_LINK2"/>
      <w:r>
        <w:rPr>
          <w:rFonts w:ascii="Verdana" w:hAnsi="Verdana"/>
          <w:i/>
          <w:sz w:val="18"/>
          <w:szCs w:val="18"/>
        </w:rPr>
        <w:t>Mgr. Miluše Havlíčková, ředitel</w:t>
      </w:r>
      <w:bookmarkEnd w:id="1"/>
      <w:bookmarkEnd w:id="2"/>
      <w:r>
        <w:rPr>
          <w:rFonts w:ascii="Verdana" w:hAnsi="Verdana"/>
          <w:i/>
          <w:sz w:val="18"/>
          <w:szCs w:val="18"/>
        </w:rPr>
        <w:t>ka DZR Krásná Lípa</w:t>
      </w:r>
    </w:p>
    <w:p w:rsidR="00062E6D" w:rsidRDefault="00BE1DB9">
      <w:pPr>
        <w:pStyle w:val="Standard"/>
        <w:spacing w:before="60"/>
        <w:ind w:left="284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 xml:space="preserve">Bankovní spojení: </w:t>
      </w:r>
      <w:r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ab/>
        <w:t>PPF banka Praha</w:t>
      </w:r>
    </w:p>
    <w:p w:rsidR="00062E6D" w:rsidRDefault="00BE1DB9">
      <w:pPr>
        <w:pStyle w:val="Standard"/>
        <w:spacing w:before="60"/>
        <w:ind w:left="284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>Č. účtu:</w:t>
      </w:r>
      <w:r>
        <w:rPr>
          <w:rFonts w:ascii="Verdana" w:hAnsi="Verdana"/>
          <w:i/>
          <w:sz w:val="18"/>
          <w:szCs w:val="18"/>
        </w:rPr>
        <w:tab/>
        <w:t xml:space="preserve"> </w:t>
      </w:r>
      <w:r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ab/>
        <w:t>2001570004/6000</w:t>
      </w:r>
    </w:p>
    <w:p w:rsidR="00062E6D" w:rsidRDefault="00BE1DB9">
      <w:pPr>
        <w:pStyle w:val="Standard"/>
        <w:spacing w:before="60"/>
        <w:ind w:left="284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>kontaktní e-mail:</w:t>
      </w:r>
      <w:r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ab/>
        <w:t>info@dzrkrasnalipa.cz</w:t>
      </w:r>
    </w:p>
    <w:p w:rsidR="00062E6D" w:rsidRDefault="00BE1DB9">
      <w:pPr>
        <w:pStyle w:val="Standard"/>
        <w:spacing w:before="60"/>
        <w:ind w:left="284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>Telefon:</w:t>
      </w:r>
      <w:r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ab/>
        <w:t>724 147 324</w:t>
      </w:r>
    </w:p>
    <w:p w:rsidR="00062E6D" w:rsidRDefault="00BE1DB9">
      <w:pPr>
        <w:pStyle w:val="Standard"/>
        <w:spacing w:before="100"/>
        <w:ind w:left="284"/>
        <w:jc w:val="both"/>
      </w:pPr>
      <w:r>
        <w:rPr>
          <w:rFonts w:ascii="Verdana" w:hAnsi="Verdana"/>
          <w:i/>
          <w:sz w:val="18"/>
          <w:szCs w:val="18"/>
        </w:rPr>
        <w:t>dále jen „příkazce“ na straně jedné</w:t>
      </w:r>
    </w:p>
    <w:p w:rsidR="00062E6D" w:rsidRDefault="00062E6D">
      <w:pPr>
        <w:pStyle w:val="Standard"/>
        <w:ind w:left="284"/>
        <w:rPr>
          <w:rFonts w:ascii="Verdana" w:hAnsi="Verdana"/>
          <w:i/>
          <w:sz w:val="18"/>
          <w:szCs w:val="18"/>
        </w:rPr>
      </w:pPr>
    </w:p>
    <w:p w:rsidR="00062E6D" w:rsidRDefault="00BE1DB9">
      <w:pPr>
        <w:pStyle w:val="Standard"/>
        <w:ind w:left="284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>a</w:t>
      </w:r>
    </w:p>
    <w:p w:rsidR="00062E6D" w:rsidRDefault="00062E6D">
      <w:pPr>
        <w:pStyle w:val="Standard"/>
        <w:ind w:left="284"/>
        <w:rPr>
          <w:rFonts w:ascii="Verdana" w:hAnsi="Verdana"/>
          <w:i/>
          <w:sz w:val="18"/>
          <w:szCs w:val="18"/>
        </w:rPr>
      </w:pPr>
    </w:p>
    <w:p w:rsidR="00062E6D" w:rsidRDefault="00BE1DB9">
      <w:pPr>
        <w:pStyle w:val="Standard"/>
        <w:ind w:left="284"/>
        <w:jc w:val="both"/>
        <w:rPr>
          <w:rFonts w:ascii="Verdana" w:hAnsi="Verdana"/>
          <w:b/>
          <w:i/>
          <w:sz w:val="18"/>
          <w:szCs w:val="18"/>
        </w:rPr>
      </w:pPr>
      <w:r>
        <w:rPr>
          <w:rFonts w:ascii="Verdana" w:hAnsi="Verdana"/>
          <w:b/>
          <w:i/>
          <w:sz w:val="18"/>
          <w:szCs w:val="18"/>
        </w:rPr>
        <w:t>2.</w:t>
      </w:r>
    </w:p>
    <w:p w:rsidR="00062E6D" w:rsidRDefault="00BE1DB9">
      <w:pPr>
        <w:pStyle w:val="Standard"/>
        <w:ind w:left="284"/>
        <w:jc w:val="both"/>
        <w:rPr>
          <w:rFonts w:ascii="Verdana" w:hAnsi="Verdana"/>
          <w:b/>
          <w:i/>
          <w:sz w:val="18"/>
          <w:szCs w:val="18"/>
        </w:rPr>
      </w:pPr>
      <w:r>
        <w:rPr>
          <w:rFonts w:ascii="Verdana" w:hAnsi="Verdana"/>
          <w:b/>
          <w:i/>
          <w:sz w:val="18"/>
          <w:szCs w:val="18"/>
        </w:rPr>
        <w:t>JK stavitel, spol. s r.o.</w:t>
      </w:r>
    </w:p>
    <w:p w:rsidR="00062E6D" w:rsidRDefault="00BE1DB9">
      <w:pPr>
        <w:pStyle w:val="Standard"/>
        <w:tabs>
          <w:tab w:val="left" w:pos="2835"/>
        </w:tabs>
        <w:spacing w:before="60"/>
        <w:ind w:left="284"/>
        <w:jc w:val="both"/>
      </w:pPr>
      <w:r>
        <w:rPr>
          <w:rFonts w:ascii="Verdana" w:hAnsi="Verdana"/>
          <w:i/>
          <w:sz w:val="18"/>
          <w:szCs w:val="18"/>
        </w:rPr>
        <w:t>Se sídlem:</w:t>
      </w:r>
      <w:r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ab/>
        <w:t>Jeremenkova 757/32 147 00 Praha 4</w:t>
      </w:r>
    </w:p>
    <w:p w:rsidR="00062E6D" w:rsidRDefault="00BE1DB9">
      <w:pPr>
        <w:pStyle w:val="Standard"/>
        <w:spacing w:before="60"/>
        <w:ind w:left="284"/>
        <w:jc w:val="both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>Zastoupena/jednající:</w:t>
      </w:r>
      <w:r>
        <w:rPr>
          <w:rFonts w:ascii="Verdana" w:hAnsi="Verdana"/>
          <w:i/>
          <w:sz w:val="18"/>
          <w:szCs w:val="18"/>
        </w:rPr>
        <w:tab/>
        <w:t>Ing. Jiřím Kratinou, jednatelem společnosti</w:t>
      </w:r>
    </w:p>
    <w:p w:rsidR="00062E6D" w:rsidRDefault="00BE1DB9">
      <w:pPr>
        <w:pStyle w:val="Standard"/>
        <w:spacing w:before="60"/>
        <w:ind w:left="284"/>
        <w:jc w:val="both"/>
      </w:pPr>
      <w:r>
        <w:rPr>
          <w:rFonts w:ascii="Verdana" w:hAnsi="Verdana"/>
          <w:i/>
          <w:sz w:val="18"/>
          <w:szCs w:val="18"/>
        </w:rPr>
        <w:t>IČ:</w:t>
      </w:r>
      <w:r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ab/>
        <w:t>44268742</w:t>
      </w:r>
    </w:p>
    <w:p w:rsidR="00062E6D" w:rsidRDefault="00BE1DB9">
      <w:pPr>
        <w:pStyle w:val="Standard"/>
        <w:spacing w:before="60"/>
        <w:ind w:left="284"/>
        <w:jc w:val="both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>DIČ:</w:t>
      </w:r>
      <w:r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ab/>
        <w:t>CZ44268742</w:t>
      </w:r>
    </w:p>
    <w:p w:rsidR="00062E6D" w:rsidRDefault="00BE1DB9">
      <w:pPr>
        <w:pStyle w:val="Standard"/>
        <w:spacing w:before="60"/>
        <w:ind w:left="284"/>
        <w:jc w:val="both"/>
      </w:pPr>
      <w:r>
        <w:rPr>
          <w:rFonts w:ascii="Verdana" w:hAnsi="Verdana"/>
          <w:i/>
          <w:sz w:val="18"/>
          <w:szCs w:val="18"/>
        </w:rPr>
        <w:t xml:space="preserve">Bankovní spojení: </w:t>
      </w:r>
      <w:r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ab/>
        <w:t>KB a.s.</w:t>
      </w:r>
    </w:p>
    <w:p w:rsidR="00062E6D" w:rsidRDefault="00BE1DB9">
      <w:pPr>
        <w:pStyle w:val="Standard"/>
        <w:spacing w:before="60"/>
        <w:ind w:left="284"/>
        <w:jc w:val="both"/>
      </w:pPr>
      <w:r>
        <w:rPr>
          <w:rFonts w:ascii="Verdana" w:hAnsi="Verdana"/>
          <w:i/>
          <w:sz w:val="18"/>
          <w:szCs w:val="18"/>
        </w:rPr>
        <w:t>Č. účtu:</w:t>
      </w:r>
      <w:r>
        <w:rPr>
          <w:rFonts w:ascii="Verdana" w:hAnsi="Verdana"/>
          <w:i/>
          <w:sz w:val="18"/>
          <w:szCs w:val="18"/>
        </w:rPr>
        <w:tab/>
        <w:t xml:space="preserve"> </w:t>
      </w:r>
      <w:r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ab/>
        <w:t>388345071/0100</w:t>
      </w:r>
    </w:p>
    <w:p w:rsidR="00062E6D" w:rsidRDefault="00BE1DB9">
      <w:pPr>
        <w:pStyle w:val="Standard"/>
        <w:spacing w:before="60"/>
        <w:ind w:left="284"/>
        <w:jc w:val="both"/>
      </w:pPr>
      <w:r>
        <w:rPr>
          <w:rFonts w:ascii="Verdana" w:hAnsi="Verdana"/>
          <w:i/>
          <w:sz w:val="18"/>
          <w:szCs w:val="18"/>
        </w:rPr>
        <w:t>Kontaktní osoba:</w:t>
      </w:r>
      <w:r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ab/>
        <w:t>Ing. Jiří Kratina</w:t>
      </w:r>
    </w:p>
    <w:p w:rsidR="00062E6D" w:rsidRDefault="00BE1DB9">
      <w:pPr>
        <w:pStyle w:val="Standard"/>
        <w:spacing w:before="60"/>
        <w:ind w:left="284"/>
        <w:jc w:val="both"/>
      </w:pPr>
      <w:r>
        <w:rPr>
          <w:rFonts w:ascii="Verdana" w:hAnsi="Verdana"/>
          <w:i/>
          <w:sz w:val="18"/>
          <w:szCs w:val="18"/>
        </w:rPr>
        <w:t>Email:</w:t>
      </w:r>
      <w:r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ab/>
      </w:r>
      <w:hyperlink r:id="rId7" w:history="1">
        <w:r>
          <w:rPr>
            <w:rStyle w:val="Hypertextovodkaz"/>
            <w:rFonts w:ascii="Verdana" w:hAnsi="Verdana"/>
            <w:i/>
            <w:color w:val="auto"/>
            <w:sz w:val="18"/>
            <w:szCs w:val="18"/>
          </w:rPr>
          <w:t>jkstavitel@seznam.cz</w:t>
        </w:r>
      </w:hyperlink>
      <w:r>
        <w:rPr>
          <w:rFonts w:ascii="Verdana" w:hAnsi="Verdana"/>
          <w:i/>
          <w:sz w:val="18"/>
          <w:szCs w:val="18"/>
        </w:rPr>
        <w:t xml:space="preserve"> </w:t>
      </w:r>
    </w:p>
    <w:p w:rsidR="00062E6D" w:rsidRDefault="00BE1DB9">
      <w:pPr>
        <w:pStyle w:val="Standard"/>
        <w:spacing w:before="60"/>
        <w:ind w:left="284"/>
        <w:jc w:val="both"/>
      </w:pPr>
      <w:r>
        <w:rPr>
          <w:rFonts w:ascii="Verdana" w:hAnsi="Verdana"/>
          <w:i/>
          <w:sz w:val="18"/>
          <w:szCs w:val="18"/>
        </w:rPr>
        <w:t xml:space="preserve">Tel.: </w:t>
      </w:r>
      <w:r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ab/>
        <w:t>777578755</w:t>
      </w:r>
    </w:p>
    <w:p w:rsidR="00062E6D" w:rsidRDefault="00BE1DB9">
      <w:pPr>
        <w:pStyle w:val="Standard"/>
        <w:spacing w:before="60"/>
        <w:ind w:left="284"/>
        <w:jc w:val="both"/>
      </w:pPr>
      <w:r>
        <w:rPr>
          <w:rFonts w:ascii="Verdana" w:hAnsi="Verdana"/>
          <w:i/>
          <w:sz w:val="18"/>
          <w:szCs w:val="18"/>
        </w:rPr>
        <w:t xml:space="preserve">zapsaný v OR vedeném       u </w:t>
      </w:r>
      <w:proofErr w:type="gramStart"/>
      <w:r>
        <w:rPr>
          <w:rFonts w:ascii="Verdana" w:hAnsi="Verdana"/>
          <w:i/>
          <w:sz w:val="18"/>
          <w:szCs w:val="18"/>
        </w:rPr>
        <w:t>Měst  soudu</w:t>
      </w:r>
      <w:proofErr w:type="gramEnd"/>
      <w:r>
        <w:rPr>
          <w:rFonts w:ascii="Verdana" w:hAnsi="Verdana"/>
          <w:i/>
          <w:sz w:val="18"/>
          <w:szCs w:val="18"/>
        </w:rPr>
        <w:t xml:space="preserve"> v Praze, oddíl C, vložka 5800</w:t>
      </w:r>
    </w:p>
    <w:p w:rsidR="00062E6D" w:rsidRDefault="00062E6D">
      <w:pPr>
        <w:pStyle w:val="Standard"/>
        <w:ind w:left="284"/>
        <w:jc w:val="both"/>
        <w:rPr>
          <w:rFonts w:ascii="Verdana" w:hAnsi="Verdana"/>
          <w:i/>
          <w:sz w:val="18"/>
          <w:szCs w:val="18"/>
        </w:rPr>
      </w:pPr>
    </w:p>
    <w:p w:rsidR="00062E6D" w:rsidRDefault="00062E6D">
      <w:pPr>
        <w:pStyle w:val="Standard"/>
        <w:ind w:left="284"/>
        <w:jc w:val="both"/>
        <w:rPr>
          <w:rFonts w:ascii="Verdana" w:hAnsi="Verdana"/>
          <w:i/>
          <w:sz w:val="18"/>
          <w:szCs w:val="18"/>
        </w:rPr>
      </w:pPr>
    </w:p>
    <w:p w:rsidR="00062E6D" w:rsidRDefault="00BE1DB9">
      <w:pPr>
        <w:pStyle w:val="Standard"/>
        <w:ind w:left="284"/>
        <w:jc w:val="both"/>
      </w:pPr>
      <w:r>
        <w:rPr>
          <w:rFonts w:ascii="Verdana" w:hAnsi="Verdana"/>
          <w:i/>
          <w:sz w:val="18"/>
          <w:szCs w:val="18"/>
        </w:rPr>
        <w:t>dále jen „</w:t>
      </w:r>
      <w:r>
        <w:rPr>
          <w:rFonts w:ascii="Verdana" w:hAnsi="Verdana"/>
          <w:b/>
          <w:i/>
          <w:sz w:val="18"/>
          <w:szCs w:val="18"/>
        </w:rPr>
        <w:t>příkazník</w:t>
      </w:r>
      <w:r>
        <w:rPr>
          <w:rFonts w:ascii="Verdana" w:hAnsi="Verdana"/>
          <w:i/>
          <w:sz w:val="18"/>
          <w:szCs w:val="18"/>
        </w:rPr>
        <w:t>“ na straně druhé</w:t>
      </w:r>
    </w:p>
    <w:p w:rsidR="00062E6D" w:rsidRDefault="00BE1DB9">
      <w:pPr>
        <w:pStyle w:val="Standard"/>
        <w:ind w:left="284"/>
        <w:jc w:val="both"/>
      </w:pPr>
      <w:r>
        <w:rPr>
          <w:rFonts w:ascii="Verdana" w:hAnsi="Verdana"/>
          <w:i/>
          <w:sz w:val="18"/>
          <w:szCs w:val="18"/>
        </w:rPr>
        <w:t>společně v dalším textu rovněž jako „smluvní strany“</w:t>
      </w:r>
    </w:p>
    <w:p w:rsidR="00062E6D" w:rsidRDefault="00062E6D">
      <w:pPr>
        <w:pStyle w:val="Standard"/>
        <w:ind w:left="284"/>
        <w:jc w:val="both"/>
        <w:rPr>
          <w:rFonts w:ascii="Verdana" w:hAnsi="Verdana"/>
          <w:i/>
          <w:sz w:val="18"/>
          <w:szCs w:val="18"/>
        </w:rPr>
      </w:pPr>
    </w:p>
    <w:p w:rsidR="00062E6D" w:rsidRDefault="00BE1DB9">
      <w:pPr>
        <w:pStyle w:val="Standard"/>
        <w:ind w:left="284"/>
        <w:jc w:val="both"/>
      </w:pPr>
      <w:r>
        <w:rPr>
          <w:rFonts w:ascii="Verdana" w:hAnsi="Verdana"/>
          <w:i/>
          <w:sz w:val="18"/>
          <w:szCs w:val="18"/>
        </w:rPr>
        <w:t>uzavřeli tuto příkazní smlouvu o výkonu inženýrské činnosti spočívající v provedení Technického dozoru stavebníka, pro stavbu s názvem: "Rekonstrukce oken na P4“ (dále jen „</w:t>
      </w:r>
      <w:r>
        <w:rPr>
          <w:rFonts w:ascii="Verdana" w:hAnsi="Verdana"/>
          <w:b/>
          <w:i/>
          <w:sz w:val="18"/>
          <w:szCs w:val="18"/>
        </w:rPr>
        <w:t>smlouva</w:t>
      </w:r>
      <w:r>
        <w:rPr>
          <w:rFonts w:ascii="Verdana" w:hAnsi="Verdana"/>
          <w:i/>
          <w:sz w:val="18"/>
          <w:szCs w:val="18"/>
        </w:rPr>
        <w:t>“)</w:t>
      </w:r>
    </w:p>
    <w:p w:rsidR="00062E6D" w:rsidRDefault="00062E6D">
      <w:pPr>
        <w:pStyle w:val="Standard"/>
        <w:ind w:left="284"/>
        <w:jc w:val="both"/>
        <w:rPr>
          <w:rFonts w:ascii="Verdana" w:hAnsi="Verdana"/>
          <w:i/>
          <w:sz w:val="18"/>
          <w:szCs w:val="18"/>
        </w:rPr>
      </w:pPr>
    </w:p>
    <w:p w:rsidR="00062E6D" w:rsidRDefault="00062E6D">
      <w:pPr>
        <w:pStyle w:val="Standard"/>
        <w:rPr>
          <w:rFonts w:ascii="Verdana" w:hAnsi="Verdana"/>
          <w:i/>
          <w:sz w:val="18"/>
          <w:szCs w:val="18"/>
        </w:rPr>
      </w:pPr>
    </w:p>
    <w:p w:rsidR="00062E6D" w:rsidRDefault="00BE1DB9">
      <w:pPr>
        <w:pStyle w:val="Standard"/>
        <w:keepNext/>
        <w:numPr>
          <w:ilvl w:val="0"/>
          <w:numId w:val="20"/>
        </w:numPr>
        <w:jc w:val="center"/>
        <w:rPr>
          <w:rFonts w:ascii="Verdana" w:hAnsi="Verdana"/>
          <w:b/>
          <w:i/>
          <w:sz w:val="18"/>
          <w:szCs w:val="18"/>
        </w:rPr>
      </w:pPr>
      <w:r>
        <w:rPr>
          <w:rFonts w:ascii="Verdana" w:hAnsi="Verdana"/>
          <w:b/>
          <w:i/>
          <w:sz w:val="18"/>
          <w:szCs w:val="18"/>
        </w:rPr>
        <w:t>Vymezení pojmů</w:t>
      </w:r>
    </w:p>
    <w:p w:rsidR="00062E6D" w:rsidRDefault="00062E6D">
      <w:pPr>
        <w:pStyle w:val="Standard"/>
        <w:keepNext/>
        <w:rPr>
          <w:rFonts w:ascii="Verdana" w:hAnsi="Verdana"/>
          <w:i/>
          <w:sz w:val="18"/>
          <w:szCs w:val="18"/>
        </w:rPr>
      </w:pPr>
    </w:p>
    <w:p w:rsidR="00062E6D" w:rsidRDefault="00BE1DB9">
      <w:pPr>
        <w:pStyle w:val="Standard"/>
        <w:keepNext/>
        <w:numPr>
          <w:ilvl w:val="0"/>
          <w:numId w:val="18"/>
        </w:numPr>
        <w:ind w:left="567" w:hanging="283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>Pro účely této smlouvy se rozumí:</w:t>
      </w:r>
    </w:p>
    <w:p w:rsidR="00062E6D" w:rsidRDefault="00BE1DB9">
      <w:pPr>
        <w:pStyle w:val="Standard"/>
        <w:keepNext/>
        <w:numPr>
          <w:ilvl w:val="0"/>
          <w:numId w:val="19"/>
        </w:numPr>
        <w:tabs>
          <w:tab w:val="left" w:pos="-2029"/>
        </w:tabs>
        <w:spacing w:before="60"/>
        <w:jc w:val="both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 xml:space="preserve">zhotovitelem osoba, s níž byla na základě výsledků zadávacího řízení veřejné zakázky s názvem: Provedení technického dozoru stavebníka, pro stavbu s názvem: "Rekonstrukce oken na P4“ v </w:t>
      </w:r>
      <w:r>
        <w:rPr>
          <w:rFonts w:ascii="Verdana" w:hAnsi="Verdana"/>
          <w:i/>
          <w:sz w:val="18"/>
          <w:szCs w:val="18"/>
        </w:rPr>
        <w:lastRenderedPageBreak/>
        <w:t>Domově se zvláštním režimem Krásná Lípa, Čelakovského 40/13, 407 46 Krásná Lípa“ uzavřena příkazní smlouva;</w:t>
      </w:r>
    </w:p>
    <w:p w:rsidR="00062E6D" w:rsidRDefault="00BE1DB9">
      <w:pPr>
        <w:pStyle w:val="Standard"/>
        <w:keepNext/>
        <w:numPr>
          <w:ilvl w:val="0"/>
          <w:numId w:val="19"/>
        </w:numPr>
        <w:tabs>
          <w:tab w:val="left" w:pos="1702"/>
        </w:tabs>
        <w:spacing w:before="60"/>
        <w:ind w:left="851" w:hanging="284"/>
        <w:jc w:val="both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>objednatelem či investorem je příkazce;</w:t>
      </w:r>
    </w:p>
    <w:p w:rsidR="00062E6D" w:rsidRDefault="00BE1DB9">
      <w:pPr>
        <w:pStyle w:val="Standard"/>
        <w:keepNext/>
        <w:numPr>
          <w:ilvl w:val="0"/>
          <w:numId w:val="19"/>
        </w:numPr>
        <w:tabs>
          <w:tab w:val="left" w:pos="-2029"/>
        </w:tabs>
        <w:spacing w:before="60"/>
        <w:jc w:val="both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>smlouvou o dílo smlouva na provedení činnosti uzavřená mezi objednatelem a zhotovitelem na základě výsledků zadávacího řízení veřejné zakázky s názvem Provedení technického dozoru stavebníka, pro stavbu s názvem: "Rekonstrukce oken na P4“ v Domově se zvláštním režimem Krásná Lípa, Čelakovského 40/13, 407 46 Krásná Lípa.</w:t>
      </w:r>
    </w:p>
    <w:p w:rsidR="00062E6D" w:rsidRDefault="00BE1DB9">
      <w:pPr>
        <w:pStyle w:val="Standard"/>
        <w:keepNext/>
        <w:numPr>
          <w:ilvl w:val="0"/>
          <w:numId w:val="19"/>
        </w:numPr>
        <w:tabs>
          <w:tab w:val="left" w:pos="-2029"/>
        </w:tabs>
        <w:spacing w:before="60"/>
        <w:jc w:val="both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>dílem či stavbou činnost, jež má být provedena podle příkazní smlouvy provedení Technického dozoru stavebníka, pro stavbu s názvem: "Rekonstrukce oken na P4“v Domově se zvláštním režimem Krásná Lípa, Čelakovského 40/13, 407 46 Krásná Lípa.</w:t>
      </w:r>
    </w:p>
    <w:p w:rsidR="00062E6D" w:rsidRDefault="00062E6D">
      <w:pPr>
        <w:pStyle w:val="Standard"/>
        <w:keepNext/>
        <w:rPr>
          <w:rFonts w:ascii="Verdana" w:hAnsi="Verdana"/>
          <w:i/>
          <w:sz w:val="18"/>
          <w:szCs w:val="18"/>
        </w:rPr>
      </w:pPr>
    </w:p>
    <w:p w:rsidR="00062E6D" w:rsidRDefault="00BE1DB9">
      <w:pPr>
        <w:pStyle w:val="Standard"/>
        <w:keepNext/>
        <w:numPr>
          <w:ilvl w:val="0"/>
          <w:numId w:val="20"/>
        </w:numPr>
        <w:spacing w:before="120"/>
        <w:ind w:left="714" w:hanging="357"/>
        <w:jc w:val="center"/>
        <w:rPr>
          <w:rFonts w:ascii="Verdana" w:hAnsi="Verdana"/>
          <w:b/>
          <w:i/>
          <w:sz w:val="18"/>
          <w:szCs w:val="18"/>
        </w:rPr>
      </w:pPr>
      <w:r>
        <w:rPr>
          <w:rFonts w:ascii="Verdana" w:hAnsi="Verdana"/>
          <w:b/>
          <w:i/>
          <w:sz w:val="18"/>
          <w:szCs w:val="18"/>
        </w:rPr>
        <w:t>Úvodní ustanovení</w:t>
      </w:r>
    </w:p>
    <w:p w:rsidR="00062E6D" w:rsidRDefault="00BE1DB9">
      <w:pPr>
        <w:pStyle w:val="Standard"/>
        <w:keepNext/>
        <w:numPr>
          <w:ilvl w:val="0"/>
          <w:numId w:val="20"/>
        </w:numPr>
        <w:spacing w:before="120"/>
        <w:ind w:left="714" w:hanging="357"/>
        <w:jc w:val="center"/>
      </w:pPr>
      <w:r>
        <w:rPr>
          <w:rFonts w:ascii="Verdana" w:hAnsi="Verdana"/>
          <w:i/>
          <w:sz w:val="18"/>
          <w:szCs w:val="18"/>
        </w:rPr>
        <w:t xml:space="preserve">Účelem této smlouvy je zabezpečení výkonu technického dozoru stavebníka při realizaci stavby a po dokončení stavby s názvem: </w:t>
      </w:r>
      <w:r>
        <w:rPr>
          <w:rFonts w:ascii="Verdana" w:hAnsi="Verdana" w:cs="Arial"/>
          <w:b/>
          <w:i/>
          <w:color w:val="000000"/>
          <w:sz w:val="18"/>
          <w:szCs w:val="18"/>
        </w:rPr>
        <w:t>"Rekonstrukce oken na P4“</w:t>
      </w:r>
      <w:r>
        <w:rPr>
          <w:rFonts w:ascii="Verdana" w:hAnsi="Verdana"/>
          <w:i/>
          <w:sz w:val="18"/>
          <w:szCs w:val="18"/>
        </w:rPr>
        <w:t>, Čelakovského 363/11, 407 46 Krásná Lípa " (dále jen „</w:t>
      </w:r>
      <w:r>
        <w:rPr>
          <w:rFonts w:ascii="Verdana" w:hAnsi="Verdana"/>
          <w:b/>
          <w:i/>
          <w:sz w:val="18"/>
          <w:szCs w:val="18"/>
        </w:rPr>
        <w:t>stavba</w:t>
      </w:r>
      <w:r>
        <w:rPr>
          <w:rFonts w:ascii="Verdana" w:hAnsi="Verdana"/>
          <w:i/>
          <w:sz w:val="18"/>
          <w:szCs w:val="18"/>
        </w:rPr>
        <w:t>“).</w:t>
      </w:r>
    </w:p>
    <w:p w:rsidR="00062E6D" w:rsidRDefault="00BE1DB9">
      <w:pPr>
        <w:pStyle w:val="Standard"/>
        <w:numPr>
          <w:ilvl w:val="0"/>
          <w:numId w:val="20"/>
        </w:numPr>
        <w:spacing w:before="120"/>
        <w:jc w:val="both"/>
      </w:pPr>
      <w:r>
        <w:rPr>
          <w:rFonts w:ascii="Verdana" w:hAnsi="Verdana"/>
          <w:i/>
          <w:sz w:val="18"/>
          <w:szCs w:val="18"/>
        </w:rPr>
        <w:t xml:space="preserve">Smlouva je uzavřena na základě výsledků zadávacího řízení s názvem „Technický dozor stavebníka pro stavbu s názvem: </w:t>
      </w:r>
      <w:r>
        <w:rPr>
          <w:rFonts w:ascii="Verdana" w:hAnsi="Verdana" w:cs="Arial"/>
          <w:b/>
          <w:i/>
          <w:color w:val="000000"/>
          <w:sz w:val="18"/>
          <w:szCs w:val="18"/>
        </w:rPr>
        <w:t>"Rekonstrukce oken na P4“</w:t>
      </w:r>
      <w:r>
        <w:rPr>
          <w:rFonts w:ascii="Verdana" w:hAnsi="Verdana"/>
          <w:i/>
          <w:sz w:val="18"/>
          <w:szCs w:val="18"/>
        </w:rPr>
        <w:t xml:space="preserve"> v DZR Krásná Lípa“ (dále jen „</w:t>
      </w:r>
      <w:r>
        <w:rPr>
          <w:rFonts w:ascii="Verdana" w:hAnsi="Verdana"/>
          <w:b/>
          <w:i/>
          <w:sz w:val="18"/>
          <w:szCs w:val="18"/>
        </w:rPr>
        <w:t>zadávací řízení</w:t>
      </w:r>
      <w:r>
        <w:rPr>
          <w:rFonts w:ascii="Verdana" w:hAnsi="Verdana"/>
          <w:i/>
          <w:sz w:val="18"/>
          <w:szCs w:val="18"/>
        </w:rPr>
        <w:t>“). Jednotlivá ustanovení této smlouvy tak budou vykládána v souladu se zadávacími podmínkami v předchozí větě uvedeného zadávacího řízení.</w:t>
      </w:r>
    </w:p>
    <w:p w:rsidR="00062E6D" w:rsidRDefault="00BE1DB9">
      <w:pPr>
        <w:pStyle w:val="Standard"/>
        <w:keepNext/>
        <w:numPr>
          <w:ilvl w:val="0"/>
          <w:numId w:val="20"/>
        </w:numPr>
        <w:spacing w:before="120"/>
        <w:ind w:left="568" w:hanging="284"/>
        <w:jc w:val="both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>Podklady pro plnění předmětu smlouvy podle odst. III. této smlouvy</w:t>
      </w:r>
    </w:p>
    <w:p w:rsidR="00062E6D" w:rsidRDefault="00BE1DB9">
      <w:pPr>
        <w:pStyle w:val="Standard"/>
        <w:keepNext/>
        <w:ind w:left="567"/>
        <w:jc w:val="both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>Příkazce předá příkazníkovi při zahájení činnosti následující podklady pro plnění smlouvy:</w:t>
      </w:r>
    </w:p>
    <w:p w:rsidR="00062E6D" w:rsidRDefault="00BE1DB9">
      <w:pPr>
        <w:pStyle w:val="Standard"/>
        <w:numPr>
          <w:ilvl w:val="0"/>
          <w:numId w:val="26"/>
        </w:numPr>
        <w:tabs>
          <w:tab w:val="left" w:pos="2552"/>
        </w:tabs>
        <w:spacing w:before="60"/>
        <w:ind w:left="1276" w:hanging="567"/>
        <w:jc w:val="both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>kompletní projektovou dokumentaci ve stupni pro provedení stavby vč. položkového rozpočtu zpracovaného projektantem</w:t>
      </w:r>
    </w:p>
    <w:p w:rsidR="00062E6D" w:rsidRDefault="00BE1DB9">
      <w:pPr>
        <w:pStyle w:val="Standard"/>
        <w:numPr>
          <w:ilvl w:val="0"/>
          <w:numId w:val="26"/>
        </w:numPr>
        <w:tabs>
          <w:tab w:val="left" w:pos="2552"/>
        </w:tabs>
        <w:spacing w:before="60"/>
        <w:ind w:left="1276" w:hanging="567"/>
        <w:jc w:val="both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>kopii smlouvy uzavřené se zhotovitelem vč. položkového rozpočtu vč. případných dodatků.</w:t>
      </w:r>
    </w:p>
    <w:p w:rsidR="00062E6D" w:rsidRDefault="00BE1DB9">
      <w:pPr>
        <w:pStyle w:val="Standard"/>
        <w:keepNext/>
        <w:numPr>
          <w:ilvl w:val="0"/>
          <w:numId w:val="20"/>
        </w:numPr>
        <w:spacing w:before="180"/>
        <w:ind w:left="568" w:hanging="284"/>
        <w:jc w:val="both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>Rozsah stavby je vymezen takto:</w:t>
      </w:r>
    </w:p>
    <w:p w:rsidR="00062E6D" w:rsidRDefault="00BE1DB9">
      <w:pPr>
        <w:pStyle w:val="Standard"/>
        <w:keepNext/>
        <w:spacing w:before="40"/>
        <w:ind w:left="567"/>
        <w:jc w:val="both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>Investiční náklady stavby podle investičního záměru činí: 2.700.000 Kč bez DPH.</w:t>
      </w:r>
    </w:p>
    <w:p w:rsidR="00062E6D" w:rsidRDefault="00BE1DB9">
      <w:pPr>
        <w:pStyle w:val="Standard"/>
        <w:numPr>
          <w:ilvl w:val="0"/>
          <w:numId w:val="1"/>
        </w:numPr>
        <w:spacing w:before="120"/>
        <w:ind w:left="568" w:hanging="284"/>
        <w:jc w:val="both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>Příkazník se zavazuje dodržovat při plnění předmětu této smlouvy všechny závazné právní předpisy platné na území ČR, jakož i přímo účinné právní předpisy Evropské unie, resp. Evropských společenství a interní předpisy příkazce.</w:t>
      </w:r>
    </w:p>
    <w:p w:rsidR="00062E6D" w:rsidRDefault="00BE1DB9">
      <w:pPr>
        <w:pStyle w:val="Standard"/>
        <w:numPr>
          <w:ilvl w:val="0"/>
          <w:numId w:val="1"/>
        </w:numPr>
        <w:spacing w:before="120"/>
        <w:ind w:left="568" w:hanging="284"/>
        <w:jc w:val="both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>Příkazník prohlašuje, že je osobou odborně způsobilou a oprávněnou v souladu s platnými právními předpisy ke splnění předmětu této smlouvy a že se v dostatečném rozsahu seznámil s veškerými požadavky příkazce dle této smlouvy, přičemž si není vědom žádných překážek, které by mu bránily v poskytnutí sjednaného plnění příkazci tak, aby byl zajištěn účel této smlouvy.</w:t>
      </w:r>
    </w:p>
    <w:p w:rsidR="00062E6D" w:rsidRDefault="00062E6D">
      <w:pPr>
        <w:pStyle w:val="Standard"/>
        <w:jc w:val="both"/>
        <w:rPr>
          <w:rFonts w:ascii="Verdana" w:hAnsi="Verdana"/>
          <w:i/>
          <w:sz w:val="18"/>
          <w:szCs w:val="18"/>
        </w:rPr>
      </w:pPr>
    </w:p>
    <w:p w:rsidR="00062E6D" w:rsidRDefault="00BE1DB9">
      <w:pPr>
        <w:pStyle w:val="Standard"/>
        <w:keepNext/>
        <w:numPr>
          <w:ilvl w:val="0"/>
          <w:numId w:val="20"/>
        </w:numPr>
        <w:jc w:val="center"/>
        <w:rPr>
          <w:rFonts w:ascii="Verdana" w:hAnsi="Verdana"/>
          <w:b/>
          <w:i/>
          <w:sz w:val="18"/>
          <w:szCs w:val="18"/>
        </w:rPr>
      </w:pPr>
      <w:r>
        <w:rPr>
          <w:rFonts w:ascii="Verdana" w:hAnsi="Verdana"/>
          <w:b/>
          <w:i/>
          <w:sz w:val="18"/>
          <w:szCs w:val="18"/>
        </w:rPr>
        <w:t>Předmět smlouvy</w:t>
      </w:r>
    </w:p>
    <w:p w:rsidR="00062E6D" w:rsidRDefault="00BE1DB9">
      <w:pPr>
        <w:pStyle w:val="Standard"/>
        <w:keepNext/>
        <w:numPr>
          <w:ilvl w:val="0"/>
          <w:numId w:val="2"/>
        </w:numPr>
        <w:spacing w:before="60"/>
        <w:ind w:left="568" w:hanging="284"/>
        <w:jc w:val="both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>Předmětem této smlouvy je závazek příkazníka zařídit ve prospěch příkazce za odměnu specifikovanou níže v čl. V. této smlouvy výkon technického dozoru stavebníka na stavbě, a to s odbornou péčí, dle pokynů příkazce a v souladu s jeho zájmy.</w:t>
      </w:r>
    </w:p>
    <w:p w:rsidR="00062E6D" w:rsidRDefault="00BE1DB9">
      <w:pPr>
        <w:pStyle w:val="Standard"/>
        <w:numPr>
          <w:ilvl w:val="0"/>
          <w:numId w:val="2"/>
        </w:numPr>
        <w:spacing w:before="120"/>
        <w:ind w:left="568" w:hanging="284"/>
        <w:jc w:val="both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>Příkazce tímto za podmínek stanovených v této smlouvě pověřuje příkazníka ke všem činnostem nutným k řádnému splnění předmětu této smlouvy a příkazník toto pověření přijímá.</w:t>
      </w:r>
    </w:p>
    <w:p w:rsidR="00062E6D" w:rsidRDefault="00BE1DB9">
      <w:pPr>
        <w:pStyle w:val="Standard"/>
        <w:numPr>
          <w:ilvl w:val="0"/>
          <w:numId w:val="2"/>
        </w:numPr>
        <w:spacing w:before="120"/>
        <w:ind w:left="568" w:hanging="284"/>
        <w:jc w:val="both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>Příkazník se zavazuje zařídit zejména činnosti specifikované v čl. IV. této smlouvy.</w:t>
      </w:r>
    </w:p>
    <w:p w:rsidR="00062E6D" w:rsidRDefault="00062E6D">
      <w:pPr>
        <w:pStyle w:val="Standard"/>
        <w:jc w:val="both"/>
        <w:rPr>
          <w:rFonts w:ascii="Verdana" w:hAnsi="Verdana"/>
          <w:i/>
          <w:sz w:val="18"/>
          <w:szCs w:val="18"/>
        </w:rPr>
      </w:pPr>
    </w:p>
    <w:p w:rsidR="00062E6D" w:rsidRDefault="00062E6D">
      <w:pPr>
        <w:pStyle w:val="Standard"/>
        <w:rPr>
          <w:rFonts w:ascii="Verdana" w:hAnsi="Verdana"/>
          <w:b/>
          <w:i/>
          <w:sz w:val="18"/>
          <w:szCs w:val="18"/>
        </w:rPr>
      </w:pPr>
    </w:p>
    <w:p w:rsidR="00062E6D" w:rsidRDefault="00BE1DB9">
      <w:pPr>
        <w:pStyle w:val="Standard"/>
        <w:keepNext/>
        <w:numPr>
          <w:ilvl w:val="0"/>
          <w:numId w:val="20"/>
        </w:numPr>
        <w:jc w:val="center"/>
        <w:rPr>
          <w:rFonts w:ascii="Verdana" w:hAnsi="Verdana"/>
          <w:b/>
          <w:i/>
          <w:sz w:val="18"/>
          <w:szCs w:val="18"/>
        </w:rPr>
      </w:pPr>
      <w:r>
        <w:rPr>
          <w:rFonts w:ascii="Verdana" w:hAnsi="Verdana"/>
          <w:b/>
          <w:i/>
          <w:sz w:val="18"/>
          <w:szCs w:val="18"/>
        </w:rPr>
        <w:t>Rozsah činnosti příkazníka</w:t>
      </w:r>
    </w:p>
    <w:p w:rsidR="00062E6D" w:rsidRDefault="00BE1DB9">
      <w:pPr>
        <w:pStyle w:val="Standard"/>
        <w:keepNext/>
        <w:numPr>
          <w:ilvl w:val="0"/>
          <w:numId w:val="17"/>
        </w:numPr>
        <w:spacing w:before="60"/>
        <w:ind w:left="568" w:hanging="284"/>
        <w:jc w:val="both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>Příkazník se zavazuje, že při výkonu technického dozoru stavebníka provede pro příkazce zejména tyto činnosti:</w:t>
      </w:r>
    </w:p>
    <w:p w:rsidR="00062E6D" w:rsidRDefault="00BE1DB9">
      <w:pPr>
        <w:pStyle w:val="Standard"/>
        <w:numPr>
          <w:ilvl w:val="0"/>
          <w:numId w:val="24"/>
        </w:numPr>
        <w:tabs>
          <w:tab w:val="left" w:pos="1702"/>
        </w:tabs>
        <w:spacing w:before="60"/>
        <w:ind w:left="851" w:hanging="284"/>
        <w:jc w:val="both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>Předání staveniště zhotoviteli, vč. vypracování protokolu o předání a převzetí staveniště.</w:t>
      </w:r>
    </w:p>
    <w:p w:rsidR="00062E6D" w:rsidRDefault="00BE1DB9">
      <w:pPr>
        <w:pStyle w:val="Standard"/>
        <w:numPr>
          <w:ilvl w:val="0"/>
          <w:numId w:val="24"/>
        </w:numPr>
        <w:tabs>
          <w:tab w:val="left" w:pos="1702"/>
        </w:tabs>
        <w:spacing w:before="60"/>
        <w:ind w:left="851" w:hanging="284"/>
        <w:jc w:val="both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>v průběhu realizace stavby projedná nutné technické změny projektové dokumentace, provede jejich posouzení z hlediska dopadu na cenu a termín realizace díla a předloží je investorovi k odsouhlasení;</w:t>
      </w:r>
    </w:p>
    <w:p w:rsidR="00062E6D" w:rsidRDefault="00BE1DB9">
      <w:pPr>
        <w:pStyle w:val="Standard"/>
        <w:numPr>
          <w:ilvl w:val="0"/>
          <w:numId w:val="24"/>
        </w:numPr>
        <w:tabs>
          <w:tab w:val="left" w:pos="1702"/>
        </w:tabs>
        <w:spacing w:before="60"/>
        <w:ind w:left="851" w:hanging="284"/>
        <w:jc w:val="both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>poskytne investorovi potřebnou součinnost při uplatňování práv ze smluvních vztahů souvisejících s realizací stavby v průběhu realizace stavby a při navrhování změn smlouvy v průběhu realizace stavby;</w:t>
      </w:r>
    </w:p>
    <w:p w:rsidR="00062E6D" w:rsidRDefault="00BE1DB9">
      <w:pPr>
        <w:pStyle w:val="Standard"/>
        <w:numPr>
          <w:ilvl w:val="0"/>
          <w:numId w:val="24"/>
        </w:numPr>
        <w:tabs>
          <w:tab w:val="left" w:pos="1702"/>
        </w:tabs>
        <w:spacing w:before="60"/>
        <w:ind w:left="851" w:hanging="284"/>
        <w:jc w:val="both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lastRenderedPageBreak/>
        <w:t>ověří správnost a oprávněnost všech návrhů zhotovitele na změny ceny, termínů nebo jiných podmínek smlouvy o dílo;</w:t>
      </w:r>
    </w:p>
    <w:p w:rsidR="00062E6D" w:rsidRDefault="00BE1DB9">
      <w:pPr>
        <w:pStyle w:val="Standard"/>
        <w:numPr>
          <w:ilvl w:val="0"/>
          <w:numId w:val="24"/>
        </w:numPr>
        <w:tabs>
          <w:tab w:val="left" w:pos="1702"/>
        </w:tabs>
        <w:spacing w:before="60"/>
        <w:ind w:left="851" w:hanging="284"/>
        <w:jc w:val="both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>provede kompletní stavební dozor, resp. technický dozor stavebníka, v průběhu realizace stavby a po dokončení stavby v rozsahu dle přílohy č. 12 sazebníku UNIKA 2014 zejména:</w:t>
      </w:r>
    </w:p>
    <w:p w:rsidR="00062E6D" w:rsidRDefault="00BE1DB9">
      <w:pPr>
        <w:pStyle w:val="Standard"/>
        <w:numPr>
          <w:ilvl w:val="0"/>
          <w:numId w:val="25"/>
        </w:numPr>
        <w:tabs>
          <w:tab w:val="left" w:pos="3119"/>
        </w:tabs>
        <w:spacing w:before="20"/>
        <w:ind w:left="1559" w:hanging="567"/>
        <w:jc w:val="both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>V součinnosti s autorským dozorem projektanta sledování v průběhu celé výstavby, zda je realizace díla prováděna podle odsouhlasené a potvrzené projektové dokumentace, v souladu se stavebním povolením a vyjádřením orgánů státní správy, v souladu se zájmy památkového dozoru a požadavků stavebníka (investora), případně v souladu s opatřeními státního stavebního dohledu.</w:t>
      </w:r>
    </w:p>
    <w:p w:rsidR="00062E6D" w:rsidRDefault="00BE1DB9">
      <w:pPr>
        <w:pStyle w:val="Standard"/>
        <w:numPr>
          <w:ilvl w:val="0"/>
          <w:numId w:val="25"/>
        </w:numPr>
        <w:tabs>
          <w:tab w:val="left" w:pos="3119"/>
        </w:tabs>
        <w:spacing w:before="20"/>
        <w:ind w:left="1559" w:hanging="567"/>
        <w:jc w:val="both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>Organizování pravidelných kontrolních dnů stavby, jejich vedení a pořizování zápisů.</w:t>
      </w:r>
    </w:p>
    <w:p w:rsidR="00062E6D" w:rsidRDefault="00BE1DB9">
      <w:pPr>
        <w:pStyle w:val="Standard"/>
        <w:numPr>
          <w:ilvl w:val="0"/>
          <w:numId w:val="25"/>
        </w:numPr>
        <w:tabs>
          <w:tab w:val="left" w:pos="3119"/>
        </w:tabs>
        <w:spacing w:before="20"/>
        <w:ind w:left="1559" w:hanging="567"/>
        <w:jc w:val="both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>Průběžná kontrola projektové dokumentace, upozornění na případné vady projektu, vyvolání a vedení potřebných jednání k jejich odstranění.</w:t>
      </w:r>
    </w:p>
    <w:p w:rsidR="00062E6D" w:rsidRDefault="00BE1DB9">
      <w:pPr>
        <w:pStyle w:val="Standard"/>
        <w:numPr>
          <w:ilvl w:val="0"/>
          <w:numId w:val="25"/>
        </w:numPr>
        <w:tabs>
          <w:tab w:val="left" w:pos="3119"/>
        </w:tabs>
        <w:spacing w:before="20"/>
        <w:ind w:left="1559" w:hanging="567"/>
        <w:jc w:val="both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>Spolupráce s projektantem při zajišťování autorského dozoru projektanta při zajišťování souladu realizovaných dodávek a prací s projektem.</w:t>
      </w:r>
    </w:p>
    <w:p w:rsidR="00062E6D" w:rsidRDefault="00BE1DB9">
      <w:pPr>
        <w:pStyle w:val="Standard"/>
        <w:numPr>
          <w:ilvl w:val="0"/>
          <w:numId w:val="25"/>
        </w:numPr>
        <w:tabs>
          <w:tab w:val="left" w:pos="3119"/>
        </w:tabs>
        <w:spacing w:before="20"/>
        <w:ind w:left="1559" w:hanging="567"/>
        <w:jc w:val="both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>Evidence doplňků realizační projektové dokumentace, sledování a evidence investorem odsouhlasených změn a víceprací a jejich finančního ocenění, kontrola jejich realizace.</w:t>
      </w:r>
    </w:p>
    <w:p w:rsidR="00062E6D" w:rsidRDefault="00BE1DB9">
      <w:pPr>
        <w:pStyle w:val="Standard"/>
        <w:numPr>
          <w:ilvl w:val="0"/>
          <w:numId w:val="25"/>
        </w:numPr>
        <w:tabs>
          <w:tab w:val="left" w:pos="3119"/>
        </w:tabs>
        <w:spacing w:before="20"/>
        <w:ind w:left="1559" w:hanging="567"/>
        <w:jc w:val="both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 xml:space="preserve">Sledování stavu ceny díla vzhledem k uzavřeným smlouvám a odsouhlaseným </w:t>
      </w:r>
      <w:proofErr w:type="spellStart"/>
      <w:r>
        <w:rPr>
          <w:rFonts w:ascii="Verdana" w:hAnsi="Verdana"/>
          <w:i/>
          <w:sz w:val="18"/>
          <w:szCs w:val="18"/>
        </w:rPr>
        <w:t>vícepracem</w:t>
      </w:r>
      <w:proofErr w:type="spellEnd"/>
      <w:r>
        <w:rPr>
          <w:rFonts w:ascii="Verdana" w:hAnsi="Verdana"/>
          <w:i/>
          <w:sz w:val="18"/>
          <w:szCs w:val="18"/>
        </w:rPr>
        <w:t xml:space="preserve"> a </w:t>
      </w:r>
      <w:proofErr w:type="spellStart"/>
      <w:r>
        <w:rPr>
          <w:rFonts w:ascii="Verdana" w:hAnsi="Verdana"/>
          <w:i/>
          <w:sz w:val="18"/>
          <w:szCs w:val="18"/>
        </w:rPr>
        <w:t>méněpracem</w:t>
      </w:r>
      <w:proofErr w:type="spellEnd"/>
      <w:r>
        <w:rPr>
          <w:rFonts w:ascii="Verdana" w:hAnsi="Verdana"/>
          <w:i/>
          <w:sz w:val="18"/>
          <w:szCs w:val="18"/>
        </w:rPr>
        <w:t>.</w:t>
      </w:r>
    </w:p>
    <w:p w:rsidR="00062E6D" w:rsidRDefault="00BE1DB9">
      <w:pPr>
        <w:pStyle w:val="Standard"/>
        <w:numPr>
          <w:ilvl w:val="0"/>
          <w:numId w:val="25"/>
        </w:numPr>
        <w:tabs>
          <w:tab w:val="left" w:pos="3119"/>
        </w:tabs>
        <w:spacing w:before="20"/>
        <w:ind w:left="1559" w:hanging="567"/>
        <w:jc w:val="both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 xml:space="preserve">Kontrola cenových kalkulací na odsouhlasené vícepráce a </w:t>
      </w:r>
      <w:proofErr w:type="spellStart"/>
      <w:r>
        <w:rPr>
          <w:rFonts w:ascii="Verdana" w:hAnsi="Verdana"/>
          <w:i/>
          <w:sz w:val="18"/>
          <w:szCs w:val="18"/>
        </w:rPr>
        <w:t>méněpráce</w:t>
      </w:r>
      <w:proofErr w:type="spellEnd"/>
      <w:r>
        <w:rPr>
          <w:rFonts w:ascii="Verdana" w:hAnsi="Verdana"/>
          <w:i/>
          <w:sz w:val="18"/>
          <w:szCs w:val="18"/>
        </w:rPr>
        <w:t xml:space="preserve"> vzhledem k ujednáním smlouvy o dílo a vypracování stanoviska pro stavebníka (investora) k těmto kalkulacím.</w:t>
      </w:r>
    </w:p>
    <w:p w:rsidR="00062E6D" w:rsidRDefault="00BE1DB9">
      <w:pPr>
        <w:pStyle w:val="Standard"/>
        <w:numPr>
          <w:ilvl w:val="0"/>
          <w:numId w:val="25"/>
        </w:numPr>
        <w:tabs>
          <w:tab w:val="left" w:pos="3119"/>
        </w:tabs>
        <w:spacing w:before="20"/>
        <w:ind w:left="1559" w:hanging="567"/>
        <w:jc w:val="both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>Kontrola úplnosti, věcné a cenové správnosti faktur (oceňovacích podkladů) zhotovitele, jejich soulad s podmínkami uvedenými ve smlouvě, potvrzení zjišťovacích protokolů a soupisů provedených prací (v případě jakéhokoliv nesouladu vrácení zhotoviteli k opravení a přepracování).</w:t>
      </w:r>
    </w:p>
    <w:p w:rsidR="00062E6D" w:rsidRDefault="00BE1DB9">
      <w:pPr>
        <w:pStyle w:val="Standard"/>
        <w:numPr>
          <w:ilvl w:val="0"/>
          <w:numId w:val="25"/>
        </w:numPr>
        <w:tabs>
          <w:tab w:val="left" w:pos="3119"/>
        </w:tabs>
        <w:spacing w:before="20"/>
        <w:ind w:left="1559" w:hanging="567"/>
        <w:jc w:val="both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>Předání odsouhlasených faktur (platebních dokladů) k likvidaci investorovi.</w:t>
      </w:r>
    </w:p>
    <w:p w:rsidR="00062E6D" w:rsidRDefault="00BE1DB9">
      <w:pPr>
        <w:pStyle w:val="Standard"/>
        <w:numPr>
          <w:ilvl w:val="0"/>
          <w:numId w:val="25"/>
        </w:numPr>
        <w:tabs>
          <w:tab w:val="left" w:pos="3119"/>
        </w:tabs>
        <w:spacing w:before="20"/>
        <w:ind w:left="1559" w:hanging="567"/>
        <w:jc w:val="both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 xml:space="preserve">Evidence faktur, kontrola stavu </w:t>
      </w:r>
      <w:proofErr w:type="spellStart"/>
      <w:r>
        <w:rPr>
          <w:rFonts w:ascii="Verdana" w:hAnsi="Verdana"/>
          <w:i/>
          <w:sz w:val="18"/>
          <w:szCs w:val="18"/>
        </w:rPr>
        <w:t>prostavěnosti</w:t>
      </w:r>
      <w:proofErr w:type="spellEnd"/>
      <w:r>
        <w:rPr>
          <w:rFonts w:ascii="Verdana" w:hAnsi="Verdana"/>
          <w:i/>
          <w:sz w:val="18"/>
          <w:szCs w:val="18"/>
        </w:rPr>
        <w:t>.</w:t>
      </w:r>
    </w:p>
    <w:p w:rsidR="00062E6D" w:rsidRDefault="00BE1DB9">
      <w:pPr>
        <w:pStyle w:val="Standard"/>
        <w:numPr>
          <w:ilvl w:val="0"/>
          <w:numId w:val="25"/>
        </w:numPr>
        <w:tabs>
          <w:tab w:val="left" w:pos="3119"/>
        </w:tabs>
        <w:spacing w:before="20"/>
        <w:ind w:left="1559" w:hanging="567"/>
        <w:jc w:val="both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>Kontrola čerpání nákladů vzhledem k odsouhlasenému harmonogramu postupu prací s vazbou na skutečně prováděné práce na stavbě.</w:t>
      </w:r>
    </w:p>
    <w:p w:rsidR="00062E6D" w:rsidRDefault="00BE1DB9">
      <w:pPr>
        <w:pStyle w:val="Standard"/>
        <w:numPr>
          <w:ilvl w:val="0"/>
          <w:numId w:val="25"/>
        </w:numPr>
        <w:tabs>
          <w:tab w:val="left" w:pos="3119"/>
        </w:tabs>
        <w:spacing w:before="20"/>
        <w:ind w:left="1559" w:hanging="567"/>
        <w:jc w:val="both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>Průběžná kontrola a sledování jakosti všech částí stavby a prováděných prací vč. kontrola atestů materiálů, které mají být zabudovány ve stavbě.</w:t>
      </w:r>
    </w:p>
    <w:p w:rsidR="00062E6D" w:rsidRDefault="00BE1DB9">
      <w:pPr>
        <w:pStyle w:val="Standard"/>
        <w:numPr>
          <w:ilvl w:val="0"/>
          <w:numId w:val="25"/>
        </w:numPr>
        <w:tabs>
          <w:tab w:val="left" w:pos="3119"/>
        </w:tabs>
        <w:spacing w:before="20"/>
        <w:ind w:left="1559" w:hanging="567"/>
        <w:jc w:val="both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>Písemné převzetí zápisem do stavebního deníku kvalitativního provedení těch částí stavby, které budou dalším postupem stavby zakryty, nebo se stanou nepřístupnými.</w:t>
      </w:r>
    </w:p>
    <w:p w:rsidR="00062E6D" w:rsidRDefault="00BE1DB9">
      <w:pPr>
        <w:pStyle w:val="Standard"/>
        <w:numPr>
          <w:ilvl w:val="0"/>
          <w:numId w:val="25"/>
        </w:numPr>
        <w:tabs>
          <w:tab w:val="left" w:pos="3119"/>
        </w:tabs>
        <w:spacing w:before="20"/>
        <w:ind w:left="1559" w:hanging="567"/>
        <w:jc w:val="both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>Kontrola předkládání vzorků materiálů zhotovitelem k výběru investorovi (povrchové úpravy, barevné řešení - např. obklady, dlažby, podlahoviny, podhledové materiály ap.), kontrola realizace vybraných materiálů na stavbě.</w:t>
      </w:r>
    </w:p>
    <w:p w:rsidR="00062E6D" w:rsidRDefault="00BE1DB9">
      <w:pPr>
        <w:pStyle w:val="Standard"/>
        <w:numPr>
          <w:ilvl w:val="0"/>
          <w:numId w:val="25"/>
        </w:numPr>
        <w:tabs>
          <w:tab w:val="left" w:pos="3119"/>
        </w:tabs>
        <w:spacing w:before="20"/>
        <w:ind w:left="1559" w:hanging="567"/>
        <w:jc w:val="both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>Průběžné sledování vedení stavebního deníku, provádění zápisů připomínek, stanovisek, požadavků a přejímek stavebních prací.</w:t>
      </w:r>
    </w:p>
    <w:p w:rsidR="00062E6D" w:rsidRDefault="00BE1DB9">
      <w:pPr>
        <w:pStyle w:val="Standard"/>
        <w:numPr>
          <w:ilvl w:val="0"/>
          <w:numId w:val="25"/>
        </w:numPr>
        <w:tabs>
          <w:tab w:val="left" w:pos="3119"/>
        </w:tabs>
        <w:spacing w:before="20"/>
        <w:ind w:left="1559" w:hanging="567"/>
        <w:jc w:val="both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>Sledování celkové kvality prováděných prací.</w:t>
      </w:r>
    </w:p>
    <w:p w:rsidR="00062E6D" w:rsidRDefault="00BE1DB9">
      <w:pPr>
        <w:pStyle w:val="Standard"/>
        <w:numPr>
          <w:ilvl w:val="0"/>
          <w:numId w:val="25"/>
        </w:numPr>
        <w:tabs>
          <w:tab w:val="left" w:pos="3119"/>
        </w:tabs>
        <w:spacing w:before="20"/>
        <w:ind w:left="1559" w:hanging="567"/>
        <w:jc w:val="both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>Sledování, zda zhotovitel provádí předepsané zkoušky, účast na těchto zkouškách, kontrola dokladů o provedení těchto zkoušek.</w:t>
      </w:r>
    </w:p>
    <w:p w:rsidR="00062E6D" w:rsidRDefault="00BE1DB9">
      <w:pPr>
        <w:pStyle w:val="Standard"/>
        <w:numPr>
          <w:ilvl w:val="0"/>
          <w:numId w:val="25"/>
        </w:numPr>
        <w:tabs>
          <w:tab w:val="left" w:pos="3119"/>
        </w:tabs>
        <w:spacing w:before="20"/>
        <w:ind w:left="1559" w:hanging="567"/>
        <w:jc w:val="both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>Spolupráce se zhotovitelem při provádění opatření na odvrácení škod při ohrožení stavby živelnými pohromami a haváriemi.</w:t>
      </w:r>
    </w:p>
    <w:p w:rsidR="00062E6D" w:rsidRDefault="00BE1DB9">
      <w:pPr>
        <w:pStyle w:val="Standard"/>
        <w:numPr>
          <w:ilvl w:val="0"/>
          <w:numId w:val="25"/>
        </w:numPr>
        <w:tabs>
          <w:tab w:val="left" w:pos="3119"/>
        </w:tabs>
        <w:spacing w:before="20"/>
        <w:ind w:left="1559" w:hanging="567"/>
        <w:jc w:val="both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>Kontrola čistoty a pořádku na staveništi a přilehlých plochách.</w:t>
      </w:r>
    </w:p>
    <w:p w:rsidR="00062E6D" w:rsidRDefault="00BE1DB9">
      <w:pPr>
        <w:pStyle w:val="Standard"/>
        <w:numPr>
          <w:ilvl w:val="0"/>
          <w:numId w:val="25"/>
        </w:numPr>
        <w:tabs>
          <w:tab w:val="left" w:pos="3119"/>
        </w:tabs>
        <w:spacing w:before="20"/>
        <w:ind w:left="1559" w:hanging="567"/>
        <w:jc w:val="both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>Kontrola provádění opatření na ochranu zeleně na plochách přilehlých ke stavbě.</w:t>
      </w:r>
    </w:p>
    <w:p w:rsidR="00062E6D" w:rsidRDefault="00BE1DB9">
      <w:pPr>
        <w:pStyle w:val="Standard"/>
        <w:numPr>
          <w:ilvl w:val="0"/>
          <w:numId w:val="25"/>
        </w:numPr>
        <w:tabs>
          <w:tab w:val="left" w:pos="3119"/>
        </w:tabs>
        <w:spacing w:before="20"/>
        <w:ind w:left="1559" w:hanging="567"/>
        <w:jc w:val="both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>Kontrola postupu prací podle časového plánu stavby, návrhy na řešení vzniklých časových prodlev, příprava podkladů pro uplatnění majetkových sankcí.</w:t>
      </w:r>
    </w:p>
    <w:p w:rsidR="00062E6D" w:rsidRDefault="00BE1DB9">
      <w:pPr>
        <w:pStyle w:val="Standard"/>
        <w:numPr>
          <w:ilvl w:val="0"/>
          <w:numId w:val="25"/>
        </w:numPr>
        <w:tabs>
          <w:tab w:val="left" w:pos="3119"/>
        </w:tabs>
        <w:spacing w:before="20"/>
        <w:ind w:left="1559" w:hanging="567"/>
        <w:jc w:val="both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>Průběžná archivace dokladů, které bude nutné předložit k předání a převzetí díla, ke kolaudaci a k závěrečnému hodnocení stavby, převzetí dokladů od zhotovitele.</w:t>
      </w:r>
    </w:p>
    <w:p w:rsidR="00062E6D" w:rsidRDefault="00BE1DB9">
      <w:pPr>
        <w:pStyle w:val="Standard"/>
        <w:numPr>
          <w:ilvl w:val="0"/>
          <w:numId w:val="25"/>
        </w:numPr>
        <w:tabs>
          <w:tab w:val="left" w:pos="3119"/>
        </w:tabs>
        <w:spacing w:before="20"/>
        <w:ind w:left="1559" w:hanging="567"/>
        <w:jc w:val="both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>Vyhotovení soupisu vad a nedodělků, sledování a protokolární potvrzování jejich odstranění.</w:t>
      </w:r>
    </w:p>
    <w:p w:rsidR="00062E6D" w:rsidRDefault="00BE1DB9">
      <w:pPr>
        <w:pStyle w:val="Standard"/>
        <w:numPr>
          <w:ilvl w:val="0"/>
          <w:numId w:val="25"/>
        </w:numPr>
        <w:tabs>
          <w:tab w:val="left" w:pos="3119"/>
        </w:tabs>
        <w:spacing w:before="20"/>
        <w:ind w:left="1559" w:hanging="567"/>
        <w:jc w:val="both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>Předání a převzetí dokončených dodávek za účasti stavebníka (investora), jejich uvedení do provozu a předání investorovi.</w:t>
      </w:r>
    </w:p>
    <w:p w:rsidR="00062E6D" w:rsidRDefault="00BE1DB9">
      <w:pPr>
        <w:pStyle w:val="Standard"/>
        <w:numPr>
          <w:ilvl w:val="0"/>
          <w:numId w:val="25"/>
        </w:numPr>
        <w:tabs>
          <w:tab w:val="left" w:pos="3119"/>
        </w:tabs>
        <w:spacing w:before="20"/>
        <w:ind w:left="1559" w:hanging="567"/>
        <w:jc w:val="both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>Převzetí od zhotovitele dokumentace skutečného provedení stavby.</w:t>
      </w:r>
    </w:p>
    <w:p w:rsidR="00062E6D" w:rsidRDefault="00BE1DB9">
      <w:pPr>
        <w:pStyle w:val="Standard"/>
        <w:numPr>
          <w:ilvl w:val="0"/>
          <w:numId w:val="25"/>
        </w:numPr>
        <w:tabs>
          <w:tab w:val="left" w:pos="2410"/>
          <w:tab w:val="left" w:pos="3119"/>
        </w:tabs>
        <w:spacing w:before="20"/>
        <w:ind w:left="1559" w:hanging="567"/>
        <w:jc w:val="both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>Kontrola dokladů předkládaných k předání a převzetí díla a ke kolaudačnímu řízení stavby.</w:t>
      </w:r>
    </w:p>
    <w:p w:rsidR="00062E6D" w:rsidRDefault="00BE1DB9">
      <w:pPr>
        <w:pStyle w:val="Standard"/>
        <w:numPr>
          <w:ilvl w:val="0"/>
          <w:numId w:val="24"/>
        </w:numPr>
        <w:tabs>
          <w:tab w:val="left" w:pos="1702"/>
        </w:tabs>
        <w:spacing w:before="60"/>
        <w:ind w:left="851" w:hanging="284"/>
        <w:jc w:val="both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>V případě zjištěných kolaudačních vad kontrola zabezpečení jejich odstranění ze strany zhotovitele.</w:t>
      </w:r>
    </w:p>
    <w:p w:rsidR="00062E6D" w:rsidRDefault="00BE1DB9">
      <w:pPr>
        <w:pStyle w:val="Standard"/>
        <w:numPr>
          <w:ilvl w:val="0"/>
          <w:numId w:val="24"/>
        </w:numPr>
        <w:tabs>
          <w:tab w:val="left" w:pos="1702"/>
        </w:tabs>
        <w:spacing w:before="60"/>
        <w:ind w:left="851" w:hanging="284"/>
        <w:jc w:val="both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lastRenderedPageBreak/>
        <w:t>Kontrola konečné faktury zhotovitele.</w:t>
      </w:r>
    </w:p>
    <w:p w:rsidR="00062E6D" w:rsidRDefault="00BE1DB9">
      <w:pPr>
        <w:pStyle w:val="Standard"/>
        <w:numPr>
          <w:ilvl w:val="0"/>
          <w:numId w:val="24"/>
        </w:numPr>
        <w:tabs>
          <w:tab w:val="left" w:pos="1702"/>
        </w:tabs>
        <w:spacing w:before="60"/>
        <w:ind w:left="851" w:hanging="284"/>
        <w:jc w:val="both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>Kontrola vyklizení staveniště a uvedení přilehlých ploch do původního stavu ve smluvně dohodnutém termínu.</w:t>
      </w:r>
    </w:p>
    <w:p w:rsidR="00062E6D" w:rsidRDefault="00BE1DB9">
      <w:pPr>
        <w:pStyle w:val="Standard"/>
        <w:numPr>
          <w:ilvl w:val="0"/>
          <w:numId w:val="24"/>
        </w:numPr>
        <w:tabs>
          <w:tab w:val="left" w:pos="1702"/>
        </w:tabs>
        <w:spacing w:before="60"/>
        <w:ind w:left="851" w:hanging="284"/>
        <w:jc w:val="both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>Předání investorovi k archivaci veškerých dokladů a dokumentace o stavbě pořízených v průběhu provádění díla.</w:t>
      </w:r>
    </w:p>
    <w:p w:rsidR="00062E6D" w:rsidRDefault="00BE1DB9">
      <w:pPr>
        <w:pStyle w:val="Standard"/>
        <w:numPr>
          <w:ilvl w:val="0"/>
          <w:numId w:val="17"/>
        </w:numPr>
        <w:spacing w:before="120"/>
        <w:ind w:left="568" w:hanging="284"/>
        <w:jc w:val="both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>Příkazník se dále zavazuje ke všem dalším činnostem potřebným či nutným k řádnému výkonu technického dozoru stavebníka nebo uloženým příkazníkovi v souvislosti s realizací stavby zvláštními právními předpisy.</w:t>
      </w:r>
    </w:p>
    <w:p w:rsidR="00062E6D" w:rsidRDefault="00062E6D">
      <w:pPr>
        <w:pStyle w:val="Standard"/>
        <w:jc w:val="both"/>
        <w:rPr>
          <w:rFonts w:ascii="Verdana" w:hAnsi="Verdana"/>
          <w:i/>
          <w:caps/>
          <w:sz w:val="18"/>
          <w:szCs w:val="18"/>
        </w:rPr>
      </w:pPr>
    </w:p>
    <w:p w:rsidR="00062E6D" w:rsidRDefault="00BE1DB9">
      <w:pPr>
        <w:pStyle w:val="Standard"/>
        <w:keepNext/>
        <w:numPr>
          <w:ilvl w:val="0"/>
          <w:numId w:val="20"/>
        </w:numPr>
        <w:spacing w:before="120"/>
        <w:ind w:left="714" w:hanging="357"/>
        <w:jc w:val="center"/>
        <w:rPr>
          <w:rFonts w:ascii="Verdana" w:hAnsi="Verdana"/>
          <w:b/>
          <w:i/>
          <w:sz w:val="18"/>
          <w:szCs w:val="18"/>
        </w:rPr>
      </w:pPr>
      <w:r>
        <w:rPr>
          <w:rFonts w:ascii="Verdana" w:hAnsi="Verdana"/>
          <w:b/>
          <w:i/>
          <w:sz w:val="18"/>
          <w:szCs w:val="18"/>
        </w:rPr>
        <w:t>Odměna příkazníka</w:t>
      </w:r>
    </w:p>
    <w:p w:rsidR="00062E6D" w:rsidRDefault="00BE1DB9">
      <w:pPr>
        <w:pStyle w:val="Standard"/>
        <w:keepNext/>
        <w:numPr>
          <w:ilvl w:val="0"/>
          <w:numId w:val="4"/>
        </w:numPr>
        <w:ind w:left="0" w:hanging="286"/>
        <w:jc w:val="both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>Odměna příkazníka činí:</w:t>
      </w:r>
    </w:p>
    <w:p w:rsidR="00062E6D" w:rsidRDefault="00BE1DB9">
      <w:pPr>
        <w:pStyle w:val="Standard"/>
        <w:keepNext/>
        <w:spacing w:before="60"/>
        <w:ind w:left="709" w:firstLine="11"/>
      </w:pPr>
      <w:r>
        <w:rPr>
          <w:rFonts w:ascii="Verdana" w:hAnsi="Verdana"/>
          <w:b/>
          <w:i/>
          <w:sz w:val="18"/>
          <w:szCs w:val="18"/>
        </w:rPr>
        <w:t>cena bez DPH:</w:t>
      </w:r>
      <w:r>
        <w:rPr>
          <w:rFonts w:ascii="Verdana" w:hAnsi="Verdana"/>
          <w:b/>
          <w:i/>
          <w:sz w:val="18"/>
          <w:szCs w:val="18"/>
        </w:rPr>
        <w:tab/>
      </w:r>
      <w:r>
        <w:rPr>
          <w:rFonts w:ascii="Verdana" w:hAnsi="Verdana"/>
          <w:b/>
          <w:i/>
          <w:sz w:val="18"/>
          <w:szCs w:val="18"/>
        </w:rPr>
        <w:tab/>
        <w:t>133.</w:t>
      </w:r>
      <w:proofErr w:type="gramStart"/>
      <w:r>
        <w:rPr>
          <w:rFonts w:ascii="Verdana" w:hAnsi="Verdana"/>
          <w:b/>
          <w:i/>
          <w:sz w:val="18"/>
          <w:szCs w:val="18"/>
        </w:rPr>
        <w:t>837 ,</w:t>
      </w:r>
      <w:proofErr w:type="gramEnd"/>
      <w:r>
        <w:rPr>
          <w:rFonts w:ascii="Verdana" w:hAnsi="Verdana"/>
          <w:b/>
          <w:i/>
          <w:sz w:val="18"/>
          <w:szCs w:val="18"/>
        </w:rPr>
        <w:t xml:space="preserve">-Kč </w:t>
      </w:r>
    </w:p>
    <w:p w:rsidR="00062E6D" w:rsidRDefault="00BE1DB9">
      <w:pPr>
        <w:pStyle w:val="Standard"/>
        <w:keepNext/>
        <w:spacing w:before="120" w:after="120"/>
        <w:ind w:left="709" w:firstLine="11"/>
      </w:pPr>
      <w:r>
        <w:rPr>
          <w:rFonts w:ascii="Verdana" w:hAnsi="Verdana"/>
          <w:b/>
          <w:bCs/>
          <w:i/>
          <w:sz w:val="18"/>
          <w:szCs w:val="18"/>
        </w:rPr>
        <w:tab/>
      </w:r>
      <w:r>
        <w:rPr>
          <w:rFonts w:ascii="Verdana" w:hAnsi="Verdana"/>
          <w:b/>
          <w:bCs/>
          <w:i/>
          <w:sz w:val="18"/>
          <w:szCs w:val="18"/>
        </w:rPr>
        <w:tab/>
      </w:r>
      <w:r>
        <w:rPr>
          <w:rFonts w:ascii="Verdana" w:hAnsi="Verdana"/>
          <w:b/>
          <w:bCs/>
          <w:i/>
          <w:sz w:val="18"/>
          <w:szCs w:val="18"/>
        </w:rPr>
        <w:tab/>
        <w:t xml:space="preserve">(slovy: </w:t>
      </w:r>
      <w:proofErr w:type="spellStart"/>
      <w:r>
        <w:rPr>
          <w:rFonts w:ascii="Verdana" w:hAnsi="Verdana"/>
          <w:b/>
          <w:bCs/>
          <w:i/>
          <w:sz w:val="18"/>
          <w:szCs w:val="18"/>
        </w:rPr>
        <w:t>stotřicettřitisícosmsettřicetsedm</w:t>
      </w:r>
      <w:proofErr w:type="spellEnd"/>
      <w:r>
        <w:rPr>
          <w:rFonts w:ascii="Verdana" w:hAnsi="Verdana"/>
          <w:b/>
          <w:bCs/>
          <w:i/>
          <w:sz w:val="18"/>
          <w:szCs w:val="18"/>
        </w:rPr>
        <w:t xml:space="preserve"> korun českých)</w:t>
      </w:r>
    </w:p>
    <w:p w:rsidR="00062E6D" w:rsidRDefault="00BE1DB9">
      <w:pPr>
        <w:pStyle w:val="Standard"/>
        <w:keepNext/>
        <w:spacing w:before="240"/>
        <w:ind w:left="709" w:firstLine="11"/>
      </w:pPr>
      <w:r>
        <w:rPr>
          <w:rFonts w:ascii="Verdana" w:hAnsi="Verdana"/>
          <w:i/>
          <w:sz w:val="18"/>
          <w:szCs w:val="18"/>
        </w:rPr>
        <w:t>sazba DPH:</w:t>
      </w:r>
      <w:r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ab/>
        <w:t xml:space="preserve">21% </w:t>
      </w:r>
    </w:p>
    <w:p w:rsidR="00062E6D" w:rsidRDefault="00BE1DB9">
      <w:pPr>
        <w:pStyle w:val="Standard"/>
        <w:keepNext/>
        <w:spacing w:before="120"/>
        <w:ind w:left="709" w:firstLine="11"/>
      </w:pPr>
      <w:r>
        <w:rPr>
          <w:rFonts w:ascii="Verdana" w:hAnsi="Verdana"/>
          <w:i/>
          <w:sz w:val="18"/>
          <w:szCs w:val="18"/>
        </w:rPr>
        <w:t>výše DPH:</w:t>
      </w:r>
      <w:r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ab/>
        <w:t xml:space="preserve">28.105,77 Kč </w:t>
      </w:r>
    </w:p>
    <w:p w:rsidR="00062E6D" w:rsidRDefault="00062E6D">
      <w:pPr>
        <w:pStyle w:val="Standard"/>
        <w:keepNext/>
        <w:spacing w:before="120"/>
        <w:ind w:left="709" w:firstLine="11"/>
        <w:rPr>
          <w:rFonts w:ascii="Verdana" w:hAnsi="Verdana"/>
          <w:i/>
          <w:sz w:val="18"/>
          <w:szCs w:val="18"/>
        </w:rPr>
      </w:pPr>
    </w:p>
    <w:p w:rsidR="00062E6D" w:rsidRDefault="00BE1DB9">
      <w:pPr>
        <w:pStyle w:val="Standard"/>
        <w:keepNext/>
        <w:spacing w:before="120"/>
        <w:ind w:left="709" w:firstLine="11"/>
      </w:pPr>
      <w:r>
        <w:rPr>
          <w:rFonts w:ascii="Verdana" w:hAnsi="Verdana"/>
          <w:b/>
          <w:i/>
          <w:sz w:val="18"/>
          <w:szCs w:val="18"/>
        </w:rPr>
        <w:t>cena vč. DPH:</w:t>
      </w:r>
      <w:r>
        <w:rPr>
          <w:rFonts w:ascii="Verdana" w:hAnsi="Verdana"/>
          <w:b/>
          <w:i/>
          <w:sz w:val="18"/>
          <w:szCs w:val="18"/>
        </w:rPr>
        <w:tab/>
      </w:r>
      <w:r>
        <w:rPr>
          <w:rFonts w:ascii="Verdana" w:hAnsi="Verdana"/>
          <w:b/>
          <w:i/>
          <w:sz w:val="18"/>
          <w:szCs w:val="18"/>
        </w:rPr>
        <w:tab/>
      </w:r>
      <w:r>
        <w:rPr>
          <w:rFonts w:ascii="Verdana" w:hAnsi="Verdana"/>
          <w:b/>
          <w:i/>
          <w:sz w:val="18"/>
          <w:szCs w:val="18"/>
        </w:rPr>
        <w:tab/>
        <w:t xml:space="preserve">161.942,77Kč </w:t>
      </w:r>
    </w:p>
    <w:p w:rsidR="00062E6D" w:rsidRDefault="00BE1DB9">
      <w:pPr>
        <w:pStyle w:val="Standard"/>
        <w:keepNext/>
        <w:spacing w:before="120"/>
        <w:ind w:left="709" w:firstLine="11"/>
        <w:jc w:val="both"/>
      </w:pPr>
      <w:r>
        <w:rPr>
          <w:rFonts w:ascii="Verdana" w:hAnsi="Verdana"/>
          <w:b/>
          <w:bCs/>
          <w:i/>
          <w:sz w:val="18"/>
          <w:szCs w:val="18"/>
        </w:rPr>
        <w:tab/>
      </w:r>
      <w:r>
        <w:rPr>
          <w:rFonts w:ascii="Verdana" w:hAnsi="Verdana"/>
          <w:b/>
          <w:bCs/>
          <w:i/>
          <w:sz w:val="18"/>
          <w:szCs w:val="18"/>
        </w:rPr>
        <w:tab/>
      </w:r>
      <w:r>
        <w:rPr>
          <w:rFonts w:ascii="Verdana" w:hAnsi="Verdana"/>
          <w:b/>
          <w:bCs/>
          <w:i/>
          <w:sz w:val="18"/>
          <w:szCs w:val="18"/>
        </w:rPr>
        <w:tab/>
        <w:t xml:space="preserve">(slovy: </w:t>
      </w:r>
      <w:proofErr w:type="spellStart"/>
      <w:r>
        <w:rPr>
          <w:rFonts w:ascii="Verdana" w:hAnsi="Verdana"/>
          <w:b/>
          <w:bCs/>
          <w:i/>
          <w:sz w:val="18"/>
          <w:szCs w:val="18"/>
        </w:rPr>
        <w:t>stošedesájednatisícdevětsetčtyřicetdva</w:t>
      </w:r>
      <w:proofErr w:type="spellEnd"/>
      <w:r>
        <w:rPr>
          <w:rFonts w:ascii="Verdana" w:hAnsi="Verdana"/>
          <w:b/>
          <w:bCs/>
          <w:i/>
          <w:sz w:val="18"/>
          <w:szCs w:val="18"/>
        </w:rPr>
        <w:t xml:space="preserve"> korun českých, 77 hal)</w:t>
      </w:r>
    </w:p>
    <w:p w:rsidR="00062E6D" w:rsidRDefault="00BE1DB9">
      <w:pPr>
        <w:pStyle w:val="Odstavecseseznamem"/>
        <w:numPr>
          <w:ilvl w:val="0"/>
          <w:numId w:val="28"/>
        </w:numPr>
        <w:spacing w:before="120"/>
        <w:ind w:left="720" w:hanging="357"/>
        <w:jc w:val="both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>a to za celý předmět plnění dle této smlouvy, tj. za činnosti dle čl. IV. této smlouvy a všechna další plnění nutná či potřebná k řádnému splnění celého předmětu této smlouvy.</w:t>
      </w:r>
    </w:p>
    <w:p w:rsidR="00062E6D" w:rsidRDefault="00BE1DB9">
      <w:pPr>
        <w:pStyle w:val="Standard"/>
        <w:numPr>
          <w:ilvl w:val="0"/>
          <w:numId w:val="4"/>
        </w:numPr>
        <w:spacing w:before="120"/>
        <w:ind w:left="568" w:hanging="284"/>
        <w:jc w:val="both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>Odměna příkazníka dle odstavce 1. tohoto článku je stanovena jako pevná, nejvýše přípustná a nepřekročitelná, a to za celý předmět plnění dle této smlouvy vč. všech nákladů, jež příkazníkovi v souvislosti s plněním předmětu této smlouvy vzniknou (náklady na cestovné, telefony apod.).</w:t>
      </w:r>
    </w:p>
    <w:p w:rsidR="00062E6D" w:rsidRDefault="00BE1DB9">
      <w:pPr>
        <w:pStyle w:val="Standard"/>
        <w:keepNext/>
        <w:numPr>
          <w:ilvl w:val="0"/>
          <w:numId w:val="20"/>
        </w:numPr>
        <w:spacing w:before="240"/>
        <w:ind w:left="714" w:hanging="357"/>
        <w:jc w:val="center"/>
        <w:rPr>
          <w:rFonts w:ascii="Verdana" w:hAnsi="Verdana"/>
          <w:b/>
          <w:i/>
          <w:sz w:val="18"/>
          <w:szCs w:val="18"/>
        </w:rPr>
      </w:pPr>
      <w:r>
        <w:rPr>
          <w:rFonts w:ascii="Verdana" w:hAnsi="Verdana"/>
          <w:b/>
          <w:i/>
          <w:sz w:val="18"/>
          <w:szCs w:val="18"/>
        </w:rPr>
        <w:t>Platební podmínky</w:t>
      </w:r>
    </w:p>
    <w:p w:rsidR="00062E6D" w:rsidRDefault="00BE1DB9">
      <w:pPr>
        <w:pStyle w:val="Standard"/>
        <w:keepNext/>
        <w:numPr>
          <w:ilvl w:val="0"/>
          <w:numId w:val="7"/>
        </w:numPr>
        <w:spacing w:before="60"/>
        <w:jc w:val="both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>Odměna dle předchozího článku bude hrazena na základě daňových dokladů – faktur vystavených příkazníkem jedenkrát za kalendářní měsíc, a to dle platebního kalendáře, který tvoří přílohu č. 1 této smlouvy. Příkazník je oprávněn fakturovat příkazci měsíčně 30 % z celkové výše odměny dle čl. V odst. 1 této smlouvy.</w:t>
      </w:r>
    </w:p>
    <w:p w:rsidR="00062E6D" w:rsidRDefault="00BE1DB9">
      <w:pPr>
        <w:pStyle w:val="Standard"/>
        <w:numPr>
          <w:ilvl w:val="0"/>
          <w:numId w:val="7"/>
        </w:numPr>
        <w:spacing w:before="120"/>
        <w:jc w:val="both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>Příkazník je oprávněn fakturovat příkazci odměnu dle předchozího odstavce maximálně do výše 90 % z celkové výše odměny dle čl. V. odst. 1 této smlouvy, a to bez ohledu na dobu trvání této smlouvy.</w:t>
      </w:r>
    </w:p>
    <w:p w:rsidR="00062E6D" w:rsidRDefault="00BE1DB9">
      <w:pPr>
        <w:pStyle w:val="Standard"/>
        <w:numPr>
          <w:ilvl w:val="0"/>
          <w:numId w:val="7"/>
        </w:numPr>
        <w:spacing w:before="120"/>
        <w:jc w:val="both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>Na zbývající část odměny ve výši 10 % (tzv. pozastávku) z celkové výše odměny dle čl. V. odst. 1 této smlouvy je příkazník oprávněn vystavit fakturu až poté, co budou odstraněny všechny vady, nedodělky či jiné nedostatky stavby zjištěné při závěrečné kontrolní prohlídce.</w:t>
      </w:r>
    </w:p>
    <w:p w:rsidR="00062E6D" w:rsidRDefault="00BE1DB9">
      <w:pPr>
        <w:pStyle w:val="Standard"/>
        <w:numPr>
          <w:ilvl w:val="0"/>
          <w:numId w:val="7"/>
        </w:numPr>
        <w:spacing w:before="120"/>
        <w:jc w:val="both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>Dojde-li k ukončení této smlouvy dříve než řádným splněním celého předmětu této smlouvy, náleží příkazníkovi pouze odměna za činnosti dle čl. IV. této smlouvy provedené za dobu trvání této smlouvy.</w:t>
      </w:r>
    </w:p>
    <w:p w:rsidR="00062E6D" w:rsidRDefault="00BE1DB9">
      <w:pPr>
        <w:pStyle w:val="Standard"/>
        <w:numPr>
          <w:ilvl w:val="0"/>
          <w:numId w:val="7"/>
        </w:numPr>
        <w:spacing w:before="120"/>
        <w:jc w:val="both"/>
      </w:pPr>
      <w:r>
        <w:rPr>
          <w:rFonts w:ascii="Verdana" w:hAnsi="Verdana"/>
          <w:i/>
          <w:sz w:val="18"/>
          <w:szCs w:val="18"/>
        </w:rPr>
        <w:t>Jednotlivé faktury vystavené příkazníkem musí splňovat náležitosti daňového dokladu dle § 28 zákona č. 235/2004 Sb., o dani z přidané hodnoty, ve znění pozdějších předpisů, a náležitosti stanovené § 13a obchodního zákoníku. V případě, že příkazník není plátcem DPH, musí faktura splňovat náležitosti účetního dokladu dle § 11 zákona č. 563/1991 Sb., o účetnictví, ve znění pozdějších předpisů, a náležitosti stanovené § 13a obchodního zákoníku.</w:t>
      </w:r>
    </w:p>
    <w:p w:rsidR="00062E6D" w:rsidRDefault="00BE1DB9">
      <w:pPr>
        <w:pStyle w:val="Standard"/>
        <w:numPr>
          <w:ilvl w:val="0"/>
          <w:numId w:val="7"/>
        </w:numPr>
        <w:spacing w:before="120"/>
        <w:jc w:val="both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>Lhůta splatnosti faktur musí činit maximálně 30 (třicet) kalendářních dnů ode dne doručení faktury příkazci.</w:t>
      </w:r>
    </w:p>
    <w:p w:rsidR="00062E6D" w:rsidRDefault="00BE1DB9">
      <w:pPr>
        <w:pStyle w:val="Standard"/>
        <w:numPr>
          <w:ilvl w:val="0"/>
          <w:numId w:val="7"/>
        </w:numPr>
        <w:spacing w:before="120"/>
        <w:jc w:val="both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 xml:space="preserve">Nebude-li příslušná faktura obsahovat některou povinnou nebo dohodnutou náležitost nebo bude-li chybně stanovena cena, DPH nebo jiná náležitost faktury, je příkazce oprávněn tuto fakturu ve lhůtě do 15 dnů ode dne obdržení faktury vrátit druhé smluvní straně k provedení opravy s </w:t>
      </w:r>
      <w:r>
        <w:rPr>
          <w:rFonts w:ascii="Verdana" w:hAnsi="Verdana"/>
          <w:i/>
          <w:sz w:val="18"/>
          <w:szCs w:val="18"/>
        </w:rPr>
        <w:lastRenderedPageBreak/>
        <w:t>vyznačením důvodu vrácení. Příkazník provede opravu vystavením nové faktury. Nová lhůta splatnosti běží opět ode dne doručení nově vyhotovené faktury příkazci.</w:t>
      </w:r>
    </w:p>
    <w:p w:rsidR="00062E6D" w:rsidRDefault="00BE1DB9">
      <w:pPr>
        <w:pStyle w:val="Standard"/>
        <w:numPr>
          <w:ilvl w:val="0"/>
          <w:numId w:val="7"/>
        </w:numPr>
        <w:spacing w:before="120"/>
        <w:jc w:val="both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>Výše odměny je konečná a je ji možné měnit pouze v případě změny sazby DPH, a to tak, že dodavatel připočítá ke sjednané odměně bez DPH daň z přidané hodnoty v procentní sazbě odpovídající zákonné úpravě účinné k datu uskutečněného zdanitelného plnění. Příkazník odpovídá za to, že sazba daně z přidané hodnoty bude ve vztahu ke všem plněním poskytovaným na základě této smlouvy stanovena v souladu s platnými právními předpisy.</w:t>
      </w:r>
    </w:p>
    <w:p w:rsidR="00062E6D" w:rsidRDefault="00062E6D">
      <w:pPr>
        <w:pStyle w:val="Standard"/>
        <w:tabs>
          <w:tab w:val="left" w:pos="900"/>
        </w:tabs>
        <w:jc w:val="both"/>
        <w:rPr>
          <w:rFonts w:ascii="Verdana" w:hAnsi="Verdana"/>
          <w:i/>
          <w:sz w:val="18"/>
          <w:szCs w:val="18"/>
        </w:rPr>
      </w:pPr>
    </w:p>
    <w:p w:rsidR="00062E6D" w:rsidRDefault="00BE1DB9">
      <w:pPr>
        <w:pStyle w:val="Standard"/>
        <w:keepNext/>
        <w:numPr>
          <w:ilvl w:val="0"/>
          <w:numId w:val="20"/>
        </w:numPr>
        <w:spacing w:before="120"/>
        <w:ind w:left="714" w:hanging="357"/>
        <w:jc w:val="center"/>
        <w:rPr>
          <w:rFonts w:ascii="Verdana" w:hAnsi="Verdana"/>
          <w:b/>
          <w:i/>
          <w:sz w:val="18"/>
          <w:szCs w:val="18"/>
        </w:rPr>
      </w:pPr>
      <w:r>
        <w:rPr>
          <w:rFonts w:ascii="Verdana" w:hAnsi="Verdana"/>
          <w:b/>
          <w:i/>
          <w:sz w:val="18"/>
          <w:szCs w:val="18"/>
        </w:rPr>
        <w:t>Doba plnění a lhůty plnění</w:t>
      </w:r>
    </w:p>
    <w:p w:rsidR="00062E6D" w:rsidRDefault="00BE1DB9">
      <w:pPr>
        <w:pStyle w:val="Standard"/>
        <w:keepNext/>
        <w:numPr>
          <w:ilvl w:val="0"/>
          <w:numId w:val="5"/>
        </w:numPr>
        <w:spacing w:before="60"/>
        <w:ind w:left="0" w:hanging="428"/>
        <w:jc w:val="both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>Tato smlouva se uzavírá na dobu určitou, a to od podpisu smlouvy do okamžiku odstranění posledních vad, nedodělků či jiných nedostatků stavby zjištěných při závěrečné kontrolní prohlídce.</w:t>
      </w:r>
    </w:p>
    <w:p w:rsidR="00062E6D" w:rsidRDefault="00062E6D">
      <w:pPr>
        <w:pStyle w:val="Standard"/>
        <w:ind w:left="570" w:hanging="428"/>
        <w:jc w:val="both"/>
        <w:rPr>
          <w:rFonts w:ascii="Verdana" w:hAnsi="Verdana"/>
          <w:i/>
          <w:sz w:val="18"/>
          <w:szCs w:val="18"/>
        </w:rPr>
      </w:pPr>
    </w:p>
    <w:p w:rsidR="00062E6D" w:rsidRDefault="00BE1DB9">
      <w:pPr>
        <w:pStyle w:val="Standard"/>
        <w:numPr>
          <w:ilvl w:val="0"/>
          <w:numId w:val="5"/>
        </w:numPr>
        <w:ind w:left="0" w:hanging="428"/>
        <w:jc w:val="both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>Termíny realizace plnění předmětu smlouvy jsou předběžně stanoveny takto:</w:t>
      </w:r>
    </w:p>
    <w:p w:rsidR="00062E6D" w:rsidRDefault="00BE1DB9">
      <w:pPr>
        <w:pStyle w:val="Standard"/>
        <w:numPr>
          <w:ilvl w:val="0"/>
          <w:numId w:val="22"/>
        </w:numPr>
        <w:tabs>
          <w:tab w:val="left" w:pos="7655"/>
        </w:tabs>
        <w:spacing w:before="80"/>
        <w:ind w:left="851" w:hanging="284"/>
        <w:jc w:val="both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>předpokládaný termín zahájení realizace stavby:</w:t>
      </w:r>
      <w:r>
        <w:rPr>
          <w:rFonts w:ascii="Verdana" w:hAnsi="Verdana"/>
          <w:i/>
          <w:sz w:val="18"/>
          <w:szCs w:val="18"/>
        </w:rPr>
        <w:tab/>
        <w:t>10.10. 2018</w:t>
      </w:r>
    </w:p>
    <w:p w:rsidR="00062E6D" w:rsidRDefault="00BE1DB9">
      <w:pPr>
        <w:pStyle w:val="Standard"/>
        <w:numPr>
          <w:ilvl w:val="0"/>
          <w:numId w:val="22"/>
        </w:numPr>
        <w:tabs>
          <w:tab w:val="left" w:pos="1702"/>
          <w:tab w:val="left" w:pos="7655"/>
        </w:tabs>
        <w:spacing w:before="80"/>
        <w:ind w:left="851" w:hanging="284"/>
        <w:jc w:val="both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>předpokládaná doba realizace stavby:</w:t>
      </w:r>
      <w:r>
        <w:rPr>
          <w:rFonts w:ascii="Verdana" w:hAnsi="Verdana"/>
          <w:i/>
          <w:sz w:val="18"/>
          <w:szCs w:val="18"/>
        </w:rPr>
        <w:tab/>
        <w:t>3 měsíce</w:t>
      </w:r>
    </w:p>
    <w:p w:rsidR="00062E6D" w:rsidRDefault="00BE1DB9">
      <w:pPr>
        <w:pStyle w:val="Standard"/>
        <w:numPr>
          <w:ilvl w:val="0"/>
          <w:numId w:val="22"/>
        </w:numPr>
        <w:tabs>
          <w:tab w:val="left" w:pos="1702"/>
          <w:tab w:val="left" w:pos="7655"/>
        </w:tabs>
        <w:spacing w:before="80"/>
        <w:ind w:left="851" w:hanging="284"/>
        <w:jc w:val="both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>termín zahájení plnění předmětu této smlouvy:</w:t>
      </w:r>
      <w:r>
        <w:rPr>
          <w:rFonts w:ascii="Verdana" w:hAnsi="Verdana"/>
          <w:i/>
          <w:sz w:val="18"/>
          <w:szCs w:val="18"/>
        </w:rPr>
        <w:tab/>
        <w:t>14 dnů před zahájením stavby</w:t>
      </w:r>
    </w:p>
    <w:p w:rsidR="00062E6D" w:rsidRDefault="00BE1DB9">
      <w:pPr>
        <w:pStyle w:val="Standard"/>
        <w:numPr>
          <w:ilvl w:val="0"/>
          <w:numId w:val="22"/>
        </w:numPr>
        <w:tabs>
          <w:tab w:val="left" w:pos="1702"/>
          <w:tab w:val="left" w:pos="7655"/>
        </w:tabs>
        <w:spacing w:before="80"/>
        <w:ind w:left="851" w:hanging="284"/>
        <w:jc w:val="both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>předpokládaný termín ukončení plnění předmětu této smlouvy:</w:t>
      </w:r>
      <w:r>
        <w:rPr>
          <w:rFonts w:ascii="Verdana" w:hAnsi="Verdana"/>
          <w:i/>
          <w:sz w:val="18"/>
          <w:szCs w:val="18"/>
        </w:rPr>
        <w:tab/>
        <w:t>14 dnů po ukončení stavby</w:t>
      </w:r>
    </w:p>
    <w:p w:rsidR="00062E6D" w:rsidRDefault="00BE1DB9">
      <w:pPr>
        <w:pStyle w:val="Standard"/>
        <w:numPr>
          <w:ilvl w:val="0"/>
          <w:numId w:val="22"/>
        </w:numPr>
        <w:tabs>
          <w:tab w:val="left" w:pos="1702"/>
          <w:tab w:val="left" w:pos="7655"/>
        </w:tabs>
        <w:spacing w:before="80"/>
        <w:ind w:left="851" w:hanging="284"/>
        <w:jc w:val="both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>předpokládaná doba plnění předmětu této smlouvy:</w:t>
      </w:r>
      <w:r>
        <w:rPr>
          <w:rFonts w:ascii="Verdana" w:hAnsi="Verdana"/>
          <w:i/>
          <w:sz w:val="18"/>
          <w:szCs w:val="18"/>
        </w:rPr>
        <w:tab/>
        <w:t>4 měsíce</w:t>
      </w:r>
    </w:p>
    <w:p w:rsidR="00062E6D" w:rsidRDefault="00BE1DB9">
      <w:pPr>
        <w:pStyle w:val="Standard"/>
        <w:numPr>
          <w:ilvl w:val="0"/>
          <w:numId w:val="5"/>
        </w:numPr>
        <w:spacing w:before="120"/>
        <w:ind w:left="568" w:hanging="426"/>
        <w:jc w:val="both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>Příkazník provede dílčí činnosti při plnění předmětu této smlouvy v následujících lhůtách:</w:t>
      </w:r>
    </w:p>
    <w:p w:rsidR="00062E6D" w:rsidRDefault="00BE1DB9">
      <w:pPr>
        <w:pStyle w:val="Standard"/>
        <w:numPr>
          <w:ilvl w:val="0"/>
          <w:numId w:val="23"/>
        </w:numPr>
        <w:tabs>
          <w:tab w:val="left" w:pos="1702"/>
        </w:tabs>
        <w:spacing w:before="40"/>
        <w:ind w:left="851" w:hanging="284"/>
        <w:jc w:val="both"/>
      </w:pPr>
      <w:r>
        <w:rPr>
          <w:rFonts w:ascii="Verdana" w:hAnsi="Verdana"/>
          <w:i/>
          <w:sz w:val="18"/>
          <w:szCs w:val="18"/>
        </w:rPr>
        <w:t xml:space="preserve">lhůta pro zpracování zápisů z kontrolních dnů a jiných jednání v průběhu realizace stavby činí </w:t>
      </w:r>
      <w:r>
        <w:rPr>
          <w:rFonts w:ascii="Verdana" w:hAnsi="Verdana"/>
          <w:b/>
          <w:i/>
          <w:sz w:val="18"/>
          <w:szCs w:val="18"/>
        </w:rPr>
        <w:t>2</w:t>
      </w:r>
      <w:r>
        <w:rPr>
          <w:rFonts w:ascii="Verdana" w:hAnsi="Verdana"/>
          <w:i/>
          <w:sz w:val="18"/>
          <w:szCs w:val="18"/>
        </w:rPr>
        <w:t xml:space="preserve"> kalendářní dny ode dne konání kontrolního dne či jiného jednání;</w:t>
      </w:r>
    </w:p>
    <w:p w:rsidR="00062E6D" w:rsidRDefault="00BE1DB9">
      <w:pPr>
        <w:pStyle w:val="Standard"/>
        <w:numPr>
          <w:ilvl w:val="0"/>
          <w:numId w:val="23"/>
        </w:numPr>
        <w:tabs>
          <w:tab w:val="left" w:pos="1702"/>
        </w:tabs>
        <w:spacing w:before="40"/>
        <w:ind w:left="851" w:hanging="284"/>
        <w:jc w:val="both"/>
      </w:pPr>
      <w:r>
        <w:rPr>
          <w:rFonts w:ascii="Verdana" w:hAnsi="Verdana"/>
          <w:i/>
          <w:sz w:val="18"/>
          <w:szCs w:val="18"/>
        </w:rPr>
        <w:t xml:space="preserve">lhůta pro provedení dílčích kontrol rozpočtových a cenových podkladů a faktur zhotovitele činí </w:t>
      </w:r>
      <w:r>
        <w:rPr>
          <w:rFonts w:ascii="Verdana" w:hAnsi="Verdana"/>
          <w:b/>
          <w:i/>
          <w:sz w:val="18"/>
          <w:szCs w:val="18"/>
        </w:rPr>
        <w:t xml:space="preserve">4 </w:t>
      </w:r>
      <w:r>
        <w:rPr>
          <w:rFonts w:ascii="Verdana" w:hAnsi="Verdana"/>
          <w:i/>
          <w:sz w:val="18"/>
          <w:szCs w:val="18"/>
        </w:rPr>
        <w:t>kalendářních dnů ode dne jejich předložení příkazníkovi ke kontrole;</w:t>
      </w:r>
    </w:p>
    <w:p w:rsidR="00062E6D" w:rsidRDefault="00BE1DB9">
      <w:pPr>
        <w:pStyle w:val="Standard"/>
        <w:numPr>
          <w:ilvl w:val="0"/>
          <w:numId w:val="23"/>
        </w:numPr>
        <w:tabs>
          <w:tab w:val="left" w:pos="1702"/>
        </w:tabs>
        <w:spacing w:before="40"/>
        <w:ind w:left="851" w:hanging="284"/>
        <w:jc w:val="both"/>
      </w:pPr>
      <w:r>
        <w:rPr>
          <w:rFonts w:ascii="Verdana" w:hAnsi="Verdana"/>
          <w:i/>
          <w:sz w:val="18"/>
          <w:szCs w:val="18"/>
        </w:rPr>
        <w:t xml:space="preserve">lhůta pro provedení kontrol zakrývaných konstrukcí na stavbě činí </w:t>
      </w:r>
      <w:r>
        <w:rPr>
          <w:rFonts w:ascii="Verdana" w:hAnsi="Verdana"/>
          <w:b/>
          <w:i/>
          <w:sz w:val="18"/>
          <w:szCs w:val="18"/>
        </w:rPr>
        <w:t xml:space="preserve">1 </w:t>
      </w:r>
      <w:r>
        <w:rPr>
          <w:rFonts w:ascii="Verdana" w:hAnsi="Verdana"/>
          <w:i/>
          <w:sz w:val="18"/>
          <w:szCs w:val="18"/>
        </w:rPr>
        <w:t>kalendářní den od předání výzvy zhotovitele k provedení kontroly;</w:t>
      </w:r>
    </w:p>
    <w:p w:rsidR="00062E6D" w:rsidRDefault="00BE1DB9">
      <w:pPr>
        <w:pStyle w:val="Standard"/>
        <w:numPr>
          <w:ilvl w:val="0"/>
          <w:numId w:val="23"/>
        </w:numPr>
        <w:tabs>
          <w:tab w:val="left" w:pos="1702"/>
        </w:tabs>
        <w:spacing w:before="40"/>
        <w:ind w:left="851" w:hanging="284"/>
        <w:jc w:val="both"/>
      </w:pPr>
      <w:r>
        <w:rPr>
          <w:rFonts w:ascii="Verdana" w:hAnsi="Verdana"/>
          <w:i/>
          <w:sz w:val="18"/>
          <w:szCs w:val="18"/>
        </w:rPr>
        <w:t xml:space="preserve">lhůta pro předání všech dokladů o stavbě k archivaci činí </w:t>
      </w:r>
      <w:r>
        <w:rPr>
          <w:rFonts w:ascii="Verdana" w:hAnsi="Verdana"/>
          <w:b/>
          <w:i/>
          <w:sz w:val="18"/>
          <w:szCs w:val="18"/>
        </w:rPr>
        <w:t>5</w:t>
      </w:r>
      <w:r>
        <w:rPr>
          <w:rFonts w:ascii="Verdana" w:hAnsi="Verdana"/>
          <w:i/>
          <w:sz w:val="18"/>
          <w:szCs w:val="18"/>
        </w:rPr>
        <w:t xml:space="preserve"> kalendářních dnů ode dne předání a převzetí stavby;</w:t>
      </w:r>
    </w:p>
    <w:p w:rsidR="00062E6D" w:rsidRDefault="00BE1DB9">
      <w:pPr>
        <w:pStyle w:val="Standard"/>
        <w:numPr>
          <w:ilvl w:val="0"/>
          <w:numId w:val="23"/>
        </w:numPr>
        <w:tabs>
          <w:tab w:val="left" w:pos="1702"/>
        </w:tabs>
        <w:spacing w:before="40"/>
        <w:ind w:left="851" w:hanging="284"/>
        <w:jc w:val="both"/>
      </w:pPr>
      <w:r>
        <w:rPr>
          <w:rFonts w:ascii="Verdana" w:hAnsi="Verdana"/>
          <w:i/>
          <w:sz w:val="18"/>
          <w:szCs w:val="18"/>
        </w:rPr>
        <w:t xml:space="preserve">lhůta pro předání podkladů pro závěrečné vyhodnocení stavby investorovi činí </w:t>
      </w:r>
      <w:r>
        <w:rPr>
          <w:rFonts w:ascii="Verdana" w:hAnsi="Verdana"/>
          <w:b/>
          <w:i/>
          <w:sz w:val="18"/>
          <w:szCs w:val="18"/>
        </w:rPr>
        <w:t>5</w:t>
      </w:r>
      <w:r>
        <w:rPr>
          <w:rFonts w:ascii="Verdana" w:hAnsi="Verdana"/>
          <w:i/>
          <w:sz w:val="18"/>
          <w:szCs w:val="18"/>
        </w:rPr>
        <w:t xml:space="preserve"> kalendářních dnů od vydání kolaudačního souhlasu.</w:t>
      </w:r>
    </w:p>
    <w:p w:rsidR="00062E6D" w:rsidRDefault="00BE1DB9">
      <w:pPr>
        <w:pStyle w:val="Standard"/>
        <w:tabs>
          <w:tab w:val="left" w:pos="1418"/>
        </w:tabs>
        <w:spacing w:before="120"/>
        <w:ind w:left="567"/>
        <w:jc w:val="both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>Výše uvedené lhůty jsou lhůtami maximálními. Příkazník není v prodlení, pokud bylo nedodržení lhůt uvedených výše způsobeno jednáním nebo opomenutím příkazce či třetí osoby.</w:t>
      </w:r>
    </w:p>
    <w:p w:rsidR="00062E6D" w:rsidRDefault="00BE1DB9">
      <w:pPr>
        <w:pStyle w:val="Standard"/>
        <w:keepNext/>
        <w:numPr>
          <w:ilvl w:val="0"/>
          <w:numId w:val="20"/>
        </w:numPr>
        <w:spacing w:before="120"/>
        <w:ind w:left="714" w:hanging="357"/>
        <w:jc w:val="center"/>
        <w:rPr>
          <w:rFonts w:ascii="Verdana" w:hAnsi="Verdana"/>
          <w:b/>
          <w:i/>
          <w:sz w:val="18"/>
          <w:szCs w:val="18"/>
        </w:rPr>
      </w:pPr>
      <w:r>
        <w:rPr>
          <w:rFonts w:ascii="Verdana" w:hAnsi="Verdana"/>
          <w:b/>
          <w:i/>
          <w:sz w:val="18"/>
          <w:szCs w:val="18"/>
        </w:rPr>
        <w:t>Místo plnění</w:t>
      </w:r>
    </w:p>
    <w:p w:rsidR="00062E6D" w:rsidRDefault="00BE1DB9">
      <w:pPr>
        <w:pStyle w:val="Standard"/>
        <w:numPr>
          <w:ilvl w:val="0"/>
          <w:numId w:val="21"/>
        </w:numPr>
        <w:spacing w:before="60"/>
        <w:ind w:left="568" w:hanging="426"/>
        <w:jc w:val="both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>Příkazník bude poskytovat plnění dle této smlouvy v sídle příkazce, v místě realizace stavby, Krásná Lípa, kód obce ZÚJ 562611, NUTS CZ042, případně na jiném místě určeném příkazcem.</w:t>
      </w:r>
    </w:p>
    <w:p w:rsidR="00062E6D" w:rsidRDefault="00062E6D">
      <w:pPr>
        <w:pStyle w:val="Standard"/>
        <w:jc w:val="both"/>
        <w:rPr>
          <w:rFonts w:ascii="Verdana" w:hAnsi="Verdana"/>
          <w:i/>
          <w:sz w:val="18"/>
          <w:szCs w:val="18"/>
        </w:rPr>
      </w:pPr>
    </w:p>
    <w:p w:rsidR="00062E6D" w:rsidRDefault="00BE1DB9">
      <w:pPr>
        <w:pStyle w:val="Standard"/>
        <w:keepNext/>
        <w:numPr>
          <w:ilvl w:val="0"/>
          <w:numId w:val="20"/>
        </w:numPr>
        <w:spacing w:before="120"/>
        <w:ind w:left="714" w:hanging="357"/>
        <w:jc w:val="center"/>
        <w:rPr>
          <w:rFonts w:ascii="Verdana" w:hAnsi="Verdana"/>
          <w:b/>
          <w:i/>
          <w:sz w:val="18"/>
          <w:szCs w:val="18"/>
        </w:rPr>
      </w:pPr>
      <w:r>
        <w:rPr>
          <w:rFonts w:ascii="Verdana" w:hAnsi="Verdana"/>
          <w:b/>
          <w:i/>
          <w:sz w:val="18"/>
          <w:szCs w:val="18"/>
        </w:rPr>
        <w:t>Práva a povinnosti příkazce</w:t>
      </w:r>
    </w:p>
    <w:p w:rsidR="00062E6D" w:rsidRDefault="00BE1DB9">
      <w:pPr>
        <w:pStyle w:val="Standard"/>
        <w:keepNext/>
        <w:numPr>
          <w:ilvl w:val="0"/>
          <w:numId w:val="8"/>
        </w:numPr>
        <w:spacing w:before="120"/>
        <w:ind w:left="568" w:hanging="426"/>
        <w:jc w:val="both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>Příkazce je povinen předat příkazníkovi včas podklady pro realizaci stavby (zejména projektovou dokumentaci, smlouvy, povoleními, stanoviska či jiná vyjádření orgánů veřejné správy a další podklady vážící se k realizaci stavby), jež jsou nutné k řádnému plnění předmětu této smlouvy, pokud z povahy věci nevyplývá, že je má obstarat příkazník.</w:t>
      </w:r>
    </w:p>
    <w:p w:rsidR="00062E6D" w:rsidRDefault="00BE1DB9">
      <w:pPr>
        <w:pStyle w:val="Standard"/>
        <w:numPr>
          <w:ilvl w:val="0"/>
          <w:numId w:val="8"/>
        </w:numPr>
        <w:spacing w:before="120"/>
        <w:ind w:left="568" w:hanging="426"/>
        <w:jc w:val="both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>Příkazce je povinen poskytnout příkazníkovi pokyny a potřebnou součinnost k řádnému plnění předmětu této smlouvy, a to na základě výzvy příkazníka a ve lhůtách přiměřených povaze a náročnosti požadované součinnosti.</w:t>
      </w:r>
    </w:p>
    <w:p w:rsidR="00062E6D" w:rsidRDefault="00BE1DB9">
      <w:pPr>
        <w:pStyle w:val="Standard"/>
        <w:numPr>
          <w:ilvl w:val="0"/>
          <w:numId w:val="8"/>
        </w:numPr>
        <w:spacing w:before="120"/>
        <w:ind w:left="568" w:hanging="426"/>
        <w:jc w:val="both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>Příkazce je povinen udělit příkazníkovi písemnou plnou moc, je-li to potřeba k řádnému plnění předmětu této smlouvy. Platnost všech plných mocí, udělených příkazníkovi příkazcem v souvislosti s plněním předmětu této smlouvy, končí nejpozději s koncem platnosti této smlouvy, nedohodnou-li se smluvní strany písemně jinak.</w:t>
      </w:r>
    </w:p>
    <w:p w:rsidR="00062E6D" w:rsidRDefault="00BE1DB9">
      <w:pPr>
        <w:pStyle w:val="Standard"/>
        <w:numPr>
          <w:ilvl w:val="0"/>
          <w:numId w:val="8"/>
        </w:numPr>
        <w:spacing w:before="120"/>
        <w:ind w:left="568" w:hanging="426"/>
        <w:jc w:val="both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>Příkazce je oprávněn požadovat předložení pojistné smlouvy dle čl. X. odst. 10 této smlouvy při podpisu této smlouvy a kdykoliv po dobu jejího trvání. Nepředložení pojistné smlouvy je považováno za podstatné porušení této smlouvy.</w:t>
      </w:r>
    </w:p>
    <w:p w:rsidR="00062E6D" w:rsidRDefault="00062E6D">
      <w:pPr>
        <w:pStyle w:val="Standard"/>
        <w:jc w:val="both"/>
        <w:rPr>
          <w:rFonts w:ascii="Verdana" w:hAnsi="Verdana"/>
          <w:i/>
          <w:sz w:val="18"/>
          <w:szCs w:val="18"/>
        </w:rPr>
      </w:pPr>
    </w:p>
    <w:p w:rsidR="00062E6D" w:rsidRDefault="00BE1DB9">
      <w:pPr>
        <w:pStyle w:val="Standard"/>
        <w:keepNext/>
        <w:numPr>
          <w:ilvl w:val="0"/>
          <w:numId w:val="20"/>
        </w:numPr>
        <w:spacing w:before="120"/>
        <w:ind w:left="714" w:hanging="357"/>
        <w:jc w:val="center"/>
        <w:rPr>
          <w:rFonts w:ascii="Verdana" w:hAnsi="Verdana"/>
          <w:b/>
          <w:i/>
          <w:sz w:val="18"/>
          <w:szCs w:val="18"/>
        </w:rPr>
      </w:pPr>
      <w:r>
        <w:rPr>
          <w:rFonts w:ascii="Verdana" w:hAnsi="Verdana"/>
          <w:b/>
          <w:i/>
          <w:sz w:val="18"/>
          <w:szCs w:val="18"/>
        </w:rPr>
        <w:t>Práva a povinnosti příkazníka</w:t>
      </w:r>
    </w:p>
    <w:p w:rsidR="00062E6D" w:rsidRDefault="00BE1DB9">
      <w:pPr>
        <w:pStyle w:val="Standard"/>
        <w:keepNext/>
        <w:numPr>
          <w:ilvl w:val="0"/>
          <w:numId w:val="6"/>
        </w:numPr>
        <w:spacing w:before="60"/>
        <w:ind w:left="568" w:hanging="426"/>
        <w:jc w:val="both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>Příkazník je povinen při plnění předmětu této smlouvy postupovat s odbornou péčí a činnosti, k nimž se dle této smlouvy zavázal, je povinen uskutečňovat podle pokynů příkazce a v souladu s jeho zájmy.</w:t>
      </w:r>
    </w:p>
    <w:p w:rsidR="00062E6D" w:rsidRDefault="00BE1DB9">
      <w:pPr>
        <w:pStyle w:val="Standard"/>
        <w:numPr>
          <w:ilvl w:val="0"/>
          <w:numId w:val="6"/>
        </w:numPr>
        <w:spacing w:before="120"/>
        <w:ind w:left="568" w:hanging="426"/>
        <w:jc w:val="both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>Příkazník je povinen pravidelně informovat příkazce o své činnosti, zejména je povinen bez zbytečného odkladu oznámit příkazci všechny okolnosti, které při plnění předmětu smlouvy zjistil a jež by mohly mít vliv na změnu pokynů příkazce a upozornit příkazce na případné prodlení s plněním časového plánu stavby.</w:t>
      </w:r>
    </w:p>
    <w:p w:rsidR="00062E6D" w:rsidRDefault="00BE1DB9">
      <w:pPr>
        <w:pStyle w:val="Standard"/>
        <w:numPr>
          <w:ilvl w:val="0"/>
          <w:numId w:val="6"/>
        </w:numPr>
        <w:spacing w:before="120"/>
        <w:ind w:left="568" w:hanging="426"/>
        <w:jc w:val="both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>Příkazník je povinen bez zbytečného odkladu upozornit příkazce na nevhodnost pokynů či věcí daných mu příkazcem k plnění předmětu této smlouvy a na rizika z nich vyplývající, jestliže příkazník mohl tuto nevhodnost zjistit při vynaložení odborné péče.</w:t>
      </w:r>
    </w:p>
    <w:p w:rsidR="00062E6D" w:rsidRDefault="00BE1DB9">
      <w:pPr>
        <w:pStyle w:val="Standard"/>
        <w:numPr>
          <w:ilvl w:val="0"/>
          <w:numId w:val="6"/>
        </w:numPr>
        <w:spacing w:before="120"/>
        <w:ind w:left="568" w:hanging="426"/>
        <w:jc w:val="both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>Příkazník je povinen bez zbytečného odkladu oznámit příkazci všechny překážky, které způsobily nebo by mohly způsobit, že příkazník nebude moci řádně plnit povinnosti z této smlouvy vyplývající a je povinen poskytnout příkazci potřebnou součinnost při odstraňování těchto překážek.</w:t>
      </w:r>
    </w:p>
    <w:p w:rsidR="00062E6D" w:rsidRDefault="00BE1DB9">
      <w:pPr>
        <w:pStyle w:val="Standard"/>
        <w:numPr>
          <w:ilvl w:val="0"/>
          <w:numId w:val="6"/>
        </w:numPr>
        <w:spacing w:before="120"/>
        <w:ind w:left="568" w:hanging="426"/>
        <w:jc w:val="both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>Příkazník je povinen archivovat veškeré doklady, zápisy a jinou dokumentaci, kterou získá či vyhotoví v průběhu realizace stavby, a předat ji příkazci nejpozději v okamžiku ukončení této smlouvy.</w:t>
      </w:r>
    </w:p>
    <w:p w:rsidR="00062E6D" w:rsidRDefault="00BE1DB9">
      <w:pPr>
        <w:pStyle w:val="Standard"/>
        <w:numPr>
          <w:ilvl w:val="0"/>
          <w:numId w:val="6"/>
        </w:numPr>
        <w:spacing w:before="120"/>
        <w:ind w:left="568" w:hanging="426"/>
        <w:jc w:val="both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>Příkazník je povinen plnit předmět této smlouvy pouze osobami, jimiž v rámci zadávacího řízení prokazoval splnění kvalifikace, tj. realizačním týmem ve složení:</w:t>
      </w:r>
    </w:p>
    <w:p w:rsidR="00062E6D" w:rsidRDefault="00BE1DB9">
      <w:pPr>
        <w:pStyle w:val="Odstavecseseznamem"/>
        <w:numPr>
          <w:ilvl w:val="0"/>
          <w:numId w:val="27"/>
        </w:numPr>
        <w:tabs>
          <w:tab w:val="left" w:pos="2704"/>
        </w:tabs>
        <w:spacing w:before="240" w:after="120"/>
        <w:ind w:left="1570" w:hanging="357"/>
        <w:jc w:val="both"/>
      </w:pPr>
      <w:r>
        <w:rPr>
          <w:rFonts w:ascii="Verdana" w:hAnsi="Verdana"/>
          <w:i/>
          <w:sz w:val="18"/>
          <w:szCs w:val="18"/>
        </w:rPr>
        <w:t>technický dozor stavebníka:</w:t>
      </w:r>
      <w:r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ab/>
        <w:t>Ing. Jiří Kratina</w:t>
      </w:r>
    </w:p>
    <w:p w:rsidR="00062E6D" w:rsidRDefault="00BE1DB9">
      <w:pPr>
        <w:pStyle w:val="Standard"/>
        <w:tabs>
          <w:tab w:val="left" w:pos="1701"/>
        </w:tabs>
        <w:spacing w:before="80"/>
        <w:ind w:left="567"/>
        <w:jc w:val="both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>Technický dozor stavebníka je kontaktní osobou příkazníka ve věcech technických a odpovídá ve vztahu k příkazci za řádné a včasné plnění povinností ostatními členy realizačního týmu.</w:t>
      </w:r>
    </w:p>
    <w:p w:rsidR="00062E6D" w:rsidRDefault="00BE1DB9">
      <w:pPr>
        <w:pStyle w:val="Standard"/>
        <w:numPr>
          <w:ilvl w:val="0"/>
          <w:numId w:val="6"/>
        </w:numPr>
        <w:spacing w:before="120"/>
        <w:ind w:left="568" w:hanging="426"/>
        <w:jc w:val="both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>Příkazník je oprávněn plnit předmět této smlouvy jinými než v předchozím odstavci uvedenými osobami, pouze v důsledku závažných, příkazníkem nezaviněných okolností, a jen s písemným souhlasem příkazce. Tyto osoby však musí v plném rozsahu splňovat požadavky na vzdělání a odbornou kvalifikaci, jež byly příkazcem jako zadavatelem vyžadovány k prokázání splnění technických kvalifikačních předpokladů v zadávacím řízení.</w:t>
      </w:r>
    </w:p>
    <w:p w:rsidR="00062E6D" w:rsidRDefault="00BE1DB9">
      <w:pPr>
        <w:pStyle w:val="Standard"/>
        <w:numPr>
          <w:ilvl w:val="0"/>
          <w:numId w:val="6"/>
        </w:numPr>
        <w:spacing w:before="120"/>
        <w:ind w:left="568" w:hanging="426"/>
        <w:jc w:val="both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>Příkazník je povinen bez zbytečného odkladu předat příkazci všechny věci, které za něho převzal při plnění předmětu této smlouvy (zejména veškeré písemnosti, doklady, zprávy, atesty, protokoly a jiné listiny, které příkazník v souvislosti s plněním předmětu této smlouvy převzal nebo obdržel), nedohodnou-li se písemně jinak.</w:t>
      </w:r>
    </w:p>
    <w:p w:rsidR="00062E6D" w:rsidRDefault="00BE1DB9">
      <w:pPr>
        <w:pStyle w:val="Standard"/>
        <w:numPr>
          <w:ilvl w:val="0"/>
          <w:numId w:val="6"/>
        </w:numPr>
        <w:spacing w:before="120"/>
        <w:ind w:left="568" w:hanging="426"/>
        <w:jc w:val="both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>Příkazník není oprávněn bez předchozího písemného souhlasu příkazce:</w:t>
      </w:r>
    </w:p>
    <w:p w:rsidR="00062E6D" w:rsidRDefault="00BE1DB9">
      <w:pPr>
        <w:pStyle w:val="Standard"/>
        <w:numPr>
          <w:ilvl w:val="0"/>
          <w:numId w:val="9"/>
        </w:numPr>
        <w:spacing w:before="60"/>
        <w:ind w:left="1135" w:hanging="284"/>
        <w:jc w:val="both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>k odsouhlasení změn technologií, materiálů či výrobků a změn jejich cen;</w:t>
      </w:r>
    </w:p>
    <w:p w:rsidR="00062E6D" w:rsidRDefault="00BE1DB9">
      <w:pPr>
        <w:pStyle w:val="Standard"/>
        <w:numPr>
          <w:ilvl w:val="0"/>
          <w:numId w:val="9"/>
        </w:numPr>
        <w:spacing w:before="60"/>
        <w:ind w:left="1135" w:hanging="284"/>
        <w:jc w:val="both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>k rozhodování o vícepracích, změnách projektu apod.;</w:t>
      </w:r>
    </w:p>
    <w:p w:rsidR="00062E6D" w:rsidRDefault="00BE1DB9">
      <w:pPr>
        <w:pStyle w:val="Standard"/>
        <w:numPr>
          <w:ilvl w:val="0"/>
          <w:numId w:val="9"/>
        </w:numPr>
        <w:spacing w:before="60"/>
        <w:ind w:left="1135" w:hanging="284"/>
        <w:jc w:val="both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>k převzetí jakýchkoli prací, částí díla či věcí od zhotovitele či jiných subjektů,</w:t>
      </w:r>
    </w:p>
    <w:p w:rsidR="00062E6D" w:rsidRDefault="00BE1DB9">
      <w:pPr>
        <w:pStyle w:val="Standard"/>
        <w:ind w:left="1134" w:hanging="564"/>
        <w:jc w:val="both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ab/>
        <w:t>a to i přesto, byla-li mu udělena plná moc.</w:t>
      </w:r>
    </w:p>
    <w:p w:rsidR="00062E6D" w:rsidRDefault="00BE1DB9">
      <w:pPr>
        <w:pStyle w:val="Standard"/>
        <w:numPr>
          <w:ilvl w:val="0"/>
          <w:numId w:val="6"/>
        </w:numPr>
        <w:spacing w:before="120"/>
        <w:ind w:left="568" w:hanging="426"/>
        <w:jc w:val="both"/>
      </w:pPr>
      <w:r>
        <w:rPr>
          <w:rFonts w:ascii="Verdana" w:hAnsi="Verdana"/>
          <w:i/>
          <w:sz w:val="18"/>
          <w:szCs w:val="18"/>
        </w:rPr>
        <w:t>Příkazník je povinen uzavřít nejpozději do 30 (třiceti) dnů od uzavření této smlouvy pojistnou smlouvu, jejímž předmětem bude pojištění odpovědnosti za škodu způsobenou příkazci příkazníkem v souvislosti s plněním předmětu této smlouvy (dále jen „</w:t>
      </w:r>
      <w:r>
        <w:rPr>
          <w:rFonts w:ascii="Verdana" w:hAnsi="Verdana"/>
          <w:b/>
          <w:i/>
          <w:sz w:val="18"/>
          <w:szCs w:val="18"/>
        </w:rPr>
        <w:t>pojistná smlouva</w:t>
      </w:r>
      <w:r>
        <w:rPr>
          <w:rFonts w:ascii="Verdana" w:hAnsi="Verdana"/>
          <w:i/>
          <w:sz w:val="18"/>
          <w:szCs w:val="18"/>
        </w:rPr>
        <w:t xml:space="preserve">“). Minimální výše pojistného plnění musí činit 1 000 000,- Kč (slovy: </w:t>
      </w:r>
      <w:proofErr w:type="spellStart"/>
      <w:r>
        <w:rPr>
          <w:rFonts w:ascii="Verdana" w:hAnsi="Verdana"/>
          <w:i/>
          <w:sz w:val="18"/>
          <w:szCs w:val="18"/>
        </w:rPr>
        <w:t>jedenmiliónkorun</w:t>
      </w:r>
      <w:proofErr w:type="spellEnd"/>
      <w:r>
        <w:rPr>
          <w:rFonts w:ascii="Verdana" w:hAnsi="Verdana"/>
          <w:i/>
          <w:sz w:val="18"/>
          <w:szCs w:val="18"/>
        </w:rPr>
        <w:t xml:space="preserve"> českých) na jednu pojistnou událost. Pojištění dle tohoto odstavce je příkazník povinen udržovat v platnosti po celou dobu trvání této smlouvy. Nesplnění této povinnosti se považuje za podstatné porušení smlouvy ze strany příkazníka a je důvodem pro okamžité odstoupení od smlouvy ze strany příkazce.</w:t>
      </w:r>
    </w:p>
    <w:p w:rsidR="00062E6D" w:rsidRDefault="00BE1DB9">
      <w:pPr>
        <w:pStyle w:val="Standard"/>
        <w:numPr>
          <w:ilvl w:val="0"/>
          <w:numId w:val="6"/>
        </w:numPr>
        <w:spacing w:before="120"/>
        <w:ind w:left="568" w:hanging="426"/>
        <w:jc w:val="both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>Příkazník je povinen zachovávat mlčenlivost o všech skutečnostech, o kterých se dozvěděl v souvislosti s plněním předmětu této smlouvy (zejména o skutečnostech obsažených v projektové či jiné dokumentaci vztahující se ke stavbě), s výjimkou informačních povinností uložených příkazníkovi zvláštními právními předpisy.</w:t>
      </w:r>
    </w:p>
    <w:p w:rsidR="00062E6D" w:rsidRDefault="00062E6D">
      <w:pPr>
        <w:pStyle w:val="Standard"/>
        <w:jc w:val="both"/>
        <w:rPr>
          <w:rFonts w:ascii="Verdana" w:hAnsi="Verdana"/>
          <w:i/>
          <w:sz w:val="18"/>
          <w:szCs w:val="18"/>
        </w:rPr>
      </w:pPr>
    </w:p>
    <w:p w:rsidR="00062E6D" w:rsidRDefault="00BE1DB9">
      <w:pPr>
        <w:pStyle w:val="Standard"/>
        <w:keepNext/>
        <w:numPr>
          <w:ilvl w:val="0"/>
          <w:numId w:val="20"/>
        </w:numPr>
        <w:spacing w:before="120"/>
        <w:ind w:left="714" w:hanging="357"/>
        <w:jc w:val="center"/>
        <w:rPr>
          <w:rFonts w:ascii="Verdana" w:hAnsi="Verdana"/>
          <w:b/>
          <w:i/>
          <w:sz w:val="18"/>
          <w:szCs w:val="18"/>
        </w:rPr>
      </w:pPr>
      <w:r>
        <w:rPr>
          <w:rFonts w:ascii="Verdana" w:hAnsi="Verdana"/>
          <w:b/>
          <w:i/>
          <w:sz w:val="18"/>
          <w:szCs w:val="18"/>
        </w:rPr>
        <w:lastRenderedPageBreak/>
        <w:t>Odpovědnost příkazce a příkazníka</w:t>
      </w:r>
    </w:p>
    <w:p w:rsidR="00062E6D" w:rsidRDefault="00BE1DB9">
      <w:pPr>
        <w:pStyle w:val="Standard"/>
        <w:keepNext/>
        <w:numPr>
          <w:ilvl w:val="0"/>
          <w:numId w:val="10"/>
        </w:numPr>
        <w:spacing w:before="60"/>
        <w:ind w:left="568" w:hanging="426"/>
        <w:jc w:val="both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>Příkazce neodpovídá příkazníkovi za škodu vzniklou na věcech použitých příkazníkem při plnění předmětu této smlouvy či vnesených do míst plnění.</w:t>
      </w:r>
    </w:p>
    <w:p w:rsidR="00062E6D" w:rsidRDefault="00BE1DB9">
      <w:pPr>
        <w:pStyle w:val="Standard"/>
        <w:numPr>
          <w:ilvl w:val="0"/>
          <w:numId w:val="10"/>
        </w:numPr>
        <w:spacing w:before="120"/>
        <w:ind w:left="568" w:hanging="426"/>
        <w:jc w:val="both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>Příkazník odpovídá za odbornost, úplnost a kvalitu poskytovaného plnění, zejm. za správnost a úplnost jím provedených kontrolních činností a jím vypracovaných dokumentů a zavazuje se uhradit veškeré škody vzniklé příkazci v důsledku neodborného, neúplného nebo nekvalitního plnění předmětu této smlouvy příkazníkem. Toto ustanovení zavazuje smluvní strany dle jejich výslovné vůle i po zániku této smlouvy.</w:t>
      </w:r>
    </w:p>
    <w:p w:rsidR="00062E6D" w:rsidRDefault="00BE1DB9">
      <w:pPr>
        <w:pStyle w:val="Standard"/>
        <w:numPr>
          <w:ilvl w:val="0"/>
          <w:numId w:val="10"/>
        </w:numPr>
        <w:spacing w:before="120"/>
        <w:ind w:left="568" w:hanging="426"/>
        <w:jc w:val="both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>Příkazník neodpovídá za škodu, jestliže škoda vznikla v důsledku použití nevhodných podkladů, informací a věcí předaných mu příkazcem ke zpracování nebo v důsledku nevhodných pokynů příkazce, jestliže příkazník nemohl při vynaložení odborné péče tuto nevhodnost zjistit. Mohl-li tuto nevhodnost zjistit, odpovídá v plném rozsahu, neupozornil-li písemně bez zbytečného odkladu příkazce na jejich nevhodnost. Příkazník dále neodpovídá za škodu, jestliže škoda vznikla v důsledku prodlení s plněním povinností příkazce.</w:t>
      </w:r>
    </w:p>
    <w:p w:rsidR="00062E6D" w:rsidRDefault="00BE1DB9">
      <w:pPr>
        <w:pStyle w:val="Standard"/>
        <w:numPr>
          <w:ilvl w:val="0"/>
          <w:numId w:val="10"/>
        </w:numPr>
        <w:spacing w:before="120"/>
        <w:ind w:left="568" w:hanging="426"/>
        <w:jc w:val="both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>Veškeré škody je příkazce povinen uplatnit u příkazníka bez zbytečného odkladu poté, kdy se o jejich vzniku dozvěděl. Příkazník je povinen nahradit příkazci veškeré škody v přiměřené době po jejich uplatnění.</w:t>
      </w:r>
    </w:p>
    <w:p w:rsidR="00062E6D" w:rsidRDefault="00BE1DB9">
      <w:pPr>
        <w:pStyle w:val="Standard"/>
        <w:numPr>
          <w:ilvl w:val="0"/>
          <w:numId w:val="10"/>
        </w:numPr>
        <w:spacing w:before="120"/>
        <w:ind w:left="568" w:hanging="426"/>
        <w:jc w:val="both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>Příkazník je povinen nahradit příkazci veškeré škody, které mu vznikly v důsledku jednání či opomenutí příkazníka, v plné výši, jakož i náklady vzniklé příkazci při uplatňování práv z odpovědnosti za tyto škody.</w:t>
      </w:r>
    </w:p>
    <w:p w:rsidR="00062E6D" w:rsidRDefault="00BE1DB9">
      <w:pPr>
        <w:pStyle w:val="Standard"/>
        <w:numPr>
          <w:ilvl w:val="0"/>
          <w:numId w:val="10"/>
        </w:numPr>
        <w:spacing w:before="120"/>
        <w:ind w:left="568" w:hanging="426"/>
        <w:jc w:val="both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>Příkazník odpovídá za škodu na věcech převzatých od příkazce v souvislosti s plněním předmětu této smlouvy, jakož i na věcech převzatých v této souvislosti od třetích osob.</w:t>
      </w:r>
    </w:p>
    <w:p w:rsidR="00062E6D" w:rsidRDefault="00062E6D">
      <w:pPr>
        <w:pStyle w:val="Standard"/>
        <w:jc w:val="both"/>
        <w:rPr>
          <w:rFonts w:ascii="Verdana" w:hAnsi="Verdana"/>
          <w:i/>
          <w:sz w:val="18"/>
          <w:szCs w:val="18"/>
        </w:rPr>
      </w:pPr>
    </w:p>
    <w:p w:rsidR="00062E6D" w:rsidRDefault="00BE1DB9">
      <w:pPr>
        <w:pStyle w:val="Standard"/>
        <w:numPr>
          <w:ilvl w:val="0"/>
          <w:numId w:val="20"/>
        </w:numPr>
        <w:spacing w:before="120"/>
        <w:ind w:left="714" w:hanging="357"/>
        <w:jc w:val="center"/>
        <w:rPr>
          <w:rFonts w:ascii="Verdana" w:hAnsi="Verdana"/>
          <w:b/>
          <w:i/>
          <w:sz w:val="18"/>
          <w:szCs w:val="18"/>
        </w:rPr>
      </w:pPr>
      <w:r>
        <w:rPr>
          <w:rFonts w:ascii="Verdana" w:hAnsi="Verdana"/>
          <w:b/>
          <w:i/>
          <w:sz w:val="18"/>
          <w:szCs w:val="18"/>
        </w:rPr>
        <w:t>Sankční ujednání</w:t>
      </w:r>
    </w:p>
    <w:p w:rsidR="00062E6D" w:rsidRDefault="00BE1DB9">
      <w:pPr>
        <w:pStyle w:val="Standard"/>
        <w:numPr>
          <w:ilvl w:val="0"/>
          <w:numId w:val="11"/>
        </w:numPr>
        <w:spacing w:before="60"/>
        <w:ind w:left="568" w:hanging="426"/>
        <w:jc w:val="both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>Smluvní strany sjednávají pro případ porušení povinností příkazníka poskytnout dílčí plnění předmětu této smlouvy ve lhůtách uvedených v čl.  VII odst. 3 této smlouvy smluvní pokutu ve výši 500,- Kč (slovy: pětsetkorun českých) za každý den prodlení s poskytnutím dílčího plnění předmětu této smlouvy ve stanovené lhůtě.</w:t>
      </w:r>
    </w:p>
    <w:p w:rsidR="00062E6D" w:rsidRDefault="00BE1DB9">
      <w:pPr>
        <w:pStyle w:val="Standard"/>
        <w:numPr>
          <w:ilvl w:val="0"/>
          <w:numId w:val="11"/>
        </w:numPr>
        <w:spacing w:before="120"/>
        <w:ind w:left="568" w:hanging="426"/>
        <w:jc w:val="both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>Smluvní strany sjednávají pro případ porušení povinností příkazníka dle čl. X. této smlouvy smluvní pokutu ve výši 1.000,- Kč (slovy: tisíc korun českých) za každý jednotlivý případ porušení povinnosti.</w:t>
      </w:r>
    </w:p>
    <w:p w:rsidR="00062E6D" w:rsidRDefault="00BE1DB9">
      <w:pPr>
        <w:pStyle w:val="Standard"/>
        <w:numPr>
          <w:ilvl w:val="0"/>
          <w:numId w:val="11"/>
        </w:numPr>
        <w:spacing w:before="120"/>
        <w:ind w:left="568" w:hanging="426"/>
        <w:jc w:val="both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>Smluvní strany sjednávají pro případ porušení jakékoliv jiné povinnosti příkazníka dle této smlouvy smluvní pokutu ve výši 5.000,- Kč (slovy: pět tisíc korun českých) za každý jednotlivý případ porušení povinnosti.</w:t>
      </w:r>
    </w:p>
    <w:p w:rsidR="00062E6D" w:rsidRDefault="00BE1DB9">
      <w:pPr>
        <w:pStyle w:val="Standard"/>
        <w:numPr>
          <w:ilvl w:val="0"/>
          <w:numId w:val="11"/>
        </w:numPr>
        <w:spacing w:before="120"/>
        <w:ind w:left="568" w:hanging="426"/>
        <w:jc w:val="both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>Uplatnění nároku na smluvní pokutu nemá vliv na povinnost příkazníka splnit povinnost, jejíž porušení je smluvní pokutou sankcionováno i po jejím uhrazení, ani na náhradu škody, které se může poškozený domáhat v plném rozsahu vedle smluvní pokuty.</w:t>
      </w:r>
    </w:p>
    <w:p w:rsidR="00062E6D" w:rsidRDefault="00BE1DB9">
      <w:pPr>
        <w:pStyle w:val="Standard"/>
        <w:numPr>
          <w:ilvl w:val="0"/>
          <w:numId w:val="11"/>
        </w:numPr>
        <w:spacing w:before="120"/>
        <w:ind w:left="568" w:hanging="426"/>
        <w:jc w:val="both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>Smluvní pokutu je povinná strana povinna uhradit straně oprávněné do 15 dnů ode dne doručení výzvy k jejímu uhrazení.</w:t>
      </w:r>
    </w:p>
    <w:p w:rsidR="00062E6D" w:rsidRDefault="00062E6D">
      <w:pPr>
        <w:pStyle w:val="Standard"/>
        <w:ind w:left="567" w:hanging="283"/>
        <w:jc w:val="both"/>
        <w:rPr>
          <w:rFonts w:ascii="Verdana" w:hAnsi="Verdana"/>
          <w:i/>
          <w:sz w:val="18"/>
          <w:szCs w:val="18"/>
        </w:rPr>
      </w:pPr>
    </w:p>
    <w:p w:rsidR="00062E6D" w:rsidRDefault="00BE1DB9">
      <w:pPr>
        <w:pStyle w:val="Standard"/>
        <w:keepNext/>
        <w:numPr>
          <w:ilvl w:val="0"/>
          <w:numId w:val="20"/>
        </w:numPr>
        <w:jc w:val="center"/>
        <w:rPr>
          <w:rFonts w:ascii="Verdana" w:hAnsi="Verdana"/>
          <w:b/>
          <w:i/>
          <w:sz w:val="18"/>
          <w:szCs w:val="18"/>
        </w:rPr>
      </w:pPr>
      <w:r>
        <w:rPr>
          <w:rFonts w:ascii="Verdana" w:hAnsi="Verdana"/>
          <w:b/>
          <w:i/>
          <w:sz w:val="18"/>
          <w:szCs w:val="18"/>
        </w:rPr>
        <w:t>Ukončení a zánik smlouvy</w:t>
      </w:r>
    </w:p>
    <w:p w:rsidR="00062E6D" w:rsidRDefault="00BE1DB9">
      <w:pPr>
        <w:pStyle w:val="Standard"/>
        <w:keepNext/>
        <w:numPr>
          <w:ilvl w:val="0"/>
          <w:numId w:val="12"/>
        </w:numPr>
        <w:spacing w:before="60"/>
        <w:ind w:left="709" w:hanging="567"/>
        <w:jc w:val="both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>Tato smlouva zaniká:</w:t>
      </w:r>
    </w:p>
    <w:p w:rsidR="00062E6D" w:rsidRDefault="00BE1DB9">
      <w:pPr>
        <w:pStyle w:val="Standard"/>
        <w:numPr>
          <w:ilvl w:val="0"/>
          <w:numId w:val="15"/>
        </w:numPr>
        <w:spacing w:before="60"/>
        <w:ind w:left="1135" w:hanging="284"/>
        <w:jc w:val="both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>řádným splněním celého předmětu této smlouvy;</w:t>
      </w:r>
    </w:p>
    <w:p w:rsidR="00062E6D" w:rsidRDefault="00BE1DB9">
      <w:pPr>
        <w:pStyle w:val="Standard"/>
        <w:numPr>
          <w:ilvl w:val="0"/>
          <w:numId w:val="15"/>
        </w:numPr>
        <w:spacing w:before="60"/>
        <w:ind w:left="1135" w:hanging="284"/>
        <w:jc w:val="both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>písemnou dohodou smluvních stran;</w:t>
      </w:r>
    </w:p>
    <w:p w:rsidR="00062E6D" w:rsidRDefault="00BE1DB9">
      <w:pPr>
        <w:pStyle w:val="Standard"/>
        <w:numPr>
          <w:ilvl w:val="0"/>
          <w:numId w:val="15"/>
        </w:numPr>
        <w:spacing w:before="60"/>
        <w:ind w:left="1135" w:hanging="284"/>
        <w:jc w:val="both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>výpovědí;</w:t>
      </w:r>
    </w:p>
    <w:p w:rsidR="00062E6D" w:rsidRDefault="00BE1DB9">
      <w:pPr>
        <w:pStyle w:val="Standard"/>
        <w:numPr>
          <w:ilvl w:val="0"/>
          <w:numId w:val="15"/>
        </w:numPr>
        <w:spacing w:before="60"/>
        <w:ind w:left="1135" w:hanging="284"/>
        <w:jc w:val="both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>odstoupením od smlouvy.</w:t>
      </w:r>
    </w:p>
    <w:p w:rsidR="00062E6D" w:rsidRDefault="00BE1DB9">
      <w:pPr>
        <w:pStyle w:val="Standard"/>
        <w:numPr>
          <w:ilvl w:val="0"/>
          <w:numId w:val="12"/>
        </w:numPr>
        <w:spacing w:before="180"/>
        <w:ind w:left="709" w:hanging="567"/>
        <w:jc w:val="both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>Každá ze smluvních stran je oprávněna tuto smlouvy vypovědět, a to písemnou výpovědí bez udání důvodu s výpovědní dobou v délce 1 kalendářního měsíce. Výpovědní doba počíná běžet od prvního dne kalendářního měsíce následujícího po doručení písemné výpovědi druhé smluvní straně.</w:t>
      </w:r>
    </w:p>
    <w:p w:rsidR="00062E6D" w:rsidRDefault="00BE1DB9">
      <w:pPr>
        <w:pStyle w:val="Standard"/>
        <w:numPr>
          <w:ilvl w:val="0"/>
          <w:numId w:val="12"/>
        </w:numPr>
        <w:spacing w:before="180"/>
        <w:ind w:left="709" w:hanging="567"/>
        <w:jc w:val="both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>Příkazce je oprávněn od této smlouvy odstoupit v případě podstatného porušení povinností příkazníka, přičemž za podstatné porušení povinností příkazníka se považuje zejména:</w:t>
      </w:r>
    </w:p>
    <w:p w:rsidR="00062E6D" w:rsidRDefault="00BE1DB9">
      <w:pPr>
        <w:pStyle w:val="Standard"/>
        <w:numPr>
          <w:ilvl w:val="1"/>
          <w:numId w:val="16"/>
        </w:numPr>
        <w:spacing w:before="60"/>
        <w:ind w:left="1135" w:hanging="284"/>
        <w:jc w:val="both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lastRenderedPageBreak/>
        <w:t>porušení povinností dle čl. X. odst. 9 a 10 této smlouvy;</w:t>
      </w:r>
    </w:p>
    <w:p w:rsidR="00062E6D" w:rsidRDefault="00BE1DB9">
      <w:pPr>
        <w:pStyle w:val="Standard"/>
        <w:numPr>
          <w:ilvl w:val="1"/>
          <w:numId w:val="16"/>
        </w:numPr>
        <w:spacing w:before="60"/>
        <w:ind w:left="1135" w:hanging="284"/>
        <w:jc w:val="both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>opakované porušení povinností dle této smlouvy, a to i přes písemné upozornění příkazce;</w:t>
      </w:r>
    </w:p>
    <w:p w:rsidR="00062E6D" w:rsidRDefault="00BE1DB9">
      <w:pPr>
        <w:pStyle w:val="Standard"/>
        <w:numPr>
          <w:ilvl w:val="1"/>
          <w:numId w:val="16"/>
        </w:numPr>
        <w:spacing w:before="60"/>
        <w:ind w:left="1135" w:hanging="284"/>
        <w:jc w:val="both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>neodstranění příkazcem opakovaně reklamovaných vad nejpozději do 7 pracovních dnů ode dne učinění opakované výzvy k odstranění vad.</w:t>
      </w:r>
    </w:p>
    <w:p w:rsidR="00062E6D" w:rsidRDefault="00BE1DB9">
      <w:pPr>
        <w:pStyle w:val="Standard"/>
        <w:numPr>
          <w:ilvl w:val="0"/>
          <w:numId w:val="12"/>
        </w:numPr>
        <w:spacing w:before="180"/>
        <w:ind w:left="709" w:hanging="567"/>
        <w:jc w:val="both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>Odstoupení od smlouvy je účinné okamžikem jeho doručení druhé smluvní straně. V ostatním platí pro odstoupení od smlouvy příslušná ustanovení obchodního zákoníku.</w:t>
      </w:r>
    </w:p>
    <w:p w:rsidR="00062E6D" w:rsidRDefault="00BE1DB9">
      <w:pPr>
        <w:pStyle w:val="Standard"/>
        <w:keepNext/>
        <w:numPr>
          <w:ilvl w:val="0"/>
          <w:numId w:val="20"/>
        </w:numPr>
        <w:spacing w:before="360"/>
        <w:ind w:left="714" w:hanging="357"/>
        <w:jc w:val="center"/>
        <w:rPr>
          <w:rFonts w:ascii="Verdana" w:hAnsi="Verdana"/>
          <w:b/>
          <w:i/>
          <w:sz w:val="18"/>
          <w:szCs w:val="18"/>
        </w:rPr>
      </w:pPr>
      <w:r>
        <w:rPr>
          <w:rFonts w:ascii="Verdana" w:hAnsi="Verdana"/>
          <w:b/>
          <w:i/>
          <w:sz w:val="18"/>
          <w:szCs w:val="18"/>
        </w:rPr>
        <w:t>Ostatní ujednání</w:t>
      </w:r>
    </w:p>
    <w:p w:rsidR="00062E6D" w:rsidRDefault="00BE1DB9">
      <w:pPr>
        <w:pStyle w:val="Standard"/>
        <w:keepNext/>
        <w:numPr>
          <w:ilvl w:val="0"/>
          <w:numId w:val="13"/>
        </w:numPr>
        <w:spacing w:before="60"/>
        <w:ind w:left="0" w:hanging="578"/>
        <w:jc w:val="both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>Příkazce a příkazník se zavazují, že informace, o kterých se dozvěděli v souvislosti s touto smlouvou, nezpřístupní třetím osobám bez písemného souhlasu druhé smluvní strany, ani tyto informace nepoužijí v jiné souvislosti než při plnění předmětu této smlouvy.</w:t>
      </w:r>
    </w:p>
    <w:p w:rsidR="00062E6D" w:rsidRDefault="00BE1DB9">
      <w:pPr>
        <w:pStyle w:val="Standard"/>
        <w:keepNext/>
        <w:numPr>
          <w:ilvl w:val="0"/>
          <w:numId w:val="13"/>
        </w:numPr>
        <w:spacing w:before="60"/>
        <w:ind w:left="0" w:hanging="578"/>
        <w:jc w:val="both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>Povinnosti dle předchozího odstavce se nevztahují na informační povinnost smluvních stran vyplývající z obecně závazných právních předpisů. Příkazce má v souladu se zákonem číslo 106/1999 Sb., o svobodném přístupu k informacím, v platném znění, a v souladu s ustanovením § 214 zákona č. 134/2016 Sb., o zadávání veřejných zakázek, povinnost zveřejnit na svém profilu zadavatele celý obsah této smlouvy vč. jejích změn a dodatků.</w:t>
      </w:r>
    </w:p>
    <w:p w:rsidR="00062E6D" w:rsidRDefault="00BE1DB9">
      <w:pPr>
        <w:pStyle w:val="Import5"/>
        <w:widowControl w:val="0"/>
        <w:suppressAutoHyphens w:val="0"/>
        <w:spacing w:before="60" w:line="240" w:lineRule="auto"/>
        <w:ind w:left="709" w:hanging="709"/>
        <w:jc w:val="both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ab/>
        <w:t>Příkazce má dále povinnost zveřejňovat smlouvy podle zákona č. 340/2015 Sb., o registru smluv a to, pokud cena sjednaná ve smlouvě činí 50.000 Kč bez DPH a více.</w:t>
      </w:r>
    </w:p>
    <w:p w:rsidR="00062E6D" w:rsidRDefault="00BE1DB9">
      <w:pPr>
        <w:pStyle w:val="Standard"/>
        <w:keepNext/>
        <w:spacing w:before="120"/>
        <w:ind w:left="720"/>
        <w:jc w:val="both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>Příkazník prohlašuje, že je seznámen s těmito skutečnostmi, a dále, že poskytnutí těchto informací se dle citovaných zákonů nepovažuje za porušení obchodního tajemství</w:t>
      </w:r>
    </w:p>
    <w:p w:rsidR="00062E6D" w:rsidRDefault="00BE1DB9">
      <w:pPr>
        <w:pStyle w:val="Standard"/>
        <w:keepNext/>
        <w:numPr>
          <w:ilvl w:val="0"/>
          <w:numId w:val="13"/>
        </w:numPr>
        <w:spacing w:before="60"/>
        <w:ind w:left="0" w:hanging="578"/>
        <w:jc w:val="both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>Ustanovení tohoto článku zavazují smluvní strany dle jejich výslovné vůle i po zániku této smlouvy.</w:t>
      </w:r>
    </w:p>
    <w:p w:rsidR="00062E6D" w:rsidRDefault="00062E6D">
      <w:pPr>
        <w:pStyle w:val="Standard"/>
        <w:rPr>
          <w:rFonts w:ascii="Verdana" w:hAnsi="Verdana"/>
          <w:i/>
          <w:sz w:val="18"/>
          <w:szCs w:val="18"/>
        </w:rPr>
      </w:pPr>
    </w:p>
    <w:p w:rsidR="00062E6D" w:rsidRDefault="00062E6D">
      <w:pPr>
        <w:pStyle w:val="Standard"/>
        <w:rPr>
          <w:rFonts w:ascii="Verdana" w:hAnsi="Verdana"/>
          <w:b/>
          <w:i/>
          <w:sz w:val="18"/>
          <w:szCs w:val="18"/>
        </w:rPr>
      </w:pPr>
    </w:p>
    <w:p w:rsidR="00030048" w:rsidRDefault="00030048">
      <w:pPr>
        <w:pStyle w:val="Standard"/>
        <w:rPr>
          <w:rFonts w:ascii="Verdana" w:hAnsi="Verdana"/>
          <w:b/>
          <w:i/>
          <w:sz w:val="18"/>
          <w:szCs w:val="18"/>
        </w:rPr>
      </w:pPr>
    </w:p>
    <w:p w:rsidR="00030048" w:rsidRDefault="00030048">
      <w:pPr>
        <w:pStyle w:val="Standard"/>
        <w:rPr>
          <w:rFonts w:ascii="Verdana" w:hAnsi="Verdana"/>
          <w:b/>
          <w:i/>
          <w:sz w:val="18"/>
          <w:szCs w:val="18"/>
        </w:rPr>
      </w:pPr>
    </w:p>
    <w:p w:rsidR="00030048" w:rsidRDefault="00030048">
      <w:pPr>
        <w:pStyle w:val="Standard"/>
        <w:rPr>
          <w:rFonts w:ascii="Verdana" w:hAnsi="Verdana"/>
          <w:b/>
          <w:i/>
          <w:sz w:val="18"/>
          <w:szCs w:val="18"/>
        </w:rPr>
      </w:pPr>
    </w:p>
    <w:p w:rsidR="00030048" w:rsidRDefault="00030048">
      <w:pPr>
        <w:pStyle w:val="Standard"/>
        <w:rPr>
          <w:rFonts w:ascii="Verdana" w:hAnsi="Verdana"/>
          <w:b/>
          <w:i/>
          <w:sz w:val="18"/>
          <w:szCs w:val="18"/>
        </w:rPr>
      </w:pPr>
    </w:p>
    <w:p w:rsidR="00030048" w:rsidRDefault="00030048">
      <w:pPr>
        <w:pStyle w:val="Standard"/>
        <w:rPr>
          <w:rFonts w:ascii="Verdana" w:hAnsi="Verdana"/>
          <w:b/>
          <w:i/>
          <w:sz w:val="18"/>
          <w:szCs w:val="18"/>
        </w:rPr>
      </w:pPr>
    </w:p>
    <w:p w:rsidR="00030048" w:rsidRDefault="00030048">
      <w:pPr>
        <w:pStyle w:val="Standard"/>
        <w:rPr>
          <w:rFonts w:ascii="Verdana" w:hAnsi="Verdana"/>
          <w:b/>
          <w:i/>
          <w:sz w:val="18"/>
          <w:szCs w:val="18"/>
        </w:rPr>
      </w:pPr>
    </w:p>
    <w:p w:rsidR="00030048" w:rsidRDefault="00030048">
      <w:pPr>
        <w:pStyle w:val="Standard"/>
        <w:rPr>
          <w:rFonts w:ascii="Verdana" w:hAnsi="Verdana"/>
          <w:b/>
          <w:i/>
          <w:sz w:val="18"/>
          <w:szCs w:val="18"/>
        </w:rPr>
      </w:pPr>
    </w:p>
    <w:p w:rsidR="00030048" w:rsidRDefault="00030048">
      <w:pPr>
        <w:pStyle w:val="Standard"/>
        <w:rPr>
          <w:rFonts w:ascii="Verdana" w:hAnsi="Verdana"/>
          <w:b/>
          <w:i/>
          <w:sz w:val="18"/>
          <w:szCs w:val="18"/>
        </w:rPr>
      </w:pPr>
    </w:p>
    <w:p w:rsidR="00030048" w:rsidRDefault="00030048">
      <w:pPr>
        <w:pStyle w:val="Standard"/>
        <w:rPr>
          <w:rFonts w:ascii="Verdana" w:hAnsi="Verdana"/>
          <w:b/>
          <w:i/>
          <w:sz w:val="18"/>
          <w:szCs w:val="18"/>
        </w:rPr>
      </w:pPr>
    </w:p>
    <w:p w:rsidR="00030048" w:rsidRDefault="00030048">
      <w:pPr>
        <w:pStyle w:val="Standard"/>
        <w:rPr>
          <w:rFonts w:ascii="Verdana" w:hAnsi="Verdana"/>
          <w:b/>
          <w:i/>
          <w:sz w:val="18"/>
          <w:szCs w:val="18"/>
        </w:rPr>
      </w:pPr>
    </w:p>
    <w:p w:rsidR="00030048" w:rsidRDefault="00030048">
      <w:pPr>
        <w:pStyle w:val="Standard"/>
        <w:rPr>
          <w:rFonts w:ascii="Verdana" w:hAnsi="Verdana"/>
          <w:b/>
          <w:i/>
          <w:sz w:val="18"/>
          <w:szCs w:val="18"/>
        </w:rPr>
      </w:pPr>
    </w:p>
    <w:p w:rsidR="00030048" w:rsidRDefault="00030048">
      <w:pPr>
        <w:pStyle w:val="Standard"/>
        <w:rPr>
          <w:rFonts w:ascii="Verdana" w:hAnsi="Verdana"/>
          <w:b/>
          <w:i/>
          <w:sz w:val="18"/>
          <w:szCs w:val="18"/>
        </w:rPr>
      </w:pPr>
    </w:p>
    <w:p w:rsidR="00030048" w:rsidRDefault="00030048">
      <w:pPr>
        <w:pStyle w:val="Standard"/>
        <w:rPr>
          <w:rFonts w:ascii="Verdana" w:hAnsi="Verdana"/>
          <w:b/>
          <w:i/>
          <w:sz w:val="18"/>
          <w:szCs w:val="18"/>
        </w:rPr>
      </w:pPr>
    </w:p>
    <w:p w:rsidR="00030048" w:rsidRDefault="00030048">
      <w:pPr>
        <w:pStyle w:val="Standard"/>
        <w:rPr>
          <w:rFonts w:ascii="Verdana" w:hAnsi="Verdana"/>
          <w:b/>
          <w:i/>
          <w:sz w:val="18"/>
          <w:szCs w:val="18"/>
        </w:rPr>
      </w:pPr>
    </w:p>
    <w:p w:rsidR="00030048" w:rsidRDefault="00030048">
      <w:pPr>
        <w:pStyle w:val="Standard"/>
        <w:rPr>
          <w:rFonts w:ascii="Verdana" w:hAnsi="Verdana"/>
          <w:b/>
          <w:i/>
          <w:sz w:val="18"/>
          <w:szCs w:val="18"/>
        </w:rPr>
      </w:pPr>
    </w:p>
    <w:p w:rsidR="00030048" w:rsidRDefault="00030048">
      <w:pPr>
        <w:pStyle w:val="Standard"/>
        <w:rPr>
          <w:rFonts w:ascii="Verdana" w:hAnsi="Verdana"/>
          <w:b/>
          <w:i/>
          <w:sz w:val="18"/>
          <w:szCs w:val="18"/>
        </w:rPr>
      </w:pPr>
    </w:p>
    <w:p w:rsidR="00030048" w:rsidRDefault="00030048">
      <w:pPr>
        <w:pStyle w:val="Standard"/>
        <w:rPr>
          <w:rFonts w:ascii="Verdana" w:hAnsi="Verdana"/>
          <w:b/>
          <w:i/>
          <w:sz w:val="18"/>
          <w:szCs w:val="18"/>
        </w:rPr>
      </w:pPr>
    </w:p>
    <w:p w:rsidR="00030048" w:rsidRDefault="00030048">
      <w:pPr>
        <w:pStyle w:val="Standard"/>
        <w:rPr>
          <w:rFonts w:ascii="Verdana" w:hAnsi="Verdana"/>
          <w:b/>
          <w:i/>
          <w:sz w:val="18"/>
          <w:szCs w:val="18"/>
        </w:rPr>
      </w:pPr>
    </w:p>
    <w:p w:rsidR="00030048" w:rsidRDefault="00030048">
      <w:pPr>
        <w:pStyle w:val="Standard"/>
        <w:rPr>
          <w:rFonts w:ascii="Verdana" w:hAnsi="Verdana"/>
          <w:b/>
          <w:i/>
          <w:sz w:val="18"/>
          <w:szCs w:val="18"/>
        </w:rPr>
      </w:pPr>
    </w:p>
    <w:p w:rsidR="00030048" w:rsidRDefault="00030048">
      <w:pPr>
        <w:pStyle w:val="Standard"/>
        <w:rPr>
          <w:rFonts w:ascii="Verdana" w:hAnsi="Verdana"/>
          <w:b/>
          <w:i/>
          <w:sz w:val="18"/>
          <w:szCs w:val="18"/>
        </w:rPr>
      </w:pPr>
    </w:p>
    <w:p w:rsidR="00030048" w:rsidRDefault="00030048">
      <w:pPr>
        <w:pStyle w:val="Standard"/>
        <w:rPr>
          <w:rFonts w:ascii="Verdana" w:hAnsi="Verdana"/>
          <w:b/>
          <w:i/>
          <w:sz w:val="18"/>
          <w:szCs w:val="18"/>
        </w:rPr>
      </w:pPr>
    </w:p>
    <w:p w:rsidR="00030048" w:rsidRDefault="00030048">
      <w:pPr>
        <w:pStyle w:val="Standard"/>
        <w:rPr>
          <w:rFonts w:ascii="Verdana" w:hAnsi="Verdana"/>
          <w:b/>
          <w:i/>
          <w:sz w:val="18"/>
          <w:szCs w:val="18"/>
        </w:rPr>
      </w:pPr>
    </w:p>
    <w:p w:rsidR="00030048" w:rsidRDefault="00030048">
      <w:pPr>
        <w:pStyle w:val="Standard"/>
        <w:rPr>
          <w:rFonts w:ascii="Verdana" w:hAnsi="Verdana"/>
          <w:b/>
          <w:i/>
          <w:sz w:val="18"/>
          <w:szCs w:val="18"/>
        </w:rPr>
      </w:pPr>
    </w:p>
    <w:p w:rsidR="00030048" w:rsidRDefault="00030048">
      <w:pPr>
        <w:pStyle w:val="Standard"/>
        <w:rPr>
          <w:rFonts w:ascii="Verdana" w:hAnsi="Verdana"/>
          <w:b/>
          <w:i/>
          <w:sz w:val="18"/>
          <w:szCs w:val="18"/>
        </w:rPr>
      </w:pPr>
    </w:p>
    <w:p w:rsidR="00030048" w:rsidRDefault="00030048">
      <w:pPr>
        <w:pStyle w:val="Standard"/>
        <w:rPr>
          <w:rFonts w:ascii="Verdana" w:hAnsi="Verdana"/>
          <w:b/>
          <w:i/>
          <w:sz w:val="18"/>
          <w:szCs w:val="18"/>
        </w:rPr>
      </w:pPr>
    </w:p>
    <w:p w:rsidR="00030048" w:rsidRDefault="00030048">
      <w:pPr>
        <w:pStyle w:val="Standard"/>
        <w:rPr>
          <w:rFonts w:ascii="Verdana" w:hAnsi="Verdana"/>
          <w:b/>
          <w:i/>
          <w:sz w:val="18"/>
          <w:szCs w:val="18"/>
        </w:rPr>
      </w:pPr>
    </w:p>
    <w:p w:rsidR="00030048" w:rsidRDefault="00030048">
      <w:pPr>
        <w:pStyle w:val="Standard"/>
        <w:rPr>
          <w:rFonts w:ascii="Verdana" w:hAnsi="Verdana"/>
          <w:b/>
          <w:i/>
          <w:sz w:val="18"/>
          <w:szCs w:val="18"/>
        </w:rPr>
      </w:pPr>
    </w:p>
    <w:p w:rsidR="00030048" w:rsidRDefault="00030048">
      <w:pPr>
        <w:pStyle w:val="Standard"/>
        <w:rPr>
          <w:rFonts w:ascii="Verdana" w:hAnsi="Verdana"/>
          <w:b/>
          <w:i/>
          <w:sz w:val="18"/>
          <w:szCs w:val="18"/>
        </w:rPr>
      </w:pPr>
    </w:p>
    <w:p w:rsidR="00062E6D" w:rsidRDefault="00062E6D">
      <w:pPr>
        <w:pStyle w:val="Standard"/>
        <w:rPr>
          <w:rFonts w:ascii="Verdana" w:hAnsi="Verdana"/>
          <w:b/>
          <w:i/>
          <w:sz w:val="18"/>
          <w:szCs w:val="18"/>
        </w:rPr>
      </w:pPr>
    </w:p>
    <w:p w:rsidR="00062E6D" w:rsidRDefault="00BE1DB9">
      <w:pPr>
        <w:pStyle w:val="Standard"/>
        <w:keepNext/>
        <w:numPr>
          <w:ilvl w:val="0"/>
          <w:numId w:val="20"/>
        </w:numPr>
        <w:jc w:val="center"/>
        <w:rPr>
          <w:rFonts w:ascii="Verdana" w:hAnsi="Verdana"/>
          <w:b/>
          <w:i/>
          <w:sz w:val="18"/>
          <w:szCs w:val="18"/>
        </w:rPr>
      </w:pPr>
      <w:r>
        <w:rPr>
          <w:rFonts w:ascii="Verdana" w:hAnsi="Verdana"/>
          <w:b/>
          <w:i/>
          <w:sz w:val="18"/>
          <w:szCs w:val="18"/>
        </w:rPr>
        <w:lastRenderedPageBreak/>
        <w:t>Závěrečná ujednání</w:t>
      </w:r>
    </w:p>
    <w:p w:rsidR="00062E6D" w:rsidRDefault="00BE1DB9">
      <w:pPr>
        <w:pStyle w:val="Standard"/>
        <w:keepNext/>
        <w:numPr>
          <w:ilvl w:val="0"/>
          <w:numId w:val="29"/>
        </w:numPr>
        <w:spacing w:before="60"/>
        <w:ind w:left="0" w:hanging="578"/>
        <w:jc w:val="both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>Práva a povinnosti smluvních stran výslovně v této smlouvě neupravené se řídí obecně platnými právními předpisy České republiky, zejména příslušnými ustanoveními zákona č. 513/1991 Sb., obchodní zákoník, ve znění pozdějších předpisů.</w:t>
      </w:r>
    </w:p>
    <w:p w:rsidR="00062E6D" w:rsidRDefault="00BE1DB9">
      <w:pPr>
        <w:pStyle w:val="Standard"/>
        <w:numPr>
          <w:ilvl w:val="0"/>
          <w:numId w:val="29"/>
        </w:numPr>
        <w:spacing w:before="120"/>
        <w:ind w:left="0" w:hanging="578"/>
        <w:jc w:val="both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>Tato smlouva nabývá platnosti dnem jejího podpisu oběma smluvními stranami a účinnosti vložením do registru smluv.</w:t>
      </w:r>
    </w:p>
    <w:p w:rsidR="00062E6D" w:rsidRDefault="00BE1DB9">
      <w:pPr>
        <w:pStyle w:val="Standard"/>
        <w:numPr>
          <w:ilvl w:val="0"/>
          <w:numId w:val="29"/>
        </w:numPr>
        <w:spacing w:before="120"/>
        <w:ind w:left="0" w:hanging="578"/>
        <w:jc w:val="both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>Změnit nebo doplnit tuto smlouvu je možné jen formou písemných dodatků, které budou vzestupně číslovány, výslovně prohlášeny za dodatky této smlouvy a podepsány oprávněnými zástupci smluvních stran.</w:t>
      </w:r>
    </w:p>
    <w:p w:rsidR="00062E6D" w:rsidRDefault="00BE1DB9">
      <w:pPr>
        <w:pStyle w:val="Standard"/>
        <w:numPr>
          <w:ilvl w:val="0"/>
          <w:numId w:val="29"/>
        </w:numPr>
        <w:spacing w:before="120"/>
        <w:ind w:left="0" w:hanging="578"/>
        <w:jc w:val="both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>Příkazník není oprávněn bez písemného souhlasu příkazce postoupit svá práva a povinnosti plynoucí z této smlouvy třetí osobě.</w:t>
      </w:r>
    </w:p>
    <w:p w:rsidR="00062E6D" w:rsidRDefault="00BE1DB9">
      <w:pPr>
        <w:pStyle w:val="Standard"/>
        <w:numPr>
          <w:ilvl w:val="0"/>
          <w:numId w:val="29"/>
        </w:numPr>
        <w:spacing w:before="120"/>
        <w:ind w:left="0" w:hanging="578"/>
        <w:jc w:val="both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>Tato smlouva se vyhotovuje ve 4 (čtyřech) stejnopisech s platností originálu, z nichž každá ze smluvních stran obdrží po 2 (dvou) vyhotoveních.</w:t>
      </w:r>
    </w:p>
    <w:p w:rsidR="00062E6D" w:rsidRDefault="00BE1DB9">
      <w:pPr>
        <w:pStyle w:val="Standard"/>
        <w:numPr>
          <w:ilvl w:val="0"/>
          <w:numId w:val="29"/>
        </w:numPr>
        <w:spacing w:before="120"/>
        <w:ind w:left="0" w:hanging="578"/>
        <w:jc w:val="both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>Příkazník bere na vědomí povinnost Příkazce zpřístupnit obsah této smlouvy nebo jeho část třetím osobám, která je založená právními předpisy, zejména v souladu se zák. č. 340/2015 Sb., o registru smluv, zák. č. 106/1999 Sb., o svobodném přístupu k informacím ve znění pozdějších předpisů. V rámci vyloučení všech pochybností smluvní strany prohlašují, že takové uveřejnění této smlouvy nebo jejích částí ze strany Příkazce nevyžaduje předchozí souhlas Příkazníka.</w:t>
      </w:r>
    </w:p>
    <w:p w:rsidR="00062E6D" w:rsidRDefault="00BE1DB9">
      <w:pPr>
        <w:pStyle w:val="Standard"/>
        <w:spacing w:before="120"/>
        <w:jc w:val="both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>Smluvní strany výslovně sjednávají, že uveřejnění této smlouvy v registru smluv (dle zákona č. 340/2015 Sb., o zvláštních podmínkách účinnosti některých smluv, uveřejňování těchto smluv a o registru smluv), zajistí Příkazce.</w:t>
      </w:r>
    </w:p>
    <w:p w:rsidR="00062E6D" w:rsidRDefault="00062E6D">
      <w:pPr>
        <w:pStyle w:val="Standard"/>
        <w:spacing w:before="120"/>
        <w:jc w:val="both"/>
        <w:rPr>
          <w:rFonts w:ascii="Verdana" w:hAnsi="Verdana"/>
          <w:i/>
          <w:sz w:val="18"/>
          <w:szCs w:val="18"/>
        </w:rPr>
      </w:pPr>
    </w:p>
    <w:p w:rsidR="00062E6D" w:rsidRDefault="00062E6D">
      <w:pPr>
        <w:pStyle w:val="Standard"/>
        <w:spacing w:before="120"/>
        <w:jc w:val="both"/>
        <w:rPr>
          <w:rFonts w:ascii="Verdana" w:hAnsi="Verdana"/>
          <w:i/>
          <w:sz w:val="18"/>
          <w:szCs w:val="18"/>
        </w:rPr>
      </w:pPr>
    </w:p>
    <w:p w:rsidR="00062E6D" w:rsidRDefault="00062E6D">
      <w:pPr>
        <w:pStyle w:val="Standard"/>
        <w:spacing w:before="120"/>
        <w:jc w:val="both"/>
        <w:rPr>
          <w:rFonts w:ascii="Verdana" w:hAnsi="Verdana"/>
          <w:i/>
          <w:sz w:val="18"/>
          <w:szCs w:val="18"/>
        </w:rPr>
      </w:pPr>
    </w:p>
    <w:p w:rsidR="00062E6D" w:rsidRDefault="00062E6D">
      <w:pPr>
        <w:pStyle w:val="Standard"/>
        <w:spacing w:before="120"/>
        <w:jc w:val="both"/>
        <w:rPr>
          <w:rFonts w:ascii="Verdana" w:hAnsi="Verdana"/>
          <w:i/>
          <w:sz w:val="18"/>
          <w:szCs w:val="18"/>
        </w:rPr>
      </w:pPr>
    </w:p>
    <w:p w:rsidR="00062E6D" w:rsidRDefault="00062E6D">
      <w:pPr>
        <w:pStyle w:val="Standard"/>
        <w:spacing w:before="120"/>
        <w:jc w:val="both"/>
        <w:rPr>
          <w:rFonts w:ascii="Verdana" w:hAnsi="Verdana"/>
          <w:i/>
          <w:sz w:val="18"/>
          <w:szCs w:val="18"/>
        </w:rPr>
      </w:pPr>
    </w:p>
    <w:p w:rsidR="00062E6D" w:rsidRDefault="00BE1DB9">
      <w:pPr>
        <w:pStyle w:val="Standard"/>
        <w:numPr>
          <w:ilvl w:val="0"/>
          <w:numId w:val="29"/>
        </w:numPr>
        <w:spacing w:before="120"/>
        <w:ind w:left="0" w:hanging="578"/>
        <w:jc w:val="both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>Smluvní strany shodně prohlašují, že si smlouvu před jejím podepsáním přečetly a že byla uzavřena po vzájemném projednání podle jejich pravé a svobodné vůle, určitě, vážně a srozumitelně, nikoliv v tísni za nápadně nevýhodných podmínek, a že se dohodly o celém jejím obsahu, což stvrzují svými podpisy.</w:t>
      </w:r>
    </w:p>
    <w:p w:rsidR="00062E6D" w:rsidRDefault="00062E6D">
      <w:pPr>
        <w:pStyle w:val="Standard"/>
        <w:jc w:val="both"/>
        <w:rPr>
          <w:rFonts w:ascii="Verdana" w:hAnsi="Verdana"/>
          <w:i/>
          <w:sz w:val="18"/>
          <w:szCs w:val="18"/>
        </w:rPr>
      </w:pPr>
    </w:p>
    <w:p w:rsidR="00062E6D" w:rsidRDefault="00062E6D">
      <w:pPr>
        <w:pStyle w:val="Standard"/>
        <w:jc w:val="both"/>
        <w:rPr>
          <w:rFonts w:ascii="Verdana" w:hAnsi="Verdana"/>
          <w:i/>
          <w:sz w:val="18"/>
          <w:szCs w:val="18"/>
        </w:rPr>
      </w:pPr>
    </w:p>
    <w:p w:rsidR="00062E6D" w:rsidRDefault="00062E6D">
      <w:pPr>
        <w:pStyle w:val="Standard"/>
        <w:jc w:val="both"/>
        <w:rPr>
          <w:rFonts w:ascii="Verdana" w:hAnsi="Verdana"/>
          <w:i/>
          <w:sz w:val="18"/>
          <w:szCs w:val="18"/>
        </w:rPr>
      </w:pPr>
    </w:p>
    <w:p w:rsidR="00062E6D" w:rsidRDefault="00BE1DB9">
      <w:pPr>
        <w:pStyle w:val="Import3"/>
        <w:spacing w:before="120" w:line="240" w:lineRule="auto"/>
        <w:rPr>
          <w:rFonts w:ascii="Verdana" w:hAnsi="Verdana" w:cs="Arial"/>
          <w:b/>
          <w:i/>
          <w:sz w:val="16"/>
          <w:szCs w:val="16"/>
        </w:rPr>
      </w:pPr>
      <w:r>
        <w:rPr>
          <w:rFonts w:ascii="Verdana" w:hAnsi="Verdana" w:cs="Arial"/>
          <w:b/>
          <w:i/>
          <w:sz w:val="16"/>
          <w:szCs w:val="16"/>
        </w:rPr>
        <w:t xml:space="preserve">  V Krásné Lípě dne: </w:t>
      </w:r>
      <w:r w:rsidR="00E730FF">
        <w:rPr>
          <w:rFonts w:ascii="Verdana" w:hAnsi="Verdana" w:cs="Arial"/>
          <w:b/>
          <w:i/>
          <w:sz w:val="16"/>
          <w:szCs w:val="16"/>
        </w:rPr>
        <w:t>19.9.2018</w:t>
      </w:r>
      <w:bookmarkStart w:id="3" w:name="_GoBack"/>
      <w:bookmarkEnd w:id="3"/>
      <w:r>
        <w:rPr>
          <w:rFonts w:ascii="Verdana" w:hAnsi="Verdana" w:cs="Arial"/>
          <w:b/>
          <w:i/>
          <w:sz w:val="16"/>
          <w:szCs w:val="16"/>
        </w:rPr>
        <w:tab/>
      </w:r>
      <w:r>
        <w:rPr>
          <w:rFonts w:ascii="Verdana" w:hAnsi="Verdana" w:cs="Arial"/>
          <w:b/>
          <w:i/>
          <w:sz w:val="16"/>
          <w:szCs w:val="16"/>
        </w:rPr>
        <w:tab/>
      </w:r>
      <w:r>
        <w:rPr>
          <w:rFonts w:ascii="Verdana" w:hAnsi="Verdana" w:cs="Arial"/>
          <w:b/>
          <w:i/>
          <w:sz w:val="16"/>
          <w:szCs w:val="16"/>
        </w:rPr>
        <w:tab/>
        <w:t xml:space="preserve">           </w:t>
      </w:r>
      <w:r>
        <w:rPr>
          <w:rFonts w:ascii="Verdana" w:hAnsi="Verdana" w:cs="Arial"/>
          <w:b/>
          <w:i/>
          <w:sz w:val="16"/>
          <w:szCs w:val="16"/>
        </w:rPr>
        <w:tab/>
      </w:r>
      <w:r>
        <w:rPr>
          <w:rFonts w:ascii="Verdana" w:hAnsi="Verdana" w:cs="Arial"/>
          <w:b/>
          <w:i/>
          <w:sz w:val="16"/>
          <w:szCs w:val="16"/>
        </w:rPr>
        <w:tab/>
        <w:t>V Praze  dne  19.9.2018</w:t>
      </w:r>
    </w:p>
    <w:p w:rsidR="00062E6D" w:rsidRDefault="00062E6D">
      <w:pPr>
        <w:pStyle w:val="Import0"/>
        <w:spacing w:line="240" w:lineRule="auto"/>
        <w:rPr>
          <w:rFonts w:ascii="Verdana" w:hAnsi="Verdana" w:cs="Arial"/>
          <w:b/>
          <w:i/>
          <w:sz w:val="18"/>
        </w:rPr>
      </w:pPr>
    </w:p>
    <w:p w:rsidR="00062E6D" w:rsidRDefault="00062E6D">
      <w:pPr>
        <w:pStyle w:val="Import0"/>
        <w:spacing w:line="240" w:lineRule="auto"/>
        <w:rPr>
          <w:rFonts w:ascii="Verdana" w:hAnsi="Verdana" w:cs="Arial"/>
          <w:b/>
          <w:i/>
          <w:sz w:val="18"/>
        </w:rPr>
      </w:pPr>
    </w:p>
    <w:p w:rsidR="00062E6D" w:rsidRDefault="00062E6D">
      <w:pPr>
        <w:pStyle w:val="Import0"/>
        <w:spacing w:line="240" w:lineRule="auto"/>
        <w:rPr>
          <w:rFonts w:ascii="Verdana" w:hAnsi="Verdana" w:cs="Arial"/>
          <w:b/>
          <w:i/>
          <w:sz w:val="18"/>
        </w:rPr>
      </w:pPr>
    </w:p>
    <w:p w:rsidR="00062E6D" w:rsidRDefault="00062E6D">
      <w:pPr>
        <w:pStyle w:val="Import0"/>
        <w:spacing w:line="240" w:lineRule="auto"/>
        <w:rPr>
          <w:rFonts w:ascii="Verdana" w:hAnsi="Verdana" w:cs="Arial"/>
          <w:b/>
          <w:i/>
          <w:sz w:val="18"/>
        </w:rPr>
      </w:pPr>
    </w:p>
    <w:p w:rsidR="00062E6D" w:rsidRDefault="00BE1DB9">
      <w:pPr>
        <w:pStyle w:val="Import0"/>
        <w:spacing w:line="240" w:lineRule="auto"/>
        <w:rPr>
          <w:rFonts w:ascii="Verdana" w:hAnsi="Verdana" w:cs="Arial"/>
          <w:b/>
          <w:i/>
          <w:sz w:val="18"/>
        </w:rPr>
      </w:pPr>
      <w:r>
        <w:rPr>
          <w:rFonts w:ascii="Verdana" w:hAnsi="Verdana" w:cs="Arial"/>
          <w:b/>
          <w:i/>
          <w:sz w:val="18"/>
        </w:rPr>
        <w:t>__________________________</w:t>
      </w:r>
      <w:r>
        <w:rPr>
          <w:rFonts w:ascii="Verdana" w:hAnsi="Verdana" w:cs="Arial"/>
          <w:b/>
          <w:i/>
          <w:sz w:val="18"/>
        </w:rPr>
        <w:tab/>
      </w:r>
      <w:r>
        <w:rPr>
          <w:rFonts w:ascii="Verdana" w:hAnsi="Verdana" w:cs="Arial"/>
          <w:b/>
          <w:i/>
          <w:sz w:val="18"/>
        </w:rPr>
        <w:tab/>
      </w:r>
      <w:r>
        <w:rPr>
          <w:rFonts w:ascii="Verdana" w:hAnsi="Verdana" w:cs="Arial"/>
          <w:b/>
          <w:i/>
          <w:sz w:val="18"/>
        </w:rPr>
        <w:tab/>
        <w:t xml:space="preserve">    </w:t>
      </w:r>
      <w:r>
        <w:rPr>
          <w:rFonts w:ascii="Verdana" w:hAnsi="Verdana" w:cs="Arial"/>
          <w:b/>
          <w:i/>
          <w:sz w:val="18"/>
        </w:rPr>
        <w:tab/>
        <w:t xml:space="preserve">          __________________________</w:t>
      </w:r>
    </w:p>
    <w:p w:rsidR="00062E6D" w:rsidRDefault="00BE1DB9">
      <w:pPr>
        <w:pStyle w:val="Import16"/>
        <w:spacing w:line="240" w:lineRule="auto"/>
        <w:rPr>
          <w:rFonts w:ascii="Verdana" w:hAnsi="Verdana" w:cs="Arial"/>
          <w:i/>
          <w:sz w:val="16"/>
          <w:szCs w:val="16"/>
        </w:rPr>
      </w:pPr>
      <w:r>
        <w:rPr>
          <w:rFonts w:ascii="Verdana" w:hAnsi="Verdana" w:cs="Arial"/>
          <w:i/>
          <w:sz w:val="16"/>
          <w:szCs w:val="16"/>
        </w:rPr>
        <w:t xml:space="preserve">                 za Příkazce</w:t>
      </w:r>
      <w:r>
        <w:rPr>
          <w:rFonts w:ascii="Verdana" w:hAnsi="Verdana" w:cs="Arial"/>
          <w:i/>
          <w:sz w:val="16"/>
          <w:szCs w:val="16"/>
        </w:rPr>
        <w:tab/>
        <w:t xml:space="preserve">                           za Příkazníka</w:t>
      </w:r>
    </w:p>
    <w:p w:rsidR="00062E6D" w:rsidRDefault="00BE1DB9">
      <w:pPr>
        <w:pStyle w:val="Import16"/>
        <w:spacing w:line="240" w:lineRule="auto"/>
        <w:ind w:left="426" w:hanging="426"/>
      </w:pPr>
      <w:r>
        <w:rPr>
          <w:rFonts w:ascii="Verdana" w:hAnsi="Verdana" w:cs="Arial"/>
          <w:b/>
          <w:i/>
          <w:sz w:val="18"/>
        </w:rPr>
        <w:t xml:space="preserve">       </w:t>
      </w:r>
      <w:r>
        <w:rPr>
          <w:rFonts w:ascii="Verdana" w:hAnsi="Verdana" w:cs="Arial"/>
          <w:b/>
          <w:i/>
          <w:sz w:val="16"/>
        </w:rPr>
        <w:t>Mgr. Miluše Havlíčková</w:t>
      </w:r>
      <w:r>
        <w:rPr>
          <w:rFonts w:ascii="Verdana" w:hAnsi="Verdana" w:cs="Arial"/>
          <w:b/>
          <w:i/>
          <w:sz w:val="18"/>
        </w:rPr>
        <w:tab/>
      </w:r>
      <w:r>
        <w:rPr>
          <w:rFonts w:ascii="Verdana" w:hAnsi="Verdana" w:cs="Arial"/>
          <w:b/>
          <w:i/>
          <w:sz w:val="18"/>
        </w:rPr>
        <w:tab/>
        <w:t xml:space="preserve">      Ing. Jiří Kratina</w:t>
      </w:r>
      <w:r>
        <w:rPr>
          <w:rFonts w:ascii="Verdana" w:hAnsi="Verdana" w:cs="Arial"/>
          <w:b/>
          <w:i/>
          <w:sz w:val="16"/>
          <w:szCs w:val="16"/>
        </w:rPr>
        <w:t xml:space="preserve">                                                           </w:t>
      </w:r>
      <w:r>
        <w:rPr>
          <w:rFonts w:ascii="Verdana" w:hAnsi="Verdana" w:cs="Arial"/>
          <w:i/>
          <w:sz w:val="16"/>
        </w:rPr>
        <w:t>ředitelka DZR Krásná Lípa</w:t>
      </w:r>
      <w:r>
        <w:rPr>
          <w:rFonts w:ascii="Verdana" w:hAnsi="Verdana" w:cs="Arial"/>
          <w:b/>
          <w:i/>
          <w:sz w:val="18"/>
        </w:rPr>
        <w:tab/>
        <w:t xml:space="preserve">      </w:t>
      </w:r>
      <w:r>
        <w:rPr>
          <w:rFonts w:ascii="Verdana" w:hAnsi="Verdana" w:cs="Arial"/>
          <w:b/>
          <w:i/>
          <w:sz w:val="18"/>
        </w:rPr>
        <w:tab/>
      </w:r>
      <w:r>
        <w:rPr>
          <w:rFonts w:ascii="Verdana" w:hAnsi="Verdana" w:cs="Arial"/>
          <w:i/>
          <w:sz w:val="18"/>
        </w:rPr>
        <w:t xml:space="preserve">       jednatel spol. s r.o.</w:t>
      </w:r>
    </w:p>
    <w:p w:rsidR="00062E6D" w:rsidRDefault="00062E6D">
      <w:pPr>
        <w:pStyle w:val="Import16"/>
        <w:spacing w:line="240" w:lineRule="auto"/>
        <w:ind w:left="1134" w:hanging="1134"/>
        <w:rPr>
          <w:rFonts w:ascii="Verdana" w:hAnsi="Verdana" w:cs="Arial"/>
          <w:b/>
          <w:i/>
          <w:sz w:val="18"/>
        </w:rPr>
      </w:pPr>
    </w:p>
    <w:p w:rsidR="00062E6D" w:rsidRDefault="00062E6D">
      <w:pPr>
        <w:pStyle w:val="Standard"/>
        <w:rPr>
          <w:rFonts w:ascii="Verdana" w:hAnsi="Verdana"/>
          <w:b/>
          <w:i/>
          <w:sz w:val="18"/>
          <w:szCs w:val="18"/>
        </w:rPr>
      </w:pPr>
    </w:p>
    <w:p w:rsidR="00062E6D" w:rsidRDefault="00062E6D">
      <w:pPr>
        <w:pStyle w:val="Standard"/>
        <w:jc w:val="center"/>
        <w:rPr>
          <w:rFonts w:ascii="Verdana" w:hAnsi="Verdana"/>
          <w:b/>
          <w:i/>
          <w:sz w:val="18"/>
          <w:szCs w:val="18"/>
        </w:rPr>
      </w:pPr>
    </w:p>
    <w:p w:rsidR="00030048" w:rsidRDefault="00030048">
      <w:pPr>
        <w:pStyle w:val="Standard"/>
        <w:jc w:val="center"/>
        <w:rPr>
          <w:rFonts w:ascii="Verdana" w:hAnsi="Verdana"/>
          <w:b/>
          <w:i/>
          <w:sz w:val="18"/>
          <w:szCs w:val="18"/>
        </w:rPr>
      </w:pPr>
    </w:p>
    <w:p w:rsidR="00030048" w:rsidRDefault="00030048">
      <w:pPr>
        <w:pStyle w:val="Standard"/>
        <w:jc w:val="center"/>
        <w:rPr>
          <w:rFonts w:ascii="Verdana" w:hAnsi="Verdana"/>
          <w:b/>
          <w:i/>
          <w:sz w:val="18"/>
          <w:szCs w:val="18"/>
        </w:rPr>
      </w:pPr>
    </w:p>
    <w:p w:rsidR="00030048" w:rsidRDefault="00030048">
      <w:pPr>
        <w:pStyle w:val="Standard"/>
        <w:jc w:val="center"/>
        <w:rPr>
          <w:rFonts w:ascii="Verdana" w:hAnsi="Verdana"/>
          <w:b/>
          <w:i/>
          <w:sz w:val="18"/>
          <w:szCs w:val="18"/>
        </w:rPr>
      </w:pPr>
    </w:p>
    <w:p w:rsidR="00030048" w:rsidRDefault="00030048">
      <w:pPr>
        <w:pStyle w:val="Standard"/>
        <w:jc w:val="center"/>
        <w:rPr>
          <w:rFonts w:ascii="Verdana" w:hAnsi="Verdana"/>
          <w:b/>
          <w:i/>
          <w:sz w:val="18"/>
          <w:szCs w:val="18"/>
        </w:rPr>
      </w:pPr>
    </w:p>
    <w:p w:rsidR="00030048" w:rsidRDefault="00030048">
      <w:pPr>
        <w:pStyle w:val="Standard"/>
        <w:jc w:val="center"/>
        <w:rPr>
          <w:rFonts w:ascii="Verdana" w:hAnsi="Verdana"/>
          <w:b/>
          <w:i/>
          <w:sz w:val="18"/>
          <w:szCs w:val="18"/>
        </w:rPr>
      </w:pPr>
    </w:p>
    <w:p w:rsidR="00030048" w:rsidRDefault="00030048">
      <w:pPr>
        <w:pStyle w:val="Standard"/>
        <w:jc w:val="center"/>
        <w:rPr>
          <w:rFonts w:ascii="Verdana" w:hAnsi="Verdana"/>
          <w:b/>
          <w:i/>
          <w:sz w:val="18"/>
          <w:szCs w:val="18"/>
        </w:rPr>
      </w:pPr>
    </w:p>
    <w:p w:rsidR="00030048" w:rsidRDefault="00030048">
      <w:pPr>
        <w:pStyle w:val="Standard"/>
        <w:jc w:val="center"/>
        <w:rPr>
          <w:rFonts w:ascii="Verdana" w:hAnsi="Verdana"/>
          <w:b/>
          <w:i/>
          <w:sz w:val="18"/>
          <w:szCs w:val="18"/>
        </w:rPr>
      </w:pPr>
    </w:p>
    <w:p w:rsidR="00030048" w:rsidRDefault="00030048">
      <w:pPr>
        <w:pStyle w:val="Standard"/>
        <w:jc w:val="center"/>
        <w:rPr>
          <w:rFonts w:ascii="Verdana" w:hAnsi="Verdana"/>
          <w:b/>
          <w:i/>
          <w:sz w:val="18"/>
          <w:szCs w:val="18"/>
        </w:rPr>
      </w:pPr>
    </w:p>
    <w:p w:rsidR="00062E6D" w:rsidRDefault="00062E6D">
      <w:pPr>
        <w:pStyle w:val="Standard"/>
        <w:jc w:val="center"/>
        <w:rPr>
          <w:rFonts w:ascii="Verdana" w:hAnsi="Verdana"/>
          <w:b/>
          <w:i/>
          <w:sz w:val="18"/>
          <w:szCs w:val="18"/>
        </w:rPr>
      </w:pPr>
    </w:p>
    <w:p w:rsidR="00062E6D" w:rsidRDefault="00062E6D">
      <w:pPr>
        <w:pStyle w:val="Standard"/>
        <w:jc w:val="center"/>
        <w:rPr>
          <w:rFonts w:ascii="Verdana" w:hAnsi="Verdana"/>
          <w:b/>
          <w:i/>
          <w:sz w:val="18"/>
          <w:szCs w:val="18"/>
        </w:rPr>
      </w:pPr>
    </w:p>
    <w:p w:rsidR="00062E6D" w:rsidRDefault="00BE1DB9">
      <w:pPr>
        <w:pStyle w:val="Standard"/>
        <w:rPr>
          <w:rFonts w:ascii="Verdana" w:hAnsi="Verdana"/>
          <w:b/>
          <w:i/>
          <w:sz w:val="18"/>
          <w:szCs w:val="18"/>
        </w:rPr>
      </w:pPr>
      <w:r>
        <w:rPr>
          <w:rFonts w:ascii="Verdana" w:hAnsi="Verdana"/>
          <w:b/>
          <w:i/>
          <w:sz w:val="18"/>
          <w:szCs w:val="18"/>
        </w:rPr>
        <w:lastRenderedPageBreak/>
        <w:t>Příloha č. 1</w:t>
      </w:r>
    </w:p>
    <w:p w:rsidR="00062E6D" w:rsidRDefault="00062E6D">
      <w:pPr>
        <w:pStyle w:val="Standard"/>
        <w:rPr>
          <w:rFonts w:ascii="Verdana" w:hAnsi="Verdana"/>
          <w:b/>
          <w:i/>
          <w:sz w:val="18"/>
          <w:szCs w:val="18"/>
        </w:rPr>
      </w:pPr>
    </w:p>
    <w:p w:rsidR="00062E6D" w:rsidRDefault="00BE1DB9">
      <w:pPr>
        <w:pStyle w:val="Standard"/>
        <w:jc w:val="center"/>
        <w:rPr>
          <w:rFonts w:ascii="Verdana" w:hAnsi="Verdana"/>
          <w:b/>
          <w:i/>
          <w:sz w:val="18"/>
          <w:szCs w:val="18"/>
        </w:rPr>
      </w:pPr>
      <w:r>
        <w:rPr>
          <w:rFonts w:ascii="Verdana" w:hAnsi="Verdana"/>
          <w:b/>
          <w:i/>
          <w:sz w:val="18"/>
          <w:szCs w:val="18"/>
        </w:rPr>
        <w:t>Příkazní smlouvy o výkonu inženýrské činnosti vč. technického dozoru stavebníka</w:t>
      </w:r>
    </w:p>
    <w:p w:rsidR="00062E6D" w:rsidRDefault="00BE1DB9">
      <w:pPr>
        <w:pStyle w:val="Standard"/>
        <w:jc w:val="center"/>
        <w:rPr>
          <w:rFonts w:ascii="Verdana" w:hAnsi="Verdana"/>
          <w:b/>
          <w:i/>
          <w:sz w:val="18"/>
          <w:szCs w:val="18"/>
        </w:rPr>
      </w:pPr>
      <w:r>
        <w:rPr>
          <w:rFonts w:ascii="Verdana" w:hAnsi="Verdana"/>
          <w:b/>
          <w:i/>
          <w:sz w:val="18"/>
          <w:szCs w:val="18"/>
        </w:rPr>
        <w:t>na stavbě s názvem: "Provedení technického dozoru stavebníka pro stavbu s názvem: "Rekonstrukce oken na P4“ v DZR Krásná Lípa“</w:t>
      </w:r>
    </w:p>
    <w:p w:rsidR="00062E6D" w:rsidRDefault="00062E6D">
      <w:pPr>
        <w:pStyle w:val="Standard"/>
        <w:jc w:val="center"/>
        <w:rPr>
          <w:rFonts w:ascii="Verdana" w:hAnsi="Verdana"/>
          <w:b/>
          <w:bCs/>
          <w:i/>
          <w:sz w:val="18"/>
          <w:szCs w:val="18"/>
        </w:rPr>
      </w:pPr>
    </w:p>
    <w:p w:rsidR="00062E6D" w:rsidRDefault="00062E6D">
      <w:pPr>
        <w:pStyle w:val="Standard"/>
        <w:jc w:val="center"/>
        <w:rPr>
          <w:rFonts w:ascii="Verdana" w:hAnsi="Verdana"/>
          <w:b/>
          <w:bCs/>
          <w:i/>
          <w:sz w:val="18"/>
          <w:szCs w:val="18"/>
        </w:rPr>
      </w:pPr>
    </w:p>
    <w:p w:rsidR="00062E6D" w:rsidRDefault="00BE1DB9">
      <w:pPr>
        <w:pStyle w:val="Standard"/>
        <w:jc w:val="center"/>
        <w:rPr>
          <w:rFonts w:ascii="Verdana" w:hAnsi="Verdana"/>
          <w:b/>
          <w:bCs/>
          <w:i/>
          <w:sz w:val="18"/>
          <w:szCs w:val="18"/>
        </w:rPr>
      </w:pPr>
      <w:r>
        <w:rPr>
          <w:rFonts w:ascii="Verdana" w:hAnsi="Verdana"/>
          <w:b/>
          <w:bCs/>
          <w:i/>
          <w:sz w:val="18"/>
          <w:szCs w:val="18"/>
        </w:rPr>
        <w:t>Platební kalendář</w:t>
      </w:r>
    </w:p>
    <w:p w:rsidR="00062E6D" w:rsidRDefault="00062E6D">
      <w:pPr>
        <w:pStyle w:val="Standard"/>
        <w:jc w:val="both"/>
        <w:rPr>
          <w:rFonts w:ascii="Verdana" w:hAnsi="Verdana"/>
          <w:bCs/>
          <w:i/>
          <w:sz w:val="18"/>
          <w:szCs w:val="18"/>
        </w:rPr>
      </w:pPr>
    </w:p>
    <w:p w:rsidR="00062E6D" w:rsidRDefault="00062E6D">
      <w:pPr>
        <w:pStyle w:val="Standard"/>
        <w:jc w:val="both"/>
        <w:rPr>
          <w:rFonts w:ascii="Verdana" w:hAnsi="Verdana"/>
          <w:i/>
          <w:sz w:val="18"/>
          <w:szCs w:val="18"/>
        </w:rPr>
      </w:pPr>
    </w:p>
    <w:p w:rsidR="00062E6D" w:rsidRDefault="00BE1DB9">
      <w:pPr>
        <w:pStyle w:val="Standard"/>
        <w:jc w:val="both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>Příkazník je oprávněn fakturovat příkazci odměnu za plnění předmětu této smlouvy v souladu s čl. VI této smlouvy dle následujícího platebního kalendáře:</w:t>
      </w:r>
    </w:p>
    <w:p w:rsidR="00062E6D" w:rsidRDefault="00062E6D">
      <w:pPr>
        <w:pStyle w:val="Standard"/>
        <w:jc w:val="both"/>
        <w:rPr>
          <w:rFonts w:ascii="Verdana" w:hAnsi="Verdana"/>
          <w:i/>
          <w:sz w:val="18"/>
          <w:szCs w:val="18"/>
        </w:rPr>
      </w:pPr>
    </w:p>
    <w:p w:rsidR="00062E6D" w:rsidRDefault="00062E6D">
      <w:pPr>
        <w:pStyle w:val="Standard"/>
        <w:jc w:val="both"/>
        <w:rPr>
          <w:rFonts w:ascii="Verdana" w:hAnsi="Verdana"/>
          <w:b/>
          <w:i/>
          <w:sz w:val="18"/>
          <w:szCs w:val="18"/>
        </w:rPr>
      </w:pPr>
    </w:p>
    <w:p w:rsidR="00062E6D" w:rsidRDefault="00BE1DB9">
      <w:pPr>
        <w:pStyle w:val="Standard"/>
        <w:jc w:val="both"/>
        <w:rPr>
          <w:rFonts w:ascii="Verdana" w:hAnsi="Verdana"/>
          <w:b/>
          <w:i/>
          <w:sz w:val="18"/>
          <w:szCs w:val="18"/>
        </w:rPr>
      </w:pPr>
      <w:r>
        <w:rPr>
          <w:rFonts w:ascii="Verdana" w:hAnsi="Verdana"/>
          <w:b/>
          <w:i/>
          <w:sz w:val="18"/>
          <w:szCs w:val="18"/>
        </w:rPr>
        <w:t>Průběžné měsíční platby</w:t>
      </w:r>
    </w:p>
    <w:p w:rsidR="00062E6D" w:rsidRDefault="00BE1DB9">
      <w:pPr>
        <w:pStyle w:val="Standard"/>
        <w:jc w:val="both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ab/>
      </w:r>
    </w:p>
    <w:p w:rsidR="00062E6D" w:rsidRDefault="00062E6D">
      <w:pPr>
        <w:pStyle w:val="Standard"/>
        <w:jc w:val="both"/>
        <w:rPr>
          <w:rFonts w:ascii="Verdana" w:hAnsi="Verdana"/>
          <w:i/>
          <w:sz w:val="18"/>
          <w:szCs w:val="18"/>
        </w:rPr>
      </w:pPr>
    </w:p>
    <w:tbl>
      <w:tblPr>
        <w:tblW w:w="8080" w:type="dxa"/>
        <w:tblInd w:w="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0"/>
        <w:gridCol w:w="3293"/>
        <w:gridCol w:w="3687"/>
      </w:tblGrid>
      <w:tr w:rsidR="00062E6D"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2E6D" w:rsidRDefault="00BE1DB9">
            <w:pPr>
              <w:pStyle w:val="Standard"/>
              <w:jc w:val="both"/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>.:</w:t>
            </w:r>
          </w:p>
        </w:tc>
        <w:tc>
          <w:tcPr>
            <w:tcW w:w="3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2E6D" w:rsidRDefault="00BE1DB9">
            <w:pPr>
              <w:pStyle w:val="Standard"/>
              <w:jc w:val="both"/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>Kalendářní měsíc:</w:t>
            </w: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2E6D" w:rsidRDefault="00BE1DB9">
            <w:pPr>
              <w:pStyle w:val="Standard"/>
              <w:jc w:val="both"/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>Výše odměny za příslušný kalendářní měsíc (30 % z celkové výše odměny dle čl. V odst. 1 této smlouvy):</w:t>
            </w:r>
          </w:p>
        </w:tc>
      </w:tr>
      <w:tr w:rsidR="00062E6D"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E6D" w:rsidRDefault="00BE1DB9">
            <w:pPr>
              <w:pStyle w:val="Standard"/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>1</w:t>
            </w:r>
          </w:p>
        </w:tc>
        <w:tc>
          <w:tcPr>
            <w:tcW w:w="3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E6D" w:rsidRDefault="00BE1DB9">
            <w:pPr>
              <w:pStyle w:val="Standard"/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>31.10.2018</w:t>
            </w: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E6D" w:rsidRDefault="00BE1DB9">
            <w:pPr>
              <w:pStyle w:val="Standard"/>
              <w:jc w:val="both"/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>48 583</w:t>
            </w:r>
          </w:p>
        </w:tc>
      </w:tr>
      <w:tr w:rsidR="00062E6D"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E6D" w:rsidRDefault="00BE1DB9">
            <w:pPr>
              <w:pStyle w:val="Standard"/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>2</w:t>
            </w:r>
          </w:p>
        </w:tc>
        <w:tc>
          <w:tcPr>
            <w:tcW w:w="3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E6D" w:rsidRDefault="00BE1DB9">
            <w:pPr>
              <w:pStyle w:val="Standard"/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>30.11.2018</w:t>
            </w: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E6D" w:rsidRDefault="00BE1DB9">
            <w:pPr>
              <w:pStyle w:val="Standard"/>
              <w:jc w:val="both"/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>48 583</w:t>
            </w:r>
          </w:p>
        </w:tc>
      </w:tr>
      <w:tr w:rsidR="00062E6D"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E6D" w:rsidRDefault="00BE1DB9">
            <w:pPr>
              <w:pStyle w:val="Standard"/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>3</w:t>
            </w:r>
          </w:p>
        </w:tc>
        <w:tc>
          <w:tcPr>
            <w:tcW w:w="3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E6D" w:rsidRDefault="00BE1DB9">
            <w:pPr>
              <w:pStyle w:val="Standard"/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>15.12.2018</w:t>
            </w: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E6D" w:rsidRDefault="00BE1DB9">
            <w:pPr>
              <w:pStyle w:val="Standard"/>
              <w:jc w:val="both"/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>48 583</w:t>
            </w:r>
          </w:p>
        </w:tc>
      </w:tr>
    </w:tbl>
    <w:p w:rsidR="00062E6D" w:rsidRDefault="00062E6D">
      <w:pPr>
        <w:rPr>
          <w:vanish/>
        </w:rPr>
      </w:pPr>
    </w:p>
    <w:tbl>
      <w:tblPr>
        <w:tblW w:w="8080" w:type="dxa"/>
        <w:tblInd w:w="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0"/>
        <w:gridCol w:w="3293"/>
        <w:gridCol w:w="3687"/>
      </w:tblGrid>
      <w:tr w:rsidR="00062E6D"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E6D" w:rsidRDefault="00BE1DB9">
            <w:pPr>
              <w:pStyle w:val="Standard"/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>4</w:t>
            </w:r>
          </w:p>
        </w:tc>
        <w:tc>
          <w:tcPr>
            <w:tcW w:w="3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E6D" w:rsidRDefault="00BE1DB9">
            <w:pPr>
              <w:pStyle w:val="Standard"/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>31.12.2018</w:t>
            </w: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E6D" w:rsidRDefault="00BE1DB9">
            <w:pPr>
              <w:pStyle w:val="Standard"/>
              <w:jc w:val="both"/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>16 194</w:t>
            </w:r>
          </w:p>
        </w:tc>
      </w:tr>
    </w:tbl>
    <w:p w:rsidR="00062E6D" w:rsidRDefault="00BE1DB9">
      <w:pPr>
        <w:pStyle w:val="Standard"/>
        <w:jc w:val="both"/>
        <w:rPr>
          <w:rFonts w:ascii="Verdana" w:hAnsi="Verdana"/>
          <w:b/>
          <w:i/>
          <w:sz w:val="18"/>
          <w:szCs w:val="18"/>
        </w:rPr>
      </w:pPr>
      <w:r>
        <w:rPr>
          <w:rFonts w:ascii="Verdana" w:hAnsi="Verdana"/>
          <w:b/>
          <w:i/>
          <w:sz w:val="18"/>
          <w:szCs w:val="18"/>
        </w:rPr>
        <w:t>Pozastávka</w:t>
      </w:r>
    </w:p>
    <w:p w:rsidR="00062E6D" w:rsidRDefault="00062E6D">
      <w:pPr>
        <w:pStyle w:val="Standard"/>
        <w:jc w:val="both"/>
        <w:rPr>
          <w:rFonts w:ascii="Verdana" w:hAnsi="Verdana"/>
          <w:i/>
          <w:sz w:val="18"/>
          <w:szCs w:val="18"/>
        </w:rPr>
      </w:pPr>
    </w:p>
    <w:p w:rsidR="00062E6D" w:rsidRDefault="00BE1DB9">
      <w:pPr>
        <w:pStyle w:val="Standard"/>
        <w:jc w:val="both"/>
      </w:pPr>
      <w:r>
        <w:rPr>
          <w:rFonts w:ascii="Verdana" w:hAnsi="Verdana"/>
          <w:i/>
          <w:sz w:val="18"/>
          <w:szCs w:val="18"/>
        </w:rPr>
        <w:t>Na tzv. pozastávku ve výši 10 % z celkové výše odměny dle čl. V odst. 1 této smlouvy je příkazník oprávněn vystavit fakturu příkazci až poté, co budou odstraněny všechny vady, nedodělky či jiné nedostatky stavby zjištěné při závěrečné kontrolní prohlídce.</w:t>
      </w:r>
    </w:p>
    <w:sectPr w:rsidR="00062E6D">
      <w:headerReference w:type="default" r:id="rId8"/>
      <w:footerReference w:type="default" r:id="rId9"/>
      <w:headerReference w:type="first" r:id="rId10"/>
      <w:pgSz w:w="11906" w:h="16838"/>
      <w:pgMar w:top="1191" w:right="1077" w:bottom="567" w:left="1077" w:header="1134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3BF6" w:rsidRDefault="003E3BF6">
      <w:r>
        <w:separator/>
      </w:r>
    </w:p>
  </w:endnote>
  <w:endnote w:type="continuationSeparator" w:id="0">
    <w:p w:rsidR="003E3BF6" w:rsidRDefault="003E3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1161" w:rsidRDefault="00BE1DB9">
    <w:pPr>
      <w:pStyle w:val="Zpat"/>
      <w:pBdr>
        <w:top w:val="double" w:sz="12" w:space="1" w:color="0000CC"/>
      </w:pBdr>
      <w:tabs>
        <w:tab w:val="clear" w:pos="4536"/>
        <w:tab w:val="clear" w:pos="9072"/>
        <w:tab w:val="center" w:pos="4962"/>
        <w:tab w:val="right" w:pos="9639"/>
      </w:tabs>
      <w:jc w:val="both"/>
    </w:pPr>
    <w:r>
      <w:rPr>
        <w:rFonts w:ascii="Verdana" w:hAnsi="Verdana" w:cs="Verdana"/>
        <w:b/>
        <w:bCs/>
        <w:i/>
        <w:iCs/>
        <w:color w:val="0000CC"/>
        <w:sz w:val="12"/>
        <w:szCs w:val="12"/>
      </w:rPr>
      <w:t xml:space="preserve">               </w:t>
    </w:r>
    <w:r>
      <w:rPr>
        <w:rFonts w:ascii="Verdana" w:hAnsi="Verdana" w:cs="Verdana"/>
        <w:b/>
        <w:bCs/>
        <w:i/>
        <w:iCs/>
        <w:color w:val="0000CC"/>
        <w:sz w:val="12"/>
        <w:szCs w:val="12"/>
      </w:rPr>
      <w:tab/>
      <w:t xml:space="preserve">  </w:t>
    </w:r>
    <w:r>
      <w:rPr>
        <w:rFonts w:ascii="Verdana" w:hAnsi="Verdana" w:cs="Verdana"/>
        <w:b/>
        <w:bCs/>
        <w:i/>
        <w:iCs/>
        <w:color w:val="0000CC"/>
        <w:sz w:val="12"/>
        <w:szCs w:val="12"/>
      </w:rPr>
      <w:tab/>
      <w:t xml:space="preserve">strana </w:t>
    </w:r>
    <w:r>
      <w:fldChar w:fldCharType="begin"/>
    </w:r>
    <w:r>
      <w:instrText xml:space="preserve"> PAGE </w:instrText>
    </w:r>
    <w:r>
      <w:fldChar w:fldCharType="separate"/>
    </w:r>
    <w:r w:rsidR="00030048">
      <w:rPr>
        <w:noProof/>
      </w:rPr>
      <w:t>11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3BF6" w:rsidRDefault="003E3BF6">
      <w:r>
        <w:rPr>
          <w:color w:val="000000"/>
        </w:rPr>
        <w:separator/>
      </w:r>
    </w:p>
  </w:footnote>
  <w:footnote w:type="continuationSeparator" w:id="0">
    <w:p w:rsidR="003E3BF6" w:rsidRDefault="003E3B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1161" w:rsidRDefault="00BE1DB9">
    <w:pPr>
      <w:pStyle w:val="Standard"/>
      <w:spacing w:after="60"/>
    </w:pPr>
    <w:r>
      <w:rPr>
        <w:rFonts w:ascii="Verdana" w:hAnsi="Verdana"/>
        <w:b/>
        <w:i/>
        <w:color w:val="333399"/>
        <w:sz w:val="14"/>
        <w:szCs w:val="14"/>
      </w:rPr>
      <w:t xml:space="preserve">                                                     </w:t>
    </w:r>
    <w:r>
      <w:rPr>
        <w:noProof/>
      </w:rPr>
      <w:drawing>
        <wp:inline distT="0" distB="0" distL="0" distR="0">
          <wp:extent cx="595082" cy="439917"/>
          <wp:effectExtent l="0" t="0" r="0" b="0"/>
          <wp:docPr id="1" name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5082" cy="43991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rPr>
        <w:rFonts w:ascii="Verdana" w:hAnsi="Verdana"/>
        <w:b/>
        <w:i/>
        <w:color w:val="333399"/>
        <w:sz w:val="14"/>
        <w:szCs w:val="14"/>
      </w:rPr>
      <w:t xml:space="preserve"> Domov se zvláštním režimem</w:t>
    </w:r>
    <w:r>
      <w:rPr>
        <w:rFonts w:ascii="Verdana" w:hAnsi="Verdana"/>
        <w:b/>
        <w:bCs/>
        <w:i/>
        <w:color w:val="333399"/>
        <w:sz w:val="14"/>
        <w:szCs w:val="14"/>
      </w:rPr>
      <w:t xml:space="preserve"> Krásná Lípa     </w:t>
    </w:r>
    <w:r>
      <w:rPr>
        <w:sz w:val="18"/>
        <w:szCs w:val="18"/>
      </w:rPr>
      <w:t xml:space="preserve"> </w:t>
    </w:r>
    <w:r>
      <w:rPr>
        <w:rFonts w:ascii="Verdana" w:hAnsi="Verdana"/>
        <w:b/>
        <w:i/>
        <w:color w:val="333399"/>
        <w:sz w:val="14"/>
        <w:szCs w:val="14"/>
      </w:rPr>
      <w:t xml:space="preserve"> </w:t>
    </w:r>
  </w:p>
  <w:p w:rsidR="00611161" w:rsidRDefault="00BE1DB9">
    <w:pPr>
      <w:pStyle w:val="Zhlav"/>
    </w:pPr>
    <w:r>
      <w:t xml:space="preserve">   </w:t>
    </w:r>
  </w:p>
  <w:p w:rsidR="00611161" w:rsidRDefault="00BE1DB9">
    <w:pPr>
      <w:pStyle w:val="Zhlav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1161" w:rsidRDefault="00BE1DB9">
    <w:pPr>
      <w:pStyle w:val="Standard"/>
      <w:spacing w:after="60"/>
    </w:pPr>
    <w:r>
      <w:rPr>
        <w:rFonts w:ascii="Verdana" w:hAnsi="Verdana"/>
        <w:b/>
        <w:i/>
        <w:color w:val="333399"/>
        <w:sz w:val="14"/>
        <w:szCs w:val="14"/>
      </w:rPr>
      <w:t xml:space="preserve">                                                       </w:t>
    </w:r>
    <w:r>
      <w:rPr>
        <w:noProof/>
      </w:rPr>
      <w:drawing>
        <wp:inline distT="0" distB="0" distL="0" distR="0">
          <wp:extent cx="595082" cy="439917"/>
          <wp:effectExtent l="0" t="0" r="0" b="0"/>
          <wp:docPr id="2" name="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5082" cy="43991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rPr>
        <w:rFonts w:ascii="Verdana" w:hAnsi="Verdana"/>
        <w:b/>
        <w:i/>
        <w:color w:val="333399"/>
        <w:sz w:val="14"/>
        <w:szCs w:val="14"/>
      </w:rPr>
      <w:t xml:space="preserve"> Domov se zvláštním režimem</w:t>
    </w:r>
    <w:r>
      <w:rPr>
        <w:rFonts w:ascii="Verdana" w:hAnsi="Verdana"/>
        <w:b/>
        <w:bCs/>
        <w:i/>
        <w:color w:val="333399"/>
        <w:sz w:val="14"/>
        <w:szCs w:val="14"/>
      </w:rPr>
      <w:t xml:space="preserve"> Krásná Lípa     </w:t>
    </w:r>
    <w:r>
      <w:rPr>
        <w:sz w:val="18"/>
        <w:szCs w:val="18"/>
      </w:rPr>
      <w:t xml:space="preserve"> </w:t>
    </w:r>
    <w:r>
      <w:rPr>
        <w:rFonts w:ascii="Verdana" w:hAnsi="Verdana"/>
        <w:b/>
        <w:i/>
        <w:color w:val="333399"/>
        <w:sz w:val="14"/>
        <w:szCs w:val="14"/>
      </w:rPr>
      <w:t xml:space="preserve"> </w:t>
    </w:r>
  </w:p>
  <w:p w:rsidR="00611161" w:rsidRDefault="003E3BF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26054"/>
    <w:multiLevelType w:val="multilevel"/>
    <w:tmpl w:val="8E9690F4"/>
    <w:styleLink w:val="WWNum28"/>
    <w:lvl w:ilvl="0"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" w15:restartNumberingAfterBreak="0">
    <w:nsid w:val="12AD1FA0"/>
    <w:multiLevelType w:val="multilevel"/>
    <w:tmpl w:val="E820B02E"/>
    <w:styleLink w:val="WWNum1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2C11C67"/>
    <w:multiLevelType w:val="multilevel"/>
    <w:tmpl w:val="B7689D1C"/>
    <w:styleLink w:val="WWNum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135606C9"/>
    <w:multiLevelType w:val="multilevel"/>
    <w:tmpl w:val="E528CBC0"/>
    <w:styleLink w:val="WWNum15"/>
    <w:lvl w:ilvl="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4" w15:restartNumberingAfterBreak="0">
    <w:nsid w:val="15CB5386"/>
    <w:multiLevelType w:val="multilevel"/>
    <w:tmpl w:val="1BAA8F84"/>
    <w:styleLink w:val="WWNum21"/>
    <w:lvl w:ilvl="0">
      <w:start w:val="1"/>
      <w:numFmt w:val="decimal"/>
      <w:lvlText w:val="%1."/>
      <w:lvlJc w:val="left"/>
      <w:pPr>
        <w:ind w:left="570" w:hanging="57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5" w15:restartNumberingAfterBreak="0">
    <w:nsid w:val="1DD65C72"/>
    <w:multiLevelType w:val="multilevel"/>
    <w:tmpl w:val="9FAAE254"/>
    <w:styleLink w:val="WW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 w15:restartNumberingAfterBreak="0">
    <w:nsid w:val="1FE959BA"/>
    <w:multiLevelType w:val="multilevel"/>
    <w:tmpl w:val="DACA250E"/>
    <w:styleLink w:val="WWNum27"/>
    <w:lvl w:ilvl="0">
      <w:numFmt w:val="bullet"/>
      <w:lvlText w:val=""/>
      <w:lvlJc w:val="left"/>
      <w:pPr>
        <w:ind w:left="1571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291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011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731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45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171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891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61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331" w:hanging="360"/>
      </w:pPr>
      <w:rPr>
        <w:rFonts w:ascii="Wingdings" w:hAnsi="Wingdings"/>
      </w:rPr>
    </w:lvl>
  </w:abstractNum>
  <w:abstractNum w:abstractNumId="7" w15:restartNumberingAfterBreak="0">
    <w:nsid w:val="202859EC"/>
    <w:multiLevelType w:val="multilevel"/>
    <w:tmpl w:val="FA16E1BC"/>
    <w:styleLink w:val="WWNum23"/>
    <w:lvl w:ilvl="0">
      <w:numFmt w:val="bullet"/>
      <w:lvlText w:val="-"/>
      <w:lvlJc w:val="left"/>
      <w:pPr>
        <w:ind w:left="129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201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73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5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7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9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1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3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50" w:hanging="360"/>
      </w:pPr>
      <w:rPr>
        <w:rFonts w:ascii="Wingdings" w:hAnsi="Wingdings"/>
      </w:rPr>
    </w:lvl>
  </w:abstractNum>
  <w:abstractNum w:abstractNumId="8" w15:restartNumberingAfterBreak="0">
    <w:nsid w:val="23E70514"/>
    <w:multiLevelType w:val="multilevel"/>
    <w:tmpl w:val="25C690B2"/>
    <w:styleLink w:val="WWNum8"/>
    <w:lvl w:ilvl="0">
      <w:start w:val="1"/>
      <w:numFmt w:val="decimal"/>
      <w:lvlText w:val="%1."/>
      <w:lvlJc w:val="left"/>
      <w:pPr>
        <w:ind w:left="570" w:hanging="57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" w15:restartNumberingAfterBreak="0">
    <w:nsid w:val="253516E1"/>
    <w:multiLevelType w:val="multilevel"/>
    <w:tmpl w:val="D5B87E38"/>
    <w:styleLink w:val="WWNum3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27604805"/>
    <w:multiLevelType w:val="multilevel"/>
    <w:tmpl w:val="3B6049D4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" w15:restartNumberingAfterBreak="0">
    <w:nsid w:val="28B01D0F"/>
    <w:multiLevelType w:val="multilevel"/>
    <w:tmpl w:val="EDD6E9E0"/>
    <w:styleLink w:val="WWNum10"/>
    <w:lvl w:ilvl="0">
      <w:start w:val="1"/>
      <w:numFmt w:val="decimal"/>
      <w:lvlText w:val="%1."/>
      <w:lvlJc w:val="left"/>
      <w:pPr>
        <w:ind w:left="570" w:hanging="57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2" w15:restartNumberingAfterBreak="0">
    <w:nsid w:val="28CE1B90"/>
    <w:multiLevelType w:val="multilevel"/>
    <w:tmpl w:val="3CCE0D5E"/>
    <w:styleLink w:val="WWNum20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3" w15:restartNumberingAfterBreak="0">
    <w:nsid w:val="2BFE708E"/>
    <w:multiLevelType w:val="multilevel"/>
    <w:tmpl w:val="7A1C0802"/>
    <w:styleLink w:val="WWNum2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" w15:restartNumberingAfterBreak="0">
    <w:nsid w:val="2C3D64FD"/>
    <w:multiLevelType w:val="multilevel"/>
    <w:tmpl w:val="38BA8F12"/>
    <w:styleLink w:val="WWNum22"/>
    <w:lvl w:ilvl="0">
      <w:numFmt w:val="bullet"/>
      <w:lvlText w:val="-"/>
      <w:lvlJc w:val="left"/>
      <w:pPr>
        <w:ind w:left="215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287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59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31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03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75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47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19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910" w:hanging="360"/>
      </w:pPr>
      <w:rPr>
        <w:rFonts w:ascii="Wingdings" w:hAnsi="Wingdings"/>
      </w:rPr>
    </w:lvl>
  </w:abstractNum>
  <w:abstractNum w:abstractNumId="15" w15:restartNumberingAfterBreak="0">
    <w:nsid w:val="33DC47BD"/>
    <w:multiLevelType w:val="multilevel"/>
    <w:tmpl w:val="BEFA249E"/>
    <w:styleLink w:val="WW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6" w15:restartNumberingAfterBreak="0">
    <w:nsid w:val="369D6C67"/>
    <w:multiLevelType w:val="multilevel"/>
    <w:tmpl w:val="08B683CC"/>
    <w:styleLink w:val="WWNum30"/>
    <w:lvl w:ilvl="0">
      <w:start w:val="13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cs="Times New Roman"/>
      </w:rPr>
    </w:lvl>
  </w:abstractNum>
  <w:abstractNum w:abstractNumId="17" w15:restartNumberingAfterBreak="0">
    <w:nsid w:val="36D83E1E"/>
    <w:multiLevelType w:val="multilevel"/>
    <w:tmpl w:val="900805C2"/>
    <w:styleLink w:val="WWNum9"/>
    <w:lvl w:ilvl="0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8" w15:restartNumberingAfterBreak="0">
    <w:nsid w:val="3A256F42"/>
    <w:multiLevelType w:val="multilevel"/>
    <w:tmpl w:val="03DED51C"/>
    <w:styleLink w:val="WWNum6"/>
    <w:lvl w:ilvl="0">
      <w:start w:val="1"/>
      <w:numFmt w:val="decimal"/>
      <w:lvlText w:val="%1."/>
      <w:lvlJc w:val="left"/>
      <w:pPr>
        <w:ind w:left="570" w:hanging="57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19" w15:restartNumberingAfterBreak="0">
    <w:nsid w:val="3AF74930"/>
    <w:multiLevelType w:val="multilevel"/>
    <w:tmpl w:val="DF3C95E8"/>
    <w:styleLink w:val="WWNum3"/>
    <w:lvl w:ilvl="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78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9" w:hanging="360"/>
      </w:pPr>
      <w:rPr>
        <w:rFonts w:ascii="Wingdings" w:hAnsi="Wingdings"/>
      </w:rPr>
    </w:lvl>
  </w:abstractNum>
  <w:abstractNum w:abstractNumId="20" w15:restartNumberingAfterBreak="0">
    <w:nsid w:val="3D272FFD"/>
    <w:multiLevelType w:val="multilevel"/>
    <w:tmpl w:val="6F2ED1BA"/>
    <w:styleLink w:val="WWNum5"/>
    <w:lvl w:ilvl="0">
      <w:start w:val="1"/>
      <w:numFmt w:val="decimal"/>
      <w:lvlText w:val="%1."/>
      <w:lvlJc w:val="left"/>
      <w:pPr>
        <w:ind w:left="570" w:hanging="57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21" w15:restartNumberingAfterBreak="0">
    <w:nsid w:val="42EA3E92"/>
    <w:multiLevelType w:val="multilevel"/>
    <w:tmpl w:val="7626337C"/>
    <w:styleLink w:val="WWNum24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 w15:restartNumberingAfterBreak="0">
    <w:nsid w:val="45C013F4"/>
    <w:multiLevelType w:val="multilevel"/>
    <w:tmpl w:val="4A50642E"/>
    <w:styleLink w:val="WWNum1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3" w15:restartNumberingAfterBreak="0">
    <w:nsid w:val="46043ABA"/>
    <w:multiLevelType w:val="multilevel"/>
    <w:tmpl w:val="484287C0"/>
    <w:styleLink w:val="WWNum3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4" w15:restartNumberingAfterBreak="0">
    <w:nsid w:val="472D48C0"/>
    <w:multiLevelType w:val="multilevel"/>
    <w:tmpl w:val="83280A9C"/>
    <w:styleLink w:val="WWNum4"/>
    <w:lvl w:ilvl="0">
      <w:start w:val="1"/>
      <w:numFmt w:val="decimal"/>
      <w:lvlText w:val="%1."/>
      <w:lvlJc w:val="left"/>
      <w:pPr>
        <w:ind w:left="570" w:hanging="57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25" w15:restartNumberingAfterBreak="0">
    <w:nsid w:val="4DA27DB7"/>
    <w:multiLevelType w:val="multilevel"/>
    <w:tmpl w:val="6D8E5A5C"/>
    <w:styleLink w:val="WWNum25"/>
    <w:lvl w:ilvl="0">
      <w:numFmt w:val="bullet"/>
      <w:lvlText w:val=""/>
      <w:lvlJc w:val="left"/>
      <w:pPr>
        <w:ind w:left="1854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57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9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01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73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5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17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89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614" w:hanging="360"/>
      </w:pPr>
      <w:rPr>
        <w:rFonts w:ascii="Wingdings" w:hAnsi="Wingdings"/>
      </w:rPr>
    </w:lvl>
  </w:abstractNum>
  <w:abstractNum w:abstractNumId="26" w15:restartNumberingAfterBreak="0">
    <w:nsid w:val="4EE15F58"/>
    <w:multiLevelType w:val="multilevel"/>
    <w:tmpl w:val="12BAB802"/>
    <w:styleLink w:val="WWNum3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7" w15:restartNumberingAfterBreak="0">
    <w:nsid w:val="564D04D3"/>
    <w:multiLevelType w:val="multilevel"/>
    <w:tmpl w:val="90BAD8CE"/>
    <w:styleLink w:val="WWNum18"/>
    <w:lvl w:ilvl="0">
      <w:start w:val="1"/>
      <w:numFmt w:val="decimal"/>
      <w:lvlText w:val="%1."/>
      <w:lvlJc w:val="center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8" w15:restartNumberingAfterBreak="0">
    <w:nsid w:val="60B82F3D"/>
    <w:multiLevelType w:val="multilevel"/>
    <w:tmpl w:val="EA86BB3C"/>
    <w:styleLink w:val="WWNum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9" w15:restartNumberingAfterBreak="0">
    <w:nsid w:val="64671F39"/>
    <w:multiLevelType w:val="multilevel"/>
    <w:tmpl w:val="E7B0DA62"/>
    <w:styleLink w:val="WWNum2"/>
    <w:lvl w:ilvl="0">
      <w:start w:val="1"/>
      <w:numFmt w:val="decimal"/>
      <w:lvlText w:val="%1."/>
      <w:lvlJc w:val="left"/>
      <w:pPr>
        <w:ind w:left="1290" w:hanging="57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30" w15:restartNumberingAfterBreak="0">
    <w:nsid w:val="66BD1F83"/>
    <w:multiLevelType w:val="multilevel"/>
    <w:tmpl w:val="273CB2AA"/>
    <w:styleLink w:val="WWNum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1" w15:restartNumberingAfterBreak="0">
    <w:nsid w:val="716614E4"/>
    <w:multiLevelType w:val="multilevel"/>
    <w:tmpl w:val="4F3C4194"/>
    <w:styleLink w:val="WWNum2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2" w15:restartNumberingAfterBreak="0">
    <w:nsid w:val="719F434C"/>
    <w:multiLevelType w:val="multilevel"/>
    <w:tmpl w:val="111E2D74"/>
    <w:styleLink w:val="WWNum1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33" w15:restartNumberingAfterBreak="0">
    <w:nsid w:val="7A6F3BC0"/>
    <w:multiLevelType w:val="multilevel"/>
    <w:tmpl w:val="D55E27C0"/>
    <w:styleLink w:val="WWNum19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10"/>
  </w:num>
  <w:num w:numId="2">
    <w:abstractNumId w:val="29"/>
  </w:num>
  <w:num w:numId="3">
    <w:abstractNumId w:val="19"/>
  </w:num>
  <w:num w:numId="4">
    <w:abstractNumId w:val="24"/>
  </w:num>
  <w:num w:numId="5">
    <w:abstractNumId w:val="20"/>
  </w:num>
  <w:num w:numId="6">
    <w:abstractNumId w:val="18"/>
  </w:num>
  <w:num w:numId="7">
    <w:abstractNumId w:val="5"/>
  </w:num>
  <w:num w:numId="8">
    <w:abstractNumId w:val="8"/>
  </w:num>
  <w:num w:numId="9">
    <w:abstractNumId w:val="17"/>
  </w:num>
  <w:num w:numId="10">
    <w:abstractNumId w:val="11"/>
  </w:num>
  <w:num w:numId="11">
    <w:abstractNumId w:val="28"/>
  </w:num>
  <w:num w:numId="12">
    <w:abstractNumId w:val="15"/>
  </w:num>
  <w:num w:numId="13">
    <w:abstractNumId w:val="2"/>
  </w:num>
  <w:num w:numId="14">
    <w:abstractNumId w:val="32"/>
  </w:num>
  <w:num w:numId="15">
    <w:abstractNumId w:val="3"/>
  </w:num>
  <w:num w:numId="16">
    <w:abstractNumId w:val="1"/>
  </w:num>
  <w:num w:numId="17">
    <w:abstractNumId w:val="22"/>
  </w:num>
  <w:num w:numId="18">
    <w:abstractNumId w:val="27"/>
  </w:num>
  <w:num w:numId="19">
    <w:abstractNumId w:val="33"/>
  </w:num>
  <w:num w:numId="20">
    <w:abstractNumId w:val="12"/>
  </w:num>
  <w:num w:numId="21">
    <w:abstractNumId w:val="4"/>
  </w:num>
  <w:num w:numId="22">
    <w:abstractNumId w:val="14"/>
  </w:num>
  <w:num w:numId="23">
    <w:abstractNumId w:val="7"/>
  </w:num>
  <w:num w:numId="24">
    <w:abstractNumId w:val="21"/>
  </w:num>
  <w:num w:numId="25">
    <w:abstractNumId w:val="25"/>
  </w:num>
  <w:num w:numId="26">
    <w:abstractNumId w:val="31"/>
  </w:num>
  <w:num w:numId="27">
    <w:abstractNumId w:val="6"/>
  </w:num>
  <w:num w:numId="28">
    <w:abstractNumId w:val="0"/>
  </w:num>
  <w:num w:numId="29">
    <w:abstractNumId w:val="13"/>
  </w:num>
  <w:num w:numId="30">
    <w:abstractNumId w:val="16"/>
  </w:num>
  <w:num w:numId="31">
    <w:abstractNumId w:val="23"/>
  </w:num>
  <w:num w:numId="32">
    <w:abstractNumId w:val="9"/>
  </w:num>
  <w:num w:numId="33">
    <w:abstractNumId w:val="26"/>
  </w:num>
  <w:num w:numId="3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E6D"/>
    <w:rsid w:val="00030048"/>
    <w:rsid w:val="00062E6D"/>
    <w:rsid w:val="003E3BF6"/>
    <w:rsid w:val="00746B3B"/>
    <w:rsid w:val="00BE1DB9"/>
    <w:rsid w:val="00E73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B6A03"/>
  <w15:docId w15:val="{F786D48F-D812-4B93-B052-BB020B16D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kern w:val="3"/>
        <w:lang w:val="cs-CZ" w:eastAsia="cs-CZ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pPr>
      <w:suppressAutoHyphens/>
    </w:pPr>
  </w:style>
  <w:style w:type="paragraph" w:styleId="Nadpis1">
    <w:name w:val="heading 1"/>
    <w:basedOn w:val="Standard"/>
    <w:next w:val="Textbody"/>
    <w:pPr>
      <w:keepNext/>
      <w:ind w:left="2832" w:firstLine="708"/>
      <w:outlineLvl w:val="0"/>
    </w:pPr>
  </w:style>
  <w:style w:type="paragraph" w:styleId="Nadpis2">
    <w:name w:val="heading 2"/>
    <w:basedOn w:val="Standard"/>
    <w:next w:val="Textbody"/>
    <w:pPr>
      <w:keepNext/>
      <w:outlineLvl w:val="1"/>
    </w:pPr>
    <w:rPr>
      <w:b/>
      <w:bCs/>
    </w:rPr>
  </w:style>
  <w:style w:type="paragraph" w:styleId="Nadpis3">
    <w:name w:val="heading 3"/>
    <w:basedOn w:val="Standard"/>
    <w:next w:val="Textbody"/>
    <w:pPr>
      <w:keepNext/>
      <w:ind w:left="993" w:hanging="993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Arial" w:hAnsi="Arial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 w:cs="Lucida Sans"/>
      <w:sz w:val="28"/>
      <w:szCs w:val="28"/>
    </w:rPr>
  </w:style>
  <w:style w:type="paragraph" w:customStyle="1" w:styleId="Textbody">
    <w:name w:val="Text body"/>
    <w:basedOn w:val="Standard"/>
    <w:pPr>
      <w:ind w:right="-142"/>
      <w:jc w:val="both"/>
    </w:pPr>
  </w:style>
  <w:style w:type="paragraph" w:styleId="Seznam">
    <w:name w:val="List"/>
    <w:basedOn w:val="Textbody"/>
    <w:rPr>
      <w:rFonts w:cs="Lucida Sans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Zkladntext3">
    <w:name w:val="Body Text 3"/>
    <w:basedOn w:val="Standard"/>
    <w:pPr>
      <w:jc w:val="both"/>
    </w:pPr>
  </w:style>
  <w:style w:type="paragraph" w:styleId="Nzev">
    <w:name w:val="Title"/>
    <w:basedOn w:val="Standard"/>
    <w:next w:val="Podnadpis1"/>
    <w:pPr>
      <w:jc w:val="center"/>
    </w:pPr>
    <w:rPr>
      <w:b/>
      <w:bCs/>
      <w:sz w:val="28"/>
      <w:szCs w:val="36"/>
    </w:rPr>
  </w:style>
  <w:style w:type="paragraph" w:customStyle="1" w:styleId="Podnadpis1">
    <w:name w:val="Podnadpis1"/>
    <w:basedOn w:val="Heading"/>
    <w:next w:val="Textbody"/>
    <w:pPr>
      <w:jc w:val="center"/>
    </w:pPr>
    <w:rPr>
      <w:i/>
      <w:iCs/>
    </w:rPr>
  </w:style>
  <w:style w:type="paragraph" w:customStyle="1" w:styleId="Textbodyindent">
    <w:name w:val="Text body indent"/>
    <w:basedOn w:val="Standard"/>
    <w:pPr>
      <w:ind w:left="993" w:hanging="993"/>
    </w:pPr>
  </w:style>
  <w:style w:type="paragraph" w:styleId="Zkladntext2">
    <w:name w:val="Body Text 2"/>
    <w:basedOn w:val="Standard"/>
  </w:style>
  <w:style w:type="paragraph" w:styleId="Zhlav">
    <w:name w:val="header"/>
    <w:basedOn w:val="Standard"/>
    <w:pPr>
      <w:suppressLineNumbers/>
      <w:tabs>
        <w:tab w:val="center" w:pos="4536"/>
        <w:tab w:val="right" w:pos="9072"/>
      </w:tabs>
    </w:pPr>
  </w:style>
  <w:style w:type="paragraph" w:styleId="Zpat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styleId="Zkladntextodsazen2">
    <w:name w:val="Body Text Indent 2"/>
    <w:basedOn w:val="Standard"/>
    <w:pPr>
      <w:ind w:hanging="993"/>
    </w:pPr>
  </w:style>
  <w:style w:type="paragraph" w:styleId="Zkladntextodsazen3">
    <w:name w:val="Body Text Indent 3"/>
    <w:basedOn w:val="Standard"/>
    <w:pPr>
      <w:ind w:hanging="993"/>
      <w:jc w:val="both"/>
    </w:pPr>
  </w:style>
  <w:style w:type="paragraph" w:styleId="Rozloendokumentu">
    <w:name w:val="Document Map"/>
    <w:basedOn w:val="Standard"/>
    <w:pPr>
      <w:shd w:val="clear" w:color="auto" w:fill="000080"/>
    </w:pPr>
    <w:rPr>
      <w:rFonts w:ascii="Tahoma" w:hAnsi="Tahoma" w:cs="Tahoma"/>
    </w:rPr>
  </w:style>
  <w:style w:type="paragraph" w:styleId="Prosttext">
    <w:name w:val="Plain Text"/>
    <w:basedOn w:val="Standard"/>
    <w:rPr>
      <w:rFonts w:ascii="Courier New" w:hAnsi="Courier New" w:cs="Courier New"/>
    </w:rPr>
  </w:style>
  <w:style w:type="paragraph" w:styleId="Textkomente">
    <w:name w:val="annotation text"/>
    <w:basedOn w:val="Standard"/>
  </w:style>
  <w:style w:type="paragraph" w:styleId="Pedmtkomente">
    <w:name w:val="annotation subject"/>
    <w:basedOn w:val="Textkomente"/>
    <w:rPr>
      <w:b/>
      <w:bCs/>
    </w:rPr>
  </w:style>
  <w:style w:type="paragraph" w:styleId="Textbubliny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Char4CharCharCharCharCharCharCharCharCharChar">
    <w:name w:val="Char4 Char Char Char Char Char Char Char Char Char Char"/>
    <w:basedOn w:val="Standard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Odstavecseseznamem1">
    <w:name w:val="Odstavec se seznamem1"/>
    <w:basedOn w:val="Standard"/>
    <w:pPr>
      <w:ind w:left="708"/>
    </w:pPr>
  </w:style>
  <w:style w:type="paragraph" w:customStyle="1" w:styleId="Barevnseznamzvraznn11">
    <w:name w:val="Barevný seznam – zvýraznění 11"/>
    <w:basedOn w:val="Standard"/>
    <w:pPr>
      <w:ind w:left="708"/>
    </w:pPr>
  </w:style>
  <w:style w:type="paragraph" w:customStyle="1" w:styleId="Barevnstnovnzvraznn11">
    <w:name w:val="Barevné stínování – zvýraznění 11"/>
    <w:pPr>
      <w:widowControl/>
      <w:suppressAutoHyphens/>
    </w:pPr>
    <w:rPr>
      <w:rFonts w:ascii="Arial" w:hAnsi="Arial"/>
    </w:rPr>
  </w:style>
  <w:style w:type="paragraph" w:styleId="Odstavecseseznamem">
    <w:name w:val="List Paragraph"/>
    <w:basedOn w:val="Standard"/>
    <w:pPr>
      <w:ind w:left="720"/>
    </w:pPr>
  </w:style>
  <w:style w:type="paragraph" w:customStyle="1" w:styleId="Import3">
    <w:name w:val="Import 3"/>
    <w:basedOn w:val="Standard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28" w:lineRule="auto"/>
    </w:pPr>
    <w:rPr>
      <w:rFonts w:ascii="Courier New" w:hAnsi="Courier New"/>
      <w:sz w:val="24"/>
    </w:rPr>
  </w:style>
  <w:style w:type="paragraph" w:customStyle="1" w:styleId="Import0">
    <w:name w:val="Import 0"/>
    <w:basedOn w:val="Standard"/>
    <w:pPr>
      <w:spacing w:line="276" w:lineRule="auto"/>
    </w:pPr>
    <w:rPr>
      <w:rFonts w:ascii="Courier New" w:hAnsi="Courier New"/>
      <w:sz w:val="24"/>
    </w:rPr>
  </w:style>
  <w:style w:type="paragraph" w:customStyle="1" w:styleId="Import16">
    <w:name w:val="Import 16"/>
    <w:basedOn w:val="Import0"/>
    <w:pPr>
      <w:tabs>
        <w:tab w:val="left" w:pos="5904"/>
      </w:tabs>
      <w:spacing w:line="228" w:lineRule="auto"/>
    </w:pPr>
  </w:style>
  <w:style w:type="paragraph" w:customStyle="1" w:styleId="Import5">
    <w:name w:val="Import 5"/>
    <w:basedOn w:val="Import0"/>
    <w:pPr>
      <w:tabs>
        <w:tab w:val="left" w:pos="1152"/>
        <w:tab w:val="left" w:pos="2016"/>
        <w:tab w:val="left" w:pos="2880"/>
        <w:tab w:val="left" w:pos="3744"/>
        <w:tab w:val="left" w:pos="4608"/>
        <w:tab w:val="left" w:pos="5472"/>
        <w:tab w:val="left" w:pos="6336"/>
        <w:tab w:val="left" w:pos="7200"/>
        <w:tab w:val="left" w:pos="8064"/>
        <w:tab w:val="left" w:pos="8928"/>
        <w:tab w:val="left" w:pos="9792"/>
        <w:tab w:val="left" w:pos="10656"/>
        <w:tab w:val="left" w:pos="11520"/>
        <w:tab w:val="left" w:pos="12384"/>
        <w:tab w:val="left" w:pos="13248"/>
        <w:tab w:val="left" w:pos="14112"/>
        <w:tab w:val="left" w:pos="14976"/>
        <w:tab w:val="left" w:pos="15840"/>
        <w:tab w:val="left" w:pos="16704"/>
        <w:tab w:val="left" w:pos="17568"/>
        <w:tab w:val="left" w:pos="18432"/>
        <w:tab w:val="left" w:pos="19296"/>
      </w:tabs>
      <w:spacing w:line="228" w:lineRule="auto"/>
      <w:ind w:left="432" w:hanging="432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Nadpis1Char">
    <w:name w:val="Nadpis 1 Char"/>
    <w:rPr>
      <w:rFonts w:ascii="Cambria" w:hAnsi="Cambria" w:cs="Times New Roman"/>
      <w:b/>
      <w:bCs/>
      <w:kern w:val="3"/>
      <w:sz w:val="32"/>
      <w:szCs w:val="32"/>
    </w:rPr>
  </w:style>
  <w:style w:type="character" w:customStyle="1" w:styleId="Nadpis2Char">
    <w:name w:val="Nadpis 2 Char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rPr>
      <w:rFonts w:ascii="Cambria" w:hAnsi="Cambria" w:cs="Times New Roman"/>
      <w:b/>
      <w:bCs/>
      <w:sz w:val="26"/>
      <w:szCs w:val="26"/>
    </w:rPr>
  </w:style>
  <w:style w:type="character" w:customStyle="1" w:styleId="Zkladntext3Char">
    <w:name w:val="Základní text 3 Char"/>
    <w:rPr>
      <w:rFonts w:ascii="Arial" w:hAnsi="Arial" w:cs="Times New Roman"/>
      <w:sz w:val="16"/>
      <w:szCs w:val="16"/>
    </w:rPr>
  </w:style>
  <w:style w:type="character" w:customStyle="1" w:styleId="NzevChar">
    <w:name w:val="Název Char"/>
    <w:rPr>
      <w:rFonts w:ascii="Cambria" w:hAnsi="Cambria" w:cs="Times New Roman"/>
      <w:b/>
      <w:bCs/>
      <w:kern w:val="3"/>
      <w:sz w:val="32"/>
      <w:szCs w:val="32"/>
    </w:rPr>
  </w:style>
  <w:style w:type="character" w:customStyle="1" w:styleId="ZkladntextodsazenChar">
    <w:name w:val="Základní text odsazený Char"/>
    <w:rPr>
      <w:rFonts w:ascii="Arial" w:hAnsi="Arial" w:cs="Times New Roman"/>
    </w:rPr>
  </w:style>
  <w:style w:type="character" w:customStyle="1" w:styleId="Zkladntext2Char">
    <w:name w:val="Základní text 2 Char"/>
    <w:rPr>
      <w:rFonts w:ascii="Arial" w:hAnsi="Arial" w:cs="Times New Roman"/>
    </w:rPr>
  </w:style>
  <w:style w:type="character" w:customStyle="1" w:styleId="ZkladntextChar">
    <w:name w:val="Základní text Char"/>
    <w:rPr>
      <w:rFonts w:ascii="Arial" w:hAnsi="Arial" w:cs="Times New Roman"/>
    </w:rPr>
  </w:style>
  <w:style w:type="character" w:customStyle="1" w:styleId="ZhlavChar">
    <w:name w:val="Záhlaví Char"/>
    <w:rPr>
      <w:rFonts w:ascii="Arial" w:hAnsi="Arial" w:cs="Times New Roman"/>
    </w:rPr>
  </w:style>
  <w:style w:type="character" w:styleId="slostrnky">
    <w:name w:val="page number"/>
    <w:rPr>
      <w:rFonts w:cs="Times New Roman"/>
    </w:rPr>
  </w:style>
  <w:style w:type="character" w:customStyle="1" w:styleId="ZpatChar">
    <w:name w:val="Zápatí Char"/>
    <w:rPr>
      <w:rFonts w:ascii="Arial" w:hAnsi="Arial" w:cs="Times New Roman"/>
    </w:rPr>
  </w:style>
  <w:style w:type="character" w:customStyle="1" w:styleId="Zkladntextodsazen2Char">
    <w:name w:val="Základní text odsazený 2 Char"/>
    <w:rPr>
      <w:rFonts w:ascii="Arial" w:hAnsi="Arial" w:cs="Times New Roman"/>
    </w:rPr>
  </w:style>
  <w:style w:type="character" w:customStyle="1" w:styleId="Zkladntextodsazen3Char">
    <w:name w:val="Základní text odsazený 3 Char"/>
    <w:rPr>
      <w:rFonts w:cs="Times New Roman"/>
      <w:sz w:val="24"/>
      <w:szCs w:val="24"/>
    </w:rPr>
  </w:style>
  <w:style w:type="character" w:customStyle="1" w:styleId="RozloendokumentuChar">
    <w:name w:val="Rozložení dokumentu Char"/>
    <w:rPr>
      <w:rFonts w:cs="Times New Roman"/>
      <w:sz w:val="2"/>
    </w:rPr>
  </w:style>
  <w:style w:type="character" w:customStyle="1" w:styleId="ProsttextChar">
    <w:name w:val="Prostý text Char"/>
    <w:rPr>
      <w:rFonts w:ascii="Courier New" w:hAnsi="Courier New" w:cs="Courier New"/>
    </w:rPr>
  </w:style>
  <w:style w:type="character" w:customStyle="1" w:styleId="StrongEmphasis">
    <w:name w:val="Strong Emphasis"/>
    <w:rPr>
      <w:rFonts w:cs="Times New Roman"/>
      <w:b/>
      <w:bCs/>
    </w:rPr>
  </w:style>
  <w:style w:type="character" w:customStyle="1" w:styleId="Zdraznn1">
    <w:name w:val="Zdůraznění1"/>
    <w:rPr>
      <w:rFonts w:cs="Times New Roman"/>
      <w:i/>
      <w:iCs/>
    </w:rPr>
  </w:style>
  <w:style w:type="character" w:styleId="Odkaznakoment">
    <w:name w:val="annotation reference"/>
    <w:rPr>
      <w:rFonts w:cs="Times New Roman"/>
      <w:sz w:val="16"/>
      <w:szCs w:val="16"/>
    </w:rPr>
  </w:style>
  <w:style w:type="character" w:customStyle="1" w:styleId="TextkomenteChar">
    <w:name w:val="Text komentáře Char"/>
    <w:rPr>
      <w:rFonts w:ascii="Arial" w:hAnsi="Arial" w:cs="Times New Roman"/>
    </w:rPr>
  </w:style>
  <w:style w:type="character" w:customStyle="1" w:styleId="PedmtkomenteChar">
    <w:name w:val="Předmět komentáře Char"/>
    <w:rPr>
      <w:rFonts w:ascii="Arial" w:hAnsi="Arial" w:cs="Times New Roman"/>
      <w:b/>
      <w:bCs/>
    </w:rPr>
  </w:style>
  <w:style w:type="character" w:customStyle="1" w:styleId="TextbublinyChar">
    <w:name w:val="Text bubliny Char"/>
    <w:rPr>
      <w:rFonts w:cs="Times New Roman"/>
      <w:sz w:val="2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tsubjname">
    <w:name w:val="tsubjname"/>
    <w:basedOn w:val="Standardnpsmoodstavce"/>
  </w:style>
  <w:style w:type="character" w:customStyle="1" w:styleId="ListLabel1">
    <w:name w:val="ListLabel 1"/>
    <w:rPr>
      <w:rFonts w:eastAsia="Times New Roman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eastAsia="Times New Roman"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  <w:b/>
    </w:rPr>
  </w:style>
  <w:style w:type="character" w:styleId="Hypertextovodkaz">
    <w:name w:val="Hyperlink"/>
    <w:basedOn w:val="Standardnpsmoodstavce"/>
    <w:rPr>
      <w:color w:val="0000FF"/>
      <w:u w:val="single"/>
    </w:rPr>
  </w:style>
  <w:style w:type="numbering" w:customStyle="1" w:styleId="WWNum1">
    <w:name w:val="WWNum1"/>
    <w:basedOn w:val="Bezseznamu"/>
    <w:pPr>
      <w:numPr>
        <w:numId w:val="1"/>
      </w:numPr>
    </w:pPr>
  </w:style>
  <w:style w:type="numbering" w:customStyle="1" w:styleId="WWNum2">
    <w:name w:val="WWNum2"/>
    <w:basedOn w:val="Bezseznamu"/>
    <w:pPr>
      <w:numPr>
        <w:numId w:val="2"/>
      </w:numPr>
    </w:pPr>
  </w:style>
  <w:style w:type="numbering" w:customStyle="1" w:styleId="WWNum3">
    <w:name w:val="WWNum3"/>
    <w:basedOn w:val="Bezseznamu"/>
    <w:pPr>
      <w:numPr>
        <w:numId w:val="3"/>
      </w:numPr>
    </w:pPr>
  </w:style>
  <w:style w:type="numbering" w:customStyle="1" w:styleId="WWNum4">
    <w:name w:val="WWNum4"/>
    <w:basedOn w:val="Bezseznamu"/>
    <w:pPr>
      <w:numPr>
        <w:numId w:val="4"/>
      </w:numPr>
    </w:pPr>
  </w:style>
  <w:style w:type="numbering" w:customStyle="1" w:styleId="WWNum5">
    <w:name w:val="WWNum5"/>
    <w:basedOn w:val="Bezseznamu"/>
    <w:pPr>
      <w:numPr>
        <w:numId w:val="5"/>
      </w:numPr>
    </w:pPr>
  </w:style>
  <w:style w:type="numbering" w:customStyle="1" w:styleId="WWNum6">
    <w:name w:val="WWNum6"/>
    <w:basedOn w:val="Bezseznamu"/>
    <w:pPr>
      <w:numPr>
        <w:numId w:val="6"/>
      </w:numPr>
    </w:pPr>
  </w:style>
  <w:style w:type="numbering" w:customStyle="1" w:styleId="WWNum7">
    <w:name w:val="WWNum7"/>
    <w:basedOn w:val="Bezseznamu"/>
    <w:pPr>
      <w:numPr>
        <w:numId w:val="7"/>
      </w:numPr>
    </w:pPr>
  </w:style>
  <w:style w:type="numbering" w:customStyle="1" w:styleId="WWNum8">
    <w:name w:val="WWNum8"/>
    <w:basedOn w:val="Bezseznamu"/>
    <w:pPr>
      <w:numPr>
        <w:numId w:val="8"/>
      </w:numPr>
    </w:pPr>
  </w:style>
  <w:style w:type="numbering" w:customStyle="1" w:styleId="WWNum9">
    <w:name w:val="WWNum9"/>
    <w:basedOn w:val="Bezseznamu"/>
    <w:pPr>
      <w:numPr>
        <w:numId w:val="9"/>
      </w:numPr>
    </w:pPr>
  </w:style>
  <w:style w:type="numbering" w:customStyle="1" w:styleId="WWNum10">
    <w:name w:val="WWNum10"/>
    <w:basedOn w:val="Bezseznamu"/>
    <w:pPr>
      <w:numPr>
        <w:numId w:val="10"/>
      </w:numPr>
    </w:pPr>
  </w:style>
  <w:style w:type="numbering" w:customStyle="1" w:styleId="WWNum11">
    <w:name w:val="WWNum11"/>
    <w:basedOn w:val="Bezseznamu"/>
    <w:pPr>
      <w:numPr>
        <w:numId w:val="11"/>
      </w:numPr>
    </w:pPr>
  </w:style>
  <w:style w:type="numbering" w:customStyle="1" w:styleId="WWNum12">
    <w:name w:val="WWNum12"/>
    <w:basedOn w:val="Bezseznamu"/>
    <w:pPr>
      <w:numPr>
        <w:numId w:val="12"/>
      </w:numPr>
    </w:pPr>
  </w:style>
  <w:style w:type="numbering" w:customStyle="1" w:styleId="WWNum13">
    <w:name w:val="WWNum13"/>
    <w:basedOn w:val="Bezseznamu"/>
    <w:pPr>
      <w:numPr>
        <w:numId w:val="13"/>
      </w:numPr>
    </w:pPr>
  </w:style>
  <w:style w:type="numbering" w:customStyle="1" w:styleId="WWNum14">
    <w:name w:val="WWNum14"/>
    <w:basedOn w:val="Bezseznamu"/>
    <w:pPr>
      <w:numPr>
        <w:numId w:val="14"/>
      </w:numPr>
    </w:pPr>
  </w:style>
  <w:style w:type="numbering" w:customStyle="1" w:styleId="WWNum15">
    <w:name w:val="WWNum15"/>
    <w:basedOn w:val="Bezseznamu"/>
    <w:pPr>
      <w:numPr>
        <w:numId w:val="15"/>
      </w:numPr>
    </w:pPr>
  </w:style>
  <w:style w:type="numbering" w:customStyle="1" w:styleId="WWNum16">
    <w:name w:val="WWNum16"/>
    <w:basedOn w:val="Bezseznamu"/>
    <w:pPr>
      <w:numPr>
        <w:numId w:val="16"/>
      </w:numPr>
    </w:pPr>
  </w:style>
  <w:style w:type="numbering" w:customStyle="1" w:styleId="WWNum17">
    <w:name w:val="WWNum17"/>
    <w:basedOn w:val="Bezseznamu"/>
    <w:pPr>
      <w:numPr>
        <w:numId w:val="17"/>
      </w:numPr>
    </w:pPr>
  </w:style>
  <w:style w:type="numbering" w:customStyle="1" w:styleId="WWNum18">
    <w:name w:val="WWNum18"/>
    <w:basedOn w:val="Bezseznamu"/>
    <w:pPr>
      <w:numPr>
        <w:numId w:val="18"/>
      </w:numPr>
    </w:pPr>
  </w:style>
  <w:style w:type="numbering" w:customStyle="1" w:styleId="WWNum19">
    <w:name w:val="WWNum19"/>
    <w:basedOn w:val="Bezseznamu"/>
    <w:pPr>
      <w:numPr>
        <w:numId w:val="19"/>
      </w:numPr>
    </w:pPr>
  </w:style>
  <w:style w:type="numbering" w:customStyle="1" w:styleId="WWNum20">
    <w:name w:val="WWNum20"/>
    <w:basedOn w:val="Bezseznamu"/>
    <w:pPr>
      <w:numPr>
        <w:numId w:val="20"/>
      </w:numPr>
    </w:pPr>
  </w:style>
  <w:style w:type="numbering" w:customStyle="1" w:styleId="WWNum21">
    <w:name w:val="WWNum21"/>
    <w:basedOn w:val="Bezseznamu"/>
    <w:pPr>
      <w:numPr>
        <w:numId w:val="21"/>
      </w:numPr>
    </w:pPr>
  </w:style>
  <w:style w:type="numbering" w:customStyle="1" w:styleId="WWNum22">
    <w:name w:val="WWNum22"/>
    <w:basedOn w:val="Bezseznamu"/>
    <w:pPr>
      <w:numPr>
        <w:numId w:val="22"/>
      </w:numPr>
    </w:pPr>
  </w:style>
  <w:style w:type="numbering" w:customStyle="1" w:styleId="WWNum23">
    <w:name w:val="WWNum23"/>
    <w:basedOn w:val="Bezseznamu"/>
    <w:pPr>
      <w:numPr>
        <w:numId w:val="23"/>
      </w:numPr>
    </w:pPr>
  </w:style>
  <w:style w:type="numbering" w:customStyle="1" w:styleId="WWNum24">
    <w:name w:val="WWNum24"/>
    <w:basedOn w:val="Bezseznamu"/>
    <w:pPr>
      <w:numPr>
        <w:numId w:val="24"/>
      </w:numPr>
    </w:pPr>
  </w:style>
  <w:style w:type="numbering" w:customStyle="1" w:styleId="WWNum25">
    <w:name w:val="WWNum25"/>
    <w:basedOn w:val="Bezseznamu"/>
    <w:pPr>
      <w:numPr>
        <w:numId w:val="25"/>
      </w:numPr>
    </w:pPr>
  </w:style>
  <w:style w:type="numbering" w:customStyle="1" w:styleId="WWNum26">
    <w:name w:val="WWNum26"/>
    <w:basedOn w:val="Bezseznamu"/>
    <w:pPr>
      <w:numPr>
        <w:numId w:val="26"/>
      </w:numPr>
    </w:pPr>
  </w:style>
  <w:style w:type="numbering" w:customStyle="1" w:styleId="WWNum27">
    <w:name w:val="WWNum27"/>
    <w:basedOn w:val="Bezseznamu"/>
    <w:pPr>
      <w:numPr>
        <w:numId w:val="27"/>
      </w:numPr>
    </w:pPr>
  </w:style>
  <w:style w:type="numbering" w:customStyle="1" w:styleId="WWNum28">
    <w:name w:val="WWNum28"/>
    <w:basedOn w:val="Bezseznamu"/>
    <w:pPr>
      <w:numPr>
        <w:numId w:val="28"/>
      </w:numPr>
    </w:pPr>
  </w:style>
  <w:style w:type="numbering" w:customStyle="1" w:styleId="WWNum29">
    <w:name w:val="WWNum29"/>
    <w:basedOn w:val="Bezseznamu"/>
    <w:pPr>
      <w:numPr>
        <w:numId w:val="29"/>
      </w:numPr>
    </w:pPr>
  </w:style>
  <w:style w:type="numbering" w:customStyle="1" w:styleId="WWNum30">
    <w:name w:val="WWNum30"/>
    <w:basedOn w:val="Bezseznamu"/>
    <w:pPr>
      <w:numPr>
        <w:numId w:val="30"/>
      </w:numPr>
    </w:pPr>
  </w:style>
  <w:style w:type="numbering" w:customStyle="1" w:styleId="WWNum31">
    <w:name w:val="WWNum31"/>
    <w:basedOn w:val="Bezseznamu"/>
    <w:pPr>
      <w:numPr>
        <w:numId w:val="31"/>
      </w:numPr>
    </w:pPr>
  </w:style>
  <w:style w:type="numbering" w:customStyle="1" w:styleId="WWNum32">
    <w:name w:val="WWNum32"/>
    <w:basedOn w:val="Bezseznamu"/>
    <w:pPr>
      <w:numPr>
        <w:numId w:val="32"/>
      </w:numPr>
    </w:pPr>
  </w:style>
  <w:style w:type="numbering" w:customStyle="1" w:styleId="WWNum33">
    <w:name w:val="WWNum33"/>
    <w:basedOn w:val="Bezseznamu"/>
    <w:pPr>
      <w:numPr>
        <w:numId w:val="33"/>
      </w:numPr>
    </w:pPr>
  </w:style>
  <w:style w:type="numbering" w:customStyle="1" w:styleId="WWNum34">
    <w:name w:val="WWNum34"/>
    <w:basedOn w:val="Bezseznamu"/>
    <w:pPr>
      <w:numPr>
        <w:numId w:val="3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kstavitel@seznam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4187</Words>
  <Characters>24705</Characters>
  <Application>Microsoft Office Word</Application>
  <DocSecurity>0</DocSecurity>
  <Lines>205</Lines>
  <Paragraphs>57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Zbyněk Hegner</dc:creator>
  <cp:lastModifiedBy>hegner</cp:lastModifiedBy>
  <cp:revision>2</cp:revision>
  <cp:lastPrinted>2018-09-27T11:15:00Z</cp:lastPrinted>
  <dcterms:created xsi:type="dcterms:W3CDTF">2018-10-02T04:55:00Z</dcterms:created>
  <dcterms:modified xsi:type="dcterms:W3CDTF">2018-10-02T04:55:00Z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