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A68" w:rsidRPr="00030D74" w:rsidRDefault="00723A68">
      <w:pPr>
        <w:pStyle w:val="Default"/>
      </w:pPr>
    </w:p>
    <w:p w:rsidR="00723A68" w:rsidRPr="00030D74" w:rsidRDefault="00723A68">
      <w:pPr>
        <w:pStyle w:val="Default"/>
        <w:rPr>
          <w:sz w:val="20"/>
          <w:szCs w:val="20"/>
          <w:lang w:val="cs-CZ"/>
        </w:rPr>
      </w:pPr>
      <w:r w:rsidRPr="00030D74">
        <w:rPr>
          <w:sz w:val="20"/>
          <w:szCs w:val="20"/>
          <w:lang w:val="cs-CZ"/>
        </w:rPr>
        <w:t xml:space="preserve"> </w:t>
      </w:r>
    </w:p>
    <w:p w:rsidR="00723A68" w:rsidRPr="00030D74" w:rsidRDefault="00723A68">
      <w:pPr>
        <w:pStyle w:val="Default"/>
        <w:rPr>
          <w:sz w:val="20"/>
          <w:szCs w:val="20"/>
          <w:lang w:val="cs-CZ"/>
        </w:rPr>
      </w:pPr>
      <w:r w:rsidRPr="00030D74">
        <w:rPr>
          <w:b/>
          <w:bCs/>
          <w:sz w:val="20"/>
          <w:szCs w:val="20"/>
          <w:lang w:val="cs-CZ"/>
        </w:rPr>
        <w:t xml:space="preserve"> </w:t>
      </w:r>
    </w:p>
    <w:p w:rsidR="00723A68" w:rsidRPr="00614808" w:rsidRDefault="008F62CD">
      <w:pPr>
        <w:pStyle w:val="Default"/>
        <w:rPr>
          <w:b/>
          <w:bCs/>
          <w:sz w:val="23"/>
          <w:szCs w:val="23"/>
          <w:lang w:val="cs-CZ"/>
        </w:rPr>
      </w:pPr>
      <w:r w:rsidRPr="00614808">
        <w:rPr>
          <w:b/>
          <w:bCs/>
          <w:sz w:val="23"/>
          <w:szCs w:val="23"/>
          <w:lang w:val="cs-CZ"/>
        </w:rPr>
        <w:t xml:space="preserve">SMLOUVA </w:t>
      </w:r>
      <w:r w:rsidR="0099560D" w:rsidRPr="00614808">
        <w:rPr>
          <w:b/>
          <w:bCs/>
          <w:sz w:val="23"/>
          <w:szCs w:val="23"/>
          <w:lang w:val="cs-CZ"/>
        </w:rPr>
        <w:t>O KLINICKÉM HODNOCENÍ LÉČIV</w:t>
      </w:r>
      <w:r w:rsidR="00723A68" w:rsidRPr="00614808">
        <w:rPr>
          <w:b/>
          <w:bCs/>
          <w:sz w:val="23"/>
          <w:szCs w:val="23"/>
          <w:lang w:val="cs-CZ"/>
        </w:rPr>
        <w:t xml:space="preserve"> </w:t>
      </w:r>
    </w:p>
    <w:p w:rsidR="00723A68" w:rsidRPr="00614808" w:rsidRDefault="00B46D8F">
      <w:pPr>
        <w:pStyle w:val="Default"/>
        <w:rPr>
          <w:sz w:val="23"/>
          <w:szCs w:val="23"/>
          <w:lang w:val="cs-CZ"/>
        </w:rPr>
      </w:pPr>
      <w:r w:rsidRPr="00614808">
        <w:rPr>
          <w:b/>
          <w:bCs/>
          <w:sz w:val="23"/>
          <w:szCs w:val="23"/>
          <w:lang w:val="cs-CZ"/>
        </w:rPr>
        <w:t>KLINICKÉ HODNOCENÍ</w:t>
      </w:r>
      <w:r w:rsidR="008F62CD" w:rsidRPr="00614808">
        <w:rPr>
          <w:b/>
          <w:bCs/>
          <w:sz w:val="23"/>
          <w:szCs w:val="23"/>
          <w:lang w:val="cs-CZ"/>
        </w:rPr>
        <w:t xml:space="preserve"> </w:t>
      </w:r>
      <w:r w:rsidR="00EF4A0B" w:rsidRPr="00614808">
        <w:rPr>
          <w:b/>
          <w:bCs/>
          <w:sz w:val="23"/>
          <w:szCs w:val="23"/>
          <w:lang w:val="cs-CZ"/>
        </w:rPr>
        <w:t xml:space="preserve">SPONZOROVANÉ </w:t>
      </w:r>
      <w:r w:rsidR="00E62EE7" w:rsidRPr="00614808">
        <w:rPr>
          <w:b/>
          <w:bCs/>
          <w:sz w:val="23"/>
          <w:szCs w:val="23"/>
          <w:lang w:val="cs-CZ"/>
        </w:rPr>
        <w:t xml:space="preserve">SPOLEČNOSTÍ </w:t>
      </w:r>
      <w:r w:rsidR="00723A68" w:rsidRPr="00614808">
        <w:rPr>
          <w:b/>
          <w:bCs/>
          <w:sz w:val="23"/>
          <w:szCs w:val="23"/>
          <w:lang w:val="cs-CZ"/>
        </w:rPr>
        <w:t xml:space="preserve">NOVO NORDISK </w:t>
      </w:r>
    </w:p>
    <w:p w:rsidR="00723A68" w:rsidRPr="00614808" w:rsidRDefault="008F62CD">
      <w:pPr>
        <w:pStyle w:val="Default"/>
        <w:rPr>
          <w:sz w:val="20"/>
          <w:szCs w:val="20"/>
          <w:lang w:val="cs-CZ"/>
        </w:rPr>
      </w:pPr>
      <w:r w:rsidRPr="00614808">
        <w:rPr>
          <w:b/>
          <w:bCs/>
          <w:sz w:val="20"/>
          <w:szCs w:val="20"/>
          <w:lang w:val="cs-CZ"/>
        </w:rPr>
        <w:t xml:space="preserve">Id. č. </w:t>
      </w:r>
      <w:r w:rsidR="005165F5" w:rsidRPr="00614808">
        <w:rPr>
          <w:b/>
          <w:bCs/>
          <w:sz w:val="20"/>
          <w:szCs w:val="20"/>
          <w:lang w:val="cs-CZ"/>
        </w:rPr>
        <w:t xml:space="preserve">klinického </w:t>
      </w:r>
      <w:r w:rsidR="009E780C" w:rsidRPr="00614808">
        <w:rPr>
          <w:b/>
          <w:bCs/>
          <w:sz w:val="20"/>
          <w:szCs w:val="20"/>
          <w:lang w:val="cs-CZ"/>
        </w:rPr>
        <w:t>h</w:t>
      </w:r>
      <w:r w:rsidR="00B46D8F" w:rsidRPr="00614808">
        <w:rPr>
          <w:b/>
          <w:bCs/>
          <w:sz w:val="20"/>
          <w:szCs w:val="20"/>
          <w:lang w:val="cs-CZ"/>
        </w:rPr>
        <w:t>odnocení</w:t>
      </w:r>
      <w:r w:rsidR="00272ADF" w:rsidRPr="00614808">
        <w:rPr>
          <w:b/>
          <w:bCs/>
          <w:sz w:val="20"/>
          <w:szCs w:val="20"/>
          <w:lang w:val="cs-CZ"/>
        </w:rPr>
        <w:t xml:space="preserve">: </w:t>
      </w:r>
      <w:r w:rsidR="000C1677">
        <w:rPr>
          <w:b/>
          <w:bCs/>
          <w:sz w:val="20"/>
          <w:szCs w:val="20"/>
          <w:lang w:val="cs-CZ"/>
        </w:rPr>
        <w:t>NN9924-4233</w:t>
      </w:r>
    </w:p>
    <w:p w:rsidR="00723A68" w:rsidRPr="00614808" w:rsidRDefault="00272ADF">
      <w:pPr>
        <w:pStyle w:val="Default"/>
        <w:rPr>
          <w:sz w:val="20"/>
          <w:szCs w:val="20"/>
          <w:lang w:val="cs-CZ"/>
        </w:rPr>
      </w:pPr>
      <w:r w:rsidRPr="00614808">
        <w:rPr>
          <w:noProof/>
          <w:lang w:val="cs-CZ" w:eastAsia="cs-CZ"/>
        </w:rPr>
        <mc:AlternateContent>
          <mc:Choice Requires="wps">
            <w:drawing>
              <wp:anchor distT="0" distB="0" distL="114300" distR="114300" simplePos="0" relativeHeight="251655680" behindDoc="0" locked="0" layoutInCell="0" allowOverlap="1" wp14:anchorId="3C8FA30F" wp14:editId="6D6F3D54">
                <wp:simplePos x="0" y="0"/>
                <wp:positionH relativeFrom="page">
                  <wp:posOffset>787179</wp:posOffset>
                </wp:positionH>
                <wp:positionV relativeFrom="page">
                  <wp:posOffset>1836751</wp:posOffset>
                </wp:positionV>
                <wp:extent cx="6309995" cy="5494352"/>
                <wp:effectExtent l="0" t="0" r="0" b="0"/>
                <wp:wrapThrough wrapText="bothSides">
                  <wp:wrapPolygon edited="0">
                    <wp:start x="130" y="0"/>
                    <wp:lineTo x="130" y="21495"/>
                    <wp:lineTo x="21389" y="21495"/>
                    <wp:lineTo x="21389" y="0"/>
                    <wp:lineTo x="13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5494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568"/>
                              <w:gridCol w:w="4568"/>
                            </w:tblGrid>
                            <w:tr w:rsidR="00827496" w:rsidRPr="00614808">
                              <w:trPr>
                                <w:trHeight w:val="974"/>
                              </w:trPr>
                              <w:tc>
                                <w:tcPr>
                                  <w:tcW w:w="4568" w:type="dxa"/>
                                </w:tcPr>
                                <w:p w:rsidR="00827496" w:rsidRPr="00614808" w:rsidRDefault="00827496" w:rsidP="009544B4">
                                  <w:pPr>
                                    <w:pStyle w:val="Default"/>
                                    <w:rPr>
                                      <w:sz w:val="20"/>
                                      <w:szCs w:val="20"/>
                                      <w:lang w:val="cs-CZ"/>
                                    </w:rPr>
                                  </w:pPr>
                                  <w:r w:rsidRPr="00614808">
                                    <w:rPr>
                                      <w:sz w:val="20"/>
                                      <w:szCs w:val="20"/>
                                      <w:lang w:val="cs-CZ"/>
                                    </w:rPr>
                                    <w:t xml:space="preserve">Smlouva je uzavřena </w:t>
                                  </w:r>
                                  <w:proofErr w:type="gramStart"/>
                                  <w:r w:rsidRPr="00614808">
                                    <w:rPr>
                                      <w:sz w:val="20"/>
                                      <w:szCs w:val="20"/>
                                      <w:lang w:val="cs-CZ"/>
                                    </w:rPr>
                                    <w:t>mezi</w:t>
                                  </w:r>
                                  <w:proofErr w:type="gramEnd"/>
                                  <w:r w:rsidRPr="00614808">
                                    <w:rPr>
                                      <w:sz w:val="20"/>
                                      <w:szCs w:val="20"/>
                                      <w:lang w:val="cs-CZ"/>
                                    </w:rPr>
                                    <w:t xml:space="preserve">: </w:t>
                                  </w:r>
                                </w:p>
                              </w:tc>
                              <w:tc>
                                <w:tcPr>
                                  <w:tcW w:w="4568" w:type="dxa"/>
                                </w:tcPr>
                                <w:p w:rsidR="00827496" w:rsidRPr="00614808" w:rsidRDefault="00827496" w:rsidP="00EF4A0B">
                                  <w:pPr>
                                    <w:pStyle w:val="Default"/>
                                    <w:jc w:val="both"/>
                                    <w:rPr>
                                      <w:b/>
                                      <w:sz w:val="20"/>
                                      <w:szCs w:val="20"/>
                                      <w:lang w:val="cs-CZ"/>
                                    </w:rPr>
                                  </w:pPr>
                                  <w:r w:rsidRPr="00614808">
                                    <w:rPr>
                                      <w:b/>
                                      <w:sz w:val="20"/>
                                      <w:szCs w:val="20"/>
                                      <w:lang w:val="cs-CZ"/>
                                    </w:rPr>
                                    <w:t xml:space="preserve">Novo </w:t>
                                  </w:r>
                                  <w:proofErr w:type="spellStart"/>
                                  <w:r w:rsidRPr="00614808">
                                    <w:rPr>
                                      <w:b/>
                                      <w:sz w:val="20"/>
                                      <w:szCs w:val="20"/>
                                      <w:lang w:val="cs-CZ"/>
                                    </w:rPr>
                                    <w:t>Nordisk</w:t>
                                  </w:r>
                                  <w:proofErr w:type="spellEnd"/>
                                  <w:r w:rsidRPr="00614808">
                                    <w:rPr>
                                      <w:b/>
                                      <w:sz w:val="20"/>
                                      <w:szCs w:val="20"/>
                                      <w:lang w:val="cs-CZ"/>
                                    </w:rPr>
                                    <w:t xml:space="preserve"> s.r.o.</w:t>
                                  </w:r>
                                </w:p>
                                <w:p w:rsidR="00827496" w:rsidRPr="00614808" w:rsidRDefault="00827496" w:rsidP="00EF4A0B">
                                  <w:pPr>
                                    <w:pStyle w:val="Default"/>
                                    <w:jc w:val="both"/>
                                    <w:rPr>
                                      <w:sz w:val="20"/>
                                      <w:szCs w:val="20"/>
                                      <w:lang w:val="cs-CZ"/>
                                    </w:rPr>
                                  </w:pPr>
                                  <w:r w:rsidRPr="00614808">
                                    <w:rPr>
                                      <w:sz w:val="20"/>
                                      <w:szCs w:val="20"/>
                                      <w:lang w:val="cs-CZ"/>
                                    </w:rPr>
                                    <w:t xml:space="preserve">IČO 250 97 750 </w:t>
                                  </w:r>
                                </w:p>
                                <w:p w:rsidR="00827496" w:rsidRPr="00614808" w:rsidRDefault="00827496" w:rsidP="00EF4A0B">
                                  <w:pPr>
                                    <w:pStyle w:val="Default"/>
                                    <w:jc w:val="both"/>
                                    <w:rPr>
                                      <w:sz w:val="20"/>
                                      <w:szCs w:val="20"/>
                                      <w:lang w:val="cs-CZ"/>
                                    </w:rPr>
                                  </w:pPr>
                                  <w:r w:rsidRPr="00614808">
                                    <w:rPr>
                                      <w:sz w:val="20"/>
                                      <w:szCs w:val="20"/>
                                      <w:lang w:val="cs-CZ"/>
                                    </w:rPr>
                                    <w:t xml:space="preserve">se sídlem Praha 6 - Dejvice, Evropská 33c, čp. 2590, PSČ 160 00 </w:t>
                                  </w:r>
                                </w:p>
                                <w:p w:rsidR="00827496" w:rsidRPr="00614808" w:rsidRDefault="00827496" w:rsidP="00EF4A0B">
                                  <w:pPr>
                                    <w:pStyle w:val="Default"/>
                                    <w:jc w:val="both"/>
                                    <w:rPr>
                                      <w:sz w:val="20"/>
                                      <w:szCs w:val="20"/>
                                      <w:lang w:val="cs-CZ"/>
                                    </w:rPr>
                                  </w:pPr>
                                  <w:r w:rsidRPr="00614808">
                                    <w:rPr>
                                      <w:sz w:val="20"/>
                                      <w:szCs w:val="20"/>
                                      <w:lang w:val="cs-CZ"/>
                                    </w:rPr>
                                    <w:t xml:space="preserve">zapsaná v obchodním rejstříku vedeném Městským soudem v Praze, </w:t>
                                  </w:r>
                                  <w:proofErr w:type="spellStart"/>
                                  <w:r w:rsidRPr="00614808">
                                    <w:rPr>
                                      <w:sz w:val="20"/>
                                      <w:szCs w:val="20"/>
                                      <w:lang w:val="cs-CZ"/>
                                    </w:rPr>
                                    <w:t>sp</w:t>
                                  </w:r>
                                  <w:proofErr w:type="spellEnd"/>
                                  <w:r w:rsidRPr="00614808">
                                    <w:rPr>
                                      <w:sz w:val="20"/>
                                      <w:szCs w:val="20"/>
                                      <w:lang w:val="cs-CZ"/>
                                    </w:rPr>
                                    <w:t xml:space="preserve">. zn. C 47766  </w:t>
                                  </w:r>
                                </w:p>
                                <w:p w:rsidR="00827496" w:rsidRPr="00614808" w:rsidRDefault="00827496">
                                  <w:pPr>
                                    <w:pStyle w:val="Default"/>
                                    <w:rPr>
                                      <w:sz w:val="20"/>
                                      <w:szCs w:val="20"/>
                                      <w:lang w:val="cs-CZ"/>
                                    </w:rPr>
                                  </w:pPr>
                                  <w:r w:rsidRPr="00614808">
                                    <w:rPr>
                                      <w:sz w:val="20"/>
                                      <w:szCs w:val="20"/>
                                      <w:lang w:val="cs-CZ"/>
                                    </w:rPr>
                                    <w:t>(dále jen “</w:t>
                                  </w:r>
                                  <w:r w:rsidRPr="00614808">
                                    <w:rPr>
                                      <w:b/>
                                      <w:sz w:val="20"/>
                                      <w:szCs w:val="20"/>
                                      <w:lang w:val="cs-CZ"/>
                                    </w:rPr>
                                    <w:t xml:space="preserve">Novo </w:t>
                                  </w:r>
                                  <w:proofErr w:type="spellStart"/>
                                  <w:r w:rsidRPr="00614808">
                                    <w:rPr>
                                      <w:b/>
                                      <w:sz w:val="20"/>
                                      <w:szCs w:val="20"/>
                                      <w:lang w:val="cs-CZ"/>
                                    </w:rPr>
                                    <w:t>Nordisk</w:t>
                                  </w:r>
                                  <w:proofErr w:type="spellEnd"/>
                                  <w:r w:rsidRPr="00614808">
                                    <w:rPr>
                                      <w:sz w:val="20"/>
                                      <w:szCs w:val="20"/>
                                      <w:lang w:val="cs-CZ"/>
                                    </w:rPr>
                                    <w:t xml:space="preserve">”) </w:t>
                                  </w:r>
                                </w:p>
                                <w:p w:rsidR="00CE0352" w:rsidRDefault="00CE0352">
                                  <w:pPr>
                                    <w:pStyle w:val="Default"/>
                                    <w:rPr>
                                      <w:sz w:val="20"/>
                                      <w:szCs w:val="20"/>
                                      <w:lang w:val="cs-CZ"/>
                                    </w:rPr>
                                  </w:pPr>
                                </w:p>
                                <w:p w:rsidR="00CE0352" w:rsidRDefault="00CE0352">
                                  <w:pPr>
                                    <w:pStyle w:val="Default"/>
                                    <w:rPr>
                                      <w:sz w:val="20"/>
                                      <w:szCs w:val="20"/>
                                      <w:lang w:val="cs-CZ"/>
                                    </w:rPr>
                                  </w:pPr>
                                </w:p>
                                <w:p w:rsidR="00CE0352" w:rsidRDefault="00CE0352">
                                  <w:pPr>
                                    <w:pStyle w:val="Default"/>
                                    <w:rPr>
                                      <w:sz w:val="20"/>
                                      <w:szCs w:val="20"/>
                                      <w:lang w:val="cs-CZ"/>
                                    </w:rPr>
                                  </w:pPr>
                                </w:p>
                                <w:p w:rsidR="00827496" w:rsidRPr="00614808" w:rsidRDefault="00827496">
                                  <w:pPr>
                                    <w:pStyle w:val="Default"/>
                                    <w:rPr>
                                      <w:sz w:val="20"/>
                                      <w:szCs w:val="20"/>
                                      <w:lang w:val="cs-CZ"/>
                                    </w:rPr>
                                  </w:pPr>
                                  <w:r w:rsidRPr="00614808">
                                    <w:rPr>
                                      <w:sz w:val="20"/>
                                      <w:szCs w:val="20"/>
                                      <w:lang w:val="cs-CZ"/>
                                    </w:rPr>
                                    <w:t xml:space="preserve"> </w:t>
                                  </w:r>
                                </w:p>
                                <w:p w:rsidR="00827496" w:rsidRPr="00614808" w:rsidRDefault="00827496">
                                  <w:pPr>
                                    <w:pStyle w:val="Default"/>
                                    <w:rPr>
                                      <w:sz w:val="20"/>
                                      <w:szCs w:val="20"/>
                                      <w:lang w:val="cs-CZ"/>
                                    </w:rPr>
                                  </w:pPr>
                                  <w:r w:rsidRPr="00614808">
                                    <w:rPr>
                                      <w:sz w:val="20"/>
                                      <w:szCs w:val="20"/>
                                      <w:lang w:val="cs-CZ"/>
                                    </w:rPr>
                                    <w:t>a</w:t>
                                  </w:r>
                                </w:p>
                                <w:p w:rsidR="00827496" w:rsidRPr="00614808" w:rsidRDefault="00827496">
                                  <w:pPr>
                                    <w:pStyle w:val="Default"/>
                                    <w:rPr>
                                      <w:sz w:val="20"/>
                                      <w:szCs w:val="20"/>
                                      <w:lang w:val="cs-CZ"/>
                                    </w:rPr>
                                  </w:pPr>
                                </w:p>
                              </w:tc>
                            </w:tr>
                            <w:tr w:rsidR="00827496" w:rsidRPr="00614808">
                              <w:trPr>
                                <w:trHeight w:val="732"/>
                              </w:trPr>
                              <w:tc>
                                <w:tcPr>
                                  <w:tcW w:w="4568" w:type="dxa"/>
                                </w:tcPr>
                                <w:p w:rsidR="00827496" w:rsidRPr="00614808" w:rsidRDefault="00827496">
                                  <w:pPr>
                                    <w:pStyle w:val="Default"/>
                                    <w:rPr>
                                      <w:sz w:val="20"/>
                                      <w:szCs w:val="20"/>
                                    </w:rPr>
                                  </w:pPr>
                                </w:p>
                              </w:tc>
                              <w:tc>
                                <w:tcPr>
                                  <w:tcW w:w="4568" w:type="dxa"/>
                                </w:tcPr>
                                <w:p w:rsidR="00827496" w:rsidRPr="00614808" w:rsidRDefault="00827496">
                                  <w:pPr>
                                    <w:pStyle w:val="Default"/>
                                    <w:rPr>
                                      <w:sz w:val="20"/>
                                      <w:szCs w:val="20"/>
                                      <w:lang w:val="cs-CZ"/>
                                    </w:rPr>
                                  </w:pPr>
                                </w:p>
                              </w:tc>
                            </w:tr>
                            <w:tr w:rsidR="00827496">
                              <w:trPr>
                                <w:trHeight w:val="1095"/>
                              </w:trPr>
                              <w:tc>
                                <w:tcPr>
                                  <w:tcW w:w="4568" w:type="dxa"/>
                                </w:tcPr>
                                <w:p w:rsidR="00827496" w:rsidRPr="00614808" w:rsidRDefault="00827496">
                                  <w:pPr>
                                    <w:pStyle w:val="Default"/>
                                    <w:rPr>
                                      <w:sz w:val="20"/>
                                      <w:szCs w:val="20"/>
                                    </w:rPr>
                                  </w:pPr>
                                </w:p>
                              </w:tc>
                              <w:tc>
                                <w:tcPr>
                                  <w:tcW w:w="4568" w:type="dxa"/>
                                </w:tcPr>
                                <w:p w:rsidR="00827496" w:rsidRPr="00CE0352" w:rsidRDefault="00827496" w:rsidP="00D45560">
                                  <w:pPr>
                                    <w:pStyle w:val="Default"/>
                                    <w:rPr>
                                      <w:b/>
                                      <w:sz w:val="20"/>
                                      <w:szCs w:val="20"/>
                                      <w:lang w:val="cs-CZ"/>
                                    </w:rPr>
                                  </w:pPr>
                                  <w:r w:rsidRPr="00CE0352">
                                    <w:rPr>
                                      <w:b/>
                                      <w:sz w:val="20"/>
                                      <w:szCs w:val="20"/>
                                      <w:lang w:val="cs-CZ"/>
                                    </w:rPr>
                                    <w:t xml:space="preserve">Endokrinologický ústav, </w:t>
                                  </w:r>
                                </w:p>
                                <w:p w:rsidR="00827496" w:rsidRPr="00D45560" w:rsidRDefault="00827496" w:rsidP="00D45560">
                                  <w:pPr>
                                    <w:pStyle w:val="Default"/>
                                    <w:rPr>
                                      <w:sz w:val="20"/>
                                      <w:szCs w:val="20"/>
                                      <w:lang w:val="cs-CZ"/>
                                    </w:rPr>
                                  </w:pPr>
                                  <w:r w:rsidRPr="00D45560">
                                    <w:rPr>
                                      <w:sz w:val="20"/>
                                      <w:szCs w:val="20"/>
                                      <w:lang w:val="cs-CZ"/>
                                    </w:rPr>
                                    <w:t>IČO: 00023761</w:t>
                                  </w:r>
                                </w:p>
                                <w:p w:rsidR="00827496" w:rsidRPr="00D45560" w:rsidRDefault="00827496" w:rsidP="00D45560">
                                  <w:pPr>
                                    <w:pStyle w:val="Default"/>
                                    <w:rPr>
                                      <w:sz w:val="20"/>
                                      <w:szCs w:val="20"/>
                                      <w:lang w:val="cs-CZ"/>
                                    </w:rPr>
                                  </w:pPr>
                                  <w:r w:rsidRPr="00D45560">
                                    <w:rPr>
                                      <w:sz w:val="20"/>
                                      <w:szCs w:val="20"/>
                                      <w:lang w:val="cs-CZ"/>
                                    </w:rPr>
                                    <w:t>DIČ: CZ00023761</w:t>
                                  </w:r>
                                </w:p>
                                <w:p w:rsidR="00827496" w:rsidRDefault="00827496" w:rsidP="00D45560">
                                  <w:pPr>
                                    <w:pStyle w:val="Default"/>
                                    <w:rPr>
                                      <w:color w:val="auto"/>
                                      <w:sz w:val="20"/>
                                      <w:szCs w:val="20"/>
                                      <w:lang w:val="cs-CZ"/>
                                    </w:rPr>
                                  </w:pPr>
                                  <w:r w:rsidRPr="00D45560">
                                    <w:rPr>
                                      <w:color w:val="auto"/>
                                      <w:sz w:val="20"/>
                                      <w:szCs w:val="20"/>
                                      <w:lang w:val="cs-CZ"/>
                                    </w:rPr>
                                    <w:t>se sídlem: Národní 8, PRAHA 1, 116 94</w:t>
                                  </w:r>
                                </w:p>
                                <w:p w:rsidR="00827496" w:rsidRPr="00D45560" w:rsidRDefault="00827496" w:rsidP="001728EA">
                                  <w:pPr>
                                    <w:pStyle w:val="Default"/>
                                    <w:rPr>
                                      <w:sz w:val="20"/>
                                      <w:szCs w:val="20"/>
                                      <w:lang w:val="cs-CZ"/>
                                    </w:rPr>
                                  </w:pPr>
                                  <w:r w:rsidRPr="00D45560">
                                    <w:rPr>
                                      <w:sz w:val="20"/>
                                      <w:szCs w:val="20"/>
                                      <w:lang w:val="cs-CZ"/>
                                    </w:rPr>
                                    <w:t>statutární zástupce: Doc. RNDr. Běla Bendlová, CSc.</w:t>
                                  </w:r>
                                </w:p>
                                <w:p w:rsidR="00827496" w:rsidRDefault="00827496" w:rsidP="00D45560">
                                  <w:pPr>
                                    <w:pStyle w:val="Default"/>
                                    <w:rPr>
                                      <w:sz w:val="20"/>
                                      <w:szCs w:val="20"/>
                                      <w:lang w:val="cs-CZ"/>
                                    </w:rPr>
                                  </w:pPr>
                                  <w:r>
                                    <w:rPr>
                                      <w:sz w:val="20"/>
                                      <w:szCs w:val="20"/>
                                      <w:lang w:val="cs-CZ"/>
                                    </w:rPr>
                                    <w:t xml:space="preserve">Hlavní zkoušející: </w:t>
                                  </w:r>
                                  <w:r w:rsidRPr="006505DA">
                                    <w:rPr>
                                      <w:b/>
                                      <w:color w:val="auto"/>
                                      <w:sz w:val="20"/>
                                      <w:szCs w:val="20"/>
                                      <w:lang w:val="cs-CZ"/>
                                    </w:rPr>
                                    <w:t>Prof. MUDr. Martin Haluzík, DrSc.</w:t>
                                  </w:r>
                                </w:p>
                                <w:p w:rsidR="00827496" w:rsidRDefault="00827496" w:rsidP="00D45560">
                                  <w:pPr>
                                    <w:pStyle w:val="Default"/>
                                    <w:rPr>
                                      <w:sz w:val="20"/>
                                      <w:szCs w:val="20"/>
                                      <w:lang w:val="cs-CZ"/>
                                    </w:rPr>
                                  </w:pPr>
                                  <w:r w:rsidRPr="00614808">
                                    <w:rPr>
                                      <w:sz w:val="20"/>
                                      <w:szCs w:val="20"/>
                                      <w:lang w:val="cs-CZ"/>
                                    </w:rPr>
                                    <w:t>(dále jen “</w:t>
                                  </w:r>
                                  <w:r w:rsidRPr="00614808">
                                    <w:rPr>
                                      <w:b/>
                                      <w:sz w:val="20"/>
                                      <w:szCs w:val="20"/>
                                      <w:lang w:val="cs-CZ"/>
                                    </w:rPr>
                                    <w:t>Poskytovatel</w:t>
                                  </w:r>
                                  <w:r w:rsidRPr="00614808">
                                    <w:rPr>
                                      <w:sz w:val="20"/>
                                      <w:szCs w:val="20"/>
                                      <w:lang w:val="cs-CZ"/>
                                    </w:rPr>
                                    <w:t>”)</w:t>
                                  </w:r>
                                  <w:r w:rsidRPr="003C015A">
                                    <w:rPr>
                                      <w:sz w:val="20"/>
                                      <w:szCs w:val="20"/>
                                      <w:lang w:val="cs-CZ"/>
                                    </w:rPr>
                                    <w:t xml:space="preserve"> </w:t>
                                  </w:r>
                                </w:p>
                                <w:p w:rsidR="00827496" w:rsidRDefault="00827496" w:rsidP="00D45560">
                                  <w:pPr>
                                    <w:pStyle w:val="Default"/>
                                    <w:rPr>
                                      <w:sz w:val="20"/>
                                      <w:szCs w:val="20"/>
                                      <w:lang w:val="cs-CZ"/>
                                    </w:rPr>
                                  </w:pPr>
                                </w:p>
                                <w:p w:rsidR="00827496" w:rsidRPr="00614808" w:rsidRDefault="00827496" w:rsidP="00306872">
                                  <w:pPr>
                                    <w:pStyle w:val="Default"/>
                                    <w:rPr>
                                      <w:sz w:val="20"/>
                                      <w:szCs w:val="20"/>
                                      <w:lang w:val="cs-CZ"/>
                                    </w:rPr>
                                  </w:pPr>
                                  <w:r w:rsidRPr="00614808">
                                    <w:rPr>
                                      <w:sz w:val="20"/>
                                      <w:szCs w:val="20"/>
                                      <w:lang w:val="cs-CZ"/>
                                    </w:rPr>
                                    <w:t xml:space="preserve"> </w:t>
                                  </w:r>
                                </w:p>
                                <w:p w:rsidR="00827496" w:rsidRPr="00614808" w:rsidRDefault="00827496" w:rsidP="00306872">
                                  <w:pPr>
                                    <w:pStyle w:val="Default"/>
                                    <w:rPr>
                                      <w:sz w:val="20"/>
                                      <w:szCs w:val="20"/>
                                      <w:lang w:val="cs-CZ"/>
                                    </w:rPr>
                                  </w:pPr>
                                </w:p>
                                <w:p w:rsidR="00827496" w:rsidRPr="00614808" w:rsidRDefault="00827496" w:rsidP="00306872">
                                  <w:pPr>
                                    <w:pStyle w:val="Default"/>
                                    <w:rPr>
                                      <w:sz w:val="20"/>
                                      <w:szCs w:val="20"/>
                                      <w:lang w:val="cs-CZ"/>
                                    </w:rPr>
                                  </w:pPr>
                                </w:p>
                                <w:p w:rsidR="00827496" w:rsidRPr="003C015A" w:rsidRDefault="00827496" w:rsidP="00D45560">
                                  <w:pPr>
                                    <w:pStyle w:val="Default"/>
                                    <w:rPr>
                                      <w:sz w:val="20"/>
                                      <w:szCs w:val="20"/>
                                      <w:lang w:val="cs-CZ"/>
                                    </w:rPr>
                                  </w:pPr>
                                </w:p>
                              </w:tc>
                            </w:tr>
                          </w:tbl>
                          <w:p w:rsidR="00827496" w:rsidRDefault="00827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pt;margin-top:144.65pt;width:496.85pt;height:432.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Udtw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" o:allowincell="f" filled="f" stroked="f">
                <v:textbox>
                  <w:txbxContent>
                    <w:tbl>
                      <w:tblPr>
                        <w:tblW w:w="0" w:type="auto"/>
                        <w:tblLayout w:type="fixed"/>
                        <w:tblLook w:val="0000" w:firstRow="0" w:lastRow="0" w:firstColumn="0" w:lastColumn="0" w:noHBand="0" w:noVBand="0"/>
                      </w:tblPr>
                      <w:tblGrid>
                        <w:gridCol w:w="4568"/>
                        <w:gridCol w:w="4568"/>
                      </w:tblGrid>
                      <w:tr w:rsidR="00827496" w:rsidRPr="00614808">
                        <w:trPr>
                          <w:trHeight w:val="974"/>
                        </w:trPr>
                        <w:tc>
                          <w:tcPr>
                            <w:tcW w:w="4568" w:type="dxa"/>
                          </w:tcPr>
                          <w:p w:rsidR="00827496" w:rsidRPr="00614808" w:rsidRDefault="00827496" w:rsidP="009544B4">
                            <w:pPr>
                              <w:pStyle w:val="Default"/>
                              <w:rPr>
                                <w:sz w:val="20"/>
                                <w:szCs w:val="20"/>
                                <w:lang w:val="cs-CZ"/>
                              </w:rPr>
                            </w:pPr>
                            <w:r w:rsidRPr="00614808">
                              <w:rPr>
                                <w:sz w:val="20"/>
                                <w:szCs w:val="20"/>
                                <w:lang w:val="cs-CZ"/>
                              </w:rPr>
                              <w:t xml:space="preserve">Smlouva je uzavřena </w:t>
                            </w:r>
                            <w:proofErr w:type="gramStart"/>
                            <w:r w:rsidRPr="00614808">
                              <w:rPr>
                                <w:sz w:val="20"/>
                                <w:szCs w:val="20"/>
                                <w:lang w:val="cs-CZ"/>
                              </w:rPr>
                              <w:t>mezi</w:t>
                            </w:r>
                            <w:proofErr w:type="gramEnd"/>
                            <w:r w:rsidRPr="00614808">
                              <w:rPr>
                                <w:sz w:val="20"/>
                                <w:szCs w:val="20"/>
                                <w:lang w:val="cs-CZ"/>
                              </w:rPr>
                              <w:t xml:space="preserve">: </w:t>
                            </w:r>
                          </w:p>
                        </w:tc>
                        <w:tc>
                          <w:tcPr>
                            <w:tcW w:w="4568" w:type="dxa"/>
                          </w:tcPr>
                          <w:p w:rsidR="00827496" w:rsidRPr="00614808" w:rsidRDefault="00827496" w:rsidP="00EF4A0B">
                            <w:pPr>
                              <w:pStyle w:val="Default"/>
                              <w:jc w:val="both"/>
                              <w:rPr>
                                <w:b/>
                                <w:sz w:val="20"/>
                                <w:szCs w:val="20"/>
                                <w:lang w:val="cs-CZ"/>
                              </w:rPr>
                            </w:pPr>
                            <w:r w:rsidRPr="00614808">
                              <w:rPr>
                                <w:b/>
                                <w:sz w:val="20"/>
                                <w:szCs w:val="20"/>
                                <w:lang w:val="cs-CZ"/>
                              </w:rPr>
                              <w:t xml:space="preserve">Novo </w:t>
                            </w:r>
                            <w:proofErr w:type="spellStart"/>
                            <w:r w:rsidRPr="00614808">
                              <w:rPr>
                                <w:b/>
                                <w:sz w:val="20"/>
                                <w:szCs w:val="20"/>
                                <w:lang w:val="cs-CZ"/>
                              </w:rPr>
                              <w:t>Nordisk</w:t>
                            </w:r>
                            <w:proofErr w:type="spellEnd"/>
                            <w:r w:rsidRPr="00614808">
                              <w:rPr>
                                <w:b/>
                                <w:sz w:val="20"/>
                                <w:szCs w:val="20"/>
                                <w:lang w:val="cs-CZ"/>
                              </w:rPr>
                              <w:t xml:space="preserve"> s.r.o.</w:t>
                            </w:r>
                          </w:p>
                          <w:p w:rsidR="00827496" w:rsidRPr="00614808" w:rsidRDefault="00827496" w:rsidP="00EF4A0B">
                            <w:pPr>
                              <w:pStyle w:val="Default"/>
                              <w:jc w:val="both"/>
                              <w:rPr>
                                <w:sz w:val="20"/>
                                <w:szCs w:val="20"/>
                                <w:lang w:val="cs-CZ"/>
                              </w:rPr>
                            </w:pPr>
                            <w:r w:rsidRPr="00614808">
                              <w:rPr>
                                <w:sz w:val="20"/>
                                <w:szCs w:val="20"/>
                                <w:lang w:val="cs-CZ"/>
                              </w:rPr>
                              <w:t xml:space="preserve">IČO 250 97 750 </w:t>
                            </w:r>
                          </w:p>
                          <w:p w:rsidR="00827496" w:rsidRPr="00614808" w:rsidRDefault="00827496" w:rsidP="00EF4A0B">
                            <w:pPr>
                              <w:pStyle w:val="Default"/>
                              <w:jc w:val="both"/>
                              <w:rPr>
                                <w:sz w:val="20"/>
                                <w:szCs w:val="20"/>
                                <w:lang w:val="cs-CZ"/>
                              </w:rPr>
                            </w:pPr>
                            <w:r w:rsidRPr="00614808">
                              <w:rPr>
                                <w:sz w:val="20"/>
                                <w:szCs w:val="20"/>
                                <w:lang w:val="cs-CZ"/>
                              </w:rPr>
                              <w:t xml:space="preserve">se sídlem Praha 6 - Dejvice, Evropská 33c, čp. 2590, PSČ 160 00 </w:t>
                            </w:r>
                          </w:p>
                          <w:p w:rsidR="00827496" w:rsidRPr="00614808" w:rsidRDefault="00827496" w:rsidP="00EF4A0B">
                            <w:pPr>
                              <w:pStyle w:val="Default"/>
                              <w:jc w:val="both"/>
                              <w:rPr>
                                <w:sz w:val="20"/>
                                <w:szCs w:val="20"/>
                                <w:lang w:val="cs-CZ"/>
                              </w:rPr>
                            </w:pPr>
                            <w:r w:rsidRPr="00614808">
                              <w:rPr>
                                <w:sz w:val="20"/>
                                <w:szCs w:val="20"/>
                                <w:lang w:val="cs-CZ"/>
                              </w:rPr>
                              <w:t xml:space="preserve">zapsaná v obchodním rejstříku vedeném Městským soudem v Praze, </w:t>
                            </w:r>
                            <w:proofErr w:type="spellStart"/>
                            <w:r w:rsidRPr="00614808">
                              <w:rPr>
                                <w:sz w:val="20"/>
                                <w:szCs w:val="20"/>
                                <w:lang w:val="cs-CZ"/>
                              </w:rPr>
                              <w:t>sp</w:t>
                            </w:r>
                            <w:proofErr w:type="spellEnd"/>
                            <w:r w:rsidRPr="00614808">
                              <w:rPr>
                                <w:sz w:val="20"/>
                                <w:szCs w:val="20"/>
                                <w:lang w:val="cs-CZ"/>
                              </w:rPr>
                              <w:t xml:space="preserve">. zn. C 47766  </w:t>
                            </w:r>
                          </w:p>
                          <w:p w:rsidR="00827496" w:rsidRPr="00614808" w:rsidRDefault="00827496">
                            <w:pPr>
                              <w:pStyle w:val="Default"/>
                              <w:rPr>
                                <w:sz w:val="20"/>
                                <w:szCs w:val="20"/>
                                <w:lang w:val="cs-CZ"/>
                              </w:rPr>
                            </w:pPr>
                            <w:r w:rsidRPr="00614808">
                              <w:rPr>
                                <w:sz w:val="20"/>
                                <w:szCs w:val="20"/>
                                <w:lang w:val="cs-CZ"/>
                              </w:rPr>
                              <w:t>(dále jen “</w:t>
                            </w:r>
                            <w:r w:rsidRPr="00614808">
                              <w:rPr>
                                <w:b/>
                                <w:sz w:val="20"/>
                                <w:szCs w:val="20"/>
                                <w:lang w:val="cs-CZ"/>
                              </w:rPr>
                              <w:t xml:space="preserve">Novo </w:t>
                            </w:r>
                            <w:proofErr w:type="spellStart"/>
                            <w:r w:rsidRPr="00614808">
                              <w:rPr>
                                <w:b/>
                                <w:sz w:val="20"/>
                                <w:szCs w:val="20"/>
                                <w:lang w:val="cs-CZ"/>
                              </w:rPr>
                              <w:t>Nordisk</w:t>
                            </w:r>
                            <w:proofErr w:type="spellEnd"/>
                            <w:r w:rsidRPr="00614808">
                              <w:rPr>
                                <w:sz w:val="20"/>
                                <w:szCs w:val="20"/>
                                <w:lang w:val="cs-CZ"/>
                              </w:rPr>
                              <w:t xml:space="preserve">”) </w:t>
                            </w:r>
                          </w:p>
                          <w:p w:rsidR="00CE0352" w:rsidRDefault="00CE0352">
                            <w:pPr>
                              <w:pStyle w:val="Default"/>
                              <w:rPr>
                                <w:sz w:val="20"/>
                                <w:szCs w:val="20"/>
                                <w:lang w:val="cs-CZ"/>
                              </w:rPr>
                            </w:pPr>
                          </w:p>
                          <w:p w:rsidR="00CE0352" w:rsidRDefault="00CE0352">
                            <w:pPr>
                              <w:pStyle w:val="Default"/>
                              <w:rPr>
                                <w:sz w:val="20"/>
                                <w:szCs w:val="20"/>
                                <w:lang w:val="cs-CZ"/>
                              </w:rPr>
                            </w:pPr>
                          </w:p>
                          <w:p w:rsidR="00CE0352" w:rsidRDefault="00CE0352">
                            <w:pPr>
                              <w:pStyle w:val="Default"/>
                              <w:rPr>
                                <w:sz w:val="20"/>
                                <w:szCs w:val="20"/>
                                <w:lang w:val="cs-CZ"/>
                              </w:rPr>
                            </w:pPr>
                          </w:p>
                          <w:p w:rsidR="00827496" w:rsidRPr="00614808" w:rsidRDefault="00827496">
                            <w:pPr>
                              <w:pStyle w:val="Default"/>
                              <w:rPr>
                                <w:sz w:val="20"/>
                                <w:szCs w:val="20"/>
                                <w:lang w:val="cs-CZ"/>
                              </w:rPr>
                            </w:pPr>
                            <w:r w:rsidRPr="00614808">
                              <w:rPr>
                                <w:sz w:val="20"/>
                                <w:szCs w:val="20"/>
                                <w:lang w:val="cs-CZ"/>
                              </w:rPr>
                              <w:t xml:space="preserve"> </w:t>
                            </w:r>
                          </w:p>
                          <w:p w:rsidR="00827496" w:rsidRPr="00614808" w:rsidRDefault="00827496">
                            <w:pPr>
                              <w:pStyle w:val="Default"/>
                              <w:rPr>
                                <w:sz w:val="20"/>
                                <w:szCs w:val="20"/>
                                <w:lang w:val="cs-CZ"/>
                              </w:rPr>
                            </w:pPr>
                            <w:r w:rsidRPr="00614808">
                              <w:rPr>
                                <w:sz w:val="20"/>
                                <w:szCs w:val="20"/>
                                <w:lang w:val="cs-CZ"/>
                              </w:rPr>
                              <w:t>a</w:t>
                            </w:r>
                          </w:p>
                          <w:p w:rsidR="00827496" w:rsidRPr="00614808" w:rsidRDefault="00827496">
                            <w:pPr>
                              <w:pStyle w:val="Default"/>
                              <w:rPr>
                                <w:sz w:val="20"/>
                                <w:szCs w:val="20"/>
                                <w:lang w:val="cs-CZ"/>
                              </w:rPr>
                            </w:pPr>
                          </w:p>
                        </w:tc>
                      </w:tr>
                      <w:tr w:rsidR="00827496" w:rsidRPr="00614808">
                        <w:trPr>
                          <w:trHeight w:val="732"/>
                        </w:trPr>
                        <w:tc>
                          <w:tcPr>
                            <w:tcW w:w="4568" w:type="dxa"/>
                          </w:tcPr>
                          <w:p w:rsidR="00827496" w:rsidRPr="00614808" w:rsidRDefault="00827496">
                            <w:pPr>
                              <w:pStyle w:val="Default"/>
                              <w:rPr>
                                <w:sz w:val="20"/>
                                <w:szCs w:val="20"/>
                              </w:rPr>
                            </w:pPr>
                          </w:p>
                        </w:tc>
                        <w:tc>
                          <w:tcPr>
                            <w:tcW w:w="4568" w:type="dxa"/>
                          </w:tcPr>
                          <w:p w:rsidR="00827496" w:rsidRPr="00614808" w:rsidRDefault="00827496">
                            <w:pPr>
                              <w:pStyle w:val="Default"/>
                              <w:rPr>
                                <w:sz w:val="20"/>
                                <w:szCs w:val="20"/>
                                <w:lang w:val="cs-CZ"/>
                              </w:rPr>
                            </w:pPr>
                          </w:p>
                        </w:tc>
                      </w:tr>
                      <w:tr w:rsidR="00827496">
                        <w:trPr>
                          <w:trHeight w:val="1095"/>
                        </w:trPr>
                        <w:tc>
                          <w:tcPr>
                            <w:tcW w:w="4568" w:type="dxa"/>
                          </w:tcPr>
                          <w:p w:rsidR="00827496" w:rsidRPr="00614808" w:rsidRDefault="00827496">
                            <w:pPr>
                              <w:pStyle w:val="Default"/>
                              <w:rPr>
                                <w:sz w:val="20"/>
                                <w:szCs w:val="20"/>
                              </w:rPr>
                            </w:pPr>
                          </w:p>
                        </w:tc>
                        <w:tc>
                          <w:tcPr>
                            <w:tcW w:w="4568" w:type="dxa"/>
                          </w:tcPr>
                          <w:p w:rsidR="00827496" w:rsidRPr="00CE0352" w:rsidRDefault="00827496" w:rsidP="00D45560">
                            <w:pPr>
                              <w:pStyle w:val="Default"/>
                              <w:rPr>
                                <w:b/>
                                <w:sz w:val="20"/>
                                <w:szCs w:val="20"/>
                                <w:lang w:val="cs-CZ"/>
                              </w:rPr>
                            </w:pPr>
                            <w:r w:rsidRPr="00CE0352">
                              <w:rPr>
                                <w:b/>
                                <w:sz w:val="20"/>
                                <w:szCs w:val="20"/>
                                <w:lang w:val="cs-CZ"/>
                              </w:rPr>
                              <w:t xml:space="preserve">Endokrinologický ústav, </w:t>
                            </w:r>
                          </w:p>
                          <w:p w:rsidR="00827496" w:rsidRPr="00D45560" w:rsidRDefault="00827496" w:rsidP="00D45560">
                            <w:pPr>
                              <w:pStyle w:val="Default"/>
                              <w:rPr>
                                <w:sz w:val="20"/>
                                <w:szCs w:val="20"/>
                                <w:lang w:val="cs-CZ"/>
                              </w:rPr>
                            </w:pPr>
                            <w:r w:rsidRPr="00D45560">
                              <w:rPr>
                                <w:sz w:val="20"/>
                                <w:szCs w:val="20"/>
                                <w:lang w:val="cs-CZ"/>
                              </w:rPr>
                              <w:t>IČO: 00023761</w:t>
                            </w:r>
                          </w:p>
                          <w:p w:rsidR="00827496" w:rsidRPr="00D45560" w:rsidRDefault="00827496" w:rsidP="00D45560">
                            <w:pPr>
                              <w:pStyle w:val="Default"/>
                              <w:rPr>
                                <w:sz w:val="20"/>
                                <w:szCs w:val="20"/>
                                <w:lang w:val="cs-CZ"/>
                              </w:rPr>
                            </w:pPr>
                            <w:r w:rsidRPr="00D45560">
                              <w:rPr>
                                <w:sz w:val="20"/>
                                <w:szCs w:val="20"/>
                                <w:lang w:val="cs-CZ"/>
                              </w:rPr>
                              <w:t>DIČ: CZ00023761</w:t>
                            </w:r>
                          </w:p>
                          <w:p w:rsidR="00827496" w:rsidRDefault="00827496" w:rsidP="00D45560">
                            <w:pPr>
                              <w:pStyle w:val="Default"/>
                              <w:rPr>
                                <w:color w:val="auto"/>
                                <w:sz w:val="20"/>
                                <w:szCs w:val="20"/>
                                <w:lang w:val="cs-CZ"/>
                              </w:rPr>
                            </w:pPr>
                            <w:r w:rsidRPr="00D45560">
                              <w:rPr>
                                <w:color w:val="auto"/>
                                <w:sz w:val="20"/>
                                <w:szCs w:val="20"/>
                                <w:lang w:val="cs-CZ"/>
                              </w:rPr>
                              <w:t>se sídlem: Národní 8, PRAHA 1, 116 94</w:t>
                            </w:r>
                          </w:p>
                          <w:p w:rsidR="00827496" w:rsidRPr="00D45560" w:rsidRDefault="00827496" w:rsidP="001728EA">
                            <w:pPr>
                              <w:pStyle w:val="Default"/>
                              <w:rPr>
                                <w:sz w:val="20"/>
                                <w:szCs w:val="20"/>
                                <w:lang w:val="cs-CZ"/>
                              </w:rPr>
                            </w:pPr>
                            <w:r w:rsidRPr="00D45560">
                              <w:rPr>
                                <w:sz w:val="20"/>
                                <w:szCs w:val="20"/>
                                <w:lang w:val="cs-CZ"/>
                              </w:rPr>
                              <w:t>statutární zástupce: Doc. RNDr. Běla Bendlová, CSc.</w:t>
                            </w:r>
                          </w:p>
                          <w:p w:rsidR="00827496" w:rsidRDefault="00827496" w:rsidP="00D45560">
                            <w:pPr>
                              <w:pStyle w:val="Default"/>
                              <w:rPr>
                                <w:sz w:val="20"/>
                                <w:szCs w:val="20"/>
                                <w:lang w:val="cs-CZ"/>
                              </w:rPr>
                            </w:pPr>
                            <w:r>
                              <w:rPr>
                                <w:sz w:val="20"/>
                                <w:szCs w:val="20"/>
                                <w:lang w:val="cs-CZ"/>
                              </w:rPr>
                              <w:t xml:space="preserve">Hlavní zkoušející: </w:t>
                            </w:r>
                            <w:r w:rsidRPr="006505DA">
                              <w:rPr>
                                <w:b/>
                                <w:color w:val="auto"/>
                                <w:sz w:val="20"/>
                                <w:szCs w:val="20"/>
                                <w:lang w:val="cs-CZ"/>
                              </w:rPr>
                              <w:t>Prof. MUDr. Martin Haluzík, DrSc.</w:t>
                            </w:r>
                          </w:p>
                          <w:p w:rsidR="00827496" w:rsidRDefault="00827496" w:rsidP="00D45560">
                            <w:pPr>
                              <w:pStyle w:val="Default"/>
                              <w:rPr>
                                <w:sz w:val="20"/>
                                <w:szCs w:val="20"/>
                                <w:lang w:val="cs-CZ"/>
                              </w:rPr>
                            </w:pPr>
                            <w:r w:rsidRPr="00614808">
                              <w:rPr>
                                <w:sz w:val="20"/>
                                <w:szCs w:val="20"/>
                                <w:lang w:val="cs-CZ"/>
                              </w:rPr>
                              <w:t>(dále jen “</w:t>
                            </w:r>
                            <w:r w:rsidRPr="00614808">
                              <w:rPr>
                                <w:b/>
                                <w:sz w:val="20"/>
                                <w:szCs w:val="20"/>
                                <w:lang w:val="cs-CZ"/>
                              </w:rPr>
                              <w:t>Poskytovatel</w:t>
                            </w:r>
                            <w:r w:rsidRPr="00614808">
                              <w:rPr>
                                <w:sz w:val="20"/>
                                <w:szCs w:val="20"/>
                                <w:lang w:val="cs-CZ"/>
                              </w:rPr>
                              <w:t>”)</w:t>
                            </w:r>
                            <w:r w:rsidRPr="003C015A">
                              <w:rPr>
                                <w:sz w:val="20"/>
                                <w:szCs w:val="20"/>
                                <w:lang w:val="cs-CZ"/>
                              </w:rPr>
                              <w:t xml:space="preserve"> </w:t>
                            </w:r>
                          </w:p>
                          <w:p w:rsidR="00827496" w:rsidRDefault="00827496" w:rsidP="00D45560">
                            <w:pPr>
                              <w:pStyle w:val="Default"/>
                              <w:rPr>
                                <w:sz w:val="20"/>
                                <w:szCs w:val="20"/>
                                <w:lang w:val="cs-CZ"/>
                              </w:rPr>
                            </w:pPr>
                          </w:p>
                          <w:p w:rsidR="00827496" w:rsidRPr="00614808" w:rsidRDefault="00827496" w:rsidP="00306872">
                            <w:pPr>
                              <w:pStyle w:val="Default"/>
                              <w:rPr>
                                <w:sz w:val="20"/>
                                <w:szCs w:val="20"/>
                                <w:lang w:val="cs-CZ"/>
                              </w:rPr>
                            </w:pPr>
                            <w:r w:rsidRPr="00614808">
                              <w:rPr>
                                <w:sz w:val="20"/>
                                <w:szCs w:val="20"/>
                                <w:lang w:val="cs-CZ"/>
                              </w:rPr>
                              <w:t xml:space="preserve"> </w:t>
                            </w:r>
                          </w:p>
                          <w:p w:rsidR="00827496" w:rsidRPr="00614808" w:rsidRDefault="00827496" w:rsidP="00306872">
                            <w:pPr>
                              <w:pStyle w:val="Default"/>
                              <w:rPr>
                                <w:sz w:val="20"/>
                                <w:szCs w:val="20"/>
                                <w:lang w:val="cs-CZ"/>
                              </w:rPr>
                            </w:pPr>
                          </w:p>
                          <w:p w:rsidR="00827496" w:rsidRPr="00614808" w:rsidRDefault="00827496" w:rsidP="00306872">
                            <w:pPr>
                              <w:pStyle w:val="Default"/>
                              <w:rPr>
                                <w:sz w:val="20"/>
                                <w:szCs w:val="20"/>
                                <w:lang w:val="cs-CZ"/>
                              </w:rPr>
                            </w:pPr>
                          </w:p>
                          <w:p w:rsidR="00827496" w:rsidRPr="003C015A" w:rsidRDefault="00827496" w:rsidP="00D45560">
                            <w:pPr>
                              <w:pStyle w:val="Default"/>
                              <w:rPr>
                                <w:sz w:val="20"/>
                                <w:szCs w:val="20"/>
                                <w:lang w:val="cs-CZ"/>
                              </w:rPr>
                            </w:pPr>
                          </w:p>
                        </w:tc>
                      </w:tr>
                    </w:tbl>
                    <w:p w:rsidR="00827496" w:rsidRDefault="00827496"/>
                  </w:txbxContent>
                </v:textbox>
                <w10:wrap type="through" anchorx="page" anchory="page"/>
              </v:shape>
            </w:pict>
          </mc:Fallback>
        </mc:AlternateContent>
      </w:r>
      <w:r w:rsidR="00723A68" w:rsidRPr="00614808">
        <w:rPr>
          <w:sz w:val="20"/>
          <w:szCs w:val="20"/>
          <w:lang w:val="cs-CZ"/>
        </w:rPr>
        <w:t xml:space="preserve"> </w:t>
      </w:r>
    </w:p>
    <w:p w:rsidR="00723A68" w:rsidRPr="00614808" w:rsidRDefault="00723A68">
      <w:pPr>
        <w:pStyle w:val="Default"/>
        <w:rPr>
          <w:sz w:val="20"/>
          <w:szCs w:val="20"/>
          <w:lang w:val="cs-CZ"/>
        </w:rPr>
      </w:pPr>
    </w:p>
    <w:p w:rsidR="00723A68" w:rsidRPr="00614808" w:rsidRDefault="00723A68">
      <w:pPr>
        <w:pStyle w:val="Default"/>
        <w:rPr>
          <w:sz w:val="20"/>
          <w:szCs w:val="20"/>
          <w:lang w:val="cs-CZ"/>
        </w:rPr>
      </w:pPr>
      <w:r w:rsidRPr="00614808">
        <w:rPr>
          <w:sz w:val="20"/>
          <w:szCs w:val="20"/>
          <w:lang w:val="cs-CZ"/>
        </w:rPr>
        <w:t xml:space="preserve">  </w:t>
      </w:r>
    </w:p>
    <w:p w:rsidR="00723A68" w:rsidRPr="00614808" w:rsidRDefault="00723A68">
      <w:pPr>
        <w:pStyle w:val="Default"/>
        <w:rPr>
          <w:color w:val="auto"/>
          <w:lang w:val="cs-CZ"/>
        </w:rPr>
      </w:pP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E62EE7" w:rsidRPr="00614808" w:rsidRDefault="00E62EE7">
      <w:pPr>
        <w:pStyle w:val="Default"/>
        <w:rPr>
          <w:color w:val="auto"/>
          <w:sz w:val="20"/>
          <w:szCs w:val="20"/>
          <w:lang w:val="cs-CZ"/>
        </w:rPr>
      </w:pPr>
    </w:p>
    <w:p w:rsidR="00CC4A2F" w:rsidRPr="00614808" w:rsidRDefault="00B95064" w:rsidP="00EF4A0B">
      <w:pPr>
        <w:pStyle w:val="Default"/>
        <w:pageBreakBefore/>
        <w:jc w:val="both"/>
        <w:rPr>
          <w:color w:val="auto"/>
          <w:sz w:val="20"/>
          <w:szCs w:val="20"/>
          <w:lang w:val="cs-CZ"/>
        </w:rPr>
      </w:pPr>
      <w:r w:rsidRPr="00614808">
        <w:rPr>
          <w:color w:val="auto"/>
          <w:sz w:val="20"/>
          <w:szCs w:val="20"/>
          <w:lang w:val="cs-CZ"/>
        </w:rPr>
        <w:lastRenderedPageBreak/>
        <w:t xml:space="preserve">Novo </w:t>
      </w:r>
      <w:proofErr w:type="spellStart"/>
      <w:r w:rsidRPr="00614808">
        <w:rPr>
          <w:color w:val="auto"/>
          <w:sz w:val="20"/>
          <w:szCs w:val="20"/>
          <w:lang w:val="cs-CZ"/>
        </w:rPr>
        <w:t>Nordisk</w:t>
      </w:r>
      <w:proofErr w:type="spellEnd"/>
      <w:r w:rsidR="00553262" w:rsidRPr="00614808">
        <w:rPr>
          <w:color w:val="auto"/>
          <w:sz w:val="20"/>
          <w:szCs w:val="20"/>
          <w:lang w:val="cs-CZ"/>
        </w:rPr>
        <w:t xml:space="preserve"> a </w:t>
      </w:r>
      <w:r w:rsidR="003077B9" w:rsidRPr="00614808">
        <w:rPr>
          <w:color w:val="auto"/>
          <w:sz w:val="20"/>
          <w:szCs w:val="20"/>
          <w:lang w:val="cs-CZ"/>
        </w:rPr>
        <w:t>Poskytovatel</w:t>
      </w:r>
      <w:r w:rsidR="00553262" w:rsidRPr="00614808">
        <w:rPr>
          <w:color w:val="auto"/>
          <w:sz w:val="20"/>
          <w:szCs w:val="20"/>
          <w:lang w:val="cs-CZ"/>
        </w:rPr>
        <w:t xml:space="preserve"> dále jednotlivě jen „Smluvní strana“ a</w:t>
      </w:r>
      <w:r w:rsidR="00725561" w:rsidRPr="00614808">
        <w:rPr>
          <w:color w:val="auto"/>
          <w:sz w:val="20"/>
          <w:szCs w:val="20"/>
          <w:lang w:val="cs-CZ"/>
        </w:rPr>
        <w:t> </w:t>
      </w:r>
      <w:r w:rsidR="00553262" w:rsidRPr="00614808">
        <w:rPr>
          <w:color w:val="auto"/>
          <w:sz w:val="20"/>
          <w:szCs w:val="20"/>
          <w:lang w:val="cs-CZ"/>
        </w:rPr>
        <w:t>společně „Smluvní strany“</w:t>
      </w:r>
      <w:r w:rsidR="00723A68" w:rsidRPr="00614808">
        <w:rPr>
          <w:color w:val="auto"/>
          <w:sz w:val="20"/>
          <w:szCs w:val="20"/>
          <w:lang w:val="cs-CZ"/>
        </w:rPr>
        <w:t>.</w:t>
      </w:r>
      <w:r w:rsidR="00827496">
        <w:rPr>
          <w:color w:val="auto"/>
          <w:sz w:val="20"/>
          <w:szCs w:val="20"/>
          <w:lang w:val="cs-CZ"/>
        </w:rPr>
        <w:t xml:space="preserve"> </w:t>
      </w:r>
      <w:r w:rsidR="00827496" w:rsidRPr="00CE0352">
        <w:rPr>
          <w:color w:val="auto"/>
          <w:sz w:val="20"/>
          <w:szCs w:val="20"/>
          <w:lang w:val="cs-CZ"/>
        </w:rPr>
        <w:t xml:space="preserve">Pokud se </w:t>
      </w:r>
      <w:r w:rsidR="00AC1BF6" w:rsidRPr="00CE0352">
        <w:rPr>
          <w:color w:val="auto"/>
          <w:sz w:val="20"/>
          <w:szCs w:val="20"/>
          <w:lang w:val="cs-CZ"/>
        </w:rPr>
        <w:t xml:space="preserve">kdekoliv </w:t>
      </w:r>
      <w:r w:rsidR="00827496" w:rsidRPr="00CE0352">
        <w:rPr>
          <w:color w:val="auto"/>
          <w:sz w:val="20"/>
          <w:szCs w:val="20"/>
          <w:lang w:val="cs-CZ"/>
        </w:rPr>
        <w:t xml:space="preserve">v této smlouvě </w:t>
      </w:r>
      <w:r w:rsidR="00AC1BF6" w:rsidRPr="00CE0352">
        <w:rPr>
          <w:color w:val="auto"/>
          <w:sz w:val="20"/>
          <w:szCs w:val="20"/>
          <w:lang w:val="cs-CZ"/>
        </w:rPr>
        <w:t xml:space="preserve">samostatně </w:t>
      </w:r>
      <w:r w:rsidR="00827496" w:rsidRPr="00CE0352">
        <w:rPr>
          <w:color w:val="auto"/>
          <w:sz w:val="20"/>
          <w:szCs w:val="20"/>
          <w:lang w:val="cs-CZ"/>
        </w:rPr>
        <w:t>uvádí</w:t>
      </w:r>
      <w:r w:rsidR="00AC1BF6" w:rsidRPr="00CE0352">
        <w:rPr>
          <w:color w:val="auto"/>
          <w:sz w:val="20"/>
          <w:szCs w:val="20"/>
          <w:lang w:val="cs-CZ"/>
        </w:rPr>
        <w:t xml:space="preserve"> nebo zavazuje</w:t>
      </w:r>
      <w:r w:rsidR="00827496" w:rsidRPr="00CE0352">
        <w:rPr>
          <w:color w:val="auto"/>
          <w:sz w:val="20"/>
          <w:szCs w:val="20"/>
          <w:lang w:val="cs-CZ"/>
        </w:rPr>
        <w:t xml:space="preserve"> Hlavní zkoušející,</w:t>
      </w:r>
      <w:r w:rsidR="00AC1BF6" w:rsidRPr="00CE0352">
        <w:rPr>
          <w:color w:val="auto"/>
          <w:sz w:val="20"/>
          <w:szCs w:val="20"/>
          <w:lang w:val="cs-CZ"/>
        </w:rPr>
        <w:t xml:space="preserve"> děje se tak jako zástupce Poskytovatele jako smluvní strany této smlouvy.</w:t>
      </w:r>
      <w:r w:rsidR="00827496">
        <w:rPr>
          <w:color w:val="auto"/>
          <w:sz w:val="20"/>
          <w:szCs w:val="20"/>
          <w:lang w:val="cs-CZ"/>
        </w:rPr>
        <w:t xml:space="preserve">  </w:t>
      </w:r>
      <w:r w:rsidR="00723A68" w:rsidRPr="00614808">
        <w:rPr>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723A68" w:rsidRPr="00614808" w:rsidRDefault="009D29F0">
      <w:pPr>
        <w:pStyle w:val="Default"/>
        <w:rPr>
          <w:color w:val="auto"/>
          <w:sz w:val="20"/>
          <w:szCs w:val="20"/>
          <w:lang w:val="cs-CZ"/>
        </w:rPr>
      </w:pPr>
      <w:r w:rsidRPr="00614808">
        <w:rPr>
          <w:b/>
          <w:bCs/>
          <w:color w:val="auto"/>
          <w:sz w:val="20"/>
          <w:szCs w:val="20"/>
          <w:lang w:val="cs-CZ"/>
        </w:rPr>
        <w:t>PREAMBULE</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0742A7" w:rsidRPr="00614808" w:rsidRDefault="000742A7" w:rsidP="000742A7">
      <w:pPr>
        <w:pStyle w:val="Default"/>
        <w:jc w:val="both"/>
        <w:rPr>
          <w:color w:val="auto"/>
          <w:sz w:val="20"/>
          <w:szCs w:val="20"/>
          <w:lang w:val="cs-CZ"/>
        </w:rPr>
      </w:pPr>
      <w:r w:rsidRPr="00614808">
        <w:rPr>
          <w:b/>
          <w:color w:val="auto"/>
          <w:sz w:val="20"/>
          <w:szCs w:val="20"/>
          <w:lang w:val="cs-CZ"/>
        </w:rPr>
        <w:t>VZHLEDEM K TOMU, ŽE</w:t>
      </w:r>
      <w:r w:rsidRPr="00614808">
        <w:rPr>
          <w:color w:val="auto"/>
          <w:sz w:val="20"/>
          <w:szCs w:val="20"/>
          <w:lang w:val="cs-CZ"/>
        </w:rPr>
        <w:t xml:space="preserve"> společnost Novo </w:t>
      </w:r>
      <w:proofErr w:type="spellStart"/>
      <w:r w:rsidRPr="00614808">
        <w:rPr>
          <w:color w:val="auto"/>
          <w:sz w:val="20"/>
          <w:szCs w:val="20"/>
          <w:lang w:val="cs-CZ"/>
        </w:rPr>
        <w:t>Nordisk</w:t>
      </w:r>
      <w:proofErr w:type="spellEnd"/>
      <w:r w:rsidRPr="00614808">
        <w:rPr>
          <w:color w:val="auto"/>
          <w:sz w:val="20"/>
          <w:szCs w:val="20"/>
          <w:lang w:val="cs-CZ"/>
        </w:rPr>
        <w:t xml:space="preserve"> A/S, se sídlem Novo </w:t>
      </w:r>
      <w:proofErr w:type="spellStart"/>
      <w:r w:rsidRPr="00614808">
        <w:rPr>
          <w:color w:val="auto"/>
          <w:sz w:val="20"/>
          <w:szCs w:val="20"/>
          <w:lang w:val="cs-CZ"/>
        </w:rPr>
        <w:t>Allé</w:t>
      </w:r>
      <w:proofErr w:type="spellEnd"/>
      <w:r w:rsidRPr="00614808">
        <w:rPr>
          <w:color w:val="auto"/>
          <w:sz w:val="20"/>
          <w:szCs w:val="20"/>
          <w:lang w:val="cs-CZ"/>
        </w:rPr>
        <w:t xml:space="preserve">, 2880 </w:t>
      </w:r>
      <w:proofErr w:type="spellStart"/>
      <w:r w:rsidRPr="00614808">
        <w:rPr>
          <w:color w:val="auto"/>
          <w:sz w:val="20"/>
          <w:szCs w:val="20"/>
          <w:lang w:val="cs-CZ"/>
        </w:rPr>
        <w:t>Bagsvaerd</w:t>
      </w:r>
      <w:proofErr w:type="spellEnd"/>
      <w:r w:rsidRPr="00614808">
        <w:rPr>
          <w:color w:val="auto"/>
          <w:sz w:val="20"/>
          <w:szCs w:val="20"/>
          <w:lang w:val="cs-CZ"/>
        </w:rPr>
        <w:t>, Dánské království, (dále jen „</w:t>
      </w:r>
      <w:r w:rsidRPr="00614808">
        <w:rPr>
          <w:b/>
          <w:color w:val="auto"/>
          <w:sz w:val="20"/>
          <w:szCs w:val="20"/>
          <w:lang w:val="cs-CZ"/>
        </w:rPr>
        <w:t xml:space="preserve">Novo </w:t>
      </w:r>
      <w:proofErr w:type="spellStart"/>
      <w:r w:rsidRPr="00614808">
        <w:rPr>
          <w:b/>
          <w:color w:val="auto"/>
          <w:sz w:val="20"/>
          <w:szCs w:val="20"/>
          <w:lang w:val="cs-CZ"/>
        </w:rPr>
        <w:t>Nordisk</w:t>
      </w:r>
      <w:proofErr w:type="spellEnd"/>
      <w:r w:rsidRPr="00614808">
        <w:rPr>
          <w:b/>
          <w:color w:val="auto"/>
          <w:sz w:val="20"/>
          <w:szCs w:val="20"/>
          <w:lang w:val="cs-CZ"/>
        </w:rPr>
        <w:t xml:space="preserve"> AS</w:t>
      </w:r>
      <w:r w:rsidRPr="00614808">
        <w:rPr>
          <w:color w:val="auto"/>
          <w:sz w:val="20"/>
          <w:szCs w:val="20"/>
          <w:lang w:val="cs-CZ"/>
        </w:rPr>
        <w:t xml:space="preserve">“), je </w:t>
      </w:r>
      <w:r w:rsidR="005169F7" w:rsidRPr="00614808">
        <w:rPr>
          <w:color w:val="auto"/>
          <w:sz w:val="20"/>
          <w:szCs w:val="20"/>
          <w:lang w:val="cs-CZ"/>
        </w:rPr>
        <w:t>z</w:t>
      </w:r>
      <w:r w:rsidRPr="00614808">
        <w:rPr>
          <w:color w:val="auto"/>
          <w:sz w:val="20"/>
          <w:szCs w:val="20"/>
          <w:lang w:val="cs-CZ"/>
        </w:rPr>
        <w:t xml:space="preserve">adavatelem klinických hodnocení zkoumaného léčivého přípravku Novo </w:t>
      </w:r>
      <w:proofErr w:type="spellStart"/>
      <w:r w:rsidRPr="00614808">
        <w:rPr>
          <w:color w:val="auto"/>
          <w:sz w:val="20"/>
          <w:szCs w:val="20"/>
          <w:lang w:val="cs-CZ"/>
        </w:rPr>
        <w:t>Nordisk</w:t>
      </w:r>
      <w:proofErr w:type="spellEnd"/>
      <w:r w:rsidRPr="00614808">
        <w:rPr>
          <w:color w:val="auto"/>
          <w:sz w:val="20"/>
          <w:szCs w:val="20"/>
          <w:lang w:val="cs-CZ"/>
        </w:rPr>
        <w:t xml:space="preserve">; </w:t>
      </w:r>
    </w:p>
    <w:p w:rsidR="000742A7" w:rsidRPr="00614808" w:rsidRDefault="000742A7" w:rsidP="000742A7">
      <w:pPr>
        <w:pStyle w:val="Default"/>
        <w:jc w:val="both"/>
        <w:rPr>
          <w:color w:val="auto"/>
          <w:sz w:val="20"/>
          <w:szCs w:val="20"/>
          <w:lang w:val="cs-CZ"/>
        </w:rPr>
      </w:pPr>
    </w:p>
    <w:p w:rsidR="000742A7" w:rsidRPr="00614808" w:rsidRDefault="000742A7" w:rsidP="000742A7">
      <w:pPr>
        <w:pStyle w:val="Default"/>
        <w:jc w:val="both"/>
        <w:rPr>
          <w:color w:val="auto"/>
          <w:sz w:val="20"/>
          <w:szCs w:val="20"/>
          <w:lang w:val="cs-CZ"/>
        </w:rPr>
      </w:pPr>
      <w:r w:rsidRPr="00614808">
        <w:rPr>
          <w:b/>
          <w:color w:val="auto"/>
          <w:sz w:val="20"/>
          <w:szCs w:val="20"/>
          <w:lang w:val="cs-CZ"/>
        </w:rPr>
        <w:t>VZHLEDEM K TOMU, ŽE</w:t>
      </w:r>
      <w:r w:rsidRPr="00614808">
        <w:rPr>
          <w:color w:val="auto"/>
          <w:sz w:val="20"/>
          <w:szCs w:val="20"/>
          <w:lang w:val="cs-CZ"/>
        </w:rPr>
        <w:t xml:space="preserve"> Novo </w:t>
      </w:r>
      <w:proofErr w:type="spellStart"/>
      <w:r w:rsidRPr="00614808">
        <w:rPr>
          <w:color w:val="auto"/>
          <w:sz w:val="20"/>
          <w:szCs w:val="20"/>
          <w:lang w:val="cs-CZ"/>
        </w:rPr>
        <w:t>Nordisk</w:t>
      </w:r>
      <w:proofErr w:type="spellEnd"/>
      <w:r w:rsidRPr="00614808">
        <w:rPr>
          <w:color w:val="auto"/>
          <w:sz w:val="20"/>
          <w:szCs w:val="20"/>
          <w:lang w:val="cs-CZ"/>
        </w:rPr>
        <w:t xml:space="preserve"> AS pověřila společnost Novo </w:t>
      </w:r>
      <w:proofErr w:type="spellStart"/>
      <w:r w:rsidRPr="00614808">
        <w:rPr>
          <w:color w:val="auto"/>
          <w:sz w:val="20"/>
          <w:szCs w:val="20"/>
          <w:lang w:val="cs-CZ"/>
        </w:rPr>
        <w:t>Nordisk</w:t>
      </w:r>
      <w:proofErr w:type="spellEnd"/>
      <w:r w:rsidRPr="00614808">
        <w:rPr>
          <w:color w:val="auto"/>
          <w:sz w:val="20"/>
          <w:szCs w:val="20"/>
          <w:lang w:val="cs-CZ"/>
        </w:rPr>
        <w:t xml:space="preserve"> prováděním a</w:t>
      </w:r>
      <w:r w:rsidR="00661BBB" w:rsidRPr="00614808">
        <w:rPr>
          <w:color w:val="auto"/>
          <w:sz w:val="20"/>
          <w:szCs w:val="20"/>
          <w:lang w:val="cs-CZ"/>
        </w:rPr>
        <w:t> </w:t>
      </w:r>
      <w:r w:rsidRPr="00614808">
        <w:rPr>
          <w:color w:val="auto"/>
          <w:sz w:val="20"/>
          <w:szCs w:val="20"/>
          <w:lang w:val="cs-CZ"/>
        </w:rPr>
        <w:t>řízením klinických hodnocení svým jménem v České republice;</w:t>
      </w:r>
    </w:p>
    <w:p w:rsidR="00CC4A2F" w:rsidRPr="00614808" w:rsidRDefault="00CC4A2F" w:rsidP="00EF4A0B">
      <w:pPr>
        <w:pStyle w:val="Default"/>
        <w:jc w:val="both"/>
        <w:rPr>
          <w:b/>
          <w:color w:val="auto"/>
          <w:sz w:val="20"/>
          <w:szCs w:val="20"/>
          <w:lang w:val="cs-CZ"/>
        </w:rPr>
      </w:pPr>
    </w:p>
    <w:p w:rsidR="009544B4" w:rsidRPr="00614808" w:rsidRDefault="009544B4" w:rsidP="009544B4">
      <w:pPr>
        <w:pStyle w:val="Default"/>
        <w:jc w:val="both"/>
        <w:rPr>
          <w:color w:val="auto"/>
          <w:sz w:val="20"/>
          <w:szCs w:val="20"/>
          <w:lang w:val="cs-CZ"/>
        </w:rPr>
      </w:pPr>
      <w:r w:rsidRPr="00614808">
        <w:rPr>
          <w:b/>
          <w:color w:val="auto"/>
          <w:sz w:val="20"/>
          <w:szCs w:val="20"/>
          <w:lang w:val="cs-CZ"/>
        </w:rPr>
        <w:t>VZHLEDEM K TOMU, ŽE</w:t>
      </w:r>
      <w:r w:rsidRPr="00614808">
        <w:rPr>
          <w:color w:val="auto"/>
          <w:sz w:val="20"/>
          <w:szCs w:val="20"/>
          <w:lang w:val="cs-CZ"/>
        </w:rPr>
        <w:t xml:space="preserve"> s odvoláním na shora uvedené je společnost Novo </w:t>
      </w:r>
      <w:proofErr w:type="spellStart"/>
      <w:r w:rsidRPr="00614808">
        <w:rPr>
          <w:color w:val="auto"/>
          <w:sz w:val="20"/>
          <w:szCs w:val="20"/>
          <w:lang w:val="cs-CZ"/>
        </w:rPr>
        <w:t>Nordisk</w:t>
      </w:r>
      <w:proofErr w:type="spellEnd"/>
      <w:r w:rsidRPr="00614808">
        <w:rPr>
          <w:color w:val="auto"/>
          <w:sz w:val="20"/>
          <w:szCs w:val="20"/>
          <w:lang w:val="cs-CZ"/>
        </w:rPr>
        <w:t xml:space="preserve"> oprávněna svým jménem uzavírat a plnit příslušné smlouvy a ostatní </w:t>
      </w:r>
      <w:r w:rsidR="005169F7" w:rsidRPr="00614808">
        <w:rPr>
          <w:color w:val="auto"/>
          <w:sz w:val="20"/>
          <w:szCs w:val="20"/>
          <w:lang w:val="cs-CZ"/>
        </w:rPr>
        <w:t>dohody</w:t>
      </w:r>
      <w:r w:rsidRPr="00614808">
        <w:rPr>
          <w:color w:val="auto"/>
          <w:sz w:val="20"/>
          <w:szCs w:val="20"/>
          <w:lang w:val="cs-CZ"/>
        </w:rPr>
        <w:t xml:space="preserve"> a</w:t>
      </w:r>
      <w:r w:rsidR="00661BBB" w:rsidRPr="00614808">
        <w:rPr>
          <w:color w:val="auto"/>
          <w:sz w:val="20"/>
          <w:szCs w:val="20"/>
          <w:lang w:val="cs-CZ"/>
        </w:rPr>
        <w:t> </w:t>
      </w:r>
      <w:r w:rsidRPr="00614808">
        <w:rPr>
          <w:color w:val="auto"/>
          <w:sz w:val="20"/>
          <w:szCs w:val="20"/>
          <w:lang w:val="cs-CZ"/>
        </w:rPr>
        <w:t xml:space="preserve">plnit úkoly zadavatele klinického hodnocení zkoumaných léčivých přípravků Novo </w:t>
      </w:r>
      <w:proofErr w:type="spellStart"/>
      <w:r w:rsidRPr="00614808">
        <w:rPr>
          <w:color w:val="auto"/>
          <w:sz w:val="20"/>
          <w:szCs w:val="20"/>
          <w:lang w:val="cs-CZ"/>
        </w:rPr>
        <w:t>Nordisk</w:t>
      </w:r>
      <w:proofErr w:type="spellEnd"/>
      <w:r w:rsidRPr="00614808">
        <w:rPr>
          <w:color w:val="auto"/>
          <w:sz w:val="20"/>
          <w:szCs w:val="20"/>
          <w:lang w:val="cs-CZ"/>
        </w:rPr>
        <w:t xml:space="preserve"> v</w:t>
      </w:r>
      <w:r w:rsidR="00661BBB" w:rsidRPr="00614808">
        <w:rPr>
          <w:color w:val="auto"/>
          <w:sz w:val="20"/>
          <w:szCs w:val="20"/>
          <w:lang w:val="cs-CZ"/>
        </w:rPr>
        <w:t> </w:t>
      </w:r>
      <w:r w:rsidRPr="00614808">
        <w:rPr>
          <w:color w:val="auto"/>
          <w:sz w:val="20"/>
          <w:szCs w:val="20"/>
          <w:lang w:val="cs-CZ"/>
        </w:rPr>
        <w:t xml:space="preserve">České republice; </w:t>
      </w:r>
    </w:p>
    <w:p w:rsidR="00CC4A2F" w:rsidRPr="00614808" w:rsidRDefault="00CC4A2F" w:rsidP="00EF4A0B">
      <w:pPr>
        <w:pStyle w:val="Default"/>
        <w:jc w:val="both"/>
        <w:rPr>
          <w:b/>
          <w:color w:val="auto"/>
          <w:sz w:val="20"/>
          <w:szCs w:val="20"/>
          <w:lang w:val="cs-CZ"/>
        </w:rPr>
      </w:pPr>
    </w:p>
    <w:p w:rsidR="00CC4A2F" w:rsidRPr="00614808" w:rsidRDefault="00EA2317" w:rsidP="00E73B2C">
      <w:pPr>
        <w:pStyle w:val="Default"/>
        <w:jc w:val="both"/>
        <w:rPr>
          <w:color w:val="auto"/>
          <w:sz w:val="20"/>
          <w:szCs w:val="20"/>
          <w:lang w:val="cs-CZ"/>
        </w:rPr>
      </w:pPr>
      <w:r w:rsidRPr="00614808">
        <w:rPr>
          <w:b/>
          <w:color w:val="auto"/>
          <w:sz w:val="20"/>
          <w:szCs w:val="20"/>
          <w:lang w:val="cs-CZ"/>
        </w:rPr>
        <w:t>VZHLEDEM K TOMU, ŽE</w:t>
      </w:r>
      <w:r w:rsidR="00321FE1" w:rsidRPr="00614808">
        <w:rPr>
          <w:color w:val="auto"/>
          <w:sz w:val="20"/>
          <w:szCs w:val="20"/>
          <w:lang w:val="cs-CZ"/>
        </w:rPr>
        <w:t xml:space="preserve"> </w:t>
      </w:r>
      <w:r w:rsidR="00D21338" w:rsidRPr="00614808">
        <w:rPr>
          <w:color w:val="auto"/>
          <w:sz w:val="20"/>
          <w:szCs w:val="20"/>
          <w:lang w:val="cs-CZ"/>
        </w:rPr>
        <w:t xml:space="preserve">si </w:t>
      </w:r>
      <w:r w:rsidR="000742A7" w:rsidRPr="00614808">
        <w:rPr>
          <w:color w:val="auto"/>
          <w:sz w:val="20"/>
          <w:szCs w:val="20"/>
          <w:lang w:val="cs-CZ"/>
        </w:rPr>
        <w:t xml:space="preserve">Novo </w:t>
      </w:r>
      <w:proofErr w:type="spellStart"/>
      <w:r w:rsidR="000742A7" w:rsidRPr="00614808">
        <w:rPr>
          <w:color w:val="auto"/>
          <w:sz w:val="20"/>
          <w:szCs w:val="20"/>
          <w:lang w:val="cs-CZ"/>
        </w:rPr>
        <w:t>Nordisk</w:t>
      </w:r>
      <w:proofErr w:type="spellEnd"/>
      <w:r w:rsidR="00557E51" w:rsidRPr="00614808">
        <w:rPr>
          <w:color w:val="auto"/>
          <w:sz w:val="20"/>
          <w:szCs w:val="20"/>
          <w:lang w:val="cs-CZ"/>
        </w:rPr>
        <w:t xml:space="preserve"> </w:t>
      </w:r>
      <w:r w:rsidR="009D29F0" w:rsidRPr="00614808">
        <w:rPr>
          <w:color w:val="auto"/>
          <w:sz w:val="20"/>
          <w:szCs w:val="20"/>
          <w:lang w:val="cs-CZ"/>
        </w:rPr>
        <w:t>A</w:t>
      </w:r>
      <w:r w:rsidR="00557E51" w:rsidRPr="00614808">
        <w:rPr>
          <w:color w:val="auto"/>
          <w:sz w:val="20"/>
          <w:szCs w:val="20"/>
          <w:lang w:val="cs-CZ"/>
        </w:rPr>
        <w:t>S</w:t>
      </w:r>
      <w:r w:rsidR="000742A7" w:rsidRPr="00614808">
        <w:rPr>
          <w:color w:val="auto"/>
          <w:sz w:val="20"/>
          <w:szCs w:val="20"/>
          <w:lang w:val="cs-CZ"/>
        </w:rPr>
        <w:t xml:space="preserve"> </w:t>
      </w:r>
      <w:r w:rsidR="00321FE1" w:rsidRPr="00614808">
        <w:rPr>
          <w:color w:val="auto"/>
          <w:sz w:val="20"/>
          <w:szCs w:val="20"/>
          <w:lang w:val="cs-CZ"/>
        </w:rPr>
        <w:t>přeje provést níže uveden</w:t>
      </w:r>
      <w:r w:rsidR="00CC4A2F" w:rsidRPr="00614808">
        <w:rPr>
          <w:color w:val="auto"/>
          <w:sz w:val="20"/>
          <w:szCs w:val="20"/>
          <w:lang w:val="cs-CZ"/>
        </w:rPr>
        <w:t>é</w:t>
      </w:r>
      <w:r w:rsidR="00321FE1" w:rsidRPr="00614808">
        <w:rPr>
          <w:color w:val="auto"/>
          <w:sz w:val="20"/>
          <w:szCs w:val="20"/>
          <w:lang w:val="cs-CZ"/>
        </w:rPr>
        <w:t xml:space="preserve"> klinick</w:t>
      </w:r>
      <w:r w:rsidR="00CC4A2F" w:rsidRPr="00614808">
        <w:rPr>
          <w:color w:val="auto"/>
          <w:sz w:val="20"/>
          <w:szCs w:val="20"/>
          <w:lang w:val="cs-CZ"/>
        </w:rPr>
        <w:t>é</w:t>
      </w:r>
      <w:r w:rsidR="00321FE1" w:rsidRPr="00614808">
        <w:rPr>
          <w:color w:val="auto"/>
          <w:sz w:val="20"/>
          <w:szCs w:val="20"/>
          <w:lang w:val="cs-CZ"/>
        </w:rPr>
        <w:t xml:space="preserve"> </w:t>
      </w:r>
      <w:r w:rsidR="00CC4A2F" w:rsidRPr="00614808">
        <w:rPr>
          <w:color w:val="auto"/>
          <w:sz w:val="20"/>
          <w:szCs w:val="20"/>
          <w:lang w:val="cs-CZ"/>
        </w:rPr>
        <w:t>hodnocení</w:t>
      </w:r>
      <w:r w:rsidR="00321FE1" w:rsidRPr="00614808">
        <w:rPr>
          <w:color w:val="auto"/>
          <w:sz w:val="20"/>
          <w:szCs w:val="20"/>
          <w:lang w:val="cs-CZ"/>
        </w:rPr>
        <w:t xml:space="preserve"> v</w:t>
      </w:r>
      <w:r w:rsidR="005169F7" w:rsidRPr="00614808">
        <w:rPr>
          <w:color w:val="auto"/>
          <w:sz w:val="20"/>
          <w:szCs w:val="20"/>
          <w:lang w:val="cs-CZ"/>
        </w:rPr>
        <w:t> </w:t>
      </w:r>
      <w:r w:rsidR="00CC4A2F" w:rsidRPr="00614808">
        <w:rPr>
          <w:color w:val="auto"/>
          <w:sz w:val="20"/>
          <w:szCs w:val="20"/>
          <w:lang w:val="cs-CZ"/>
        </w:rPr>
        <w:t>České republice</w:t>
      </w:r>
      <w:r w:rsidR="00547ED9" w:rsidRPr="00614808">
        <w:rPr>
          <w:color w:val="auto"/>
          <w:sz w:val="20"/>
          <w:szCs w:val="20"/>
          <w:lang w:val="cs-CZ"/>
        </w:rPr>
        <w:t xml:space="preserve">: </w:t>
      </w:r>
      <w:r w:rsidR="00F11A18" w:rsidRPr="00614808">
        <w:rPr>
          <w:color w:val="auto"/>
          <w:sz w:val="20"/>
          <w:szCs w:val="20"/>
          <w:lang w:val="cs-CZ"/>
        </w:rPr>
        <w:t>Identifikační</w:t>
      </w:r>
      <w:r w:rsidR="002C21B7" w:rsidRPr="00614808">
        <w:rPr>
          <w:color w:val="auto"/>
          <w:sz w:val="20"/>
          <w:szCs w:val="20"/>
          <w:lang w:val="cs-CZ"/>
        </w:rPr>
        <w:t xml:space="preserve"> číslo klinického hodnocení: </w:t>
      </w:r>
      <w:r w:rsidR="000C1677" w:rsidRPr="002E7DBC">
        <w:rPr>
          <w:b/>
          <w:color w:val="auto"/>
          <w:sz w:val="20"/>
          <w:szCs w:val="20"/>
          <w:lang w:val="cs-CZ"/>
        </w:rPr>
        <w:t xml:space="preserve">NN9924-4233 Účinnost a bezpečnost perorálního </w:t>
      </w:r>
      <w:proofErr w:type="spellStart"/>
      <w:r w:rsidR="000C1677" w:rsidRPr="002E7DBC">
        <w:rPr>
          <w:b/>
          <w:color w:val="auto"/>
          <w:sz w:val="20"/>
          <w:szCs w:val="20"/>
          <w:lang w:val="cs-CZ"/>
        </w:rPr>
        <w:t>semaglutidu</w:t>
      </w:r>
      <w:proofErr w:type="spellEnd"/>
      <w:r w:rsidR="000C1677" w:rsidRPr="002E7DBC">
        <w:rPr>
          <w:b/>
          <w:color w:val="auto"/>
          <w:sz w:val="20"/>
          <w:szCs w:val="20"/>
          <w:lang w:val="cs-CZ"/>
        </w:rPr>
        <w:t xml:space="preserve"> a placeba u pacientů s </w:t>
      </w:r>
      <w:proofErr w:type="gramStart"/>
      <w:r w:rsidR="000C1677" w:rsidRPr="002E7DBC">
        <w:rPr>
          <w:b/>
          <w:color w:val="auto"/>
          <w:sz w:val="20"/>
          <w:szCs w:val="20"/>
          <w:lang w:val="cs-CZ"/>
        </w:rPr>
        <w:t>diabetes</w:t>
      </w:r>
      <w:proofErr w:type="gramEnd"/>
      <w:r w:rsidR="000C1677" w:rsidRPr="002E7DBC">
        <w:rPr>
          <w:b/>
          <w:color w:val="auto"/>
          <w:sz w:val="20"/>
          <w:szCs w:val="20"/>
          <w:lang w:val="cs-CZ"/>
        </w:rPr>
        <w:t xml:space="preserve"> </w:t>
      </w:r>
      <w:proofErr w:type="spellStart"/>
      <w:r w:rsidR="000C1677" w:rsidRPr="002E7DBC">
        <w:rPr>
          <w:b/>
          <w:color w:val="auto"/>
          <w:sz w:val="20"/>
          <w:szCs w:val="20"/>
          <w:lang w:val="cs-CZ"/>
        </w:rPr>
        <w:t>mellitus</w:t>
      </w:r>
      <w:proofErr w:type="spellEnd"/>
      <w:r w:rsidR="000C1677" w:rsidRPr="002E7DBC">
        <w:rPr>
          <w:b/>
          <w:color w:val="auto"/>
          <w:sz w:val="20"/>
          <w:szCs w:val="20"/>
          <w:lang w:val="cs-CZ"/>
        </w:rPr>
        <w:t xml:space="preserve"> 2. typu léčených pouze dietou a pohybem</w:t>
      </w:r>
      <w:r w:rsidR="00E73B2C" w:rsidRPr="00E73B2C">
        <w:rPr>
          <w:b/>
          <w:color w:val="auto"/>
          <w:sz w:val="20"/>
          <w:szCs w:val="20"/>
          <w:lang w:val="cs-CZ"/>
        </w:rPr>
        <w:t>.</w:t>
      </w:r>
      <w:r w:rsidR="00321FE1" w:rsidRPr="00614808">
        <w:rPr>
          <w:color w:val="auto"/>
          <w:sz w:val="20"/>
          <w:szCs w:val="20"/>
          <w:lang w:val="cs-CZ"/>
        </w:rPr>
        <w:t>(dále jen “</w:t>
      </w:r>
      <w:r w:rsidRPr="00614808">
        <w:rPr>
          <w:b/>
          <w:color w:val="auto"/>
          <w:sz w:val="20"/>
          <w:szCs w:val="20"/>
          <w:lang w:val="cs-CZ"/>
        </w:rPr>
        <w:t xml:space="preserve">Klinické </w:t>
      </w:r>
      <w:r w:rsidR="00216B3F" w:rsidRPr="00614808">
        <w:rPr>
          <w:b/>
          <w:color w:val="auto"/>
          <w:sz w:val="20"/>
          <w:szCs w:val="20"/>
          <w:lang w:val="cs-CZ"/>
        </w:rPr>
        <w:t>h</w:t>
      </w:r>
      <w:r w:rsidRPr="00614808">
        <w:rPr>
          <w:b/>
          <w:color w:val="auto"/>
          <w:sz w:val="20"/>
          <w:szCs w:val="20"/>
          <w:lang w:val="cs-CZ"/>
        </w:rPr>
        <w:t>odnocení</w:t>
      </w:r>
      <w:r w:rsidR="00321FE1" w:rsidRPr="00614808">
        <w:rPr>
          <w:color w:val="auto"/>
          <w:sz w:val="20"/>
          <w:szCs w:val="20"/>
          <w:lang w:val="cs-CZ"/>
        </w:rPr>
        <w:t>”)</w:t>
      </w:r>
      <w:r w:rsidR="00723A68" w:rsidRPr="00614808">
        <w:rPr>
          <w:color w:val="auto"/>
          <w:sz w:val="20"/>
          <w:szCs w:val="20"/>
          <w:lang w:val="cs-CZ"/>
        </w:rPr>
        <w:t xml:space="preserve">";   </w:t>
      </w:r>
    </w:p>
    <w:p w:rsidR="003042F3" w:rsidRPr="00614808" w:rsidRDefault="00723A68" w:rsidP="003042F3">
      <w:pPr>
        <w:pStyle w:val="Default"/>
        <w:jc w:val="both"/>
        <w:rPr>
          <w:color w:val="auto"/>
          <w:sz w:val="20"/>
          <w:szCs w:val="20"/>
          <w:lang w:val="cs-CZ"/>
        </w:rPr>
      </w:pPr>
      <w:r w:rsidRPr="00614808">
        <w:rPr>
          <w:color w:val="auto"/>
          <w:sz w:val="20"/>
          <w:szCs w:val="20"/>
          <w:lang w:val="cs-CZ"/>
        </w:rPr>
        <w:t xml:space="preserve"> </w:t>
      </w:r>
    </w:p>
    <w:p w:rsidR="003042F3" w:rsidRPr="00614808" w:rsidRDefault="00EA2317" w:rsidP="003042F3">
      <w:pPr>
        <w:pStyle w:val="Default"/>
        <w:jc w:val="both"/>
        <w:rPr>
          <w:color w:val="auto"/>
          <w:sz w:val="20"/>
          <w:szCs w:val="20"/>
          <w:lang w:val="cs-CZ"/>
        </w:rPr>
      </w:pPr>
      <w:r w:rsidRPr="00614808">
        <w:rPr>
          <w:b/>
          <w:color w:val="auto"/>
          <w:sz w:val="20"/>
          <w:szCs w:val="20"/>
          <w:lang w:val="cs-CZ"/>
        </w:rPr>
        <w:t>VZHLEDEM K TOMU, ŽE</w:t>
      </w:r>
      <w:r w:rsidR="00553262" w:rsidRPr="00614808">
        <w:rPr>
          <w:color w:val="auto"/>
          <w:sz w:val="20"/>
          <w:szCs w:val="20"/>
          <w:lang w:val="cs-CZ"/>
        </w:rPr>
        <w:t xml:space="preserve"> si </w:t>
      </w:r>
      <w:r w:rsidR="00A85203" w:rsidRPr="00614808">
        <w:rPr>
          <w:color w:val="auto"/>
          <w:sz w:val="20"/>
          <w:szCs w:val="20"/>
          <w:lang w:val="cs-CZ"/>
        </w:rPr>
        <w:t xml:space="preserve">Novo </w:t>
      </w:r>
      <w:proofErr w:type="spellStart"/>
      <w:r w:rsidR="00A85203" w:rsidRPr="00614808">
        <w:rPr>
          <w:color w:val="auto"/>
          <w:sz w:val="20"/>
          <w:szCs w:val="20"/>
          <w:lang w:val="cs-CZ"/>
        </w:rPr>
        <w:t>Nordisk</w:t>
      </w:r>
      <w:proofErr w:type="spellEnd"/>
      <w:r w:rsidR="00553262" w:rsidRPr="00614808">
        <w:rPr>
          <w:color w:val="auto"/>
          <w:sz w:val="20"/>
          <w:szCs w:val="20"/>
          <w:lang w:val="cs-CZ"/>
        </w:rPr>
        <w:t xml:space="preserve"> pře</w:t>
      </w:r>
      <w:r w:rsidR="001963AE" w:rsidRPr="00614808">
        <w:rPr>
          <w:color w:val="auto"/>
          <w:sz w:val="20"/>
          <w:szCs w:val="20"/>
          <w:lang w:val="cs-CZ"/>
        </w:rPr>
        <w:t xml:space="preserve">je provést </w:t>
      </w:r>
      <w:r w:rsidR="009E780C" w:rsidRPr="00614808">
        <w:rPr>
          <w:color w:val="auto"/>
          <w:sz w:val="20"/>
          <w:szCs w:val="20"/>
          <w:lang w:val="cs-CZ"/>
        </w:rPr>
        <w:t>Klinické hodnocení</w:t>
      </w:r>
      <w:r w:rsidR="001963AE" w:rsidRPr="00614808">
        <w:rPr>
          <w:color w:val="auto"/>
          <w:sz w:val="20"/>
          <w:szCs w:val="20"/>
          <w:lang w:val="cs-CZ"/>
        </w:rPr>
        <w:t xml:space="preserve"> ve spolupráci </w:t>
      </w:r>
      <w:r w:rsidR="00553262" w:rsidRPr="00614808">
        <w:rPr>
          <w:color w:val="auto"/>
          <w:sz w:val="20"/>
          <w:szCs w:val="20"/>
          <w:lang w:val="cs-CZ"/>
        </w:rPr>
        <w:t>s</w:t>
      </w:r>
      <w:r w:rsidR="00661BBB" w:rsidRPr="00614808">
        <w:rPr>
          <w:color w:val="auto"/>
          <w:sz w:val="20"/>
          <w:szCs w:val="20"/>
          <w:lang w:val="cs-CZ"/>
        </w:rPr>
        <w:t> </w:t>
      </w:r>
      <w:r w:rsidR="009E780C" w:rsidRPr="00614808">
        <w:rPr>
          <w:color w:val="auto"/>
          <w:sz w:val="20"/>
          <w:szCs w:val="20"/>
          <w:lang w:val="cs-CZ"/>
        </w:rPr>
        <w:t>Hlavním</w:t>
      </w:r>
      <w:r w:rsidR="00553262" w:rsidRPr="00614808">
        <w:rPr>
          <w:color w:val="auto"/>
          <w:sz w:val="20"/>
          <w:szCs w:val="20"/>
          <w:lang w:val="cs-CZ"/>
        </w:rPr>
        <w:t> </w:t>
      </w:r>
      <w:r w:rsidR="009E780C" w:rsidRPr="00614808">
        <w:rPr>
          <w:color w:val="auto"/>
          <w:sz w:val="20"/>
          <w:szCs w:val="20"/>
          <w:lang w:val="cs-CZ"/>
        </w:rPr>
        <w:t>z</w:t>
      </w:r>
      <w:r w:rsidR="001D208A" w:rsidRPr="00614808">
        <w:rPr>
          <w:color w:val="auto"/>
          <w:sz w:val="20"/>
          <w:szCs w:val="20"/>
          <w:lang w:val="cs-CZ"/>
        </w:rPr>
        <w:t>koušející</w:t>
      </w:r>
      <w:r w:rsidR="00553262" w:rsidRPr="00614808">
        <w:rPr>
          <w:color w:val="auto"/>
          <w:sz w:val="20"/>
          <w:szCs w:val="20"/>
          <w:lang w:val="cs-CZ"/>
        </w:rPr>
        <w:t>m</w:t>
      </w:r>
      <w:r w:rsidR="009E780C" w:rsidRPr="00614808">
        <w:rPr>
          <w:color w:val="auto"/>
          <w:sz w:val="20"/>
          <w:szCs w:val="20"/>
          <w:lang w:val="cs-CZ"/>
        </w:rPr>
        <w:t xml:space="preserve"> </w:t>
      </w:r>
      <w:r w:rsidR="00D21338" w:rsidRPr="00614808">
        <w:rPr>
          <w:color w:val="auto"/>
          <w:sz w:val="20"/>
          <w:szCs w:val="20"/>
          <w:lang w:val="cs-CZ"/>
        </w:rPr>
        <w:t>v</w:t>
      </w:r>
      <w:r w:rsidR="009E780C" w:rsidRPr="00614808">
        <w:rPr>
          <w:color w:val="auto"/>
          <w:sz w:val="20"/>
          <w:szCs w:val="20"/>
          <w:lang w:val="cs-CZ"/>
        </w:rPr>
        <w:t>e</w:t>
      </w:r>
      <w:r w:rsidR="00D21338" w:rsidRPr="00614808">
        <w:rPr>
          <w:color w:val="auto"/>
          <w:sz w:val="20"/>
          <w:szCs w:val="20"/>
          <w:lang w:val="cs-CZ"/>
        </w:rPr>
        <w:t xml:space="preserve"> </w:t>
      </w:r>
      <w:r w:rsidR="009E780C" w:rsidRPr="00614808">
        <w:rPr>
          <w:color w:val="auto"/>
          <w:sz w:val="20"/>
          <w:szCs w:val="20"/>
          <w:lang w:val="cs-CZ"/>
        </w:rPr>
        <w:t>Zdravotnickém zařízení</w:t>
      </w:r>
      <w:r w:rsidR="003077B9" w:rsidRPr="00614808">
        <w:rPr>
          <w:color w:val="auto"/>
          <w:sz w:val="20"/>
          <w:szCs w:val="20"/>
          <w:lang w:val="cs-CZ"/>
        </w:rPr>
        <w:t>:</w:t>
      </w:r>
      <w:r w:rsidR="00614808" w:rsidRPr="00614808">
        <w:rPr>
          <w:color w:val="auto"/>
          <w:sz w:val="20"/>
          <w:szCs w:val="20"/>
          <w:lang w:val="cs-CZ"/>
        </w:rPr>
        <w:t xml:space="preserve"> </w:t>
      </w:r>
      <w:proofErr w:type="spellStart"/>
      <w:r w:rsidR="00614808" w:rsidRPr="00614808">
        <w:rPr>
          <w:color w:val="auto"/>
          <w:sz w:val="20"/>
          <w:szCs w:val="20"/>
          <w:lang w:val="cs-CZ"/>
        </w:rPr>
        <w:t>Medifin</w:t>
      </w:r>
      <w:proofErr w:type="spellEnd"/>
      <w:r w:rsidR="00614808" w:rsidRPr="00614808">
        <w:rPr>
          <w:color w:val="auto"/>
          <w:sz w:val="20"/>
          <w:szCs w:val="20"/>
          <w:lang w:val="cs-CZ"/>
        </w:rPr>
        <w:t xml:space="preserve"> a.s. Kartouzská 3274/10, 150 00 Praha 5.</w:t>
      </w:r>
      <w:r w:rsidR="003077B9" w:rsidRPr="00614808">
        <w:rPr>
          <w:color w:val="auto"/>
          <w:sz w:val="20"/>
          <w:szCs w:val="20"/>
          <w:lang w:val="cs-CZ"/>
        </w:rPr>
        <w:t xml:space="preserve"> </w:t>
      </w:r>
    </w:p>
    <w:p w:rsidR="00723A68" w:rsidRPr="00614808" w:rsidRDefault="00723A68" w:rsidP="003042F3">
      <w:pPr>
        <w:pStyle w:val="Default"/>
        <w:ind w:left="720"/>
        <w:rPr>
          <w:color w:val="auto"/>
          <w:sz w:val="20"/>
          <w:szCs w:val="20"/>
          <w:lang w:val="cs-CZ"/>
        </w:rPr>
      </w:pPr>
      <w:r w:rsidRPr="00614808">
        <w:rPr>
          <w:color w:val="auto"/>
          <w:sz w:val="20"/>
          <w:szCs w:val="20"/>
          <w:lang w:val="cs-CZ"/>
        </w:rPr>
        <w:t xml:space="preserve"> </w:t>
      </w:r>
    </w:p>
    <w:p w:rsidR="00CC4A2F" w:rsidRPr="00614808" w:rsidRDefault="00EA2317" w:rsidP="00EF4A0B">
      <w:pPr>
        <w:pStyle w:val="Default"/>
        <w:jc w:val="both"/>
        <w:rPr>
          <w:color w:val="auto"/>
          <w:sz w:val="20"/>
          <w:szCs w:val="20"/>
          <w:lang w:val="cs-CZ"/>
        </w:rPr>
      </w:pPr>
      <w:r w:rsidRPr="00614808">
        <w:rPr>
          <w:b/>
          <w:color w:val="auto"/>
          <w:sz w:val="20"/>
          <w:szCs w:val="20"/>
          <w:lang w:val="cs-CZ"/>
        </w:rPr>
        <w:t>VZHLEDEM K TOMU, ŽE</w:t>
      </w:r>
      <w:r w:rsidR="00553262" w:rsidRPr="00614808">
        <w:rPr>
          <w:color w:val="auto"/>
          <w:sz w:val="20"/>
          <w:szCs w:val="20"/>
          <w:lang w:val="cs-CZ"/>
        </w:rPr>
        <w:t xml:space="preserve"> </w:t>
      </w:r>
      <w:r w:rsidR="009C52D9" w:rsidRPr="00614808">
        <w:rPr>
          <w:color w:val="auto"/>
          <w:sz w:val="20"/>
          <w:szCs w:val="20"/>
          <w:lang w:val="cs-CZ"/>
        </w:rPr>
        <w:t>Hlavní z</w:t>
      </w:r>
      <w:r w:rsidR="001D208A" w:rsidRPr="00614808">
        <w:rPr>
          <w:color w:val="auto"/>
          <w:sz w:val="20"/>
          <w:szCs w:val="20"/>
          <w:lang w:val="cs-CZ"/>
        </w:rPr>
        <w:t>koušející</w:t>
      </w:r>
      <w:r w:rsidR="00553262" w:rsidRPr="00614808">
        <w:rPr>
          <w:color w:val="auto"/>
          <w:sz w:val="20"/>
          <w:szCs w:val="20"/>
          <w:lang w:val="cs-CZ"/>
        </w:rPr>
        <w:t xml:space="preserve"> má </w:t>
      </w:r>
      <w:r w:rsidR="005169F7" w:rsidRPr="00614808">
        <w:rPr>
          <w:color w:val="auto"/>
          <w:sz w:val="20"/>
          <w:szCs w:val="20"/>
          <w:lang w:val="cs-CZ"/>
        </w:rPr>
        <w:t xml:space="preserve">odpovídající </w:t>
      </w:r>
      <w:r w:rsidR="00553262" w:rsidRPr="00614808">
        <w:rPr>
          <w:color w:val="auto"/>
          <w:sz w:val="20"/>
          <w:szCs w:val="20"/>
          <w:lang w:val="cs-CZ"/>
        </w:rPr>
        <w:t xml:space="preserve">odborné znalosti a </w:t>
      </w:r>
      <w:r w:rsidR="009C52D9" w:rsidRPr="00614808">
        <w:rPr>
          <w:color w:val="auto"/>
          <w:sz w:val="20"/>
          <w:szCs w:val="20"/>
          <w:lang w:val="cs-CZ"/>
        </w:rPr>
        <w:t xml:space="preserve">Zdravotnické zařízení </w:t>
      </w:r>
      <w:r w:rsidR="00553262" w:rsidRPr="00614808">
        <w:rPr>
          <w:color w:val="auto"/>
          <w:sz w:val="20"/>
          <w:szCs w:val="20"/>
          <w:lang w:val="cs-CZ"/>
        </w:rPr>
        <w:t xml:space="preserve">má potřebné zdroje týkající se </w:t>
      </w:r>
      <w:r w:rsidR="000E486E" w:rsidRPr="00614808">
        <w:rPr>
          <w:color w:val="auto"/>
          <w:sz w:val="20"/>
          <w:szCs w:val="20"/>
          <w:lang w:val="cs-CZ"/>
        </w:rPr>
        <w:t>přípravy</w:t>
      </w:r>
      <w:r w:rsidR="00553262" w:rsidRPr="00614808">
        <w:rPr>
          <w:color w:val="auto"/>
          <w:sz w:val="20"/>
          <w:szCs w:val="20"/>
          <w:lang w:val="cs-CZ"/>
        </w:rPr>
        <w:t xml:space="preserve">, provedení, vyhodnocení a analýzy </w:t>
      </w:r>
      <w:r w:rsidR="00CC4A2F" w:rsidRPr="00614808">
        <w:rPr>
          <w:color w:val="auto"/>
          <w:sz w:val="20"/>
          <w:szCs w:val="20"/>
          <w:lang w:val="cs-CZ"/>
        </w:rPr>
        <w:t>K</w:t>
      </w:r>
      <w:r w:rsidR="00553262" w:rsidRPr="00614808">
        <w:rPr>
          <w:color w:val="auto"/>
          <w:sz w:val="20"/>
          <w:szCs w:val="20"/>
          <w:lang w:val="cs-CZ"/>
        </w:rPr>
        <w:t>linické</w:t>
      </w:r>
      <w:r w:rsidR="00B46D8F" w:rsidRPr="00614808">
        <w:rPr>
          <w:color w:val="auto"/>
          <w:sz w:val="20"/>
          <w:szCs w:val="20"/>
          <w:lang w:val="cs-CZ"/>
        </w:rPr>
        <w:t>ho hodnocení</w:t>
      </w:r>
      <w:r w:rsidR="00E62EE7" w:rsidRPr="00614808">
        <w:rPr>
          <w:color w:val="auto"/>
          <w:sz w:val="20"/>
          <w:szCs w:val="20"/>
          <w:lang w:val="cs-CZ"/>
        </w:rPr>
        <w:t>;</w:t>
      </w:r>
    </w:p>
    <w:p w:rsidR="00CC4A2F" w:rsidRPr="00614808" w:rsidRDefault="00CC4A2F" w:rsidP="00EF4A0B">
      <w:pPr>
        <w:pStyle w:val="Default"/>
        <w:jc w:val="both"/>
        <w:rPr>
          <w:color w:val="auto"/>
          <w:sz w:val="20"/>
          <w:szCs w:val="20"/>
          <w:lang w:val="cs-CZ"/>
        </w:rPr>
      </w:pPr>
    </w:p>
    <w:p w:rsidR="00CC4A2F" w:rsidRPr="00614808" w:rsidRDefault="00EA2317" w:rsidP="00EF4A0B">
      <w:pPr>
        <w:pStyle w:val="Default"/>
        <w:jc w:val="both"/>
        <w:rPr>
          <w:color w:val="auto"/>
          <w:sz w:val="20"/>
          <w:szCs w:val="20"/>
          <w:lang w:val="cs-CZ"/>
        </w:rPr>
      </w:pPr>
      <w:r w:rsidRPr="00614808">
        <w:rPr>
          <w:b/>
          <w:color w:val="auto"/>
          <w:sz w:val="20"/>
          <w:szCs w:val="20"/>
          <w:lang w:val="cs-CZ"/>
        </w:rPr>
        <w:t>VZHLEDEM K TOMU, ŽE</w:t>
      </w:r>
      <w:r w:rsidR="00AA4EE5" w:rsidRPr="00614808">
        <w:rPr>
          <w:color w:val="auto"/>
          <w:sz w:val="20"/>
          <w:szCs w:val="20"/>
          <w:lang w:val="cs-CZ"/>
        </w:rPr>
        <w:t xml:space="preserve"> Poskytovatel</w:t>
      </w:r>
      <w:r w:rsidR="00553262" w:rsidRPr="00614808">
        <w:rPr>
          <w:color w:val="auto"/>
          <w:sz w:val="20"/>
          <w:szCs w:val="20"/>
          <w:lang w:val="cs-CZ"/>
        </w:rPr>
        <w:t xml:space="preserve"> souhlasí, že </w:t>
      </w:r>
      <w:r w:rsidR="00D21338" w:rsidRPr="00614808">
        <w:rPr>
          <w:color w:val="auto"/>
          <w:sz w:val="20"/>
          <w:szCs w:val="20"/>
          <w:lang w:val="cs-CZ"/>
        </w:rPr>
        <w:t>poskytne</w:t>
      </w:r>
      <w:r w:rsidR="00553262" w:rsidRPr="00614808">
        <w:rPr>
          <w:color w:val="auto"/>
          <w:sz w:val="20"/>
          <w:szCs w:val="20"/>
          <w:lang w:val="cs-CZ"/>
        </w:rPr>
        <w:t xml:space="preserve"> </w:t>
      </w:r>
      <w:r w:rsidR="00D21338" w:rsidRPr="00614808">
        <w:rPr>
          <w:color w:val="auto"/>
          <w:sz w:val="20"/>
          <w:szCs w:val="20"/>
          <w:lang w:val="cs-CZ"/>
        </w:rPr>
        <w:t>pomoc</w:t>
      </w:r>
      <w:r w:rsidR="00553262" w:rsidRPr="00614808">
        <w:rPr>
          <w:color w:val="auto"/>
          <w:sz w:val="20"/>
          <w:szCs w:val="20"/>
          <w:lang w:val="cs-CZ"/>
        </w:rPr>
        <w:t xml:space="preserve"> </w:t>
      </w:r>
      <w:r w:rsidR="00AB2151" w:rsidRPr="00614808">
        <w:rPr>
          <w:color w:val="auto"/>
          <w:sz w:val="20"/>
          <w:szCs w:val="20"/>
          <w:lang w:val="cs-CZ"/>
        </w:rPr>
        <w:t xml:space="preserve">společnosti Novo </w:t>
      </w:r>
      <w:proofErr w:type="spellStart"/>
      <w:r w:rsidR="00AB2151" w:rsidRPr="00614808">
        <w:rPr>
          <w:color w:val="auto"/>
          <w:sz w:val="20"/>
          <w:szCs w:val="20"/>
          <w:lang w:val="cs-CZ"/>
        </w:rPr>
        <w:t>Nordisk</w:t>
      </w:r>
      <w:proofErr w:type="spellEnd"/>
      <w:r w:rsidR="00AB2151" w:rsidRPr="00614808">
        <w:rPr>
          <w:color w:val="auto"/>
          <w:sz w:val="20"/>
          <w:szCs w:val="20"/>
          <w:lang w:val="cs-CZ"/>
        </w:rPr>
        <w:t xml:space="preserve"> </w:t>
      </w:r>
      <w:r w:rsidR="00553262" w:rsidRPr="00614808">
        <w:rPr>
          <w:color w:val="auto"/>
          <w:sz w:val="20"/>
          <w:szCs w:val="20"/>
          <w:lang w:val="cs-CZ"/>
        </w:rPr>
        <w:t xml:space="preserve">s provedením </w:t>
      </w:r>
      <w:r w:rsidR="00B46D8F" w:rsidRPr="00614808">
        <w:rPr>
          <w:color w:val="auto"/>
          <w:sz w:val="20"/>
          <w:szCs w:val="20"/>
          <w:lang w:val="cs-CZ"/>
        </w:rPr>
        <w:t xml:space="preserve">Klinického </w:t>
      </w:r>
      <w:r w:rsidR="00AB2151" w:rsidRPr="00614808">
        <w:rPr>
          <w:color w:val="auto"/>
          <w:sz w:val="20"/>
          <w:szCs w:val="20"/>
          <w:lang w:val="cs-CZ"/>
        </w:rPr>
        <w:t>h</w:t>
      </w:r>
      <w:r w:rsidR="00B46D8F" w:rsidRPr="00614808">
        <w:rPr>
          <w:color w:val="auto"/>
          <w:sz w:val="20"/>
          <w:szCs w:val="20"/>
          <w:lang w:val="cs-CZ"/>
        </w:rPr>
        <w:t>odnocení</w:t>
      </w:r>
      <w:r w:rsidR="00553262" w:rsidRPr="00614808">
        <w:rPr>
          <w:color w:val="auto"/>
          <w:sz w:val="20"/>
          <w:szCs w:val="20"/>
          <w:lang w:val="cs-CZ"/>
        </w:rPr>
        <w:t xml:space="preserve"> v</w:t>
      </w:r>
      <w:r w:rsidR="00AB2151" w:rsidRPr="00614808">
        <w:rPr>
          <w:color w:val="auto"/>
          <w:sz w:val="20"/>
          <w:szCs w:val="20"/>
          <w:lang w:val="cs-CZ"/>
        </w:rPr>
        <w:t>e Zdravotnickém zařízení</w:t>
      </w:r>
      <w:r w:rsidR="00553262" w:rsidRPr="00614808">
        <w:rPr>
          <w:color w:val="auto"/>
          <w:sz w:val="20"/>
          <w:szCs w:val="20"/>
          <w:lang w:val="cs-CZ"/>
        </w:rPr>
        <w:t xml:space="preserve"> pod dozorem svého zaměstnance, Hlavního </w:t>
      </w:r>
      <w:r w:rsidR="00E62EE7" w:rsidRPr="00614808">
        <w:rPr>
          <w:color w:val="auto"/>
          <w:sz w:val="20"/>
          <w:szCs w:val="20"/>
          <w:lang w:val="cs-CZ"/>
        </w:rPr>
        <w:t>z</w:t>
      </w:r>
      <w:r w:rsidR="001D208A" w:rsidRPr="00614808">
        <w:rPr>
          <w:color w:val="auto"/>
          <w:sz w:val="20"/>
          <w:szCs w:val="20"/>
          <w:lang w:val="cs-CZ"/>
        </w:rPr>
        <w:t>koušejícího</w:t>
      </w:r>
      <w:r w:rsidR="00D21338" w:rsidRPr="00614808">
        <w:rPr>
          <w:color w:val="auto"/>
          <w:sz w:val="20"/>
          <w:szCs w:val="20"/>
          <w:lang w:val="cs-CZ"/>
        </w:rPr>
        <w:t>,</w:t>
      </w:r>
      <w:r w:rsidR="00553262" w:rsidRPr="00614808">
        <w:rPr>
          <w:color w:val="auto"/>
          <w:sz w:val="20"/>
          <w:szCs w:val="20"/>
          <w:lang w:val="cs-CZ"/>
        </w:rPr>
        <w:t xml:space="preserve"> za podmínek</w:t>
      </w:r>
      <w:r w:rsidR="00AB2151" w:rsidRPr="00614808">
        <w:rPr>
          <w:color w:val="auto"/>
          <w:sz w:val="20"/>
          <w:szCs w:val="20"/>
          <w:lang w:val="cs-CZ"/>
        </w:rPr>
        <w:t xml:space="preserve"> stanovených v</w:t>
      </w:r>
      <w:r w:rsidR="00553262" w:rsidRPr="00614808">
        <w:rPr>
          <w:color w:val="auto"/>
          <w:sz w:val="20"/>
          <w:szCs w:val="20"/>
          <w:lang w:val="cs-CZ"/>
        </w:rPr>
        <w:t xml:space="preserve"> této Smlouv</w:t>
      </w:r>
      <w:r w:rsidR="00AB2151" w:rsidRPr="00614808">
        <w:rPr>
          <w:color w:val="auto"/>
          <w:sz w:val="20"/>
          <w:szCs w:val="20"/>
          <w:lang w:val="cs-CZ"/>
        </w:rPr>
        <w:t>ě</w:t>
      </w:r>
      <w:r w:rsidR="00E62EE7" w:rsidRPr="00614808">
        <w:rPr>
          <w:color w:val="auto"/>
          <w:sz w:val="20"/>
          <w:szCs w:val="20"/>
          <w:lang w:val="cs-CZ"/>
        </w:rPr>
        <w:t>;</w:t>
      </w:r>
    </w:p>
    <w:p w:rsidR="00CC4A2F" w:rsidRPr="00614808" w:rsidRDefault="00CC4A2F" w:rsidP="00EF4A0B">
      <w:pPr>
        <w:pStyle w:val="Default"/>
        <w:jc w:val="both"/>
        <w:rPr>
          <w:color w:val="auto"/>
          <w:sz w:val="20"/>
          <w:szCs w:val="20"/>
          <w:lang w:val="cs-CZ"/>
        </w:rPr>
      </w:pPr>
    </w:p>
    <w:p w:rsidR="00CC4A2F" w:rsidRPr="00614808" w:rsidRDefault="00E62EE7" w:rsidP="00EF4A0B">
      <w:pPr>
        <w:pStyle w:val="Default"/>
        <w:jc w:val="both"/>
        <w:rPr>
          <w:color w:val="auto"/>
          <w:sz w:val="20"/>
          <w:szCs w:val="20"/>
          <w:lang w:val="cs-CZ"/>
        </w:rPr>
      </w:pPr>
      <w:r w:rsidRPr="00614808">
        <w:rPr>
          <w:color w:val="auto"/>
          <w:sz w:val="20"/>
          <w:szCs w:val="20"/>
          <w:lang w:val="cs-CZ"/>
        </w:rPr>
        <w:t xml:space="preserve">uzavírají </w:t>
      </w:r>
      <w:r w:rsidR="000742A7" w:rsidRPr="00614808">
        <w:rPr>
          <w:color w:val="auto"/>
          <w:sz w:val="20"/>
          <w:szCs w:val="20"/>
          <w:lang w:val="cs-CZ"/>
        </w:rPr>
        <w:t>Smluvní strany v souladu s ustanovením § 1746 odst. 2 zákona č. 89/2012 Sb., občanský zákoník, v platném znění (dále jen „</w:t>
      </w:r>
      <w:r w:rsidR="00EA2317" w:rsidRPr="00614808">
        <w:rPr>
          <w:b/>
          <w:color w:val="auto"/>
          <w:sz w:val="20"/>
          <w:szCs w:val="20"/>
          <w:lang w:val="cs-CZ"/>
        </w:rPr>
        <w:t>Občanský zákoník</w:t>
      </w:r>
      <w:r w:rsidR="000742A7" w:rsidRPr="00614808">
        <w:rPr>
          <w:color w:val="auto"/>
          <w:sz w:val="20"/>
          <w:szCs w:val="20"/>
          <w:lang w:val="cs-CZ"/>
        </w:rPr>
        <w:t>“), tuto Smlouvu</w:t>
      </w:r>
      <w:r w:rsidR="009544B4" w:rsidRPr="00614808">
        <w:rPr>
          <w:color w:val="auto"/>
          <w:sz w:val="20"/>
          <w:szCs w:val="20"/>
          <w:lang w:val="cs-CZ"/>
        </w:rPr>
        <w:t xml:space="preserve"> o klinickém hodnocení léčiv (dále jen „</w:t>
      </w:r>
      <w:r w:rsidR="00EA2317" w:rsidRPr="00614808">
        <w:rPr>
          <w:b/>
          <w:color w:val="auto"/>
          <w:sz w:val="20"/>
          <w:szCs w:val="20"/>
          <w:lang w:val="cs-CZ"/>
        </w:rPr>
        <w:t>Smlouva</w:t>
      </w:r>
      <w:r w:rsidR="009544B4" w:rsidRPr="00614808">
        <w:rPr>
          <w:color w:val="auto"/>
          <w:sz w:val="20"/>
          <w:szCs w:val="20"/>
          <w:lang w:val="cs-CZ"/>
        </w:rPr>
        <w:t>“)</w:t>
      </w:r>
      <w:r w:rsidR="000742A7" w:rsidRPr="00614808">
        <w:rPr>
          <w:color w:val="auto"/>
          <w:sz w:val="20"/>
          <w:szCs w:val="20"/>
          <w:lang w:val="cs-CZ"/>
        </w:rPr>
        <w:t xml:space="preserve">: </w:t>
      </w:r>
      <w:r w:rsidR="00723A68" w:rsidRPr="00614808">
        <w:rPr>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CC4A2F" w:rsidRPr="00614808" w:rsidRDefault="00723A68" w:rsidP="00EF4A0B">
      <w:pPr>
        <w:pStyle w:val="Default"/>
        <w:numPr>
          <w:ilvl w:val="0"/>
          <w:numId w:val="4"/>
        </w:numPr>
        <w:ind w:left="357" w:hanging="357"/>
        <w:rPr>
          <w:color w:val="auto"/>
          <w:sz w:val="20"/>
          <w:szCs w:val="20"/>
          <w:lang w:val="cs-CZ"/>
        </w:rPr>
      </w:pPr>
      <w:r w:rsidRPr="00614808">
        <w:rPr>
          <w:b/>
          <w:bCs/>
          <w:color w:val="auto"/>
          <w:sz w:val="20"/>
          <w:szCs w:val="20"/>
          <w:lang w:val="cs-CZ"/>
        </w:rPr>
        <w:t>DEFINI</w:t>
      </w:r>
      <w:r w:rsidR="00553262" w:rsidRPr="00614808">
        <w:rPr>
          <w:b/>
          <w:bCs/>
          <w:color w:val="auto"/>
          <w:sz w:val="20"/>
          <w:szCs w:val="20"/>
          <w:lang w:val="cs-CZ"/>
        </w:rPr>
        <w:t>CE</w:t>
      </w:r>
      <w:r w:rsidRPr="00614808">
        <w:rPr>
          <w:b/>
          <w:bCs/>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CC4A2F" w:rsidRPr="00614808" w:rsidRDefault="000E486E" w:rsidP="008153FC">
      <w:pPr>
        <w:pStyle w:val="Default"/>
        <w:numPr>
          <w:ilvl w:val="1"/>
          <w:numId w:val="4"/>
        </w:numPr>
        <w:ind w:left="709" w:hanging="709"/>
        <w:jc w:val="both"/>
        <w:rPr>
          <w:color w:val="auto"/>
          <w:sz w:val="20"/>
          <w:szCs w:val="20"/>
          <w:lang w:val="cs-CZ"/>
        </w:rPr>
      </w:pPr>
      <w:r w:rsidRPr="00614808">
        <w:rPr>
          <w:color w:val="auto"/>
          <w:sz w:val="20"/>
          <w:szCs w:val="20"/>
          <w:lang w:val="cs-CZ"/>
        </w:rPr>
        <w:t>„</w:t>
      </w:r>
      <w:r w:rsidRPr="00614808">
        <w:rPr>
          <w:b/>
          <w:color w:val="auto"/>
          <w:sz w:val="20"/>
          <w:szCs w:val="20"/>
          <w:lang w:val="cs-CZ"/>
        </w:rPr>
        <w:t>Citlivé osobní údaje</w:t>
      </w:r>
      <w:r w:rsidRPr="00614808">
        <w:rPr>
          <w:color w:val="auto"/>
          <w:sz w:val="20"/>
          <w:szCs w:val="20"/>
          <w:lang w:val="cs-CZ"/>
        </w:rPr>
        <w:t xml:space="preserve">“ budou znamenat osobní údaje vypovídající o národnostním, rasovém nebo etnickém původu, politických postojích, členství v odborových organizacích, náboženství a filozofickém přesvědčení, odsouzení za trestný čin, zdravotním stavu a sexuálním životě subjektu údajů a genetický údaj subjektu údajů; citlivým údajem je také biometrický údaj, který umožňuje přímou identifikaci nebo autentizaci subjektu údajů. </w:t>
      </w:r>
    </w:p>
    <w:p w:rsidR="00CC4A2F" w:rsidRPr="00614808" w:rsidRDefault="00723A68" w:rsidP="00EF4A0B">
      <w:pPr>
        <w:pStyle w:val="Default"/>
        <w:jc w:val="both"/>
        <w:rPr>
          <w:color w:val="auto"/>
          <w:sz w:val="20"/>
          <w:szCs w:val="20"/>
          <w:lang w:val="cs-CZ"/>
        </w:rPr>
      </w:pPr>
      <w:r w:rsidRPr="00614808">
        <w:rPr>
          <w:color w:val="auto"/>
          <w:sz w:val="20"/>
          <w:szCs w:val="20"/>
          <w:lang w:val="cs-CZ"/>
        </w:rPr>
        <w:t xml:space="preserve"> </w:t>
      </w: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CRF</w:t>
      </w:r>
      <w:r w:rsidRPr="00614808">
        <w:rPr>
          <w:color w:val="auto"/>
          <w:sz w:val="20"/>
          <w:szCs w:val="20"/>
          <w:lang w:val="cs-CZ"/>
        </w:rPr>
        <w:t xml:space="preserve">" bude znamenat záznamový list (Case Report </w:t>
      </w:r>
      <w:proofErr w:type="spellStart"/>
      <w:r w:rsidRPr="00614808">
        <w:rPr>
          <w:color w:val="auto"/>
          <w:sz w:val="20"/>
          <w:szCs w:val="20"/>
          <w:lang w:val="cs-CZ"/>
        </w:rPr>
        <w:t>Form</w:t>
      </w:r>
      <w:proofErr w:type="spellEnd"/>
      <w:r w:rsidRPr="00614808">
        <w:rPr>
          <w:color w:val="auto"/>
          <w:sz w:val="20"/>
          <w:szCs w:val="20"/>
          <w:lang w:val="cs-CZ"/>
        </w:rPr>
        <w:t xml:space="preserve">). </w:t>
      </w:r>
    </w:p>
    <w:p w:rsidR="00AF586E" w:rsidRPr="00614808" w:rsidRDefault="00AF586E" w:rsidP="008153FC">
      <w:pPr>
        <w:pStyle w:val="Default"/>
        <w:ind w:left="720"/>
        <w:jc w:val="both"/>
        <w:rPr>
          <w:color w:val="auto"/>
          <w:sz w:val="20"/>
          <w:szCs w:val="20"/>
          <w:lang w:val="cs-CZ"/>
        </w:rPr>
      </w:pP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Datum ukončení</w:t>
      </w:r>
      <w:r w:rsidRPr="00614808">
        <w:rPr>
          <w:color w:val="auto"/>
          <w:sz w:val="20"/>
          <w:szCs w:val="20"/>
          <w:lang w:val="cs-CZ"/>
        </w:rPr>
        <w:t xml:space="preserve">“ bude znamenat </w:t>
      </w:r>
      <w:r w:rsidR="00547ED9" w:rsidRPr="00614808">
        <w:rPr>
          <w:b/>
          <w:color w:val="auto"/>
          <w:sz w:val="20"/>
          <w:szCs w:val="20"/>
          <w:lang w:val="cs-CZ"/>
        </w:rPr>
        <w:t>10</w:t>
      </w:r>
      <w:r w:rsidRPr="00614808">
        <w:rPr>
          <w:b/>
          <w:color w:val="auto"/>
          <w:sz w:val="20"/>
          <w:szCs w:val="20"/>
          <w:lang w:val="cs-CZ"/>
        </w:rPr>
        <w:t xml:space="preserve"> týdnů po LPLV</w:t>
      </w:r>
      <w:r w:rsidR="008963FF" w:rsidRPr="00614808">
        <w:rPr>
          <w:color w:val="auto"/>
          <w:sz w:val="20"/>
          <w:szCs w:val="20"/>
          <w:lang w:val="cs-CZ"/>
        </w:rPr>
        <w:t>, jak je definováno v čl. 1.10. Smlouvy.</w:t>
      </w:r>
    </w:p>
    <w:p w:rsidR="00AF586E" w:rsidRPr="00614808" w:rsidRDefault="00AF586E" w:rsidP="008153FC">
      <w:pPr>
        <w:pStyle w:val="Default"/>
        <w:ind w:left="720"/>
        <w:jc w:val="both"/>
        <w:rPr>
          <w:color w:val="auto"/>
          <w:sz w:val="20"/>
          <w:szCs w:val="20"/>
          <w:lang w:val="cs-CZ"/>
        </w:rPr>
      </w:pPr>
      <w:r w:rsidRPr="00614808">
        <w:rPr>
          <w:color w:val="auto"/>
          <w:sz w:val="20"/>
          <w:szCs w:val="20"/>
          <w:lang w:val="cs-CZ"/>
        </w:rPr>
        <w:t xml:space="preserve"> </w:t>
      </w:r>
    </w:p>
    <w:p w:rsidR="00AF586E" w:rsidRPr="00614808" w:rsidRDefault="00AF586E" w:rsidP="00AF586E">
      <w:pPr>
        <w:pStyle w:val="Default"/>
        <w:numPr>
          <w:ilvl w:val="1"/>
          <w:numId w:val="5"/>
        </w:numPr>
        <w:jc w:val="both"/>
        <w:rPr>
          <w:i/>
          <w:iCs/>
          <w:color w:val="auto"/>
          <w:sz w:val="20"/>
          <w:szCs w:val="20"/>
          <w:lang w:val="cs-CZ"/>
        </w:rPr>
      </w:pPr>
      <w:r w:rsidRPr="00614808">
        <w:rPr>
          <w:color w:val="auto"/>
          <w:sz w:val="20"/>
          <w:szCs w:val="20"/>
          <w:lang w:val="cs-CZ"/>
        </w:rPr>
        <w:t>„</w:t>
      </w:r>
      <w:r w:rsidRPr="00614808">
        <w:rPr>
          <w:b/>
          <w:color w:val="auto"/>
          <w:sz w:val="20"/>
          <w:szCs w:val="20"/>
          <w:lang w:val="cs-CZ"/>
        </w:rPr>
        <w:t>Duševní vlastnictví</w:t>
      </w:r>
      <w:r w:rsidRPr="00614808">
        <w:rPr>
          <w:color w:val="auto"/>
          <w:sz w:val="20"/>
          <w:szCs w:val="20"/>
          <w:lang w:val="cs-CZ"/>
        </w:rPr>
        <w:t xml:space="preserve">“ bude znamenat jakékoliv dílo, veškeré know-how, vynálezy, zlepšení a objevy, ať </w:t>
      </w:r>
      <w:proofErr w:type="spellStart"/>
      <w:r w:rsidRPr="00614808">
        <w:rPr>
          <w:color w:val="auto"/>
          <w:sz w:val="20"/>
          <w:szCs w:val="20"/>
          <w:lang w:val="cs-CZ"/>
        </w:rPr>
        <w:t>patentovatelné</w:t>
      </w:r>
      <w:proofErr w:type="spellEnd"/>
      <w:r w:rsidRPr="00614808">
        <w:rPr>
          <w:color w:val="auto"/>
          <w:sz w:val="20"/>
          <w:szCs w:val="20"/>
          <w:lang w:val="cs-CZ"/>
        </w:rPr>
        <w:t xml:space="preserve"> nebo nikoliv, vzniklé nebo týkající se Klinického hodnocení podle této Smlouvy.</w:t>
      </w:r>
    </w:p>
    <w:p w:rsidR="00AF586E" w:rsidRPr="00614808" w:rsidRDefault="00AF586E" w:rsidP="008153FC">
      <w:pPr>
        <w:pStyle w:val="Default"/>
        <w:ind w:left="720"/>
        <w:jc w:val="both"/>
        <w:rPr>
          <w:i/>
          <w:iCs/>
          <w:color w:val="auto"/>
          <w:sz w:val="20"/>
          <w:szCs w:val="20"/>
          <w:lang w:val="cs-CZ"/>
        </w:rPr>
      </w:pPr>
    </w:p>
    <w:p w:rsidR="00CC4A2F" w:rsidRPr="00614808" w:rsidRDefault="00D21338" w:rsidP="00AF586E">
      <w:pPr>
        <w:pStyle w:val="Default"/>
        <w:numPr>
          <w:ilvl w:val="1"/>
          <w:numId w:val="5"/>
        </w:numPr>
        <w:jc w:val="both"/>
        <w:rPr>
          <w:i/>
          <w:iCs/>
          <w:color w:val="auto"/>
          <w:sz w:val="20"/>
          <w:szCs w:val="20"/>
          <w:lang w:val="cs-CZ"/>
        </w:rPr>
      </w:pPr>
      <w:r w:rsidRPr="00614808">
        <w:rPr>
          <w:color w:val="auto"/>
          <w:sz w:val="20"/>
          <w:szCs w:val="20"/>
          <w:lang w:val="cs-CZ"/>
        </w:rPr>
        <w:lastRenderedPageBreak/>
        <w:t>„</w:t>
      </w:r>
      <w:r w:rsidRPr="00614808">
        <w:rPr>
          <w:b/>
          <w:color w:val="auto"/>
          <w:sz w:val="20"/>
          <w:szCs w:val="20"/>
          <w:lang w:val="cs-CZ"/>
        </w:rPr>
        <w:t>Důvěrné informace</w:t>
      </w:r>
      <w:r w:rsidRPr="00614808">
        <w:rPr>
          <w:color w:val="auto"/>
          <w:sz w:val="20"/>
          <w:szCs w:val="20"/>
          <w:lang w:val="cs-CZ"/>
        </w:rPr>
        <w:t xml:space="preserve">“ </w:t>
      </w:r>
      <w:r w:rsidR="009544B4" w:rsidRPr="00614808">
        <w:rPr>
          <w:color w:val="auto"/>
          <w:sz w:val="20"/>
          <w:szCs w:val="20"/>
          <w:lang w:val="cs-CZ"/>
        </w:rPr>
        <w:t xml:space="preserve">budou </w:t>
      </w:r>
      <w:r w:rsidRPr="00614808">
        <w:rPr>
          <w:color w:val="auto"/>
          <w:sz w:val="20"/>
          <w:szCs w:val="20"/>
          <w:lang w:val="cs-CZ"/>
        </w:rPr>
        <w:t>znamen</w:t>
      </w:r>
      <w:r w:rsidR="009544B4" w:rsidRPr="00614808">
        <w:rPr>
          <w:color w:val="auto"/>
          <w:sz w:val="20"/>
          <w:szCs w:val="20"/>
          <w:lang w:val="cs-CZ"/>
        </w:rPr>
        <w:t>at</w:t>
      </w:r>
      <w:r w:rsidRPr="00614808">
        <w:rPr>
          <w:color w:val="auto"/>
          <w:sz w:val="20"/>
          <w:szCs w:val="20"/>
          <w:lang w:val="cs-CZ"/>
        </w:rPr>
        <w:t xml:space="preserve"> veškeré informace, písemné, ústní či v jakékoli jiné podobě</w:t>
      </w:r>
      <w:r w:rsidR="00AA76C9" w:rsidRPr="00614808">
        <w:rPr>
          <w:color w:val="auto"/>
          <w:sz w:val="20"/>
          <w:szCs w:val="20"/>
          <w:lang w:val="cs-CZ"/>
        </w:rPr>
        <w:t>, které si Smluvní strany poskytnou</w:t>
      </w:r>
      <w:r w:rsidR="0070067D" w:rsidRPr="00614808">
        <w:rPr>
          <w:color w:val="auto"/>
          <w:sz w:val="20"/>
          <w:szCs w:val="20"/>
          <w:lang w:val="cs-CZ"/>
        </w:rPr>
        <w:t>,</w:t>
      </w:r>
      <w:r w:rsidRPr="00614808">
        <w:rPr>
          <w:color w:val="auto"/>
          <w:sz w:val="20"/>
          <w:szCs w:val="20"/>
          <w:lang w:val="cs-CZ"/>
        </w:rPr>
        <w:t xml:space="preserve"> </w:t>
      </w:r>
      <w:r w:rsidR="00AA76C9" w:rsidRPr="00614808">
        <w:rPr>
          <w:color w:val="auto"/>
          <w:sz w:val="20"/>
          <w:szCs w:val="20"/>
          <w:lang w:val="cs-CZ"/>
        </w:rPr>
        <w:t>a které jsou jako důvěrné označeny nebo jsou takového charakteru, že jejich zveřejnění může přivodit kterékoliv Smluvní straně újmu</w:t>
      </w:r>
      <w:r w:rsidRPr="00614808">
        <w:rPr>
          <w:color w:val="auto"/>
          <w:sz w:val="20"/>
          <w:szCs w:val="20"/>
          <w:lang w:val="cs-CZ"/>
        </w:rPr>
        <w:t>, bez ohledu na to, zda byl</w:t>
      </w:r>
      <w:r w:rsidR="0070067D" w:rsidRPr="00614808">
        <w:rPr>
          <w:color w:val="auto"/>
          <w:sz w:val="20"/>
          <w:szCs w:val="20"/>
          <w:lang w:val="cs-CZ"/>
        </w:rPr>
        <w:t>y</w:t>
      </w:r>
      <w:r w:rsidRPr="00614808">
        <w:rPr>
          <w:color w:val="auto"/>
          <w:sz w:val="20"/>
          <w:szCs w:val="20"/>
          <w:lang w:val="cs-CZ"/>
        </w:rPr>
        <w:t xml:space="preserve"> </w:t>
      </w:r>
      <w:r w:rsidR="00661BBB" w:rsidRPr="00614808">
        <w:rPr>
          <w:color w:val="auto"/>
          <w:sz w:val="20"/>
          <w:szCs w:val="20"/>
          <w:lang w:val="cs-CZ"/>
        </w:rPr>
        <w:t xml:space="preserve">vytvořeny </w:t>
      </w:r>
      <w:r w:rsidR="00B95064" w:rsidRPr="00614808">
        <w:rPr>
          <w:color w:val="auto"/>
          <w:sz w:val="20"/>
          <w:szCs w:val="20"/>
          <w:lang w:val="cs-CZ"/>
        </w:rPr>
        <w:t>nebo</w:t>
      </w:r>
      <w:r w:rsidRPr="00614808">
        <w:rPr>
          <w:color w:val="auto"/>
          <w:sz w:val="20"/>
          <w:szCs w:val="20"/>
          <w:lang w:val="cs-CZ"/>
        </w:rPr>
        <w:t xml:space="preserve"> </w:t>
      </w:r>
      <w:r w:rsidR="00661BBB" w:rsidRPr="00614808">
        <w:rPr>
          <w:iCs/>
          <w:color w:val="auto"/>
          <w:sz w:val="20"/>
          <w:szCs w:val="20"/>
          <w:lang w:val="cs-CZ"/>
        </w:rPr>
        <w:t xml:space="preserve">získány </w:t>
      </w:r>
      <w:r w:rsidRPr="00614808">
        <w:rPr>
          <w:iCs/>
          <w:color w:val="auto"/>
          <w:sz w:val="20"/>
          <w:szCs w:val="20"/>
          <w:lang w:val="cs-CZ"/>
        </w:rPr>
        <w:t>podle této Smlouvy a</w:t>
      </w:r>
      <w:r w:rsidR="00E767BA" w:rsidRPr="00614808">
        <w:rPr>
          <w:iCs/>
          <w:color w:val="auto"/>
          <w:sz w:val="20"/>
          <w:szCs w:val="20"/>
          <w:lang w:val="cs-CZ"/>
        </w:rPr>
        <w:t> </w:t>
      </w:r>
      <w:r w:rsidRPr="00614808">
        <w:rPr>
          <w:iCs/>
          <w:color w:val="auto"/>
          <w:sz w:val="20"/>
          <w:szCs w:val="20"/>
          <w:lang w:val="cs-CZ"/>
        </w:rPr>
        <w:t>zda byl</w:t>
      </w:r>
      <w:r w:rsidR="0070067D" w:rsidRPr="00614808">
        <w:rPr>
          <w:iCs/>
          <w:color w:val="auto"/>
          <w:sz w:val="20"/>
          <w:szCs w:val="20"/>
          <w:lang w:val="cs-CZ"/>
        </w:rPr>
        <w:t>y</w:t>
      </w:r>
      <w:r w:rsidRPr="00614808">
        <w:rPr>
          <w:iCs/>
          <w:color w:val="auto"/>
          <w:sz w:val="20"/>
          <w:szCs w:val="20"/>
          <w:lang w:val="cs-CZ"/>
        </w:rPr>
        <w:t xml:space="preserve"> zachován</w:t>
      </w:r>
      <w:r w:rsidR="0070067D" w:rsidRPr="00614808">
        <w:rPr>
          <w:iCs/>
          <w:color w:val="auto"/>
          <w:sz w:val="20"/>
          <w:szCs w:val="20"/>
          <w:lang w:val="cs-CZ"/>
        </w:rPr>
        <w:t>y</w:t>
      </w:r>
      <w:r w:rsidRPr="00614808">
        <w:rPr>
          <w:iCs/>
          <w:color w:val="auto"/>
          <w:sz w:val="20"/>
          <w:szCs w:val="20"/>
          <w:lang w:val="cs-CZ"/>
        </w:rPr>
        <w:t xml:space="preserve"> v</w:t>
      </w:r>
      <w:r w:rsidR="009D29F0" w:rsidRPr="00614808">
        <w:rPr>
          <w:iCs/>
          <w:color w:val="auto"/>
          <w:sz w:val="20"/>
          <w:szCs w:val="20"/>
          <w:lang w:val="cs-CZ"/>
        </w:rPr>
        <w:t xml:space="preserve"> jejich </w:t>
      </w:r>
      <w:r w:rsidRPr="00614808">
        <w:rPr>
          <w:iCs/>
          <w:color w:val="auto"/>
          <w:sz w:val="20"/>
          <w:szCs w:val="20"/>
          <w:lang w:val="cs-CZ"/>
        </w:rPr>
        <w:t>původní podobě</w:t>
      </w:r>
      <w:r w:rsidR="00723A68" w:rsidRPr="00614808">
        <w:rPr>
          <w:iCs/>
          <w:color w:val="auto"/>
          <w:sz w:val="20"/>
          <w:szCs w:val="20"/>
          <w:lang w:val="cs-CZ"/>
        </w:rPr>
        <w:t>.</w:t>
      </w:r>
      <w:r w:rsidR="00723A68" w:rsidRPr="00614808">
        <w:rPr>
          <w:i/>
          <w:iCs/>
          <w:color w:val="auto"/>
          <w:sz w:val="20"/>
          <w:szCs w:val="20"/>
          <w:lang w:val="cs-CZ"/>
        </w:rPr>
        <w:t xml:space="preserve"> </w:t>
      </w:r>
    </w:p>
    <w:p w:rsidR="00CC4A2F" w:rsidRPr="00614808" w:rsidRDefault="00723A68" w:rsidP="00EF4A0B">
      <w:pPr>
        <w:pStyle w:val="Default"/>
        <w:jc w:val="both"/>
        <w:rPr>
          <w:color w:val="auto"/>
          <w:sz w:val="20"/>
          <w:szCs w:val="20"/>
          <w:lang w:val="cs-CZ"/>
        </w:rPr>
      </w:pPr>
      <w:r w:rsidRPr="00614808">
        <w:rPr>
          <w:color w:val="auto"/>
          <w:sz w:val="20"/>
          <w:szCs w:val="20"/>
          <w:lang w:val="cs-CZ"/>
        </w:rPr>
        <w:t xml:space="preserve"> </w:t>
      </w: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Etická komise</w:t>
      </w:r>
      <w:r w:rsidRPr="00614808">
        <w:rPr>
          <w:color w:val="auto"/>
          <w:sz w:val="20"/>
          <w:szCs w:val="20"/>
          <w:lang w:val="cs-CZ"/>
        </w:rPr>
        <w:t xml:space="preserve">“ bude znamenat etickou komisi, které se předkládá žádost o stanovisko v případě multicentrických klinických hodnocení. </w:t>
      </w:r>
    </w:p>
    <w:p w:rsidR="00CC4A2F" w:rsidRPr="00614808" w:rsidRDefault="00AF586E" w:rsidP="00EF4A0B">
      <w:pPr>
        <w:pStyle w:val="Default"/>
        <w:jc w:val="both"/>
        <w:rPr>
          <w:color w:val="auto"/>
          <w:sz w:val="20"/>
          <w:szCs w:val="20"/>
          <w:lang w:val="cs-CZ"/>
        </w:rPr>
      </w:pPr>
      <w:r w:rsidRPr="00614808" w:rsidDel="00AF586E">
        <w:rPr>
          <w:color w:val="auto"/>
          <w:sz w:val="20"/>
          <w:szCs w:val="20"/>
          <w:lang w:val="cs-CZ"/>
        </w:rPr>
        <w:t xml:space="preserve"> </w:t>
      </w:r>
    </w:p>
    <w:p w:rsidR="00723A68" w:rsidRPr="00614808" w:rsidRDefault="001D208A" w:rsidP="00EF4A0B">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FPFV</w:t>
      </w:r>
      <w:r w:rsidRPr="00614808">
        <w:rPr>
          <w:color w:val="auto"/>
          <w:sz w:val="20"/>
          <w:szCs w:val="20"/>
          <w:lang w:val="cs-CZ"/>
        </w:rPr>
        <w:t xml:space="preserve">" bude znamenat První návštěvu prvního </w:t>
      </w:r>
      <w:r w:rsidR="009544B4" w:rsidRPr="00614808">
        <w:rPr>
          <w:color w:val="auto"/>
          <w:sz w:val="20"/>
          <w:szCs w:val="20"/>
          <w:lang w:val="cs-CZ"/>
        </w:rPr>
        <w:t xml:space="preserve">Subjektu klinického hodnocení </w:t>
      </w:r>
      <w:r w:rsidRPr="00614808">
        <w:rPr>
          <w:color w:val="auto"/>
          <w:sz w:val="20"/>
          <w:szCs w:val="20"/>
          <w:lang w:val="cs-CZ"/>
        </w:rPr>
        <w:t>(</w:t>
      </w:r>
      <w:proofErr w:type="spellStart"/>
      <w:r w:rsidRPr="00614808">
        <w:rPr>
          <w:color w:val="auto"/>
          <w:sz w:val="20"/>
          <w:szCs w:val="20"/>
          <w:lang w:val="cs-CZ"/>
        </w:rPr>
        <w:t>First</w:t>
      </w:r>
      <w:proofErr w:type="spellEnd"/>
      <w:r w:rsidRPr="00614808">
        <w:rPr>
          <w:color w:val="auto"/>
          <w:sz w:val="20"/>
          <w:szCs w:val="20"/>
          <w:lang w:val="cs-CZ"/>
        </w:rPr>
        <w:t xml:space="preserve"> </w:t>
      </w:r>
      <w:proofErr w:type="spellStart"/>
      <w:r w:rsidRPr="00614808">
        <w:rPr>
          <w:color w:val="auto"/>
          <w:sz w:val="20"/>
          <w:szCs w:val="20"/>
          <w:lang w:val="cs-CZ"/>
        </w:rPr>
        <w:t>Patient</w:t>
      </w:r>
      <w:proofErr w:type="spellEnd"/>
      <w:r w:rsidRPr="00614808">
        <w:rPr>
          <w:color w:val="auto"/>
          <w:sz w:val="20"/>
          <w:szCs w:val="20"/>
          <w:lang w:val="cs-CZ"/>
        </w:rPr>
        <w:t xml:space="preserve"> </w:t>
      </w:r>
      <w:proofErr w:type="spellStart"/>
      <w:r w:rsidRPr="00614808">
        <w:rPr>
          <w:color w:val="auto"/>
          <w:sz w:val="20"/>
          <w:szCs w:val="20"/>
          <w:lang w:val="cs-CZ"/>
        </w:rPr>
        <w:t>First</w:t>
      </w:r>
      <w:proofErr w:type="spellEnd"/>
      <w:r w:rsidRPr="00614808">
        <w:rPr>
          <w:color w:val="auto"/>
          <w:sz w:val="20"/>
          <w:szCs w:val="20"/>
          <w:lang w:val="cs-CZ"/>
        </w:rPr>
        <w:t xml:space="preserve"> Visit). </w:t>
      </w:r>
    </w:p>
    <w:p w:rsidR="00CC4A2F" w:rsidRPr="00614808" w:rsidRDefault="00723A68" w:rsidP="00EF4A0B">
      <w:pPr>
        <w:pStyle w:val="Default"/>
        <w:jc w:val="both"/>
        <w:rPr>
          <w:color w:val="auto"/>
          <w:sz w:val="20"/>
          <w:szCs w:val="20"/>
          <w:lang w:val="cs-CZ"/>
        </w:rPr>
      </w:pPr>
      <w:r w:rsidRPr="00614808">
        <w:rPr>
          <w:color w:val="auto"/>
          <w:sz w:val="20"/>
          <w:szCs w:val="20"/>
          <w:lang w:val="cs-CZ"/>
        </w:rPr>
        <w:t xml:space="preserve"> </w:t>
      </w: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Hodnocený přípravek</w:t>
      </w:r>
      <w:r w:rsidRPr="00614808">
        <w:rPr>
          <w:color w:val="auto"/>
          <w:sz w:val="20"/>
          <w:szCs w:val="20"/>
          <w:lang w:val="cs-CZ"/>
        </w:rPr>
        <w:t>" bude definován v Protokolu.</w:t>
      </w:r>
    </w:p>
    <w:p w:rsidR="00723A68" w:rsidRPr="00614808" w:rsidRDefault="00AF586E" w:rsidP="008153FC">
      <w:pPr>
        <w:pStyle w:val="Default"/>
        <w:jc w:val="both"/>
        <w:rPr>
          <w:color w:val="auto"/>
          <w:sz w:val="20"/>
          <w:szCs w:val="20"/>
          <w:lang w:val="cs-CZ"/>
        </w:rPr>
      </w:pPr>
      <w:r w:rsidRPr="00614808" w:rsidDel="00AF586E">
        <w:rPr>
          <w:color w:val="auto"/>
          <w:sz w:val="20"/>
          <w:szCs w:val="20"/>
          <w:lang w:val="cs-CZ"/>
        </w:rPr>
        <w:t xml:space="preserve"> </w:t>
      </w:r>
    </w:p>
    <w:p w:rsidR="00723A68" w:rsidRPr="00614808" w:rsidRDefault="001D208A" w:rsidP="00EF4A0B">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LPFV</w:t>
      </w:r>
      <w:r w:rsidRPr="00614808">
        <w:rPr>
          <w:color w:val="auto"/>
          <w:sz w:val="20"/>
          <w:szCs w:val="20"/>
          <w:lang w:val="cs-CZ"/>
        </w:rPr>
        <w:t xml:space="preserve">" bude znamenat </w:t>
      </w:r>
      <w:r w:rsidR="00E40DA3" w:rsidRPr="00614808">
        <w:rPr>
          <w:color w:val="auto"/>
          <w:sz w:val="20"/>
          <w:szCs w:val="20"/>
          <w:lang w:val="cs-CZ"/>
        </w:rPr>
        <w:t>P</w:t>
      </w:r>
      <w:r w:rsidRPr="00614808">
        <w:rPr>
          <w:color w:val="auto"/>
          <w:sz w:val="20"/>
          <w:szCs w:val="20"/>
          <w:lang w:val="cs-CZ"/>
        </w:rPr>
        <w:t xml:space="preserve">rvní návštěvu posledního </w:t>
      </w:r>
      <w:r w:rsidR="009544B4" w:rsidRPr="00614808">
        <w:rPr>
          <w:color w:val="auto"/>
          <w:sz w:val="20"/>
          <w:szCs w:val="20"/>
          <w:lang w:val="cs-CZ"/>
        </w:rPr>
        <w:t>Subjektu klinického hodnocení</w:t>
      </w:r>
      <w:r w:rsidRPr="00614808">
        <w:rPr>
          <w:color w:val="auto"/>
          <w:sz w:val="20"/>
          <w:szCs w:val="20"/>
          <w:lang w:val="cs-CZ"/>
        </w:rPr>
        <w:t xml:space="preserve"> (Last </w:t>
      </w:r>
      <w:proofErr w:type="spellStart"/>
      <w:r w:rsidRPr="00614808">
        <w:rPr>
          <w:color w:val="auto"/>
          <w:sz w:val="20"/>
          <w:szCs w:val="20"/>
          <w:lang w:val="cs-CZ"/>
        </w:rPr>
        <w:t>Patient</w:t>
      </w:r>
      <w:proofErr w:type="spellEnd"/>
      <w:r w:rsidRPr="00614808">
        <w:rPr>
          <w:color w:val="auto"/>
          <w:sz w:val="20"/>
          <w:szCs w:val="20"/>
          <w:lang w:val="cs-CZ"/>
        </w:rPr>
        <w:t xml:space="preserve"> </w:t>
      </w:r>
      <w:proofErr w:type="spellStart"/>
      <w:r w:rsidRPr="00614808">
        <w:rPr>
          <w:color w:val="auto"/>
          <w:sz w:val="20"/>
          <w:szCs w:val="20"/>
          <w:lang w:val="cs-CZ"/>
        </w:rPr>
        <w:t>First</w:t>
      </w:r>
      <w:proofErr w:type="spellEnd"/>
      <w:r w:rsidRPr="00614808">
        <w:rPr>
          <w:color w:val="auto"/>
          <w:sz w:val="20"/>
          <w:szCs w:val="20"/>
          <w:lang w:val="cs-CZ"/>
        </w:rPr>
        <w:t xml:space="preserve"> Visit).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723A68" w:rsidRPr="00614808" w:rsidRDefault="001D208A" w:rsidP="00EF4A0B">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LPLV</w:t>
      </w:r>
      <w:r w:rsidRPr="00614808">
        <w:rPr>
          <w:color w:val="auto"/>
          <w:sz w:val="20"/>
          <w:szCs w:val="20"/>
          <w:lang w:val="cs-CZ"/>
        </w:rPr>
        <w:t xml:space="preserve">" bude znamenat Poslední návštěvu posledního </w:t>
      </w:r>
      <w:r w:rsidR="009544B4" w:rsidRPr="00614808">
        <w:rPr>
          <w:color w:val="auto"/>
          <w:sz w:val="20"/>
          <w:szCs w:val="20"/>
          <w:lang w:val="cs-CZ"/>
        </w:rPr>
        <w:t xml:space="preserve">Subjektu klinického hodnocení </w:t>
      </w:r>
      <w:r w:rsidRPr="00614808">
        <w:rPr>
          <w:color w:val="auto"/>
          <w:sz w:val="20"/>
          <w:szCs w:val="20"/>
          <w:lang w:val="cs-CZ"/>
        </w:rPr>
        <w:t xml:space="preserve">(Last </w:t>
      </w:r>
      <w:proofErr w:type="spellStart"/>
      <w:r w:rsidRPr="00614808">
        <w:rPr>
          <w:color w:val="auto"/>
          <w:sz w:val="20"/>
          <w:szCs w:val="20"/>
          <w:lang w:val="cs-CZ"/>
        </w:rPr>
        <w:t>Patient</w:t>
      </w:r>
      <w:proofErr w:type="spellEnd"/>
      <w:r w:rsidRPr="00614808">
        <w:rPr>
          <w:color w:val="auto"/>
          <w:sz w:val="20"/>
          <w:szCs w:val="20"/>
          <w:lang w:val="cs-CZ"/>
        </w:rPr>
        <w:t xml:space="preserve"> Last Visit).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Materiály klinického hodnocení</w:t>
      </w:r>
      <w:r w:rsidRPr="00614808">
        <w:rPr>
          <w:color w:val="auto"/>
          <w:sz w:val="20"/>
          <w:szCs w:val="20"/>
          <w:lang w:val="cs-CZ"/>
        </w:rPr>
        <w:t>" budou znamenat materiály použité při provádění klinického hodnocení, včetně, ale ne pouze, CRF a pomocných materiálů.</w:t>
      </w:r>
    </w:p>
    <w:p w:rsidR="00AF586E" w:rsidRPr="00614808" w:rsidRDefault="00AF586E" w:rsidP="008153FC">
      <w:pPr>
        <w:pStyle w:val="Default"/>
        <w:ind w:left="720"/>
        <w:jc w:val="both"/>
        <w:rPr>
          <w:color w:val="auto"/>
          <w:sz w:val="20"/>
          <w:szCs w:val="20"/>
          <w:lang w:val="cs-CZ"/>
        </w:rPr>
      </w:pPr>
      <w:r w:rsidRPr="00614808">
        <w:rPr>
          <w:color w:val="auto"/>
          <w:sz w:val="20"/>
          <w:szCs w:val="20"/>
          <w:lang w:val="cs-CZ"/>
        </w:rPr>
        <w:t xml:space="preserve"> </w:t>
      </w:r>
    </w:p>
    <w:p w:rsidR="00B572B4" w:rsidRPr="00614808" w:rsidRDefault="00B572B4"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Nežádoucí příhoda</w:t>
      </w:r>
      <w:r w:rsidRPr="00614808">
        <w:rPr>
          <w:color w:val="auto"/>
          <w:sz w:val="20"/>
          <w:szCs w:val="20"/>
          <w:lang w:val="cs-CZ"/>
        </w:rPr>
        <w:t>“ je definována v Protokole.</w:t>
      </w:r>
    </w:p>
    <w:p w:rsidR="00B572B4" w:rsidRPr="00614808" w:rsidRDefault="00B572B4" w:rsidP="008153FC">
      <w:pPr>
        <w:pStyle w:val="Default"/>
        <w:ind w:left="720"/>
        <w:jc w:val="both"/>
        <w:rPr>
          <w:color w:val="auto"/>
          <w:sz w:val="20"/>
          <w:szCs w:val="20"/>
          <w:lang w:val="cs-CZ"/>
        </w:rPr>
      </w:pP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Osobní údaje</w:t>
      </w:r>
      <w:r w:rsidRPr="00614808">
        <w:rPr>
          <w:color w:val="auto"/>
          <w:sz w:val="20"/>
          <w:szCs w:val="20"/>
          <w:lang w:val="cs-CZ"/>
        </w:rPr>
        <w:t>“ budou znamenat jakékoliv informace týkající se určeného nebo určitelného subjektu údajů (fyzická osoba). Subjekt údajů se považuje za určený nebo určitelný, jestliže lze subjekt údajů přímo či nepřímo identifikovat zejména na základě čísla, kódu nebo jednoho či více prvků specifických pro jeho fyzickou, fyziologickou, psychickou, ekonomickou, kulturní nebo sociální identitu.</w:t>
      </w:r>
    </w:p>
    <w:p w:rsidR="00AF586E" w:rsidRPr="00614808" w:rsidRDefault="00AF586E" w:rsidP="008153FC">
      <w:pPr>
        <w:pStyle w:val="Default"/>
        <w:ind w:left="720"/>
        <w:jc w:val="both"/>
        <w:rPr>
          <w:color w:val="auto"/>
          <w:sz w:val="20"/>
          <w:szCs w:val="20"/>
          <w:lang w:val="cs-CZ"/>
        </w:rPr>
      </w:pPr>
    </w:p>
    <w:p w:rsidR="00AF586E" w:rsidRPr="00614808" w:rsidRDefault="00AF586E" w:rsidP="00F11A18">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Protokol</w:t>
      </w:r>
      <w:r w:rsidRPr="00614808">
        <w:rPr>
          <w:color w:val="auto"/>
          <w:sz w:val="20"/>
          <w:szCs w:val="20"/>
          <w:lang w:val="cs-CZ"/>
        </w:rPr>
        <w:t xml:space="preserve">" bude znamenat protokol </w:t>
      </w:r>
      <w:r w:rsidR="002137EA" w:rsidRPr="00614808">
        <w:rPr>
          <w:b/>
          <w:color w:val="auto"/>
          <w:sz w:val="20"/>
          <w:szCs w:val="20"/>
          <w:lang w:val="cs-CZ"/>
        </w:rPr>
        <w:t xml:space="preserve">č. </w:t>
      </w:r>
      <w:r w:rsidR="000C1677" w:rsidRPr="002E7DBC">
        <w:rPr>
          <w:b/>
          <w:color w:val="auto"/>
          <w:sz w:val="20"/>
          <w:szCs w:val="20"/>
          <w:lang w:val="cs-CZ"/>
        </w:rPr>
        <w:t xml:space="preserve">NN9924-4233 Účinnost a bezpečnost perorálního </w:t>
      </w:r>
      <w:proofErr w:type="spellStart"/>
      <w:r w:rsidR="000C1677" w:rsidRPr="002E7DBC">
        <w:rPr>
          <w:b/>
          <w:color w:val="auto"/>
          <w:sz w:val="20"/>
          <w:szCs w:val="20"/>
          <w:lang w:val="cs-CZ"/>
        </w:rPr>
        <w:t>semaglutidu</w:t>
      </w:r>
      <w:proofErr w:type="spellEnd"/>
      <w:r w:rsidR="000C1677" w:rsidRPr="002E7DBC">
        <w:rPr>
          <w:b/>
          <w:color w:val="auto"/>
          <w:sz w:val="20"/>
          <w:szCs w:val="20"/>
          <w:lang w:val="cs-CZ"/>
        </w:rPr>
        <w:t xml:space="preserve"> a placeba u pacientů s </w:t>
      </w:r>
      <w:proofErr w:type="gramStart"/>
      <w:r w:rsidR="000C1677" w:rsidRPr="002E7DBC">
        <w:rPr>
          <w:b/>
          <w:color w:val="auto"/>
          <w:sz w:val="20"/>
          <w:szCs w:val="20"/>
          <w:lang w:val="cs-CZ"/>
        </w:rPr>
        <w:t>diabetes</w:t>
      </w:r>
      <w:proofErr w:type="gramEnd"/>
      <w:r w:rsidR="000C1677" w:rsidRPr="002E7DBC">
        <w:rPr>
          <w:b/>
          <w:color w:val="auto"/>
          <w:sz w:val="20"/>
          <w:szCs w:val="20"/>
          <w:lang w:val="cs-CZ"/>
        </w:rPr>
        <w:t xml:space="preserve"> </w:t>
      </w:r>
      <w:proofErr w:type="spellStart"/>
      <w:r w:rsidR="000C1677" w:rsidRPr="002E7DBC">
        <w:rPr>
          <w:b/>
          <w:color w:val="auto"/>
          <w:sz w:val="20"/>
          <w:szCs w:val="20"/>
          <w:lang w:val="cs-CZ"/>
        </w:rPr>
        <w:t>mellitus</w:t>
      </w:r>
      <w:proofErr w:type="spellEnd"/>
      <w:r w:rsidR="000C1677" w:rsidRPr="002E7DBC">
        <w:rPr>
          <w:b/>
          <w:color w:val="auto"/>
          <w:sz w:val="20"/>
          <w:szCs w:val="20"/>
          <w:lang w:val="cs-CZ"/>
        </w:rPr>
        <w:t xml:space="preserve"> 2. typu léčených pouze dietou a pohybem</w:t>
      </w:r>
      <w:r w:rsidR="00547ED9" w:rsidRPr="00614808">
        <w:rPr>
          <w:color w:val="auto"/>
          <w:sz w:val="20"/>
          <w:szCs w:val="20"/>
          <w:lang w:val="cs-CZ"/>
        </w:rPr>
        <w:t xml:space="preserve">; </w:t>
      </w:r>
      <w:r w:rsidRPr="00614808">
        <w:rPr>
          <w:color w:val="auto"/>
          <w:sz w:val="20"/>
          <w:szCs w:val="20"/>
          <w:lang w:val="cs-CZ"/>
        </w:rPr>
        <w:t xml:space="preserve">který tvoří Přílohu č. 1 této Smlouvy.  </w:t>
      </w:r>
    </w:p>
    <w:p w:rsidR="00AF586E" w:rsidRPr="00614808" w:rsidRDefault="00AF586E" w:rsidP="008153FC">
      <w:pPr>
        <w:pStyle w:val="Default"/>
        <w:ind w:left="720"/>
        <w:jc w:val="both"/>
        <w:rPr>
          <w:color w:val="auto"/>
          <w:sz w:val="20"/>
          <w:szCs w:val="20"/>
          <w:lang w:val="cs-CZ"/>
        </w:rPr>
      </w:pPr>
    </w:p>
    <w:p w:rsidR="00B40381"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Regulační úřad</w:t>
      </w:r>
      <w:r w:rsidRPr="00614808">
        <w:rPr>
          <w:color w:val="auto"/>
          <w:sz w:val="20"/>
          <w:szCs w:val="20"/>
          <w:lang w:val="cs-CZ"/>
        </w:rPr>
        <w:t xml:space="preserve">“ bude znamenat Státní ústav pro kontrolu léčiv. </w:t>
      </w:r>
    </w:p>
    <w:p w:rsidR="00AF586E" w:rsidRPr="00614808" w:rsidRDefault="00723A68" w:rsidP="008153FC">
      <w:pPr>
        <w:pStyle w:val="Default"/>
        <w:rPr>
          <w:color w:val="auto"/>
          <w:sz w:val="20"/>
          <w:szCs w:val="20"/>
          <w:lang w:val="cs-CZ"/>
        </w:rPr>
      </w:pPr>
      <w:r w:rsidRPr="00614808">
        <w:rPr>
          <w:color w:val="auto"/>
          <w:sz w:val="20"/>
          <w:szCs w:val="20"/>
          <w:lang w:val="cs-CZ"/>
        </w:rPr>
        <w:t xml:space="preserve"> </w:t>
      </w: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SPC</w:t>
      </w:r>
      <w:r w:rsidRPr="00614808">
        <w:rPr>
          <w:color w:val="auto"/>
          <w:sz w:val="20"/>
          <w:szCs w:val="20"/>
          <w:lang w:val="cs-CZ"/>
        </w:rPr>
        <w:t>" bude znamenat Souhrn údajů o přípravku (</w:t>
      </w:r>
      <w:proofErr w:type="spellStart"/>
      <w:r w:rsidRPr="00614808">
        <w:rPr>
          <w:color w:val="auto"/>
          <w:sz w:val="20"/>
          <w:szCs w:val="20"/>
          <w:lang w:val="cs-CZ"/>
        </w:rPr>
        <w:t>Summary</w:t>
      </w:r>
      <w:proofErr w:type="spellEnd"/>
      <w:r w:rsidRPr="00614808">
        <w:rPr>
          <w:color w:val="auto"/>
          <w:sz w:val="20"/>
          <w:szCs w:val="20"/>
          <w:lang w:val="cs-CZ"/>
        </w:rPr>
        <w:t xml:space="preserve"> </w:t>
      </w:r>
      <w:proofErr w:type="spellStart"/>
      <w:r w:rsidRPr="00614808">
        <w:rPr>
          <w:color w:val="auto"/>
          <w:sz w:val="20"/>
          <w:szCs w:val="20"/>
          <w:lang w:val="cs-CZ"/>
        </w:rPr>
        <w:t>of</w:t>
      </w:r>
      <w:proofErr w:type="spellEnd"/>
      <w:r w:rsidRPr="00614808">
        <w:rPr>
          <w:color w:val="auto"/>
          <w:sz w:val="20"/>
          <w:szCs w:val="20"/>
          <w:lang w:val="cs-CZ"/>
        </w:rPr>
        <w:t xml:space="preserve"> </w:t>
      </w:r>
      <w:proofErr w:type="spellStart"/>
      <w:r w:rsidRPr="00614808">
        <w:rPr>
          <w:color w:val="auto"/>
          <w:sz w:val="20"/>
          <w:szCs w:val="20"/>
          <w:lang w:val="cs-CZ"/>
        </w:rPr>
        <w:t>Product</w:t>
      </w:r>
      <w:proofErr w:type="spellEnd"/>
      <w:r w:rsidRPr="00614808">
        <w:rPr>
          <w:color w:val="auto"/>
          <w:sz w:val="20"/>
          <w:szCs w:val="20"/>
          <w:lang w:val="cs-CZ"/>
        </w:rPr>
        <w:t xml:space="preserve"> </w:t>
      </w:r>
      <w:proofErr w:type="spellStart"/>
      <w:r w:rsidRPr="00614808">
        <w:rPr>
          <w:color w:val="auto"/>
          <w:sz w:val="20"/>
          <w:szCs w:val="20"/>
          <w:lang w:val="cs-CZ"/>
        </w:rPr>
        <w:t>Characteristics</w:t>
      </w:r>
      <w:proofErr w:type="spellEnd"/>
      <w:r w:rsidRPr="00614808">
        <w:rPr>
          <w:color w:val="auto"/>
          <w:sz w:val="20"/>
          <w:szCs w:val="20"/>
          <w:lang w:val="cs-CZ"/>
        </w:rPr>
        <w:t>).</w:t>
      </w:r>
    </w:p>
    <w:p w:rsidR="00AF586E" w:rsidRPr="00614808" w:rsidRDefault="00AF586E" w:rsidP="008153FC">
      <w:pPr>
        <w:pStyle w:val="Default"/>
        <w:ind w:left="720"/>
        <w:jc w:val="both"/>
        <w:rPr>
          <w:color w:val="auto"/>
          <w:sz w:val="20"/>
          <w:szCs w:val="20"/>
          <w:lang w:val="cs-CZ"/>
        </w:rPr>
      </w:pP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Studijní tým</w:t>
      </w:r>
      <w:r w:rsidRPr="00614808">
        <w:rPr>
          <w:color w:val="auto"/>
          <w:sz w:val="20"/>
          <w:szCs w:val="20"/>
          <w:lang w:val="cs-CZ"/>
        </w:rPr>
        <w:t>“ bude znamenat všechny zaměstnance a ostatní osoby, kteří byl</w:t>
      </w:r>
      <w:r w:rsidR="00530809" w:rsidRPr="00614808">
        <w:rPr>
          <w:color w:val="auto"/>
          <w:sz w:val="20"/>
          <w:szCs w:val="20"/>
          <w:lang w:val="cs-CZ"/>
        </w:rPr>
        <w:t>i</w:t>
      </w:r>
      <w:r w:rsidRPr="00614808">
        <w:rPr>
          <w:color w:val="auto"/>
          <w:sz w:val="20"/>
          <w:szCs w:val="20"/>
          <w:lang w:val="cs-CZ"/>
        </w:rPr>
        <w:t xml:space="preserve"> získáni Zdravotnickým zařízením nebo Hlavním zkoušejícím k provádění Klinického hodnocení, včetně dalších zkoušejících.</w:t>
      </w:r>
    </w:p>
    <w:p w:rsidR="00AF586E" w:rsidRPr="00614808" w:rsidRDefault="00AF586E" w:rsidP="008153FC">
      <w:pPr>
        <w:pStyle w:val="Default"/>
        <w:ind w:left="720"/>
        <w:jc w:val="both"/>
        <w:rPr>
          <w:color w:val="auto"/>
          <w:sz w:val="20"/>
          <w:szCs w:val="20"/>
          <w:lang w:val="cs-CZ"/>
        </w:rPr>
      </w:pP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Subjekt klinického hodnocení</w:t>
      </w:r>
      <w:r w:rsidRPr="00614808">
        <w:rPr>
          <w:color w:val="auto"/>
          <w:sz w:val="20"/>
          <w:szCs w:val="20"/>
          <w:lang w:val="cs-CZ"/>
        </w:rPr>
        <w:t xml:space="preserve">" bude znamenat každou osobu účastnící se Klinického hodnocení. </w:t>
      </w:r>
    </w:p>
    <w:p w:rsidR="00AF586E" w:rsidRPr="00614808" w:rsidRDefault="00AF586E" w:rsidP="008153FC">
      <w:pPr>
        <w:pStyle w:val="Default"/>
        <w:ind w:left="720"/>
        <w:jc w:val="both"/>
        <w:rPr>
          <w:color w:val="auto"/>
          <w:sz w:val="20"/>
          <w:szCs w:val="20"/>
          <w:lang w:val="cs-CZ"/>
        </w:rPr>
      </w:pPr>
    </w:p>
    <w:p w:rsidR="00AF586E" w:rsidRPr="00614808" w:rsidRDefault="00AF586E" w:rsidP="00AF586E">
      <w:pPr>
        <w:pStyle w:val="Default"/>
        <w:numPr>
          <w:ilvl w:val="1"/>
          <w:numId w:val="5"/>
        </w:numPr>
        <w:jc w:val="both"/>
        <w:rPr>
          <w:color w:val="auto"/>
          <w:sz w:val="20"/>
          <w:szCs w:val="20"/>
          <w:lang w:val="cs-CZ"/>
        </w:rPr>
      </w:pPr>
      <w:r w:rsidRPr="00614808">
        <w:rPr>
          <w:color w:val="auto"/>
          <w:sz w:val="20"/>
          <w:szCs w:val="20"/>
          <w:lang w:val="cs-CZ"/>
        </w:rPr>
        <w:t>„</w:t>
      </w:r>
      <w:proofErr w:type="spellStart"/>
      <w:r w:rsidRPr="00614808">
        <w:rPr>
          <w:b/>
          <w:color w:val="auto"/>
          <w:sz w:val="20"/>
          <w:szCs w:val="20"/>
          <w:lang w:val="cs-CZ"/>
        </w:rPr>
        <w:t>SUSARs</w:t>
      </w:r>
      <w:proofErr w:type="spellEnd"/>
      <w:r w:rsidRPr="00614808">
        <w:rPr>
          <w:color w:val="auto"/>
          <w:sz w:val="20"/>
          <w:szCs w:val="20"/>
          <w:lang w:val="cs-CZ"/>
        </w:rPr>
        <w:t>" bude znamenat Podezření na závažný neočekávaný nežádoucí účinek (</w:t>
      </w:r>
      <w:proofErr w:type="spellStart"/>
      <w:r w:rsidRPr="00614808">
        <w:rPr>
          <w:color w:val="auto"/>
          <w:sz w:val="20"/>
          <w:szCs w:val="20"/>
          <w:lang w:val="cs-CZ"/>
        </w:rPr>
        <w:t>Suspected</w:t>
      </w:r>
      <w:proofErr w:type="spellEnd"/>
      <w:r w:rsidRPr="00614808">
        <w:rPr>
          <w:color w:val="auto"/>
          <w:sz w:val="20"/>
          <w:szCs w:val="20"/>
          <w:lang w:val="cs-CZ"/>
        </w:rPr>
        <w:t xml:space="preserve"> </w:t>
      </w:r>
      <w:proofErr w:type="spellStart"/>
      <w:r w:rsidRPr="00614808">
        <w:rPr>
          <w:color w:val="auto"/>
          <w:sz w:val="20"/>
          <w:szCs w:val="20"/>
          <w:lang w:val="cs-CZ"/>
        </w:rPr>
        <w:t>Unexpected</w:t>
      </w:r>
      <w:proofErr w:type="spellEnd"/>
      <w:r w:rsidRPr="00614808">
        <w:rPr>
          <w:color w:val="auto"/>
          <w:sz w:val="20"/>
          <w:szCs w:val="20"/>
          <w:lang w:val="cs-CZ"/>
        </w:rPr>
        <w:t xml:space="preserve"> </w:t>
      </w:r>
      <w:proofErr w:type="spellStart"/>
      <w:r w:rsidRPr="00614808">
        <w:rPr>
          <w:color w:val="auto"/>
          <w:sz w:val="20"/>
          <w:szCs w:val="20"/>
          <w:lang w:val="cs-CZ"/>
        </w:rPr>
        <w:t>Serious</w:t>
      </w:r>
      <w:proofErr w:type="spellEnd"/>
      <w:r w:rsidRPr="00614808">
        <w:rPr>
          <w:color w:val="auto"/>
          <w:sz w:val="20"/>
          <w:szCs w:val="20"/>
          <w:lang w:val="cs-CZ"/>
        </w:rPr>
        <w:t xml:space="preserve"> </w:t>
      </w:r>
      <w:proofErr w:type="spellStart"/>
      <w:r w:rsidRPr="00614808">
        <w:rPr>
          <w:color w:val="auto"/>
          <w:sz w:val="20"/>
          <w:szCs w:val="20"/>
          <w:lang w:val="cs-CZ"/>
        </w:rPr>
        <w:t>Adverse</w:t>
      </w:r>
      <w:proofErr w:type="spellEnd"/>
      <w:r w:rsidRPr="00614808">
        <w:rPr>
          <w:color w:val="auto"/>
          <w:sz w:val="20"/>
          <w:szCs w:val="20"/>
          <w:lang w:val="cs-CZ"/>
        </w:rPr>
        <w:t xml:space="preserve"> </w:t>
      </w:r>
      <w:proofErr w:type="spellStart"/>
      <w:r w:rsidRPr="00614808">
        <w:rPr>
          <w:color w:val="auto"/>
          <w:sz w:val="20"/>
          <w:szCs w:val="20"/>
          <w:lang w:val="cs-CZ"/>
        </w:rPr>
        <w:t>Reactions</w:t>
      </w:r>
      <w:proofErr w:type="spellEnd"/>
      <w:r w:rsidRPr="00614808">
        <w:rPr>
          <w:color w:val="auto"/>
          <w:sz w:val="20"/>
          <w:szCs w:val="20"/>
          <w:lang w:val="cs-CZ"/>
        </w:rPr>
        <w:t xml:space="preserve">). </w:t>
      </w:r>
    </w:p>
    <w:p w:rsidR="00AF586E" w:rsidRPr="00614808" w:rsidRDefault="00AF586E" w:rsidP="008153FC">
      <w:pPr>
        <w:pStyle w:val="Default"/>
        <w:ind w:left="720"/>
        <w:jc w:val="both"/>
        <w:rPr>
          <w:color w:val="auto"/>
          <w:sz w:val="20"/>
          <w:szCs w:val="20"/>
          <w:lang w:val="cs-CZ"/>
        </w:rPr>
      </w:pPr>
    </w:p>
    <w:p w:rsidR="00875746" w:rsidRDefault="001D208A" w:rsidP="00875746">
      <w:pPr>
        <w:pStyle w:val="Default"/>
        <w:numPr>
          <w:ilvl w:val="1"/>
          <w:numId w:val="5"/>
        </w:numPr>
        <w:jc w:val="both"/>
        <w:rPr>
          <w:color w:val="auto"/>
          <w:sz w:val="20"/>
          <w:szCs w:val="20"/>
          <w:lang w:val="cs-CZ"/>
        </w:rPr>
      </w:pPr>
      <w:r w:rsidRPr="00614808">
        <w:rPr>
          <w:color w:val="auto"/>
          <w:sz w:val="20"/>
          <w:szCs w:val="20"/>
          <w:lang w:val="cs-CZ"/>
        </w:rPr>
        <w:t>„</w:t>
      </w:r>
      <w:r w:rsidRPr="00614808">
        <w:rPr>
          <w:b/>
          <w:color w:val="auto"/>
          <w:sz w:val="20"/>
          <w:szCs w:val="20"/>
          <w:lang w:val="cs-CZ"/>
        </w:rPr>
        <w:t>Závažná nežádoucí příhoda</w:t>
      </w:r>
      <w:r w:rsidRPr="00614808">
        <w:rPr>
          <w:color w:val="auto"/>
          <w:sz w:val="20"/>
          <w:szCs w:val="20"/>
          <w:lang w:val="cs-CZ"/>
        </w:rPr>
        <w:t xml:space="preserve">" je definována </w:t>
      </w:r>
      <w:r w:rsidR="00B40381" w:rsidRPr="00614808">
        <w:rPr>
          <w:color w:val="auto"/>
          <w:sz w:val="20"/>
          <w:szCs w:val="20"/>
          <w:lang w:val="cs-CZ"/>
        </w:rPr>
        <w:t xml:space="preserve">v ustanovení </w:t>
      </w:r>
      <w:r w:rsidRPr="00614808">
        <w:rPr>
          <w:color w:val="auto"/>
          <w:sz w:val="20"/>
          <w:szCs w:val="20"/>
          <w:lang w:val="cs-CZ"/>
        </w:rPr>
        <w:t>§ 3 odst. 6 zákona č. 378/2007 Sb., zákona o léčivech</w:t>
      </w:r>
      <w:r w:rsidR="00B40381" w:rsidRPr="00614808">
        <w:rPr>
          <w:color w:val="auto"/>
          <w:sz w:val="20"/>
          <w:szCs w:val="20"/>
          <w:lang w:val="cs-CZ"/>
        </w:rPr>
        <w:t xml:space="preserve">, v platném znění </w:t>
      </w:r>
      <w:r w:rsidR="007311D7" w:rsidRPr="00614808">
        <w:rPr>
          <w:color w:val="auto"/>
          <w:sz w:val="20"/>
          <w:szCs w:val="20"/>
          <w:lang w:val="cs-CZ"/>
        </w:rPr>
        <w:t>(dále jen „</w:t>
      </w:r>
      <w:r w:rsidR="00EA2317" w:rsidRPr="00614808">
        <w:rPr>
          <w:b/>
          <w:color w:val="auto"/>
          <w:sz w:val="20"/>
          <w:szCs w:val="20"/>
          <w:lang w:val="cs-CZ"/>
        </w:rPr>
        <w:t>Zákon o léčivech</w:t>
      </w:r>
      <w:r w:rsidR="007311D7" w:rsidRPr="00614808">
        <w:rPr>
          <w:color w:val="auto"/>
          <w:sz w:val="20"/>
          <w:szCs w:val="20"/>
          <w:lang w:val="cs-CZ"/>
        </w:rPr>
        <w:t xml:space="preserve">“) </w:t>
      </w:r>
      <w:r w:rsidR="00B40381" w:rsidRPr="00614808">
        <w:rPr>
          <w:color w:val="auto"/>
          <w:sz w:val="20"/>
          <w:szCs w:val="20"/>
          <w:lang w:val="cs-CZ"/>
        </w:rPr>
        <w:t>a</w:t>
      </w:r>
      <w:r w:rsidR="005169F7" w:rsidRPr="00614808">
        <w:rPr>
          <w:color w:val="auto"/>
          <w:sz w:val="20"/>
          <w:szCs w:val="20"/>
          <w:lang w:val="cs-CZ"/>
        </w:rPr>
        <w:t> </w:t>
      </w:r>
      <w:r w:rsidR="007311D7" w:rsidRPr="00614808">
        <w:rPr>
          <w:color w:val="auto"/>
          <w:sz w:val="20"/>
          <w:szCs w:val="20"/>
          <w:lang w:val="cs-CZ"/>
        </w:rPr>
        <w:t xml:space="preserve">bude definovaná </w:t>
      </w:r>
      <w:r w:rsidRPr="00614808">
        <w:rPr>
          <w:color w:val="auto"/>
          <w:sz w:val="20"/>
          <w:szCs w:val="20"/>
          <w:lang w:val="cs-CZ"/>
        </w:rPr>
        <w:t>tak</w:t>
      </w:r>
      <w:r w:rsidR="00B40381" w:rsidRPr="00614808">
        <w:rPr>
          <w:color w:val="auto"/>
          <w:sz w:val="20"/>
          <w:szCs w:val="20"/>
          <w:lang w:val="cs-CZ"/>
        </w:rPr>
        <w:t>é</w:t>
      </w:r>
      <w:r w:rsidRPr="00614808">
        <w:rPr>
          <w:color w:val="auto"/>
          <w:sz w:val="20"/>
          <w:szCs w:val="20"/>
          <w:lang w:val="cs-CZ"/>
        </w:rPr>
        <w:t xml:space="preserve"> v </w:t>
      </w:r>
      <w:r w:rsidR="00B40381" w:rsidRPr="00614808">
        <w:rPr>
          <w:color w:val="auto"/>
          <w:sz w:val="20"/>
          <w:szCs w:val="20"/>
          <w:lang w:val="cs-CZ"/>
        </w:rPr>
        <w:t>P</w:t>
      </w:r>
      <w:r w:rsidRPr="00614808">
        <w:rPr>
          <w:color w:val="auto"/>
          <w:sz w:val="20"/>
          <w:szCs w:val="20"/>
          <w:lang w:val="cs-CZ"/>
        </w:rPr>
        <w:t xml:space="preserve">rotokolu. </w:t>
      </w:r>
    </w:p>
    <w:p w:rsidR="00875746" w:rsidRDefault="00875746" w:rsidP="00875746">
      <w:pPr>
        <w:pStyle w:val="Odstavecseseznamem"/>
        <w:rPr>
          <w:b/>
          <w:lang w:val="cs-CZ"/>
        </w:rPr>
      </w:pPr>
    </w:p>
    <w:p w:rsidR="00723A68" w:rsidRPr="00875746" w:rsidRDefault="00170E03" w:rsidP="00875746">
      <w:pPr>
        <w:pStyle w:val="Default"/>
        <w:numPr>
          <w:ilvl w:val="1"/>
          <w:numId w:val="5"/>
        </w:numPr>
        <w:jc w:val="both"/>
        <w:rPr>
          <w:color w:val="auto"/>
          <w:sz w:val="20"/>
          <w:szCs w:val="20"/>
          <w:lang w:val="cs-CZ"/>
        </w:rPr>
      </w:pPr>
      <w:r w:rsidRPr="00875746">
        <w:rPr>
          <w:b/>
          <w:sz w:val="20"/>
          <w:szCs w:val="20"/>
          <w:lang w:val="cs-CZ"/>
        </w:rPr>
        <w:t>„Zdravotnické zařízení“</w:t>
      </w:r>
      <w:r w:rsidRPr="00875746">
        <w:rPr>
          <w:sz w:val="20"/>
          <w:szCs w:val="20"/>
          <w:lang w:val="cs-CZ"/>
        </w:rPr>
        <w:t xml:space="preserve"> </w:t>
      </w:r>
      <w:r w:rsidR="00012C78" w:rsidRPr="00875746">
        <w:rPr>
          <w:sz w:val="20"/>
          <w:szCs w:val="20"/>
          <w:lang w:val="cs-CZ"/>
        </w:rPr>
        <w:t xml:space="preserve">Novo </w:t>
      </w:r>
      <w:proofErr w:type="spellStart"/>
      <w:r w:rsidR="00012C78" w:rsidRPr="00875746">
        <w:rPr>
          <w:sz w:val="20"/>
          <w:szCs w:val="20"/>
          <w:lang w:val="cs-CZ"/>
        </w:rPr>
        <w:t>Nordisk</w:t>
      </w:r>
      <w:proofErr w:type="spellEnd"/>
      <w:r w:rsidRPr="00875746">
        <w:rPr>
          <w:sz w:val="20"/>
          <w:szCs w:val="20"/>
          <w:lang w:val="cs-CZ"/>
        </w:rPr>
        <w:t xml:space="preserve"> hodlá provést toto Klinického hodnocení ve spolupráci s Hlavním zkoušejícím ve Zdravotnickém zařízení </w:t>
      </w:r>
      <w:r w:rsidR="00875746" w:rsidRPr="00875746">
        <w:rPr>
          <w:color w:val="auto"/>
          <w:sz w:val="20"/>
          <w:szCs w:val="20"/>
          <w:lang w:val="cs-CZ"/>
        </w:rPr>
        <w:t>Endokrinologický ústav, Národní 8, Praha 1, 116 94</w:t>
      </w:r>
      <w:r w:rsidR="001D208A" w:rsidRPr="00875746">
        <w:rPr>
          <w:color w:val="auto"/>
          <w:sz w:val="20"/>
          <w:szCs w:val="20"/>
          <w:lang w:val="cs-CZ"/>
        </w:rPr>
        <w:t xml:space="preserve"> </w:t>
      </w:r>
    </w:p>
    <w:p w:rsidR="00723A68" w:rsidRPr="00614808" w:rsidRDefault="00723A68" w:rsidP="008153FC">
      <w:pPr>
        <w:pStyle w:val="Default"/>
        <w:jc w:val="both"/>
        <w:rPr>
          <w:color w:val="auto"/>
          <w:sz w:val="20"/>
          <w:szCs w:val="20"/>
          <w:lang w:val="cs-CZ"/>
        </w:rPr>
      </w:pPr>
    </w:p>
    <w:p w:rsidR="00EE1154" w:rsidRPr="00614808" w:rsidRDefault="00EE1154" w:rsidP="008153FC">
      <w:pPr>
        <w:pStyle w:val="Default"/>
        <w:jc w:val="both"/>
        <w:rPr>
          <w:color w:val="auto"/>
          <w:sz w:val="20"/>
          <w:szCs w:val="20"/>
          <w:lang w:val="cs-CZ"/>
        </w:rPr>
      </w:pPr>
    </w:p>
    <w:p w:rsidR="00EE1154" w:rsidRPr="00614808" w:rsidRDefault="00EE1154" w:rsidP="008153FC">
      <w:pPr>
        <w:pStyle w:val="Default"/>
        <w:jc w:val="both"/>
        <w:rPr>
          <w:color w:val="auto"/>
          <w:sz w:val="20"/>
          <w:szCs w:val="20"/>
          <w:lang w:val="cs-CZ"/>
        </w:rPr>
      </w:pPr>
    </w:p>
    <w:p w:rsidR="00EE1154" w:rsidRPr="00614808" w:rsidRDefault="00EE1154" w:rsidP="008153FC">
      <w:pPr>
        <w:pStyle w:val="Default"/>
        <w:jc w:val="both"/>
        <w:rPr>
          <w:color w:val="auto"/>
          <w:sz w:val="20"/>
          <w:szCs w:val="20"/>
          <w:lang w:val="cs-CZ"/>
        </w:rPr>
      </w:pPr>
    </w:p>
    <w:p w:rsidR="00AB2151" w:rsidRPr="00614808" w:rsidRDefault="00AB2151">
      <w:pPr>
        <w:pStyle w:val="Default"/>
        <w:rPr>
          <w:color w:val="auto"/>
          <w:sz w:val="20"/>
          <w:szCs w:val="20"/>
          <w:lang w:val="cs-CZ"/>
        </w:rPr>
      </w:pPr>
    </w:p>
    <w:p w:rsidR="00CC4A2F" w:rsidRPr="00614808" w:rsidRDefault="008F5B7E" w:rsidP="00EF4A0B">
      <w:pPr>
        <w:pStyle w:val="Default"/>
        <w:numPr>
          <w:ilvl w:val="0"/>
          <w:numId w:val="5"/>
        </w:numPr>
        <w:ind w:left="357" w:hanging="357"/>
        <w:rPr>
          <w:color w:val="auto"/>
          <w:sz w:val="20"/>
          <w:szCs w:val="20"/>
          <w:lang w:val="cs-CZ"/>
        </w:rPr>
      </w:pPr>
      <w:r w:rsidRPr="00614808">
        <w:rPr>
          <w:b/>
          <w:bCs/>
          <w:color w:val="auto"/>
          <w:sz w:val="20"/>
          <w:szCs w:val="20"/>
          <w:lang w:val="cs-CZ"/>
        </w:rPr>
        <w:t>ÚVOD</w:t>
      </w:r>
      <w:r w:rsidR="00723A68" w:rsidRPr="00614808">
        <w:rPr>
          <w:b/>
          <w:bCs/>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CC4A2F" w:rsidRPr="00614808" w:rsidRDefault="008F5B7E" w:rsidP="00EF4A0B">
      <w:pPr>
        <w:pStyle w:val="Default"/>
        <w:numPr>
          <w:ilvl w:val="1"/>
          <w:numId w:val="7"/>
        </w:numPr>
        <w:jc w:val="both"/>
        <w:rPr>
          <w:color w:val="auto"/>
          <w:sz w:val="20"/>
          <w:szCs w:val="20"/>
          <w:lang w:val="cs-CZ"/>
        </w:rPr>
      </w:pPr>
      <w:r w:rsidRPr="00614808">
        <w:rPr>
          <w:color w:val="auto"/>
          <w:sz w:val="20"/>
          <w:szCs w:val="20"/>
          <w:lang w:val="cs-CZ"/>
        </w:rPr>
        <w:t xml:space="preserve">Smluvní strany se tímto dohodly, že Hlavní </w:t>
      </w:r>
      <w:r w:rsidR="007311D7" w:rsidRPr="00614808">
        <w:rPr>
          <w:color w:val="auto"/>
          <w:sz w:val="20"/>
          <w:szCs w:val="20"/>
          <w:lang w:val="cs-CZ"/>
        </w:rPr>
        <w:t>z</w:t>
      </w:r>
      <w:r w:rsidR="001D208A" w:rsidRPr="00614808">
        <w:rPr>
          <w:color w:val="auto"/>
          <w:sz w:val="20"/>
          <w:szCs w:val="20"/>
          <w:lang w:val="cs-CZ"/>
        </w:rPr>
        <w:t>koušející</w:t>
      </w:r>
      <w:r w:rsidRPr="00614808">
        <w:rPr>
          <w:color w:val="auto"/>
          <w:sz w:val="20"/>
          <w:szCs w:val="20"/>
          <w:lang w:val="cs-CZ"/>
        </w:rPr>
        <w:t xml:space="preserve"> provede </w:t>
      </w:r>
      <w:r w:rsidR="007311D7" w:rsidRPr="00614808">
        <w:rPr>
          <w:color w:val="auto"/>
          <w:sz w:val="20"/>
          <w:szCs w:val="20"/>
          <w:lang w:val="cs-CZ"/>
        </w:rPr>
        <w:t xml:space="preserve">Klinické hodnocení </w:t>
      </w:r>
      <w:r w:rsidRPr="00614808">
        <w:rPr>
          <w:color w:val="auto"/>
          <w:sz w:val="20"/>
          <w:szCs w:val="20"/>
          <w:lang w:val="cs-CZ"/>
        </w:rPr>
        <w:t>v souladu s</w:t>
      </w:r>
      <w:r w:rsidR="00E735AF" w:rsidRPr="00614808">
        <w:rPr>
          <w:color w:val="auto"/>
          <w:sz w:val="20"/>
          <w:szCs w:val="20"/>
          <w:lang w:val="cs-CZ"/>
        </w:rPr>
        <w:t> </w:t>
      </w:r>
      <w:r w:rsidRPr="00614808">
        <w:rPr>
          <w:color w:val="auto"/>
          <w:sz w:val="20"/>
          <w:szCs w:val="20"/>
          <w:lang w:val="cs-CZ"/>
        </w:rPr>
        <w:t>Protokolem</w:t>
      </w:r>
      <w:r w:rsidR="00E735AF" w:rsidRPr="00614808">
        <w:rPr>
          <w:color w:val="auto"/>
          <w:sz w:val="20"/>
          <w:szCs w:val="20"/>
          <w:lang w:val="cs-CZ"/>
        </w:rPr>
        <w:t xml:space="preserve">, </w:t>
      </w:r>
      <w:r w:rsidRPr="00614808">
        <w:rPr>
          <w:color w:val="auto"/>
          <w:sz w:val="20"/>
          <w:szCs w:val="20"/>
          <w:lang w:val="cs-CZ"/>
        </w:rPr>
        <w:t>touto Smlouvou</w:t>
      </w:r>
      <w:r w:rsidR="00E735AF" w:rsidRPr="00614808">
        <w:rPr>
          <w:color w:val="auto"/>
          <w:sz w:val="20"/>
          <w:szCs w:val="20"/>
          <w:lang w:val="cs-CZ"/>
        </w:rPr>
        <w:t xml:space="preserve"> a příslušnými právními předpisy upravujícími provádění klinického hodnocení ve Zdravotnickém zařízení</w:t>
      </w:r>
      <w:r w:rsidRPr="00614808">
        <w:rPr>
          <w:color w:val="auto"/>
          <w:sz w:val="20"/>
          <w:szCs w:val="20"/>
          <w:lang w:val="cs-CZ"/>
        </w:rPr>
        <w:t xml:space="preserve">. </w:t>
      </w:r>
      <w:r w:rsidR="00882E6E" w:rsidRPr="00614808">
        <w:rPr>
          <w:color w:val="auto"/>
          <w:sz w:val="20"/>
          <w:szCs w:val="20"/>
          <w:lang w:val="cs-CZ"/>
        </w:rPr>
        <w:t>Veškeré přílohy a dodatky k té</w:t>
      </w:r>
      <w:r w:rsidR="007E001D" w:rsidRPr="00614808">
        <w:rPr>
          <w:color w:val="auto"/>
          <w:sz w:val="20"/>
          <w:szCs w:val="20"/>
          <w:lang w:val="cs-CZ"/>
        </w:rPr>
        <w:t xml:space="preserve">to Smlouvě tvoří nedílnou součást této Smlouvy a mohou být průběžně aktualizovány </w:t>
      </w:r>
      <w:r w:rsidR="00661BBB" w:rsidRPr="00614808">
        <w:rPr>
          <w:color w:val="auto"/>
          <w:sz w:val="20"/>
          <w:szCs w:val="20"/>
          <w:lang w:val="cs-CZ"/>
        </w:rPr>
        <w:t xml:space="preserve">jen </w:t>
      </w:r>
      <w:r w:rsidR="007E001D" w:rsidRPr="00614808">
        <w:rPr>
          <w:color w:val="auto"/>
          <w:sz w:val="20"/>
          <w:szCs w:val="20"/>
          <w:lang w:val="cs-CZ"/>
        </w:rPr>
        <w:t>po vzájemné dohodě</w:t>
      </w:r>
      <w:r w:rsidR="00723A68" w:rsidRPr="00614808">
        <w:rPr>
          <w:color w:val="auto"/>
          <w:sz w:val="20"/>
          <w:szCs w:val="20"/>
          <w:lang w:val="cs-CZ"/>
        </w:rPr>
        <w:t xml:space="preserve">.  </w:t>
      </w:r>
    </w:p>
    <w:p w:rsidR="00CC4A2F" w:rsidRPr="00614808" w:rsidRDefault="00CC4A2F" w:rsidP="00EF4A0B">
      <w:pPr>
        <w:pStyle w:val="Default"/>
        <w:jc w:val="both"/>
        <w:rPr>
          <w:color w:val="auto"/>
          <w:sz w:val="20"/>
          <w:szCs w:val="20"/>
          <w:lang w:val="cs-CZ"/>
        </w:rPr>
      </w:pPr>
    </w:p>
    <w:p w:rsidR="00CC4A2F" w:rsidRPr="00614808" w:rsidRDefault="00182F51" w:rsidP="00EF4A0B">
      <w:pPr>
        <w:pStyle w:val="Default"/>
        <w:numPr>
          <w:ilvl w:val="1"/>
          <w:numId w:val="7"/>
        </w:numPr>
        <w:jc w:val="both"/>
        <w:rPr>
          <w:color w:val="auto"/>
          <w:sz w:val="20"/>
          <w:szCs w:val="20"/>
          <w:lang w:val="cs-CZ"/>
        </w:rPr>
      </w:pPr>
      <w:r w:rsidRPr="00614808">
        <w:rPr>
          <w:color w:val="auto"/>
          <w:sz w:val="20"/>
          <w:szCs w:val="20"/>
          <w:lang w:val="cs-CZ"/>
        </w:rPr>
        <w:t xml:space="preserve">Předmětem této Smlouvy je </w:t>
      </w:r>
      <w:r w:rsidR="00607DE4" w:rsidRPr="00614808">
        <w:rPr>
          <w:color w:val="auto"/>
          <w:sz w:val="20"/>
          <w:szCs w:val="20"/>
          <w:lang w:val="cs-CZ"/>
        </w:rPr>
        <w:t xml:space="preserve">stanovení </w:t>
      </w:r>
      <w:r w:rsidRPr="00614808">
        <w:rPr>
          <w:color w:val="auto"/>
          <w:sz w:val="20"/>
          <w:szCs w:val="20"/>
          <w:lang w:val="cs-CZ"/>
        </w:rPr>
        <w:t>podmín</w:t>
      </w:r>
      <w:r w:rsidR="00607DE4" w:rsidRPr="00614808">
        <w:rPr>
          <w:color w:val="auto"/>
          <w:sz w:val="20"/>
          <w:szCs w:val="20"/>
          <w:lang w:val="cs-CZ"/>
        </w:rPr>
        <w:t>e</w:t>
      </w:r>
      <w:r w:rsidRPr="00614808">
        <w:rPr>
          <w:color w:val="auto"/>
          <w:sz w:val="20"/>
          <w:szCs w:val="20"/>
          <w:lang w:val="cs-CZ"/>
        </w:rPr>
        <w:t>k provedení Klinického hodnocení a</w:t>
      </w:r>
      <w:r w:rsidR="00661BBB" w:rsidRPr="00614808">
        <w:rPr>
          <w:color w:val="auto"/>
          <w:sz w:val="20"/>
          <w:szCs w:val="20"/>
          <w:lang w:val="cs-CZ"/>
        </w:rPr>
        <w:t> </w:t>
      </w:r>
      <w:r w:rsidR="00607DE4" w:rsidRPr="00614808">
        <w:rPr>
          <w:color w:val="auto"/>
          <w:sz w:val="20"/>
          <w:szCs w:val="20"/>
          <w:lang w:val="cs-CZ"/>
        </w:rPr>
        <w:t xml:space="preserve">vymezení </w:t>
      </w:r>
      <w:r w:rsidR="00661BBB" w:rsidRPr="00614808">
        <w:rPr>
          <w:color w:val="auto"/>
          <w:sz w:val="20"/>
          <w:szCs w:val="20"/>
          <w:lang w:val="cs-CZ"/>
        </w:rPr>
        <w:t>další</w:t>
      </w:r>
      <w:r w:rsidR="00607DE4" w:rsidRPr="00614808">
        <w:rPr>
          <w:color w:val="auto"/>
          <w:sz w:val="20"/>
          <w:szCs w:val="20"/>
          <w:lang w:val="cs-CZ"/>
        </w:rPr>
        <w:t>ch</w:t>
      </w:r>
      <w:r w:rsidR="00661BBB" w:rsidRPr="00614808">
        <w:rPr>
          <w:color w:val="auto"/>
          <w:sz w:val="20"/>
          <w:szCs w:val="20"/>
          <w:lang w:val="cs-CZ"/>
        </w:rPr>
        <w:t xml:space="preserve"> </w:t>
      </w:r>
      <w:r w:rsidRPr="00614808">
        <w:rPr>
          <w:color w:val="auto"/>
          <w:sz w:val="20"/>
          <w:szCs w:val="20"/>
          <w:lang w:val="cs-CZ"/>
        </w:rPr>
        <w:t xml:space="preserve">práv a </w:t>
      </w:r>
      <w:r w:rsidR="00607DE4" w:rsidRPr="00614808">
        <w:rPr>
          <w:color w:val="auto"/>
          <w:sz w:val="20"/>
          <w:szCs w:val="20"/>
          <w:lang w:val="cs-CZ"/>
        </w:rPr>
        <w:t xml:space="preserve">povinností </w:t>
      </w:r>
      <w:r w:rsidRPr="00614808">
        <w:rPr>
          <w:color w:val="auto"/>
          <w:sz w:val="20"/>
          <w:szCs w:val="20"/>
          <w:lang w:val="cs-CZ"/>
        </w:rPr>
        <w:t xml:space="preserve">Smluvních stran pro průběh a provedení Klinického hodnocení. </w:t>
      </w:r>
    </w:p>
    <w:p w:rsidR="00115059" w:rsidRPr="00614808" w:rsidRDefault="00115059" w:rsidP="00867AC0">
      <w:pPr>
        <w:pStyle w:val="Default"/>
        <w:ind w:left="720"/>
        <w:rPr>
          <w:sz w:val="20"/>
          <w:szCs w:val="20"/>
          <w:lang w:val="cs-CZ"/>
        </w:rPr>
      </w:pPr>
    </w:p>
    <w:p w:rsidR="00115059" w:rsidRPr="00614808" w:rsidRDefault="00115059" w:rsidP="00867AC0">
      <w:pPr>
        <w:pStyle w:val="Default"/>
        <w:numPr>
          <w:ilvl w:val="1"/>
          <w:numId w:val="7"/>
        </w:numPr>
        <w:jc w:val="both"/>
        <w:rPr>
          <w:color w:val="auto"/>
          <w:sz w:val="20"/>
          <w:szCs w:val="20"/>
          <w:lang w:val="cs-CZ"/>
        </w:rPr>
      </w:pPr>
      <w:r w:rsidRPr="00614808">
        <w:rPr>
          <w:sz w:val="20"/>
          <w:szCs w:val="20"/>
          <w:lang w:val="cs-CZ"/>
        </w:rPr>
        <w:t xml:space="preserve">Hlavní zkoušející je odpovědný za provádění Klinického hodnocení a za práci členů Studijního týmu. </w:t>
      </w:r>
      <w:r w:rsidR="000E486E" w:rsidRPr="00614808">
        <w:rPr>
          <w:sz w:val="20"/>
          <w:szCs w:val="20"/>
          <w:lang w:val="cs-CZ"/>
        </w:rPr>
        <w:t>Zdravotnické</w:t>
      </w:r>
      <w:r w:rsidRPr="00614808">
        <w:rPr>
          <w:sz w:val="20"/>
          <w:szCs w:val="20"/>
          <w:lang w:val="cs-CZ"/>
        </w:rPr>
        <w:t xml:space="preserve"> zařízení </w:t>
      </w:r>
      <w:r w:rsidR="00607DE4" w:rsidRPr="00614808">
        <w:rPr>
          <w:sz w:val="20"/>
          <w:szCs w:val="20"/>
          <w:lang w:val="cs-CZ"/>
        </w:rPr>
        <w:t xml:space="preserve">v souladu s touto Smlouvou </w:t>
      </w:r>
      <w:r w:rsidRPr="00614808">
        <w:rPr>
          <w:sz w:val="20"/>
          <w:szCs w:val="20"/>
          <w:lang w:val="cs-CZ"/>
        </w:rPr>
        <w:t>zejména poskytne vhodné prostory, vybavení, ostatní zdroje a plnou součinnost Hlavnímu zkoušejícímu a</w:t>
      </w:r>
      <w:r w:rsidR="005169F7" w:rsidRPr="00614808">
        <w:rPr>
          <w:sz w:val="20"/>
          <w:szCs w:val="20"/>
          <w:lang w:val="cs-CZ"/>
        </w:rPr>
        <w:t> </w:t>
      </w:r>
      <w:r w:rsidRPr="00614808">
        <w:rPr>
          <w:sz w:val="20"/>
          <w:szCs w:val="20"/>
          <w:lang w:val="cs-CZ"/>
        </w:rPr>
        <w:t xml:space="preserve">členům Studijního týmu pro zajištění provedení Klinického hodnocení v souladu s touto Smlouvou. </w:t>
      </w:r>
    </w:p>
    <w:p w:rsidR="00CC4A2F" w:rsidRPr="00614808" w:rsidRDefault="00CC4A2F" w:rsidP="00EF4A0B">
      <w:pPr>
        <w:pStyle w:val="Default"/>
        <w:jc w:val="both"/>
        <w:rPr>
          <w:color w:val="auto"/>
          <w:sz w:val="20"/>
          <w:szCs w:val="20"/>
          <w:lang w:val="cs-CZ"/>
        </w:rPr>
      </w:pPr>
    </w:p>
    <w:p w:rsidR="00CC4A2F" w:rsidRPr="00614808" w:rsidRDefault="00182F51" w:rsidP="00EF4A0B">
      <w:pPr>
        <w:pStyle w:val="Default"/>
        <w:numPr>
          <w:ilvl w:val="1"/>
          <w:numId w:val="7"/>
        </w:numPr>
        <w:jc w:val="both"/>
        <w:rPr>
          <w:color w:val="auto"/>
          <w:sz w:val="20"/>
          <w:szCs w:val="20"/>
          <w:lang w:val="cs-CZ"/>
        </w:rPr>
      </w:pPr>
      <w:r w:rsidRPr="00614808">
        <w:rPr>
          <w:color w:val="auto"/>
          <w:sz w:val="20"/>
          <w:szCs w:val="20"/>
          <w:lang w:val="cs-CZ"/>
        </w:rPr>
        <w:t xml:space="preserve">Klinické </w:t>
      </w:r>
      <w:r w:rsidR="00E735AF" w:rsidRPr="00614808">
        <w:rPr>
          <w:color w:val="auto"/>
          <w:sz w:val="20"/>
          <w:szCs w:val="20"/>
          <w:lang w:val="cs-CZ"/>
        </w:rPr>
        <w:t xml:space="preserve">hodnocení je prováděno na základě povolení Regulačního úřadu a souhlasu Etické komise. </w:t>
      </w:r>
      <w:r w:rsidRPr="00614808">
        <w:rPr>
          <w:color w:val="auto"/>
          <w:sz w:val="20"/>
          <w:szCs w:val="20"/>
          <w:lang w:val="cs-CZ"/>
        </w:rPr>
        <w:t xml:space="preserve"> </w:t>
      </w:r>
    </w:p>
    <w:p w:rsidR="00723A68" w:rsidRPr="00614808" w:rsidRDefault="00723A68">
      <w:pPr>
        <w:pStyle w:val="Default"/>
        <w:rPr>
          <w:color w:val="auto"/>
          <w:sz w:val="20"/>
          <w:szCs w:val="20"/>
          <w:lang w:val="cs-CZ"/>
        </w:rPr>
      </w:pP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723A68" w:rsidRPr="00614808" w:rsidRDefault="00E735AF" w:rsidP="00EF4A0B">
      <w:pPr>
        <w:pStyle w:val="Default"/>
        <w:numPr>
          <w:ilvl w:val="0"/>
          <w:numId w:val="5"/>
        </w:numPr>
        <w:ind w:left="357" w:hanging="357"/>
        <w:rPr>
          <w:color w:val="auto"/>
          <w:sz w:val="20"/>
          <w:szCs w:val="20"/>
          <w:lang w:val="cs-CZ"/>
        </w:rPr>
      </w:pPr>
      <w:r w:rsidRPr="00614808">
        <w:rPr>
          <w:b/>
          <w:bCs/>
          <w:color w:val="auto"/>
          <w:sz w:val="20"/>
          <w:szCs w:val="20"/>
          <w:lang w:val="cs-CZ"/>
        </w:rPr>
        <w:t xml:space="preserve">POVINNOSTI </w:t>
      </w:r>
      <w:r w:rsidR="00E637F3" w:rsidRPr="00614808">
        <w:rPr>
          <w:b/>
          <w:bCs/>
          <w:color w:val="auto"/>
          <w:sz w:val="20"/>
          <w:szCs w:val="20"/>
          <w:lang w:val="cs-CZ"/>
        </w:rPr>
        <w:t xml:space="preserve">POSKYTOVATELE </w:t>
      </w:r>
      <w:r w:rsidR="00DD6651">
        <w:rPr>
          <w:b/>
          <w:bCs/>
          <w:color w:val="auto"/>
          <w:sz w:val="20"/>
          <w:szCs w:val="20"/>
          <w:lang w:val="cs-CZ"/>
        </w:rPr>
        <w:t>(</w:t>
      </w:r>
      <w:r w:rsidR="007E001D" w:rsidRPr="00614808">
        <w:rPr>
          <w:b/>
          <w:bCs/>
          <w:color w:val="auto"/>
          <w:sz w:val="20"/>
          <w:szCs w:val="20"/>
          <w:lang w:val="cs-CZ"/>
        </w:rPr>
        <w:t xml:space="preserve">HLAVNÍHO </w:t>
      </w:r>
      <w:r w:rsidR="001D208A" w:rsidRPr="00614808">
        <w:rPr>
          <w:b/>
          <w:bCs/>
          <w:color w:val="auto"/>
          <w:sz w:val="20"/>
          <w:szCs w:val="20"/>
          <w:lang w:val="cs-CZ"/>
        </w:rPr>
        <w:t>ZKOUŠEJÍCÍHO</w:t>
      </w:r>
      <w:r w:rsidR="00723A68" w:rsidRPr="00614808">
        <w:rPr>
          <w:b/>
          <w:bCs/>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723A68" w:rsidRPr="00614808" w:rsidRDefault="00E735AF" w:rsidP="00EF4A0B">
      <w:pPr>
        <w:pStyle w:val="Default"/>
        <w:numPr>
          <w:ilvl w:val="1"/>
          <w:numId w:val="9"/>
        </w:numPr>
        <w:rPr>
          <w:color w:val="auto"/>
          <w:sz w:val="20"/>
          <w:szCs w:val="20"/>
          <w:lang w:val="cs-CZ"/>
        </w:rPr>
      </w:pPr>
      <w:r w:rsidRPr="00614808">
        <w:rPr>
          <w:color w:val="auto"/>
          <w:sz w:val="20"/>
          <w:szCs w:val="20"/>
          <w:lang w:val="cs-CZ"/>
        </w:rPr>
        <w:t xml:space="preserve">Před zahájením Klinického hodnocení </w:t>
      </w:r>
      <w:r w:rsidR="00DD55BF" w:rsidRPr="00614808">
        <w:rPr>
          <w:color w:val="auto"/>
          <w:sz w:val="20"/>
          <w:szCs w:val="20"/>
          <w:lang w:val="cs-CZ"/>
        </w:rPr>
        <w:t xml:space="preserve">a v jeho průběhu </w:t>
      </w:r>
      <w:r w:rsidR="0006710A" w:rsidRPr="00614808">
        <w:rPr>
          <w:color w:val="auto"/>
          <w:sz w:val="20"/>
          <w:szCs w:val="20"/>
          <w:lang w:val="cs-CZ"/>
        </w:rPr>
        <w:t>se</w:t>
      </w:r>
      <w:r w:rsidRPr="00614808">
        <w:rPr>
          <w:color w:val="auto"/>
          <w:sz w:val="20"/>
          <w:szCs w:val="20"/>
          <w:lang w:val="cs-CZ"/>
        </w:rPr>
        <w:t xml:space="preserve"> </w:t>
      </w:r>
      <w:r w:rsidR="007E001D" w:rsidRPr="00614808">
        <w:rPr>
          <w:color w:val="auto"/>
          <w:sz w:val="20"/>
          <w:szCs w:val="20"/>
          <w:lang w:val="cs-CZ"/>
        </w:rPr>
        <w:t xml:space="preserve">Hlavní </w:t>
      </w:r>
      <w:r w:rsidRPr="00614808">
        <w:rPr>
          <w:color w:val="auto"/>
          <w:sz w:val="20"/>
          <w:szCs w:val="20"/>
          <w:lang w:val="cs-CZ"/>
        </w:rPr>
        <w:t>z</w:t>
      </w:r>
      <w:r w:rsidR="001D208A" w:rsidRPr="00614808">
        <w:rPr>
          <w:color w:val="auto"/>
          <w:sz w:val="20"/>
          <w:szCs w:val="20"/>
          <w:lang w:val="cs-CZ"/>
        </w:rPr>
        <w:t>koušející</w:t>
      </w:r>
      <w:r w:rsidR="0006710A" w:rsidRPr="00614808">
        <w:rPr>
          <w:color w:val="auto"/>
          <w:sz w:val="20"/>
          <w:szCs w:val="20"/>
          <w:lang w:val="cs-CZ"/>
        </w:rPr>
        <w:t xml:space="preserve"> zavazuje</w:t>
      </w:r>
      <w:r w:rsidR="00723A68" w:rsidRPr="00614808">
        <w:rPr>
          <w:color w:val="auto"/>
          <w:sz w:val="20"/>
          <w:szCs w:val="20"/>
          <w:lang w:val="cs-CZ"/>
        </w:rPr>
        <w:t xml:space="preserve">:  </w:t>
      </w:r>
    </w:p>
    <w:p w:rsidR="00723A68" w:rsidRPr="00614808" w:rsidRDefault="00723A68">
      <w:pPr>
        <w:pStyle w:val="Default"/>
        <w:rPr>
          <w:color w:val="auto"/>
          <w:sz w:val="20"/>
          <w:szCs w:val="20"/>
          <w:lang w:val="cs-CZ"/>
        </w:rPr>
      </w:pPr>
      <w:r w:rsidRPr="00614808">
        <w:rPr>
          <w:color w:val="auto"/>
          <w:sz w:val="20"/>
          <w:szCs w:val="20"/>
          <w:lang w:val="cs-CZ"/>
        </w:rPr>
        <w:t xml:space="preserve"> </w:t>
      </w:r>
    </w:p>
    <w:p w:rsidR="00CC4A2F" w:rsidRPr="00614808" w:rsidRDefault="00661BBB" w:rsidP="00EF4A0B">
      <w:pPr>
        <w:pStyle w:val="Default"/>
        <w:numPr>
          <w:ilvl w:val="0"/>
          <w:numId w:val="10"/>
        </w:numPr>
        <w:ind w:left="1077" w:hanging="357"/>
        <w:jc w:val="both"/>
        <w:rPr>
          <w:color w:val="auto"/>
          <w:sz w:val="20"/>
          <w:szCs w:val="20"/>
          <w:lang w:val="cs-CZ"/>
        </w:rPr>
      </w:pPr>
      <w:r w:rsidRPr="00614808">
        <w:rPr>
          <w:color w:val="auto"/>
          <w:sz w:val="20"/>
          <w:szCs w:val="20"/>
          <w:lang w:val="cs-CZ"/>
        </w:rPr>
        <w:t>poskytnou</w:t>
      </w:r>
      <w:r w:rsidR="00EC7182" w:rsidRPr="00614808">
        <w:rPr>
          <w:color w:val="auto"/>
          <w:sz w:val="20"/>
          <w:szCs w:val="20"/>
          <w:lang w:val="cs-CZ"/>
        </w:rPr>
        <w:t>t</w:t>
      </w:r>
      <w:r w:rsidRPr="00614808">
        <w:rPr>
          <w:color w:val="auto"/>
          <w:sz w:val="20"/>
          <w:szCs w:val="20"/>
          <w:lang w:val="cs-CZ"/>
        </w:rPr>
        <w:t xml:space="preserve"> veškerou součinnost </w:t>
      </w:r>
      <w:r w:rsidR="00E735AF" w:rsidRPr="00614808">
        <w:rPr>
          <w:color w:val="auto"/>
          <w:sz w:val="20"/>
          <w:szCs w:val="20"/>
          <w:lang w:val="cs-CZ"/>
        </w:rPr>
        <w:t xml:space="preserve">společnosti Novo </w:t>
      </w:r>
      <w:proofErr w:type="spellStart"/>
      <w:r w:rsidR="00E735AF" w:rsidRPr="00614808">
        <w:rPr>
          <w:color w:val="auto"/>
          <w:sz w:val="20"/>
          <w:szCs w:val="20"/>
          <w:lang w:val="cs-CZ"/>
        </w:rPr>
        <w:t>Nordisk</w:t>
      </w:r>
      <w:proofErr w:type="spellEnd"/>
      <w:r w:rsidR="007E001D" w:rsidRPr="00614808">
        <w:rPr>
          <w:color w:val="auto"/>
          <w:sz w:val="20"/>
          <w:szCs w:val="20"/>
          <w:lang w:val="cs-CZ"/>
        </w:rPr>
        <w:t xml:space="preserve"> </w:t>
      </w:r>
      <w:r w:rsidRPr="00614808">
        <w:rPr>
          <w:color w:val="auto"/>
          <w:sz w:val="20"/>
          <w:szCs w:val="20"/>
          <w:lang w:val="cs-CZ"/>
        </w:rPr>
        <w:t xml:space="preserve">pro </w:t>
      </w:r>
      <w:r w:rsidR="007E001D" w:rsidRPr="00614808">
        <w:rPr>
          <w:color w:val="auto"/>
          <w:sz w:val="20"/>
          <w:szCs w:val="20"/>
          <w:lang w:val="cs-CZ"/>
        </w:rPr>
        <w:t>získ</w:t>
      </w:r>
      <w:r w:rsidRPr="00614808">
        <w:rPr>
          <w:color w:val="auto"/>
          <w:sz w:val="20"/>
          <w:szCs w:val="20"/>
          <w:lang w:val="cs-CZ"/>
        </w:rPr>
        <w:t>ání</w:t>
      </w:r>
      <w:r w:rsidR="007E001D" w:rsidRPr="00614808">
        <w:rPr>
          <w:color w:val="auto"/>
          <w:sz w:val="20"/>
          <w:szCs w:val="20"/>
          <w:lang w:val="cs-CZ"/>
        </w:rPr>
        <w:t xml:space="preserve"> vešker</w:t>
      </w:r>
      <w:r w:rsidRPr="00614808">
        <w:rPr>
          <w:color w:val="auto"/>
          <w:sz w:val="20"/>
          <w:szCs w:val="20"/>
          <w:lang w:val="cs-CZ"/>
        </w:rPr>
        <w:t>ých</w:t>
      </w:r>
      <w:r w:rsidR="007E001D" w:rsidRPr="00614808">
        <w:rPr>
          <w:color w:val="auto"/>
          <w:sz w:val="20"/>
          <w:szCs w:val="20"/>
          <w:lang w:val="cs-CZ"/>
        </w:rPr>
        <w:t xml:space="preserve"> </w:t>
      </w:r>
      <w:r w:rsidRPr="00614808">
        <w:rPr>
          <w:color w:val="auto"/>
          <w:sz w:val="20"/>
          <w:szCs w:val="20"/>
          <w:lang w:val="cs-CZ"/>
        </w:rPr>
        <w:t xml:space="preserve">potřebných </w:t>
      </w:r>
      <w:r w:rsidR="007E001D" w:rsidRPr="00614808">
        <w:rPr>
          <w:color w:val="auto"/>
          <w:sz w:val="20"/>
          <w:szCs w:val="20"/>
          <w:lang w:val="cs-CZ"/>
        </w:rPr>
        <w:t>souhlas</w:t>
      </w:r>
      <w:r w:rsidRPr="00614808">
        <w:rPr>
          <w:color w:val="auto"/>
          <w:sz w:val="20"/>
          <w:szCs w:val="20"/>
          <w:lang w:val="cs-CZ"/>
        </w:rPr>
        <w:t>ů</w:t>
      </w:r>
      <w:r w:rsidR="007E001D" w:rsidRPr="00614808">
        <w:rPr>
          <w:color w:val="auto"/>
          <w:sz w:val="20"/>
          <w:szCs w:val="20"/>
          <w:lang w:val="cs-CZ"/>
        </w:rPr>
        <w:t xml:space="preserve"> Etické </w:t>
      </w:r>
      <w:r w:rsidR="00607DE4" w:rsidRPr="00614808">
        <w:rPr>
          <w:color w:val="auto"/>
          <w:sz w:val="20"/>
          <w:szCs w:val="20"/>
          <w:lang w:val="cs-CZ"/>
        </w:rPr>
        <w:t>k</w:t>
      </w:r>
      <w:r w:rsidR="00E2527C" w:rsidRPr="00614808">
        <w:rPr>
          <w:color w:val="auto"/>
          <w:sz w:val="20"/>
          <w:szCs w:val="20"/>
          <w:lang w:val="cs-CZ"/>
        </w:rPr>
        <w:t>omise</w:t>
      </w:r>
      <w:r w:rsidR="0006710A" w:rsidRPr="00614808">
        <w:rPr>
          <w:color w:val="auto"/>
          <w:sz w:val="20"/>
          <w:szCs w:val="20"/>
          <w:lang w:val="cs-CZ"/>
        </w:rPr>
        <w:t>,</w:t>
      </w:r>
      <w:r w:rsidR="007E001D" w:rsidRPr="00614808">
        <w:rPr>
          <w:color w:val="auto"/>
          <w:sz w:val="20"/>
          <w:szCs w:val="20"/>
          <w:lang w:val="cs-CZ"/>
        </w:rPr>
        <w:t xml:space="preserve"> </w:t>
      </w:r>
      <w:r w:rsidR="00E735AF" w:rsidRPr="00614808">
        <w:rPr>
          <w:color w:val="auto"/>
          <w:sz w:val="20"/>
          <w:szCs w:val="20"/>
          <w:lang w:val="cs-CZ"/>
        </w:rPr>
        <w:t>R</w:t>
      </w:r>
      <w:r w:rsidR="007E001D" w:rsidRPr="00614808">
        <w:rPr>
          <w:color w:val="auto"/>
          <w:sz w:val="20"/>
          <w:szCs w:val="20"/>
          <w:lang w:val="cs-CZ"/>
        </w:rPr>
        <w:t>egulačníh</w:t>
      </w:r>
      <w:r w:rsidR="00E735AF" w:rsidRPr="00614808">
        <w:rPr>
          <w:color w:val="auto"/>
          <w:sz w:val="20"/>
          <w:szCs w:val="20"/>
          <w:lang w:val="cs-CZ"/>
        </w:rPr>
        <w:t>o</w:t>
      </w:r>
      <w:r w:rsidR="007E001D" w:rsidRPr="00614808">
        <w:rPr>
          <w:color w:val="auto"/>
          <w:sz w:val="20"/>
          <w:szCs w:val="20"/>
          <w:lang w:val="cs-CZ"/>
        </w:rPr>
        <w:t xml:space="preserve"> </w:t>
      </w:r>
      <w:r w:rsidR="00E637F3" w:rsidRPr="00614808">
        <w:rPr>
          <w:color w:val="auto"/>
          <w:sz w:val="20"/>
          <w:szCs w:val="20"/>
          <w:lang w:val="cs-CZ"/>
        </w:rPr>
        <w:t>úřadu a Poskytovatele</w:t>
      </w:r>
      <w:r w:rsidR="007034B8" w:rsidRPr="00614808">
        <w:rPr>
          <w:color w:val="auto"/>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723A68" w:rsidRPr="00614808" w:rsidRDefault="007E001D" w:rsidP="00EF4A0B">
      <w:pPr>
        <w:pStyle w:val="Default"/>
        <w:numPr>
          <w:ilvl w:val="0"/>
          <w:numId w:val="10"/>
        </w:numPr>
        <w:ind w:left="1077" w:hanging="357"/>
        <w:jc w:val="both"/>
        <w:rPr>
          <w:sz w:val="20"/>
          <w:szCs w:val="20"/>
          <w:lang w:val="cs-CZ"/>
        </w:rPr>
      </w:pPr>
      <w:r w:rsidRPr="00614808">
        <w:rPr>
          <w:sz w:val="20"/>
          <w:szCs w:val="20"/>
          <w:lang w:val="cs-CZ"/>
        </w:rPr>
        <w:t>být plně informován</w:t>
      </w:r>
      <w:r w:rsidR="00A15AE9" w:rsidRPr="00614808">
        <w:rPr>
          <w:sz w:val="20"/>
          <w:szCs w:val="20"/>
          <w:lang w:val="cs-CZ"/>
        </w:rPr>
        <w:t xml:space="preserve"> o </w:t>
      </w:r>
      <w:r w:rsidR="00E735AF" w:rsidRPr="00614808">
        <w:rPr>
          <w:sz w:val="20"/>
          <w:szCs w:val="20"/>
          <w:lang w:val="cs-CZ"/>
        </w:rPr>
        <w:t>P</w:t>
      </w:r>
      <w:r w:rsidR="00A15AE9" w:rsidRPr="00614808">
        <w:rPr>
          <w:sz w:val="20"/>
          <w:szCs w:val="20"/>
          <w:lang w:val="cs-CZ"/>
        </w:rPr>
        <w:t xml:space="preserve">rotokolu a </w:t>
      </w:r>
      <w:r w:rsidR="00E735AF" w:rsidRPr="00614808">
        <w:rPr>
          <w:sz w:val="20"/>
          <w:szCs w:val="20"/>
          <w:lang w:val="cs-CZ"/>
        </w:rPr>
        <w:t>Hodnoceném přípravku</w:t>
      </w:r>
      <w:r w:rsidR="00A15AE9" w:rsidRPr="00614808">
        <w:rPr>
          <w:sz w:val="20"/>
          <w:szCs w:val="20"/>
          <w:lang w:val="cs-CZ"/>
        </w:rPr>
        <w:t xml:space="preserve"> a průběžně se </w:t>
      </w:r>
      <w:r w:rsidR="007C0273" w:rsidRPr="00614808">
        <w:rPr>
          <w:sz w:val="20"/>
          <w:szCs w:val="20"/>
          <w:lang w:val="cs-CZ"/>
        </w:rPr>
        <w:t>z</w:t>
      </w:r>
      <w:r w:rsidR="00A15AE9" w:rsidRPr="00614808">
        <w:rPr>
          <w:sz w:val="20"/>
          <w:szCs w:val="20"/>
          <w:lang w:val="cs-CZ"/>
        </w:rPr>
        <w:t>účast</w:t>
      </w:r>
      <w:r w:rsidR="007C0273" w:rsidRPr="00614808">
        <w:rPr>
          <w:sz w:val="20"/>
          <w:szCs w:val="20"/>
          <w:lang w:val="cs-CZ"/>
        </w:rPr>
        <w:t>ňova</w:t>
      </w:r>
      <w:r w:rsidR="00A15AE9" w:rsidRPr="00614808">
        <w:rPr>
          <w:sz w:val="20"/>
          <w:szCs w:val="20"/>
          <w:lang w:val="cs-CZ"/>
        </w:rPr>
        <w:t xml:space="preserve">t veškerých jednání </w:t>
      </w:r>
      <w:r w:rsidR="007C0273" w:rsidRPr="00614808">
        <w:rPr>
          <w:sz w:val="20"/>
          <w:szCs w:val="20"/>
          <w:lang w:val="cs-CZ"/>
        </w:rPr>
        <w:t>z</w:t>
      </w:r>
      <w:r w:rsidR="001D208A" w:rsidRPr="00614808">
        <w:rPr>
          <w:sz w:val="20"/>
          <w:szCs w:val="20"/>
          <w:lang w:val="cs-CZ"/>
        </w:rPr>
        <w:t>koušející</w:t>
      </w:r>
      <w:r w:rsidR="007C0273" w:rsidRPr="00614808">
        <w:rPr>
          <w:sz w:val="20"/>
          <w:szCs w:val="20"/>
          <w:lang w:val="cs-CZ"/>
        </w:rPr>
        <w:t>ch v rámci Klinického hodnocení</w:t>
      </w:r>
      <w:r w:rsidR="00A15AE9" w:rsidRPr="00614808">
        <w:rPr>
          <w:sz w:val="20"/>
          <w:szCs w:val="20"/>
          <w:lang w:val="cs-CZ"/>
        </w:rPr>
        <w:t xml:space="preserve"> v souladu s požadavky </w:t>
      </w:r>
      <w:r w:rsidR="007C0273" w:rsidRPr="00614808">
        <w:rPr>
          <w:sz w:val="20"/>
          <w:szCs w:val="20"/>
          <w:lang w:val="cs-CZ"/>
        </w:rPr>
        <w:t xml:space="preserve">společnosti Novo </w:t>
      </w:r>
      <w:proofErr w:type="spellStart"/>
      <w:r w:rsidR="007C0273" w:rsidRPr="00614808">
        <w:rPr>
          <w:sz w:val="20"/>
          <w:szCs w:val="20"/>
          <w:lang w:val="cs-CZ"/>
        </w:rPr>
        <w:t>Nordisk</w:t>
      </w:r>
      <w:proofErr w:type="spellEnd"/>
      <w:r w:rsidR="00723A68" w:rsidRPr="00614808">
        <w:rPr>
          <w:sz w:val="20"/>
          <w:szCs w:val="20"/>
          <w:lang w:val="cs-CZ"/>
        </w:rPr>
        <w:t xml:space="preserve">;  </w:t>
      </w:r>
    </w:p>
    <w:p w:rsidR="00723A68" w:rsidRPr="00614808" w:rsidRDefault="00723A68">
      <w:pPr>
        <w:pStyle w:val="Default"/>
        <w:rPr>
          <w:sz w:val="20"/>
          <w:szCs w:val="20"/>
          <w:lang w:val="cs-CZ"/>
        </w:rPr>
      </w:pPr>
    </w:p>
    <w:p w:rsidR="00723A68" w:rsidRPr="00614808" w:rsidRDefault="00A15AE9" w:rsidP="00EF4A0B">
      <w:pPr>
        <w:pStyle w:val="Default"/>
        <w:numPr>
          <w:ilvl w:val="0"/>
          <w:numId w:val="10"/>
        </w:numPr>
        <w:ind w:left="1077" w:hanging="357"/>
        <w:jc w:val="both"/>
        <w:rPr>
          <w:sz w:val="20"/>
          <w:szCs w:val="20"/>
          <w:lang w:val="cs-CZ"/>
        </w:rPr>
      </w:pPr>
      <w:r w:rsidRPr="00614808">
        <w:rPr>
          <w:sz w:val="20"/>
          <w:szCs w:val="20"/>
          <w:lang w:val="cs-CZ"/>
        </w:rPr>
        <w:t xml:space="preserve">zajistit, aby všichni </w:t>
      </w:r>
      <w:r w:rsidR="007C0273" w:rsidRPr="00614808">
        <w:rPr>
          <w:sz w:val="20"/>
          <w:szCs w:val="20"/>
          <w:lang w:val="cs-CZ"/>
        </w:rPr>
        <w:t>členové Studijního týmu</w:t>
      </w:r>
      <w:r w:rsidRPr="00614808">
        <w:rPr>
          <w:sz w:val="20"/>
          <w:szCs w:val="20"/>
          <w:lang w:val="cs-CZ"/>
        </w:rPr>
        <w:t xml:space="preserve"> </w:t>
      </w:r>
      <w:r w:rsidR="003178F3" w:rsidRPr="00614808">
        <w:rPr>
          <w:sz w:val="20"/>
          <w:szCs w:val="20"/>
          <w:lang w:val="cs-CZ"/>
        </w:rPr>
        <w:t>byli plně způsobilí</w:t>
      </w:r>
      <w:r w:rsidR="00F75767" w:rsidRPr="00614808">
        <w:rPr>
          <w:sz w:val="20"/>
          <w:szCs w:val="20"/>
          <w:lang w:val="cs-CZ"/>
        </w:rPr>
        <w:t xml:space="preserve"> a kvalifikovaní</w:t>
      </w:r>
      <w:r w:rsidR="00C2175B" w:rsidRPr="00614808">
        <w:rPr>
          <w:sz w:val="20"/>
          <w:szCs w:val="20"/>
          <w:lang w:val="cs-CZ"/>
        </w:rPr>
        <w:t xml:space="preserve"> pro činnost v rámci K</w:t>
      </w:r>
      <w:r w:rsidR="003178F3" w:rsidRPr="00614808">
        <w:rPr>
          <w:sz w:val="20"/>
          <w:szCs w:val="20"/>
          <w:lang w:val="cs-CZ"/>
        </w:rPr>
        <w:t xml:space="preserve">linického hodnocení dle této Smlouvy a </w:t>
      </w:r>
      <w:r w:rsidRPr="00614808">
        <w:rPr>
          <w:sz w:val="20"/>
          <w:szCs w:val="20"/>
          <w:lang w:val="cs-CZ"/>
        </w:rPr>
        <w:t xml:space="preserve">plně porozuměli </w:t>
      </w:r>
      <w:r w:rsidR="007C0273" w:rsidRPr="00614808">
        <w:rPr>
          <w:sz w:val="20"/>
          <w:szCs w:val="20"/>
          <w:lang w:val="cs-CZ"/>
        </w:rPr>
        <w:t>a</w:t>
      </w:r>
      <w:r w:rsidR="00F75767" w:rsidRPr="00614808">
        <w:rPr>
          <w:sz w:val="20"/>
          <w:szCs w:val="20"/>
          <w:lang w:val="cs-CZ"/>
        </w:rPr>
        <w:t> </w:t>
      </w:r>
      <w:r w:rsidR="007C0273" w:rsidRPr="00614808">
        <w:rPr>
          <w:sz w:val="20"/>
          <w:szCs w:val="20"/>
          <w:lang w:val="cs-CZ"/>
        </w:rPr>
        <w:t>dodržovali P</w:t>
      </w:r>
      <w:r w:rsidRPr="00614808">
        <w:rPr>
          <w:sz w:val="20"/>
          <w:szCs w:val="20"/>
          <w:lang w:val="cs-CZ"/>
        </w:rPr>
        <w:t>rotokol a</w:t>
      </w:r>
      <w:r w:rsidR="00661BBB" w:rsidRPr="00614808">
        <w:rPr>
          <w:sz w:val="20"/>
          <w:szCs w:val="20"/>
          <w:lang w:val="cs-CZ"/>
        </w:rPr>
        <w:t> </w:t>
      </w:r>
      <w:r w:rsidR="007C0273" w:rsidRPr="00614808">
        <w:rPr>
          <w:sz w:val="20"/>
          <w:szCs w:val="20"/>
          <w:lang w:val="cs-CZ"/>
        </w:rPr>
        <w:t>povinnosti Zdravotnického zařízení</w:t>
      </w:r>
      <w:r w:rsidRPr="00614808">
        <w:rPr>
          <w:sz w:val="20"/>
          <w:szCs w:val="20"/>
          <w:lang w:val="cs-CZ"/>
        </w:rPr>
        <w:t xml:space="preserve"> a Hlavního </w:t>
      </w:r>
      <w:r w:rsidR="007C0273" w:rsidRPr="00614808">
        <w:rPr>
          <w:sz w:val="20"/>
          <w:szCs w:val="20"/>
          <w:lang w:val="cs-CZ"/>
        </w:rPr>
        <w:t>z</w:t>
      </w:r>
      <w:r w:rsidR="001D208A" w:rsidRPr="00614808">
        <w:rPr>
          <w:sz w:val="20"/>
          <w:szCs w:val="20"/>
          <w:lang w:val="cs-CZ"/>
        </w:rPr>
        <w:t>koušejícího</w:t>
      </w:r>
      <w:r w:rsidR="00723A68" w:rsidRPr="00614808">
        <w:rPr>
          <w:sz w:val="20"/>
          <w:szCs w:val="20"/>
          <w:lang w:val="cs-CZ"/>
        </w:rPr>
        <w:t xml:space="preserve">; </w:t>
      </w:r>
    </w:p>
    <w:p w:rsidR="00723A68" w:rsidRPr="00614808" w:rsidRDefault="00723A68">
      <w:pPr>
        <w:pStyle w:val="Default"/>
        <w:rPr>
          <w:sz w:val="20"/>
          <w:szCs w:val="20"/>
          <w:lang w:val="cs-CZ"/>
        </w:rPr>
      </w:pPr>
    </w:p>
    <w:p w:rsidR="00CC4A2F" w:rsidRPr="00614808" w:rsidRDefault="00A15AE9" w:rsidP="00EF4A0B">
      <w:pPr>
        <w:pStyle w:val="Default"/>
        <w:numPr>
          <w:ilvl w:val="0"/>
          <w:numId w:val="10"/>
        </w:numPr>
        <w:ind w:left="1077" w:hanging="357"/>
        <w:jc w:val="both"/>
        <w:rPr>
          <w:sz w:val="20"/>
          <w:szCs w:val="20"/>
          <w:lang w:val="cs-CZ"/>
        </w:rPr>
      </w:pPr>
      <w:r w:rsidRPr="00614808">
        <w:rPr>
          <w:sz w:val="20"/>
          <w:szCs w:val="20"/>
          <w:lang w:val="cs-CZ"/>
        </w:rPr>
        <w:t xml:space="preserve">získat předchozí písemný souhlas </w:t>
      </w:r>
      <w:r w:rsidR="0006710A" w:rsidRPr="00614808">
        <w:rPr>
          <w:sz w:val="20"/>
          <w:szCs w:val="20"/>
          <w:lang w:val="cs-CZ"/>
        </w:rPr>
        <w:t>společnosti</w:t>
      </w:r>
      <w:r w:rsidR="007C0273" w:rsidRPr="00614808">
        <w:rPr>
          <w:sz w:val="20"/>
          <w:szCs w:val="20"/>
          <w:lang w:val="cs-CZ"/>
        </w:rPr>
        <w:t xml:space="preserve"> Novo </w:t>
      </w:r>
      <w:proofErr w:type="spellStart"/>
      <w:r w:rsidR="007C0273" w:rsidRPr="00614808">
        <w:rPr>
          <w:sz w:val="20"/>
          <w:szCs w:val="20"/>
          <w:lang w:val="cs-CZ"/>
        </w:rPr>
        <w:t>Nordisk</w:t>
      </w:r>
      <w:proofErr w:type="spellEnd"/>
      <w:r w:rsidRPr="00614808">
        <w:rPr>
          <w:sz w:val="20"/>
          <w:szCs w:val="20"/>
          <w:lang w:val="cs-CZ"/>
        </w:rPr>
        <w:t xml:space="preserve"> a </w:t>
      </w:r>
      <w:r w:rsidRPr="00614808">
        <w:rPr>
          <w:color w:val="auto"/>
          <w:sz w:val="20"/>
          <w:szCs w:val="20"/>
          <w:lang w:val="cs-CZ"/>
        </w:rPr>
        <w:t>Etické</w:t>
      </w:r>
      <w:r w:rsidR="001963AE" w:rsidRPr="00614808">
        <w:rPr>
          <w:color w:val="auto"/>
          <w:sz w:val="20"/>
          <w:szCs w:val="20"/>
          <w:lang w:val="cs-CZ"/>
        </w:rPr>
        <w:t xml:space="preserve"> </w:t>
      </w:r>
      <w:r w:rsidRPr="00614808">
        <w:rPr>
          <w:color w:val="auto"/>
          <w:sz w:val="20"/>
          <w:szCs w:val="20"/>
          <w:lang w:val="cs-CZ"/>
        </w:rPr>
        <w:t xml:space="preserve">komise s veškerými navrženými </w:t>
      </w:r>
      <w:r w:rsidR="00C4505D" w:rsidRPr="00614808">
        <w:rPr>
          <w:color w:val="auto"/>
          <w:sz w:val="20"/>
          <w:szCs w:val="20"/>
          <w:lang w:val="cs-CZ"/>
        </w:rPr>
        <w:t>náborovými</w:t>
      </w:r>
      <w:r w:rsidRPr="00614808">
        <w:rPr>
          <w:color w:val="auto"/>
          <w:sz w:val="20"/>
          <w:szCs w:val="20"/>
          <w:lang w:val="cs-CZ"/>
        </w:rPr>
        <w:t xml:space="preserve"> materiály, které </w:t>
      </w:r>
      <w:r w:rsidR="007C0273" w:rsidRPr="00614808">
        <w:rPr>
          <w:color w:val="auto"/>
          <w:sz w:val="20"/>
          <w:szCs w:val="20"/>
          <w:lang w:val="cs-CZ"/>
        </w:rPr>
        <w:t xml:space="preserve">mají být </w:t>
      </w:r>
      <w:r w:rsidRPr="00614808">
        <w:rPr>
          <w:color w:val="auto"/>
          <w:sz w:val="20"/>
          <w:szCs w:val="20"/>
          <w:lang w:val="cs-CZ"/>
        </w:rPr>
        <w:t xml:space="preserve">použity </w:t>
      </w:r>
      <w:r w:rsidR="007C0273" w:rsidRPr="00614808">
        <w:rPr>
          <w:color w:val="auto"/>
          <w:sz w:val="20"/>
          <w:szCs w:val="20"/>
          <w:lang w:val="cs-CZ"/>
        </w:rPr>
        <w:t>za</w:t>
      </w:r>
      <w:r w:rsidRPr="00614808">
        <w:rPr>
          <w:color w:val="auto"/>
          <w:sz w:val="20"/>
          <w:szCs w:val="20"/>
          <w:lang w:val="cs-CZ"/>
        </w:rPr>
        <w:t xml:space="preserve"> účel</w:t>
      </w:r>
      <w:r w:rsidR="007C0273" w:rsidRPr="00614808">
        <w:rPr>
          <w:color w:val="auto"/>
          <w:sz w:val="20"/>
          <w:szCs w:val="20"/>
          <w:lang w:val="cs-CZ"/>
        </w:rPr>
        <w:t>em</w:t>
      </w:r>
      <w:r w:rsidRPr="00614808">
        <w:rPr>
          <w:color w:val="auto"/>
          <w:sz w:val="20"/>
          <w:szCs w:val="20"/>
          <w:lang w:val="cs-CZ"/>
        </w:rPr>
        <w:t xml:space="preserve"> </w:t>
      </w:r>
      <w:r w:rsidR="007C0273" w:rsidRPr="00614808">
        <w:rPr>
          <w:color w:val="auto"/>
          <w:sz w:val="20"/>
          <w:szCs w:val="20"/>
          <w:lang w:val="cs-CZ"/>
        </w:rPr>
        <w:t>náborů Subjektů klinického hodnocení</w:t>
      </w:r>
      <w:r w:rsidR="00723A68" w:rsidRPr="00614808">
        <w:rPr>
          <w:sz w:val="20"/>
          <w:szCs w:val="20"/>
          <w:lang w:val="cs-CZ"/>
        </w:rPr>
        <w:t xml:space="preserve">; </w:t>
      </w:r>
    </w:p>
    <w:p w:rsidR="00CC4A2F" w:rsidRPr="00614808" w:rsidRDefault="00CC4A2F" w:rsidP="00EF4A0B">
      <w:pPr>
        <w:pStyle w:val="Default"/>
        <w:jc w:val="both"/>
        <w:rPr>
          <w:sz w:val="20"/>
          <w:szCs w:val="20"/>
          <w:lang w:val="cs-CZ"/>
        </w:rPr>
      </w:pPr>
    </w:p>
    <w:p w:rsidR="00CC4A2F" w:rsidRPr="00614808" w:rsidRDefault="0012780D" w:rsidP="00EF4A0B">
      <w:pPr>
        <w:pStyle w:val="Default"/>
        <w:numPr>
          <w:ilvl w:val="0"/>
          <w:numId w:val="10"/>
        </w:numPr>
        <w:ind w:left="1077" w:hanging="357"/>
        <w:jc w:val="both"/>
        <w:rPr>
          <w:sz w:val="20"/>
          <w:szCs w:val="20"/>
          <w:lang w:val="cs-CZ"/>
        </w:rPr>
      </w:pPr>
      <w:r w:rsidRPr="00614808">
        <w:rPr>
          <w:sz w:val="20"/>
          <w:szCs w:val="20"/>
          <w:lang w:val="cs-CZ"/>
        </w:rPr>
        <w:t>zajistit podpis písemného informovaného souhlasu od všech Subjektů klinického hodnocen</w:t>
      </w:r>
      <w:r w:rsidR="00607DE4" w:rsidRPr="00614808">
        <w:rPr>
          <w:sz w:val="20"/>
          <w:szCs w:val="20"/>
          <w:lang w:val="cs-CZ"/>
        </w:rPr>
        <w:t>í</w:t>
      </w:r>
      <w:r w:rsidRPr="00614808">
        <w:rPr>
          <w:sz w:val="20"/>
          <w:szCs w:val="20"/>
          <w:lang w:val="cs-CZ"/>
        </w:rPr>
        <w:t>, případně jejich zákonného zástupce, se zařazením do Klinického hodnocení společně s řádným poučením</w:t>
      </w:r>
      <w:r w:rsidR="00661BBB" w:rsidRPr="00614808">
        <w:rPr>
          <w:sz w:val="20"/>
          <w:szCs w:val="20"/>
          <w:lang w:val="cs-CZ"/>
        </w:rPr>
        <w:t>,</w:t>
      </w:r>
      <w:r w:rsidRPr="00614808">
        <w:rPr>
          <w:sz w:val="20"/>
          <w:szCs w:val="20"/>
          <w:lang w:val="cs-CZ"/>
        </w:rPr>
        <w:t xml:space="preserve"> v souladu s právními předpisy, etickými principy a správnou klinickou praxí, a to před jejich zařazením do Klinického hodnocení a uchovat tento souhlas po dobu Klinického hodnocení a </w:t>
      </w:r>
      <w:r w:rsidR="00414A81" w:rsidRPr="00614808">
        <w:rPr>
          <w:sz w:val="20"/>
          <w:szCs w:val="20"/>
          <w:lang w:val="cs-CZ"/>
        </w:rPr>
        <w:t>2</w:t>
      </w:r>
      <w:r w:rsidRPr="00614808">
        <w:rPr>
          <w:sz w:val="20"/>
          <w:szCs w:val="20"/>
          <w:lang w:val="cs-CZ"/>
        </w:rPr>
        <w:t>5 let po skončení Klinického hodnocení</w:t>
      </w:r>
      <w:r w:rsidR="00661BBB" w:rsidRPr="00614808">
        <w:rPr>
          <w:sz w:val="20"/>
          <w:szCs w:val="20"/>
          <w:lang w:val="cs-CZ"/>
        </w:rPr>
        <w:t>;</w:t>
      </w:r>
      <w:r w:rsidRPr="00614808">
        <w:rPr>
          <w:sz w:val="20"/>
          <w:szCs w:val="20"/>
          <w:lang w:val="cs-CZ"/>
        </w:rPr>
        <w:t xml:space="preserve">  </w:t>
      </w:r>
    </w:p>
    <w:p w:rsidR="00CC4A2F" w:rsidRPr="00614808" w:rsidRDefault="00CC4A2F" w:rsidP="00EF4A0B">
      <w:pPr>
        <w:pStyle w:val="Default"/>
        <w:jc w:val="both"/>
        <w:rPr>
          <w:sz w:val="20"/>
          <w:szCs w:val="20"/>
          <w:lang w:val="cs-CZ"/>
        </w:rPr>
      </w:pPr>
    </w:p>
    <w:p w:rsidR="00CC4A2F" w:rsidRPr="00614808" w:rsidRDefault="00CC4A2F" w:rsidP="00F51338">
      <w:pPr>
        <w:pStyle w:val="Default"/>
        <w:ind w:left="1077"/>
        <w:jc w:val="both"/>
        <w:rPr>
          <w:sz w:val="20"/>
          <w:szCs w:val="20"/>
          <w:lang w:val="cs-CZ"/>
        </w:rPr>
      </w:pPr>
    </w:p>
    <w:p w:rsidR="005B6507" w:rsidRPr="00614808" w:rsidRDefault="005B6507">
      <w:pPr>
        <w:pStyle w:val="Default"/>
        <w:rPr>
          <w:sz w:val="20"/>
          <w:szCs w:val="20"/>
          <w:lang w:val="cs-CZ"/>
        </w:rPr>
      </w:pPr>
    </w:p>
    <w:p w:rsidR="00723A68" w:rsidRPr="00614808" w:rsidRDefault="00624D64" w:rsidP="00EF4A0B">
      <w:pPr>
        <w:pStyle w:val="Default"/>
        <w:numPr>
          <w:ilvl w:val="1"/>
          <w:numId w:val="9"/>
        </w:numPr>
        <w:rPr>
          <w:sz w:val="20"/>
          <w:szCs w:val="20"/>
          <w:lang w:val="cs-CZ"/>
        </w:rPr>
      </w:pPr>
      <w:r w:rsidRPr="00614808">
        <w:rPr>
          <w:sz w:val="20"/>
          <w:szCs w:val="20"/>
          <w:lang w:val="cs-CZ"/>
        </w:rPr>
        <w:t>V průběhu</w:t>
      </w:r>
      <w:r w:rsidR="00C4505D" w:rsidRPr="00614808">
        <w:rPr>
          <w:sz w:val="20"/>
          <w:szCs w:val="20"/>
          <w:lang w:val="cs-CZ"/>
        </w:rPr>
        <w:t xml:space="preserve"> </w:t>
      </w:r>
      <w:r w:rsidR="00B46D8F" w:rsidRPr="00614808">
        <w:rPr>
          <w:sz w:val="20"/>
          <w:szCs w:val="20"/>
          <w:lang w:val="cs-CZ"/>
        </w:rPr>
        <w:t xml:space="preserve">Klinického </w:t>
      </w:r>
      <w:r w:rsidRPr="00614808">
        <w:rPr>
          <w:sz w:val="20"/>
          <w:szCs w:val="20"/>
          <w:lang w:val="cs-CZ"/>
        </w:rPr>
        <w:t>h</w:t>
      </w:r>
      <w:r w:rsidR="00B46D8F" w:rsidRPr="00614808">
        <w:rPr>
          <w:sz w:val="20"/>
          <w:szCs w:val="20"/>
          <w:lang w:val="cs-CZ"/>
        </w:rPr>
        <w:t>odnocení</w:t>
      </w:r>
      <w:r w:rsidR="00C4505D" w:rsidRPr="00614808">
        <w:rPr>
          <w:sz w:val="20"/>
          <w:szCs w:val="20"/>
          <w:lang w:val="cs-CZ"/>
        </w:rPr>
        <w:t xml:space="preserve"> </w:t>
      </w:r>
      <w:r w:rsidR="001E3E05" w:rsidRPr="00614808">
        <w:rPr>
          <w:sz w:val="20"/>
          <w:szCs w:val="20"/>
          <w:lang w:val="cs-CZ"/>
        </w:rPr>
        <w:t xml:space="preserve">se </w:t>
      </w:r>
      <w:r w:rsidR="00E637F3" w:rsidRPr="00614808">
        <w:rPr>
          <w:sz w:val="20"/>
          <w:szCs w:val="20"/>
          <w:lang w:val="cs-CZ"/>
        </w:rPr>
        <w:t>Poskytovatel</w:t>
      </w:r>
      <w:r w:rsidRPr="00614808">
        <w:rPr>
          <w:sz w:val="20"/>
          <w:szCs w:val="20"/>
          <w:lang w:val="cs-CZ"/>
        </w:rPr>
        <w:t xml:space="preserve"> </w:t>
      </w:r>
      <w:r w:rsidR="00C4505D" w:rsidRPr="00614808">
        <w:rPr>
          <w:sz w:val="20"/>
          <w:szCs w:val="20"/>
          <w:lang w:val="cs-CZ"/>
        </w:rPr>
        <w:t xml:space="preserve">a Hlavní </w:t>
      </w:r>
      <w:r w:rsidRPr="00614808">
        <w:rPr>
          <w:sz w:val="20"/>
          <w:szCs w:val="20"/>
          <w:lang w:val="cs-CZ"/>
        </w:rPr>
        <w:t>z</w:t>
      </w:r>
      <w:r w:rsidR="001D208A" w:rsidRPr="00614808">
        <w:rPr>
          <w:sz w:val="20"/>
          <w:szCs w:val="20"/>
          <w:lang w:val="cs-CZ"/>
        </w:rPr>
        <w:t>koušející</w:t>
      </w:r>
      <w:r w:rsidR="001E3E05" w:rsidRPr="00614808">
        <w:rPr>
          <w:sz w:val="20"/>
          <w:szCs w:val="20"/>
          <w:lang w:val="cs-CZ"/>
        </w:rPr>
        <w:t xml:space="preserve"> zavazují</w:t>
      </w:r>
      <w:r w:rsidR="00723A68"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115059" w:rsidRPr="00614808" w:rsidRDefault="00115059" w:rsidP="008963FF">
      <w:pPr>
        <w:pStyle w:val="Odstavecseseznamem"/>
        <w:numPr>
          <w:ilvl w:val="0"/>
          <w:numId w:val="11"/>
        </w:numPr>
        <w:ind w:left="1134" w:hanging="425"/>
        <w:jc w:val="both"/>
        <w:rPr>
          <w:rFonts w:eastAsia="Times New Roman" w:cs="Verdana"/>
          <w:color w:val="000000"/>
          <w:lang w:val="cs-CZ" w:eastAsia="en-GB"/>
        </w:rPr>
      </w:pPr>
      <w:r w:rsidRPr="00614808">
        <w:rPr>
          <w:rFonts w:eastAsia="Times New Roman" w:cs="Verdana"/>
          <w:color w:val="000000"/>
          <w:lang w:val="cs-CZ" w:eastAsia="en-GB"/>
        </w:rPr>
        <w:t xml:space="preserve">neprodleně informovat společnost Novo </w:t>
      </w:r>
      <w:proofErr w:type="spellStart"/>
      <w:r w:rsidRPr="00614808">
        <w:rPr>
          <w:rFonts w:eastAsia="Times New Roman" w:cs="Verdana"/>
          <w:color w:val="000000"/>
          <w:lang w:val="cs-CZ" w:eastAsia="en-GB"/>
        </w:rPr>
        <w:t>Nordisk</w:t>
      </w:r>
      <w:proofErr w:type="spellEnd"/>
      <w:r w:rsidRPr="00614808">
        <w:rPr>
          <w:rFonts w:eastAsia="Times New Roman" w:cs="Verdana"/>
          <w:color w:val="000000"/>
          <w:lang w:val="cs-CZ" w:eastAsia="en-GB"/>
        </w:rPr>
        <w:t>, pokud Hlavní zkoušející hodlá ukončit spolu</w:t>
      </w:r>
      <w:r w:rsidR="00E637F3" w:rsidRPr="00614808">
        <w:rPr>
          <w:rFonts w:eastAsia="Times New Roman" w:cs="Verdana"/>
          <w:color w:val="000000"/>
          <w:lang w:val="cs-CZ" w:eastAsia="en-GB"/>
        </w:rPr>
        <w:t>práci s Poskytovatelem</w:t>
      </w:r>
      <w:r w:rsidRPr="00614808">
        <w:rPr>
          <w:rFonts w:eastAsia="Times New Roman" w:cs="Verdana"/>
          <w:color w:val="000000"/>
          <w:lang w:val="cs-CZ" w:eastAsia="en-GB"/>
        </w:rPr>
        <w:t xml:space="preserve"> nebo nebude schopen Klinické hodnocení dokončit;</w:t>
      </w:r>
      <w:r w:rsidR="00E637F3" w:rsidRPr="00614808">
        <w:rPr>
          <w:rFonts w:eastAsia="Times New Roman" w:cs="Verdana"/>
          <w:color w:val="000000"/>
          <w:lang w:val="cs-CZ" w:eastAsia="en-GB"/>
        </w:rPr>
        <w:t xml:space="preserve"> Poskytovatel</w:t>
      </w:r>
      <w:r w:rsidRPr="00614808">
        <w:rPr>
          <w:rFonts w:eastAsia="Times New Roman" w:cs="Verdana"/>
          <w:color w:val="000000"/>
          <w:lang w:val="cs-CZ" w:eastAsia="en-GB"/>
        </w:rPr>
        <w:t xml:space="preserve"> je v takovém případě povinno neprodleně navrhnout společnosti Novo </w:t>
      </w:r>
      <w:proofErr w:type="spellStart"/>
      <w:r w:rsidRPr="00614808">
        <w:rPr>
          <w:rFonts w:eastAsia="Times New Roman" w:cs="Verdana"/>
          <w:color w:val="000000"/>
          <w:lang w:val="cs-CZ" w:eastAsia="en-GB"/>
        </w:rPr>
        <w:t>Nordisk</w:t>
      </w:r>
      <w:proofErr w:type="spellEnd"/>
      <w:r w:rsidRPr="00614808">
        <w:rPr>
          <w:rFonts w:eastAsia="Times New Roman" w:cs="Verdana"/>
          <w:color w:val="000000"/>
          <w:lang w:val="cs-CZ" w:eastAsia="en-GB"/>
        </w:rPr>
        <w:t xml:space="preserve"> jinou vhodnou osobu hlavního zkoušejícího;</w:t>
      </w:r>
    </w:p>
    <w:p w:rsidR="00115059" w:rsidRPr="00614808" w:rsidRDefault="00115059" w:rsidP="00867AC0">
      <w:pPr>
        <w:pStyle w:val="Odstavecseseznamem"/>
        <w:ind w:left="1134"/>
        <w:rPr>
          <w:rFonts w:eastAsia="Times New Roman" w:cs="Verdana"/>
          <w:color w:val="000000"/>
          <w:lang w:val="cs-CZ" w:eastAsia="en-GB"/>
        </w:rPr>
      </w:pPr>
    </w:p>
    <w:p w:rsidR="00723A68" w:rsidRPr="00614808" w:rsidRDefault="00C4505D" w:rsidP="00EF4A0B">
      <w:pPr>
        <w:pStyle w:val="Default"/>
        <w:numPr>
          <w:ilvl w:val="0"/>
          <w:numId w:val="11"/>
        </w:numPr>
        <w:ind w:left="1077" w:hanging="357"/>
        <w:rPr>
          <w:sz w:val="20"/>
          <w:szCs w:val="20"/>
          <w:lang w:val="cs-CZ"/>
        </w:rPr>
      </w:pPr>
      <w:r w:rsidRPr="00614808">
        <w:rPr>
          <w:sz w:val="20"/>
          <w:szCs w:val="20"/>
          <w:lang w:val="cs-CZ"/>
        </w:rPr>
        <w:t xml:space="preserve">provádět </w:t>
      </w:r>
      <w:r w:rsidR="00624D64" w:rsidRPr="00614808">
        <w:rPr>
          <w:sz w:val="20"/>
          <w:szCs w:val="20"/>
          <w:lang w:val="cs-CZ"/>
        </w:rPr>
        <w:t>Klinické hodnocení</w:t>
      </w:r>
      <w:r w:rsidRPr="00614808">
        <w:rPr>
          <w:sz w:val="20"/>
          <w:szCs w:val="20"/>
          <w:lang w:val="cs-CZ"/>
        </w:rPr>
        <w:t xml:space="preserve"> v souladu s podmínkami této Smlouvy a</w:t>
      </w:r>
      <w:r w:rsidR="00723A68"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CC4A2F" w:rsidRPr="00614808" w:rsidRDefault="00624D64" w:rsidP="00EF4A0B">
      <w:pPr>
        <w:pStyle w:val="Default"/>
        <w:numPr>
          <w:ilvl w:val="0"/>
          <w:numId w:val="12"/>
        </w:numPr>
        <w:ind w:left="1491" w:hanging="357"/>
        <w:jc w:val="both"/>
        <w:rPr>
          <w:sz w:val="20"/>
          <w:szCs w:val="20"/>
          <w:lang w:val="cs-CZ"/>
        </w:rPr>
      </w:pPr>
      <w:r w:rsidRPr="00614808">
        <w:rPr>
          <w:sz w:val="20"/>
          <w:szCs w:val="20"/>
          <w:lang w:val="cs-CZ"/>
        </w:rPr>
        <w:t>s povolením vydaným k provedení Klinického hodnocení Regulačním úřadem a</w:t>
      </w:r>
      <w:r w:rsidR="00367D1B" w:rsidRPr="00614808">
        <w:rPr>
          <w:sz w:val="20"/>
          <w:szCs w:val="20"/>
          <w:lang w:val="cs-CZ"/>
        </w:rPr>
        <w:t> </w:t>
      </w:r>
      <w:r w:rsidRPr="00614808">
        <w:rPr>
          <w:sz w:val="20"/>
          <w:szCs w:val="20"/>
          <w:lang w:val="cs-CZ"/>
        </w:rPr>
        <w:t>souhlasem Etické komise;</w:t>
      </w:r>
    </w:p>
    <w:p w:rsidR="00CC4A2F" w:rsidRPr="00614808" w:rsidRDefault="00030D74" w:rsidP="00EF4A0B">
      <w:pPr>
        <w:pStyle w:val="Default"/>
        <w:numPr>
          <w:ilvl w:val="0"/>
          <w:numId w:val="12"/>
        </w:numPr>
        <w:ind w:left="1491" w:hanging="357"/>
        <w:jc w:val="both"/>
        <w:rPr>
          <w:sz w:val="20"/>
          <w:szCs w:val="20"/>
          <w:lang w:val="cs-CZ"/>
        </w:rPr>
      </w:pPr>
      <w:r w:rsidRPr="00614808">
        <w:rPr>
          <w:sz w:val="20"/>
          <w:szCs w:val="20"/>
          <w:lang w:val="cs-CZ"/>
        </w:rPr>
        <w:t>s </w:t>
      </w:r>
      <w:r w:rsidR="00C4505D" w:rsidRPr="00614808">
        <w:rPr>
          <w:sz w:val="20"/>
          <w:szCs w:val="20"/>
          <w:lang w:val="cs-CZ"/>
        </w:rPr>
        <w:t>ve</w:t>
      </w:r>
      <w:r w:rsidRPr="00614808">
        <w:rPr>
          <w:sz w:val="20"/>
          <w:szCs w:val="20"/>
          <w:lang w:val="cs-CZ"/>
        </w:rPr>
        <w:t xml:space="preserve">škerými platnými zákony a předpisy </w:t>
      </w:r>
      <w:r w:rsidR="001963AE" w:rsidRPr="00614808">
        <w:rPr>
          <w:sz w:val="20"/>
          <w:szCs w:val="20"/>
          <w:lang w:val="cs-CZ"/>
        </w:rPr>
        <w:t xml:space="preserve">České </w:t>
      </w:r>
      <w:r w:rsidR="00396824" w:rsidRPr="00614808">
        <w:rPr>
          <w:sz w:val="20"/>
          <w:szCs w:val="20"/>
          <w:lang w:val="cs-CZ"/>
        </w:rPr>
        <w:t xml:space="preserve">republiky </w:t>
      </w:r>
      <w:r w:rsidR="00C4505D" w:rsidRPr="00614808">
        <w:rPr>
          <w:sz w:val="20"/>
          <w:szCs w:val="20"/>
          <w:lang w:val="cs-CZ"/>
        </w:rPr>
        <w:t xml:space="preserve">včetně veškerých </w:t>
      </w:r>
      <w:r w:rsidR="00624D64" w:rsidRPr="00614808">
        <w:rPr>
          <w:sz w:val="20"/>
          <w:szCs w:val="20"/>
          <w:lang w:val="cs-CZ"/>
        </w:rPr>
        <w:t>rozhodnutí příslušných orgánů upravujících provádění klinických hodnocení;</w:t>
      </w:r>
      <w:r w:rsidR="00723A68" w:rsidRPr="00614808">
        <w:rPr>
          <w:sz w:val="20"/>
          <w:szCs w:val="20"/>
          <w:lang w:val="cs-CZ"/>
        </w:rPr>
        <w:t xml:space="preserve">  </w:t>
      </w:r>
    </w:p>
    <w:p w:rsidR="00CC4A2F" w:rsidRPr="00614808" w:rsidRDefault="00030D74" w:rsidP="00EF4A0B">
      <w:pPr>
        <w:pStyle w:val="Default"/>
        <w:numPr>
          <w:ilvl w:val="0"/>
          <w:numId w:val="12"/>
        </w:numPr>
        <w:ind w:left="1491" w:hanging="357"/>
        <w:jc w:val="both"/>
        <w:rPr>
          <w:sz w:val="20"/>
          <w:szCs w:val="20"/>
          <w:lang w:val="cs-CZ"/>
        </w:rPr>
      </w:pPr>
      <w:r w:rsidRPr="00614808">
        <w:rPr>
          <w:sz w:val="20"/>
          <w:szCs w:val="20"/>
          <w:lang w:val="cs-CZ"/>
        </w:rPr>
        <w:t xml:space="preserve">se </w:t>
      </w:r>
      <w:r w:rsidR="00624D64" w:rsidRPr="00614808">
        <w:rPr>
          <w:sz w:val="20"/>
          <w:szCs w:val="20"/>
          <w:lang w:val="cs-CZ"/>
        </w:rPr>
        <w:t xml:space="preserve">závěry </w:t>
      </w:r>
      <w:r w:rsidRPr="00614808">
        <w:rPr>
          <w:sz w:val="20"/>
          <w:szCs w:val="20"/>
          <w:lang w:val="cs-CZ"/>
        </w:rPr>
        <w:t>Mezinárodní konference o harmonizaci</w:t>
      </w:r>
      <w:r w:rsidR="00624D64" w:rsidRPr="00614808">
        <w:rPr>
          <w:sz w:val="20"/>
          <w:szCs w:val="20"/>
          <w:lang w:val="cs-CZ"/>
        </w:rPr>
        <w:t xml:space="preserve"> předpisů pro správnou klinickou praxi</w:t>
      </w:r>
      <w:r w:rsidRPr="00614808">
        <w:rPr>
          <w:sz w:val="20"/>
          <w:szCs w:val="20"/>
          <w:lang w:val="cs-CZ"/>
        </w:rPr>
        <w:t xml:space="preserve"> (</w:t>
      </w:r>
      <w:r w:rsidR="00166160" w:rsidRPr="00614808">
        <w:rPr>
          <w:sz w:val="20"/>
          <w:szCs w:val="20"/>
          <w:lang w:val="cs-CZ"/>
        </w:rPr>
        <w:t>dále jen „</w:t>
      </w:r>
      <w:r w:rsidR="00EA2317" w:rsidRPr="00614808">
        <w:rPr>
          <w:b/>
          <w:sz w:val="20"/>
          <w:szCs w:val="20"/>
          <w:lang w:val="cs-CZ"/>
        </w:rPr>
        <w:t>ICH-GCP</w:t>
      </w:r>
      <w:r w:rsidR="002E5C31" w:rsidRPr="00614808">
        <w:rPr>
          <w:sz w:val="20"/>
          <w:szCs w:val="20"/>
          <w:lang w:val="cs-CZ"/>
        </w:rPr>
        <w:t>“);</w:t>
      </w:r>
    </w:p>
    <w:p w:rsidR="00CC4A2F" w:rsidRPr="00614808" w:rsidRDefault="00030D74" w:rsidP="00EF4A0B">
      <w:pPr>
        <w:pStyle w:val="Default"/>
        <w:numPr>
          <w:ilvl w:val="0"/>
          <w:numId w:val="12"/>
        </w:numPr>
        <w:ind w:left="1491" w:hanging="357"/>
        <w:jc w:val="both"/>
        <w:rPr>
          <w:sz w:val="20"/>
          <w:szCs w:val="20"/>
          <w:lang w:val="cs-CZ"/>
        </w:rPr>
      </w:pPr>
      <w:r w:rsidRPr="00614808">
        <w:rPr>
          <w:sz w:val="20"/>
          <w:szCs w:val="20"/>
          <w:lang w:val="cs-CZ"/>
        </w:rPr>
        <w:t>s Helsinskou deklarací</w:t>
      </w:r>
      <w:r w:rsidR="002E5C31" w:rsidRPr="00614808">
        <w:rPr>
          <w:sz w:val="20"/>
          <w:szCs w:val="20"/>
          <w:lang w:val="cs-CZ"/>
        </w:rPr>
        <w:t>,</w:t>
      </w:r>
      <w:r w:rsidRPr="00614808">
        <w:rPr>
          <w:sz w:val="20"/>
          <w:szCs w:val="20"/>
          <w:lang w:val="cs-CZ"/>
        </w:rPr>
        <w:t xml:space="preserve"> </w:t>
      </w:r>
      <w:r w:rsidR="00624D64" w:rsidRPr="00614808">
        <w:rPr>
          <w:sz w:val="20"/>
          <w:szCs w:val="20"/>
          <w:lang w:val="cs-CZ"/>
        </w:rPr>
        <w:t xml:space="preserve">jak je </w:t>
      </w:r>
      <w:r w:rsidR="00EC7182" w:rsidRPr="00614808">
        <w:rPr>
          <w:sz w:val="20"/>
          <w:szCs w:val="20"/>
          <w:lang w:val="cs-CZ"/>
        </w:rPr>
        <w:t xml:space="preserve">zmíněna </w:t>
      </w:r>
      <w:r w:rsidR="00624D64" w:rsidRPr="00614808">
        <w:rPr>
          <w:sz w:val="20"/>
          <w:szCs w:val="20"/>
          <w:lang w:val="cs-CZ"/>
        </w:rPr>
        <w:t xml:space="preserve">v </w:t>
      </w:r>
      <w:r w:rsidRPr="00614808">
        <w:rPr>
          <w:sz w:val="20"/>
          <w:szCs w:val="20"/>
          <w:lang w:val="cs-CZ"/>
        </w:rPr>
        <w:t>Protokolu</w:t>
      </w:r>
      <w:r w:rsidR="002E5C31" w:rsidRPr="00614808">
        <w:rPr>
          <w:sz w:val="20"/>
          <w:szCs w:val="20"/>
          <w:lang w:val="cs-CZ"/>
        </w:rPr>
        <w:t xml:space="preserve">; </w:t>
      </w:r>
    </w:p>
    <w:p w:rsidR="00CC4A2F" w:rsidRPr="00614808" w:rsidRDefault="0012780D" w:rsidP="00EF4A0B">
      <w:pPr>
        <w:pStyle w:val="Default"/>
        <w:numPr>
          <w:ilvl w:val="0"/>
          <w:numId w:val="12"/>
        </w:numPr>
        <w:ind w:left="1491" w:hanging="357"/>
        <w:jc w:val="both"/>
        <w:rPr>
          <w:sz w:val="20"/>
          <w:szCs w:val="20"/>
          <w:lang w:val="cs-CZ"/>
        </w:rPr>
      </w:pPr>
      <w:r w:rsidRPr="00614808">
        <w:rPr>
          <w:sz w:val="20"/>
          <w:szCs w:val="20"/>
          <w:lang w:val="cs-CZ"/>
        </w:rPr>
        <w:t>s </w:t>
      </w:r>
      <w:r w:rsidR="00607DE4" w:rsidRPr="00614808">
        <w:rPr>
          <w:sz w:val="20"/>
          <w:szCs w:val="20"/>
          <w:lang w:val="cs-CZ"/>
        </w:rPr>
        <w:t xml:space="preserve">informací </w:t>
      </w:r>
      <w:r w:rsidRPr="00614808">
        <w:rPr>
          <w:sz w:val="20"/>
          <w:szCs w:val="20"/>
          <w:lang w:val="cs-CZ"/>
        </w:rPr>
        <w:t>pro Hlavního zkoušejícího (</w:t>
      </w:r>
      <w:r w:rsidR="00F80597" w:rsidRPr="00614808">
        <w:rPr>
          <w:sz w:val="20"/>
          <w:szCs w:val="20"/>
          <w:lang w:val="cs-CZ"/>
        </w:rPr>
        <w:t xml:space="preserve">dále jen </w:t>
      </w:r>
      <w:r w:rsidRPr="00614808">
        <w:rPr>
          <w:sz w:val="20"/>
          <w:szCs w:val="20"/>
          <w:lang w:val="cs-CZ"/>
        </w:rPr>
        <w:t>„</w:t>
      </w:r>
      <w:proofErr w:type="spellStart"/>
      <w:r w:rsidR="00EA2317" w:rsidRPr="00614808">
        <w:rPr>
          <w:b/>
          <w:sz w:val="20"/>
          <w:szCs w:val="20"/>
          <w:lang w:val="cs-CZ"/>
        </w:rPr>
        <w:t>Investigator's</w:t>
      </w:r>
      <w:proofErr w:type="spellEnd"/>
      <w:r w:rsidR="00EA2317" w:rsidRPr="00614808">
        <w:rPr>
          <w:b/>
          <w:sz w:val="20"/>
          <w:szCs w:val="20"/>
          <w:lang w:val="cs-CZ"/>
        </w:rPr>
        <w:t xml:space="preserve"> </w:t>
      </w:r>
      <w:proofErr w:type="spellStart"/>
      <w:r w:rsidR="00EA2317" w:rsidRPr="00614808">
        <w:rPr>
          <w:b/>
          <w:sz w:val="20"/>
          <w:szCs w:val="20"/>
          <w:lang w:val="cs-CZ"/>
        </w:rPr>
        <w:t>brochure</w:t>
      </w:r>
      <w:proofErr w:type="spellEnd"/>
      <w:r w:rsidRPr="00614808">
        <w:rPr>
          <w:sz w:val="20"/>
          <w:szCs w:val="20"/>
          <w:lang w:val="cs-CZ"/>
        </w:rPr>
        <w:t>“)</w:t>
      </w:r>
      <w:r w:rsidR="002E5C31" w:rsidRPr="00614808">
        <w:rPr>
          <w:sz w:val="20"/>
          <w:szCs w:val="20"/>
          <w:lang w:val="cs-CZ"/>
        </w:rPr>
        <w:t>,</w:t>
      </w:r>
      <w:r w:rsidRPr="00614808">
        <w:rPr>
          <w:sz w:val="20"/>
          <w:szCs w:val="20"/>
          <w:lang w:val="cs-CZ"/>
        </w:rPr>
        <w:t xml:space="preserve"> obsahující veškeré v současné době známe informace o Hodnoceném přípravku a jeho vlastnostech. </w:t>
      </w:r>
      <w:proofErr w:type="spellStart"/>
      <w:r w:rsidR="00F80597" w:rsidRPr="00614808">
        <w:rPr>
          <w:sz w:val="20"/>
          <w:szCs w:val="20"/>
          <w:lang w:val="cs-CZ"/>
        </w:rPr>
        <w:t>Investigator's</w:t>
      </w:r>
      <w:proofErr w:type="spellEnd"/>
      <w:r w:rsidR="00F80597" w:rsidRPr="00614808">
        <w:rPr>
          <w:sz w:val="20"/>
          <w:szCs w:val="20"/>
          <w:lang w:val="cs-CZ"/>
        </w:rPr>
        <w:t xml:space="preserve"> </w:t>
      </w:r>
      <w:proofErr w:type="spellStart"/>
      <w:r w:rsidR="00F80597" w:rsidRPr="00614808">
        <w:rPr>
          <w:sz w:val="20"/>
          <w:szCs w:val="20"/>
          <w:lang w:val="cs-CZ"/>
        </w:rPr>
        <w:t>brochure</w:t>
      </w:r>
      <w:proofErr w:type="spellEnd"/>
      <w:r w:rsidR="00F80597" w:rsidRPr="00614808">
        <w:rPr>
          <w:sz w:val="20"/>
          <w:szCs w:val="20"/>
          <w:lang w:val="cs-CZ"/>
        </w:rPr>
        <w:t xml:space="preserve"> předá společnost Novo </w:t>
      </w:r>
      <w:proofErr w:type="spellStart"/>
      <w:r w:rsidR="00F80597" w:rsidRPr="00614808">
        <w:rPr>
          <w:sz w:val="20"/>
          <w:szCs w:val="20"/>
          <w:lang w:val="cs-CZ"/>
        </w:rPr>
        <w:t>Nordisk</w:t>
      </w:r>
      <w:proofErr w:type="spellEnd"/>
      <w:r w:rsidR="00F80597" w:rsidRPr="00614808">
        <w:rPr>
          <w:sz w:val="20"/>
          <w:szCs w:val="20"/>
          <w:lang w:val="cs-CZ"/>
        </w:rPr>
        <w:t xml:space="preserve"> Hlavnímu zkoušejícímu a bude připojen</w:t>
      </w:r>
      <w:r w:rsidR="00EC7182" w:rsidRPr="00614808">
        <w:rPr>
          <w:sz w:val="20"/>
          <w:szCs w:val="20"/>
          <w:lang w:val="cs-CZ"/>
        </w:rPr>
        <w:t>a</w:t>
      </w:r>
      <w:r w:rsidR="00F80597" w:rsidRPr="00614808">
        <w:rPr>
          <w:sz w:val="20"/>
          <w:szCs w:val="20"/>
          <w:lang w:val="cs-CZ"/>
        </w:rPr>
        <w:t xml:space="preserve"> k dokumentaci Klinického hodnocení</w:t>
      </w:r>
      <w:r w:rsidR="0068781A" w:rsidRPr="00614808">
        <w:rPr>
          <w:sz w:val="20"/>
          <w:szCs w:val="20"/>
          <w:lang w:val="cs-CZ"/>
        </w:rPr>
        <w:t>;</w:t>
      </w:r>
    </w:p>
    <w:p w:rsidR="00CC4A2F" w:rsidRPr="00614808" w:rsidRDefault="00030D74" w:rsidP="00EF4A0B">
      <w:pPr>
        <w:pStyle w:val="Default"/>
        <w:numPr>
          <w:ilvl w:val="0"/>
          <w:numId w:val="12"/>
        </w:numPr>
        <w:ind w:left="1491" w:hanging="357"/>
        <w:jc w:val="both"/>
        <w:rPr>
          <w:sz w:val="20"/>
          <w:szCs w:val="20"/>
          <w:lang w:val="cs-CZ"/>
        </w:rPr>
      </w:pPr>
      <w:r w:rsidRPr="00614808">
        <w:rPr>
          <w:sz w:val="20"/>
          <w:szCs w:val="20"/>
          <w:lang w:val="cs-CZ"/>
        </w:rPr>
        <w:t>s</w:t>
      </w:r>
      <w:r w:rsidR="009B1555" w:rsidRPr="00614808">
        <w:rPr>
          <w:sz w:val="20"/>
          <w:szCs w:val="20"/>
          <w:lang w:val="cs-CZ"/>
        </w:rPr>
        <w:t xml:space="preserve"> Protokolem, veškerými dodatky, zvláštními </w:t>
      </w:r>
      <w:r w:rsidR="00624D64" w:rsidRPr="00614808">
        <w:rPr>
          <w:sz w:val="20"/>
          <w:szCs w:val="20"/>
          <w:lang w:val="cs-CZ"/>
        </w:rPr>
        <w:t xml:space="preserve">pokyny </w:t>
      </w:r>
      <w:r w:rsidR="009B1555" w:rsidRPr="00614808">
        <w:rPr>
          <w:sz w:val="20"/>
          <w:szCs w:val="20"/>
          <w:lang w:val="cs-CZ"/>
        </w:rPr>
        <w:t xml:space="preserve">a specifickými postupy poskytnutými </w:t>
      </w:r>
      <w:r w:rsidR="00624D64" w:rsidRPr="00614808">
        <w:rPr>
          <w:sz w:val="20"/>
          <w:szCs w:val="20"/>
          <w:lang w:val="cs-CZ"/>
        </w:rPr>
        <w:t xml:space="preserve">společností Novo </w:t>
      </w:r>
      <w:proofErr w:type="spellStart"/>
      <w:r w:rsidR="00624D64" w:rsidRPr="00614808">
        <w:rPr>
          <w:sz w:val="20"/>
          <w:szCs w:val="20"/>
          <w:lang w:val="cs-CZ"/>
        </w:rPr>
        <w:t>Nordisk</w:t>
      </w:r>
      <w:proofErr w:type="spellEnd"/>
      <w:r w:rsidR="00624D64" w:rsidRPr="00614808">
        <w:rPr>
          <w:sz w:val="20"/>
          <w:szCs w:val="20"/>
          <w:lang w:val="cs-CZ"/>
        </w:rPr>
        <w:t xml:space="preserve"> platnými</w:t>
      </w:r>
      <w:r w:rsidR="009B1555" w:rsidRPr="00614808">
        <w:rPr>
          <w:sz w:val="20"/>
          <w:szCs w:val="20"/>
          <w:lang w:val="cs-CZ"/>
        </w:rPr>
        <w:t xml:space="preserve"> p</w:t>
      </w:r>
      <w:r w:rsidR="00EC7182" w:rsidRPr="00614808">
        <w:rPr>
          <w:sz w:val="20"/>
          <w:szCs w:val="20"/>
          <w:lang w:val="cs-CZ"/>
        </w:rPr>
        <w:t>ro</w:t>
      </w:r>
      <w:r w:rsidR="009B1555" w:rsidRPr="00614808">
        <w:rPr>
          <w:sz w:val="20"/>
          <w:szCs w:val="20"/>
          <w:lang w:val="cs-CZ"/>
        </w:rPr>
        <w:t xml:space="preserve"> provádění </w:t>
      </w:r>
      <w:r w:rsidR="00B46D8F" w:rsidRPr="00614808">
        <w:rPr>
          <w:sz w:val="20"/>
          <w:szCs w:val="20"/>
          <w:lang w:val="cs-CZ"/>
        </w:rPr>
        <w:t xml:space="preserve">Klinického </w:t>
      </w:r>
      <w:r w:rsidR="00624D64" w:rsidRPr="00614808">
        <w:rPr>
          <w:sz w:val="20"/>
          <w:szCs w:val="20"/>
          <w:lang w:val="cs-CZ"/>
        </w:rPr>
        <w:t>h</w:t>
      </w:r>
      <w:r w:rsidR="00B46D8F" w:rsidRPr="00614808">
        <w:rPr>
          <w:sz w:val="20"/>
          <w:szCs w:val="20"/>
          <w:lang w:val="cs-CZ"/>
        </w:rPr>
        <w:t>odnocení</w:t>
      </w:r>
      <w:r w:rsidR="00624D64" w:rsidRPr="00614808">
        <w:rPr>
          <w:sz w:val="20"/>
          <w:szCs w:val="20"/>
          <w:lang w:val="cs-CZ"/>
        </w:rPr>
        <w:t>,</w:t>
      </w:r>
      <w:r w:rsidR="00EB690E" w:rsidRPr="00614808">
        <w:rPr>
          <w:sz w:val="20"/>
          <w:szCs w:val="20"/>
          <w:lang w:val="cs-CZ"/>
        </w:rPr>
        <w:t xml:space="preserve"> v závislosti na tom, </w:t>
      </w:r>
      <w:r w:rsidR="00396824" w:rsidRPr="00614808">
        <w:rPr>
          <w:sz w:val="20"/>
          <w:szCs w:val="20"/>
          <w:lang w:val="cs-CZ"/>
        </w:rPr>
        <w:t xml:space="preserve">který </w:t>
      </w:r>
      <w:r w:rsidR="009B1555" w:rsidRPr="00614808">
        <w:rPr>
          <w:sz w:val="20"/>
          <w:szCs w:val="20"/>
          <w:lang w:val="cs-CZ"/>
        </w:rPr>
        <w:t xml:space="preserve">z uvedených </w:t>
      </w:r>
      <w:r w:rsidR="00396824" w:rsidRPr="00614808">
        <w:rPr>
          <w:sz w:val="20"/>
          <w:szCs w:val="20"/>
          <w:lang w:val="cs-CZ"/>
        </w:rPr>
        <w:t xml:space="preserve">dokumentů </w:t>
      </w:r>
      <w:r w:rsidR="009B1555" w:rsidRPr="00614808">
        <w:rPr>
          <w:sz w:val="20"/>
          <w:szCs w:val="20"/>
          <w:lang w:val="cs-CZ"/>
        </w:rPr>
        <w:t xml:space="preserve">zajišťuje </w:t>
      </w:r>
      <w:r w:rsidR="00396824" w:rsidRPr="00614808">
        <w:rPr>
          <w:sz w:val="20"/>
          <w:szCs w:val="20"/>
          <w:lang w:val="cs-CZ"/>
        </w:rPr>
        <w:t xml:space="preserve">nejvyšší </w:t>
      </w:r>
      <w:r w:rsidR="009B1555" w:rsidRPr="00614808">
        <w:rPr>
          <w:sz w:val="20"/>
          <w:szCs w:val="20"/>
          <w:lang w:val="cs-CZ"/>
        </w:rPr>
        <w:t xml:space="preserve">ochranu </w:t>
      </w:r>
      <w:r w:rsidR="00624D64" w:rsidRPr="00614808">
        <w:rPr>
          <w:sz w:val="20"/>
          <w:szCs w:val="20"/>
          <w:lang w:val="cs-CZ"/>
        </w:rPr>
        <w:t>Subjektu klinického hodnocení</w:t>
      </w:r>
      <w:r w:rsidR="0068781A" w:rsidRPr="00614808">
        <w:rPr>
          <w:sz w:val="20"/>
          <w:szCs w:val="20"/>
          <w:lang w:val="cs-CZ"/>
        </w:rPr>
        <w:t>;</w:t>
      </w:r>
    </w:p>
    <w:p w:rsidR="00CC4A2F" w:rsidRPr="00614808" w:rsidRDefault="00CC4A2F" w:rsidP="00EF4A0B">
      <w:pPr>
        <w:pStyle w:val="Default"/>
        <w:jc w:val="both"/>
        <w:rPr>
          <w:sz w:val="20"/>
          <w:szCs w:val="20"/>
          <w:lang w:val="cs-CZ"/>
        </w:rPr>
      </w:pPr>
    </w:p>
    <w:p w:rsidR="00FD480A" w:rsidRPr="00614808" w:rsidRDefault="009B1555" w:rsidP="00F11A18">
      <w:pPr>
        <w:pStyle w:val="Default"/>
        <w:numPr>
          <w:ilvl w:val="0"/>
          <w:numId w:val="11"/>
        </w:numPr>
        <w:jc w:val="both"/>
        <w:rPr>
          <w:sz w:val="20"/>
          <w:szCs w:val="20"/>
          <w:lang w:val="cs-CZ"/>
        </w:rPr>
      </w:pPr>
      <w:r w:rsidRPr="00614808">
        <w:rPr>
          <w:sz w:val="20"/>
          <w:szCs w:val="20"/>
          <w:lang w:val="cs-CZ"/>
        </w:rPr>
        <w:t xml:space="preserve">zajistit, aby s veškerými </w:t>
      </w:r>
      <w:r w:rsidR="001A33D4" w:rsidRPr="00614808">
        <w:rPr>
          <w:sz w:val="20"/>
          <w:szCs w:val="20"/>
          <w:lang w:val="cs-CZ"/>
        </w:rPr>
        <w:t xml:space="preserve">Materiály klinického hodnocení </w:t>
      </w:r>
      <w:r w:rsidRPr="00614808">
        <w:rPr>
          <w:sz w:val="20"/>
          <w:szCs w:val="20"/>
          <w:lang w:val="cs-CZ"/>
        </w:rPr>
        <w:t>bylo správně zacházeno a</w:t>
      </w:r>
      <w:r w:rsidR="00607DE4" w:rsidRPr="00614808">
        <w:rPr>
          <w:sz w:val="20"/>
          <w:szCs w:val="20"/>
          <w:lang w:val="cs-CZ"/>
        </w:rPr>
        <w:t> </w:t>
      </w:r>
      <w:r w:rsidRPr="00614808">
        <w:rPr>
          <w:sz w:val="20"/>
          <w:szCs w:val="20"/>
          <w:lang w:val="cs-CZ"/>
        </w:rPr>
        <w:t xml:space="preserve">aby byly bezpečně uloženy po dobu trvání </w:t>
      </w:r>
      <w:r w:rsidR="00B46D8F" w:rsidRPr="00614808">
        <w:rPr>
          <w:sz w:val="20"/>
          <w:szCs w:val="20"/>
          <w:lang w:val="cs-CZ"/>
        </w:rPr>
        <w:t xml:space="preserve">Klinického </w:t>
      </w:r>
      <w:r w:rsidR="001A33D4" w:rsidRPr="00614808">
        <w:rPr>
          <w:sz w:val="20"/>
          <w:szCs w:val="20"/>
          <w:lang w:val="cs-CZ"/>
        </w:rPr>
        <w:t>h</w:t>
      </w:r>
      <w:r w:rsidR="00B46D8F" w:rsidRPr="00614808">
        <w:rPr>
          <w:sz w:val="20"/>
          <w:szCs w:val="20"/>
          <w:lang w:val="cs-CZ"/>
        </w:rPr>
        <w:t>odnocení</w:t>
      </w:r>
      <w:r w:rsidRPr="00614808">
        <w:rPr>
          <w:sz w:val="20"/>
          <w:szCs w:val="20"/>
          <w:lang w:val="cs-CZ"/>
        </w:rPr>
        <w:t xml:space="preserve"> </w:t>
      </w:r>
      <w:r w:rsidR="00371658" w:rsidRPr="00614808">
        <w:rPr>
          <w:sz w:val="20"/>
          <w:szCs w:val="20"/>
          <w:lang w:val="cs-CZ"/>
        </w:rPr>
        <w:t xml:space="preserve">a po dobu </w:t>
      </w:r>
      <w:r w:rsidR="00595FDC" w:rsidRPr="00614808">
        <w:rPr>
          <w:sz w:val="20"/>
          <w:szCs w:val="20"/>
          <w:lang w:val="cs-CZ"/>
        </w:rPr>
        <w:t>1</w:t>
      </w:r>
      <w:r w:rsidR="00371658" w:rsidRPr="00614808">
        <w:rPr>
          <w:sz w:val="20"/>
          <w:szCs w:val="20"/>
          <w:lang w:val="cs-CZ"/>
        </w:rPr>
        <w:t>5 let od ukončení Klinického hodnocení</w:t>
      </w:r>
      <w:r w:rsidR="00595FDC" w:rsidRPr="00614808">
        <w:rPr>
          <w:sz w:val="20"/>
          <w:szCs w:val="20"/>
          <w:lang w:val="cs-CZ"/>
        </w:rPr>
        <w:t xml:space="preserve"> </w:t>
      </w:r>
      <w:r w:rsidRPr="00614808">
        <w:rPr>
          <w:sz w:val="20"/>
          <w:szCs w:val="20"/>
          <w:lang w:val="cs-CZ"/>
        </w:rPr>
        <w:t xml:space="preserve">v souladu s článkem </w:t>
      </w:r>
      <w:r w:rsidR="00F11A18" w:rsidRPr="00614808">
        <w:rPr>
          <w:b/>
          <w:sz w:val="20"/>
          <w:szCs w:val="20"/>
          <w:lang w:val="cs-CZ"/>
        </w:rPr>
        <w:t>24</w:t>
      </w:r>
      <w:r w:rsidR="007D6754" w:rsidRPr="00614808">
        <w:rPr>
          <w:b/>
          <w:sz w:val="20"/>
          <w:szCs w:val="20"/>
          <w:lang w:val="cs-CZ"/>
        </w:rPr>
        <w:t xml:space="preserve"> </w:t>
      </w:r>
      <w:proofErr w:type="spellStart"/>
      <w:r w:rsidR="00F11A18" w:rsidRPr="00614808">
        <w:rPr>
          <w:b/>
          <w:sz w:val="20"/>
          <w:szCs w:val="20"/>
          <w:lang w:val="cs-CZ"/>
        </w:rPr>
        <w:t>Retention</w:t>
      </w:r>
      <w:proofErr w:type="spellEnd"/>
      <w:r w:rsidR="00F11A18" w:rsidRPr="00614808">
        <w:rPr>
          <w:b/>
          <w:sz w:val="20"/>
          <w:szCs w:val="20"/>
          <w:lang w:val="cs-CZ"/>
        </w:rPr>
        <w:t xml:space="preserve"> </w:t>
      </w:r>
      <w:proofErr w:type="spellStart"/>
      <w:r w:rsidR="00F11A18" w:rsidRPr="00614808">
        <w:rPr>
          <w:b/>
          <w:sz w:val="20"/>
          <w:szCs w:val="20"/>
          <w:lang w:val="cs-CZ"/>
        </w:rPr>
        <w:t>of</w:t>
      </w:r>
      <w:proofErr w:type="spellEnd"/>
      <w:r w:rsidR="00F11A18" w:rsidRPr="00614808">
        <w:rPr>
          <w:b/>
          <w:sz w:val="20"/>
          <w:szCs w:val="20"/>
          <w:lang w:val="cs-CZ"/>
        </w:rPr>
        <w:t xml:space="preserve"> </w:t>
      </w:r>
      <w:proofErr w:type="spellStart"/>
      <w:r w:rsidR="00F11A18" w:rsidRPr="00614808">
        <w:rPr>
          <w:b/>
          <w:sz w:val="20"/>
          <w:szCs w:val="20"/>
          <w:lang w:val="cs-CZ"/>
        </w:rPr>
        <w:t>clinical</w:t>
      </w:r>
      <w:proofErr w:type="spellEnd"/>
      <w:r w:rsidR="00F11A18" w:rsidRPr="00614808">
        <w:rPr>
          <w:b/>
          <w:sz w:val="20"/>
          <w:szCs w:val="20"/>
          <w:lang w:val="cs-CZ"/>
        </w:rPr>
        <w:t xml:space="preserve"> trial </w:t>
      </w:r>
      <w:proofErr w:type="spellStart"/>
      <w:r w:rsidR="00F11A18" w:rsidRPr="00614808">
        <w:rPr>
          <w:b/>
          <w:sz w:val="20"/>
          <w:szCs w:val="20"/>
          <w:lang w:val="cs-CZ"/>
        </w:rPr>
        <w:t>documentation</w:t>
      </w:r>
      <w:proofErr w:type="spellEnd"/>
      <w:r w:rsidR="00F11A18" w:rsidRPr="00614808">
        <w:rPr>
          <w:b/>
          <w:sz w:val="20"/>
          <w:szCs w:val="20"/>
          <w:lang w:val="cs-CZ"/>
        </w:rPr>
        <w:t xml:space="preserve"> </w:t>
      </w:r>
      <w:r w:rsidRPr="00614808">
        <w:rPr>
          <w:sz w:val="20"/>
          <w:szCs w:val="20"/>
          <w:lang w:val="cs-CZ"/>
        </w:rPr>
        <w:t xml:space="preserve"> Protokolu</w:t>
      </w:r>
      <w:r w:rsidR="00607DE4" w:rsidRPr="00614808">
        <w:rPr>
          <w:sz w:val="20"/>
          <w:szCs w:val="20"/>
          <w:lang w:val="cs-CZ"/>
        </w:rPr>
        <w:t>, a to za podmínek jejich stálosti a </w:t>
      </w:r>
      <w:r w:rsidR="00EC7182" w:rsidRPr="00614808">
        <w:rPr>
          <w:sz w:val="20"/>
          <w:szCs w:val="20"/>
          <w:lang w:val="cs-CZ"/>
        </w:rPr>
        <w:t>ochrany</w:t>
      </w:r>
      <w:r w:rsidR="00723A68" w:rsidRPr="00614808">
        <w:rPr>
          <w:sz w:val="20"/>
          <w:szCs w:val="20"/>
          <w:lang w:val="cs-CZ"/>
        </w:rPr>
        <w:t xml:space="preserve">; </w:t>
      </w:r>
      <w:r w:rsidR="00FD480A" w:rsidRPr="00614808">
        <w:rPr>
          <w:sz w:val="20"/>
          <w:szCs w:val="20"/>
          <w:lang w:val="cs-CZ"/>
        </w:rPr>
        <w:t>Hlavní zk</w:t>
      </w:r>
      <w:r w:rsidR="00E637F3" w:rsidRPr="00614808">
        <w:rPr>
          <w:sz w:val="20"/>
          <w:szCs w:val="20"/>
          <w:lang w:val="cs-CZ"/>
        </w:rPr>
        <w:t>oušející a Poskytovatel</w:t>
      </w:r>
      <w:r w:rsidR="00FD480A" w:rsidRPr="00614808">
        <w:rPr>
          <w:sz w:val="20"/>
          <w:szCs w:val="20"/>
          <w:lang w:val="cs-CZ"/>
        </w:rPr>
        <w:t xml:space="preserve"> na žádost společnosti Novo </w:t>
      </w:r>
      <w:proofErr w:type="spellStart"/>
      <w:r w:rsidR="00FD480A" w:rsidRPr="00614808">
        <w:rPr>
          <w:sz w:val="20"/>
          <w:szCs w:val="20"/>
          <w:lang w:val="cs-CZ"/>
        </w:rPr>
        <w:t>Nordisk</w:t>
      </w:r>
      <w:proofErr w:type="spellEnd"/>
      <w:r w:rsidR="00FD480A" w:rsidRPr="00614808">
        <w:rPr>
          <w:sz w:val="20"/>
          <w:szCs w:val="20"/>
          <w:lang w:val="cs-CZ"/>
        </w:rPr>
        <w:t xml:space="preserve"> dále zajistí, aby v případě nutnosti byly záznamy uchovávány po delší dobu, a to na náklady společnosti Novo </w:t>
      </w:r>
      <w:proofErr w:type="spellStart"/>
      <w:r w:rsidR="00FD480A" w:rsidRPr="00614808">
        <w:rPr>
          <w:sz w:val="20"/>
          <w:szCs w:val="20"/>
          <w:lang w:val="cs-CZ"/>
        </w:rPr>
        <w:t>Nordisk</w:t>
      </w:r>
      <w:proofErr w:type="spellEnd"/>
      <w:r w:rsidR="00FD480A" w:rsidRPr="00614808">
        <w:rPr>
          <w:sz w:val="20"/>
          <w:szCs w:val="20"/>
          <w:lang w:val="cs-CZ"/>
        </w:rPr>
        <w:t xml:space="preserve"> a za podmínek zaručujících důvěrnost (např. bezpečné uložení mimo dané místo </w:t>
      </w:r>
      <w:r w:rsidR="00EC7182" w:rsidRPr="00614808">
        <w:rPr>
          <w:sz w:val="20"/>
          <w:szCs w:val="20"/>
          <w:lang w:val="cs-CZ"/>
        </w:rPr>
        <w:t xml:space="preserve">Klinického </w:t>
      </w:r>
      <w:r w:rsidR="00FD480A" w:rsidRPr="00614808">
        <w:rPr>
          <w:sz w:val="20"/>
          <w:szCs w:val="20"/>
          <w:lang w:val="cs-CZ"/>
        </w:rPr>
        <w:t xml:space="preserve">hodnocení);  </w:t>
      </w:r>
    </w:p>
    <w:p w:rsidR="00CC4A2F" w:rsidRPr="00614808" w:rsidRDefault="00CC4A2F" w:rsidP="00867AC0">
      <w:pPr>
        <w:pStyle w:val="Default"/>
        <w:ind w:left="1077"/>
        <w:jc w:val="both"/>
        <w:rPr>
          <w:sz w:val="20"/>
          <w:szCs w:val="20"/>
          <w:lang w:val="cs-CZ"/>
        </w:rPr>
      </w:pPr>
    </w:p>
    <w:p w:rsidR="00CC4A2F" w:rsidRPr="00614808" w:rsidRDefault="009B1555" w:rsidP="00F11A18">
      <w:pPr>
        <w:pStyle w:val="Odstavecseseznamem"/>
        <w:numPr>
          <w:ilvl w:val="0"/>
          <w:numId w:val="11"/>
        </w:numPr>
        <w:rPr>
          <w:rFonts w:eastAsia="Times New Roman" w:cs="Verdana"/>
          <w:color w:val="000000"/>
          <w:lang w:val="cs-CZ" w:eastAsia="en-GB"/>
        </w:rPr>
      </w:pPr>
      <w:r w:rsidRPr="00614808">
        <w:rPr>
          <w:lang w:val="cs-CZ"/>
        </w:rPr>
        <w:t xml:space="preserve">zajistit, aby </w:t>
      </w:r>
      <w:r w:rsidR="001A33D4" w:rsidRPr="00614808">
        <w:rPr>
          <w:lang w:val="cs-CZ"/>
        </w:rPr>
        <w:t>Hodnocený přípravek</w:t>
      </w:r>
      <w:r w:rsidRPr="00614808">
        <w:rPr>
          <w:lang w:val="cs-CZ"/>
        </w:rPr>
        <w:t xml:space="preserve"> </w:t>
      </w:r>
      <w:r w:rsidR="00371658" w:rsidRPr="00614808">
        <w:rPr>
          <w:lang w:val="cs-CZ"/>
        </w:rPr>
        <w:t>a také</w:t>
      </w:r>
      <w:r w:rsidR="001A33D4" w:rsidRPr="00614808">
        <w:rPr>
          <w:lang w:val="cs-CZ"/>
        </w:rPr>
        <w:t xml:space="preserve"> jiný materiál </w:t>
      </w:r>
      <w:r w:rsidRPr="00614808">
        <w:rPr>
          <w:lang w:val="cs-CZ"/>
        </w:rPr>
        <w:t xml:space="preserve">byl </w:t>
      </w:r>
      <w:r w:rsidR="00AB31F4" w:rsidRPr="00614808">
        <w:rPr>
          <w:lang w:val="cs-CZ"/>
        </w:rPr>
        <w:t>používán</w:t>
      </w:r>
      <w:r w:rsidRPr="00614808">
        <w:rPr>
          <w:lang w:val="cs-CZ"/>
        </w:rPr>
        <w:t xml:space="preserve"> pouze </w:t>
      </w:r>
      <w:r w:rsidR="00AB31F4" w:rsidRPr="00614808">
        <w:rPr>
          <w:lang w:val="cs-CZ"/>
        </w:rPr>
        <w:t>k</w:t>
      </w:r>
      <w:r w:rsidR="00607DE4" w:rsidRPr="00614808">
        <w:rPr>
          <w:lang w:val="cs-CZ"/>
        </w:rPr>
        <w:t> </w:t>
      </w:r>
      <w:r w:rsidRPr="00614808">
        <w:rPr>
          <w:lang w:val="cs-CZ"/>
        </w:rPr>
        <w:t xml:space="preserve">provádění </w:t>
      </w:r>
      <w:r w:rsidR="00B46D8F" w:rsidRPr="00614808">
        <w:rPr>
          <w:lang w:val="cs-CZ"/>
        </w:rPr>
        <w:t xml:space="preserve">Klinického </w:t>
      </w:r>
      <w:r w:rsidR="001A33D4" w:rsidRPr="00614808">
        <w:rPr>
          <w:lang w:val="cs-CZ"/>
        </w:rPr>
        <w:t>h</w:t>
      </w:r>
      <w:r w:rsidR="00B46D8F" w:rsidRPr="00614808">
        <w:rPr>
          <w:lang w:val="cs-CZ"/>
        </w:rPr>
        <w:t>odnocení</w:t>
      </w:r>
      <w:r w:rsidR="007D6754" w:rsidRPr="00614808">
        <w:rPr>
          <w:lang w:val="cs-CZ"/>
        </w:rPr>
        <w:t xml:space="preserve"> v souladu s článkem </w:t>
      </w:r>
      <w:r w:rsidR="00F11A18" w:rsidRPr="00614808">
        <w:rPr>
          <w:b/>
          <w:lang w:val="cs-CZ"/>
        </w:rPr>
        <w:t>9</w:t>
      </w:r>
      <w:r w:rsidR="007D6754" w:rsidRPr="00614808">
        <w:rPr>
          <w:b/>
          <w:lang w:val="cs-CZ"/>
        </w:rPr>
        <w:t xml:space="preserve"> </w:t>
      </w:r>
      <w:r w:rsidR="00F11A18" w:rsidRPr="00614808">
        <w:rPr>
          <w:rFonts w:eastAsia="Times New Roman" w:cs="Verdana"/>
          <w:b/>
          <w:color w:val="000000"/>
          <w:lang w:val="cs-CZ" w:eastAsia="en-GB"/>
        </w:rPr>
        <w:t xml:space="preserve">Trial </w:t>
      </w:r>
      <w:proofErr w:type="spellStart"/>
      <w:r w:rsidR="00F11A18" w:rsidRPr="00614808">
        <w:rPr>
          <w:rFonts w:eastAsia="Times New Roman" w:cs="Verdana"/>
          <w:b/>
          <w:color w:val="000000"/>
          <w:lang w:val="cs-CZ" w:eastAsia="en-GB"/>
        </w:rPr>
        <w:t>supplies</w:t>
      </w:r>
      <w:proofErr w:type="spellEnd"/>
      <w:r w:rsidRPr="00614808">
        <w:rPr>
          <w:lang w:val="cs-CZ"/>
        </w:rPr>
        <w:t xml:space="preserve"> Protokolu</w:t>
      </w:r>
      <w:r w:rsidR="00723A68" w:rsidRPr="00614808">
        <w:rPr>
          <w:lang w:val="cs-CZ"/>
        </w:rPr>
        <w:t>;</w:t>
      </w:r>
      <w:r w:rsidR="001A33D4" w:rsidRPr="00614808">
        <w:rPr>
          <w:lang w:val="cs-CZ"/>
        </w:rPr>
        <w:t xml:space="preserve"> </w:t>
      </w:r>
      <w:r w:rsidR="000702E5" w:rsidRPr="00614808">
        <w:rPr>
          <w:lang w:val="cs-CZ"/>
        </w:rPr>
        <w:t xml:space="preserve">nespotřebovaný </w:t>
      </w:r>
      <w:r w:rsidR="001A33D4" w:rsidRPr="00614808">
        <w:rPr>
          <w:lang w:val="cs-CZ"/>
        </w:rPr>
        <w:t xml:space="preserve">Hodnotící přípravek a všechny materiály, které nebudou použity v rámci Klinického hodnocení, vrátí Hlavní zkoušející společnosti Novo </w:t>
      </w:r>
      <w:proofErr w:type="spellStart"/>
      <w:r w:rsidR="001A33D4" w:rsidRPr="00614808">
        <w:rPr>
          <w:lang w:val="cs-CZ"/>
        </w:rPr>
        <w:t>Nordisk</w:t>
      </w:r>
      <w:proofErr w:type="spellEnd"/>
      <w:r w:rsidR="001A33D4" w:rsidRPr="00614808">
        <w:rPr>
          <w:lang w:val="cs-CZ"/>
        </w:rPr>
        <w:t>;</w:t>
      </w:r>
      <w:r w:rsidR="00723A68" w:rsidRPr="00614808">
        <w:rPr>
          <w:lang w:val="cs-CZ"/>
        </w:rPr>
        <w:t xml:space="preserve">  </w:t>
      </w:r>
    </w:p>
    <w:p w:rsidR="00CC4A2F" w:rsidRPr="00614808" w:rsidRDefault="00CC4A2F" w:rsidP="00EF4A0B">
      <w:pPr>
        <w:pStyle w:val="Default"/>
        <w:jc w:val="both"/>
        <w:rPr>
          <w:sz w:val="20"/>
          <w:szCs w:val="20"/>
          <w:lang w:val="cs-CZ"/>
        </w:rPr>
      </w:pPr>
    </w:p>
    <w:p w:rsidR="00CC4A2F" w:rsidRPr="00614808" w:rsidRDefault="009B1555" w:rsidP="00EF4A0B">
      <w:pPr>
        <w:pStyle w:val="Default"/>
        <w:numPr>
          <w:ilvl w:val="0"/>
          <w:numId w:val="11"/>
        </w:numPr>
        <w:ind w:left="1077" w:hanging="357"/>
        <w:jc w:val="both"/>
        <w:rPr>
          <w:sz w:val="20"/>
          <w:szCs w:val="20"/>
          <w:lang w:val="cs-CZ"/>
        </w:rPr>
      </w:pPr>
      <w:r w:rsidRPr="00614808">
        <w:rPr>
          <w:sz w:val="20"/>
          <w:szCs w:val="20"/>
          <w:lang w:val="cs-CZ"/>
        </w:rPr>
        <w:t>vynaložit veškeré možné úsilí</w:t>
      </w:r>
      <w:r w:rsidR="001F087F" w:rsidRPr="00614808">
        <w:rPr>
          <w:sz w:val="20"/>
          <w:szCs w:val="20"/>
          <w:lang w:val="cs-CZ"/>
        </w:rPr>
        <w:t xml:space="preserve"> pro to</w:t>
      </w:r>
      <w:r w:rsidRPr="00614808">
        <w:rPr>
          <w:sz w:val="20"/>
          <w:szCs w:val="20"/>
          <w:lang w:val="cs-CZ"/>
        </w:rPr>
        <w:t xml:space="preserve">, aby byl pro </w:t>
      </w:r>
      <w:r w:rsidR="001A33D4" w:rsidRPr="00614808">
        <w:rPr>
          <w:sz w:val="20"/>
          <w:szCs w:val="20"/>
          <w:lang w:val="cs-CZ"/>
        </w:rPr>
        <w:t>Klinické hodnocení získán</w:t>
      </w:r>
      <w:r w:rsidRPr="00614808">
        <w:rPr>
          <w:sz w:val="20"/>
          <w:szCs w:val="20"/>
          <w:lang w:val="cs-CZ"/>
        </w:rPr>
        <w:t xml:space="preserve"> cílový </w:t>
      </w:r>
      <w:r w:rsidRPr="00D45560">
        <w:rPr>
          <w:sz w:val="20"/>
          <w:szCs w:val="20"/>
          <w:lang w:val="cs-CZ"/>
        </w:rPr>
        <w:t xml:space="preserve">počet </w:t>
      </w:r>
      <w:r w:rsidR="000C1677" w:rsidRPr="00D45560">
        <w:rPr>
          <w:b/>
          <w:sz w:val="20"/>
          <w:szCs w:val="20"/>
          <w:lang w:val="cs-CZ"/>
        </w:rPr>
        <w:t>6</w:t>
      </w:r>
      <w:r w:rsidR="00723A68" w:rsidRPr="00614808">
        <w:rPr>
          <w:b/>
          <w:sz w:val="20"/>
          <w:szCs w:val="20"/>
          <w:lang w:val="cs-CZ"/>
        </w:rPr>
        <w:t xml:space="preserve"> </w:t>
      </w:r>
      <w:r w:rsidR="001A34EE" w:rsidRPr="00614808">
        <w:rPr>
          <w:b/>
          <w:sz w:val="20"/>
          <w:szCs w:val="20"/>
          <w:lang w:val="cs-CZ"/>
        </w:rPr>
        <w:t xml:space="preserve">vhodných randomizovaných </w:t>
      </w:r>
      <w:r w:rsidR="001A33D4" w:rsidRPr="00614808">
        <w:rPr>
          <w:b/>
          <w:sz w:val="20"/>
          <w:szCs w:val="20"/>
          <w:lang w:val="cs-CZ"/>
        </w:rPr>
        <w:t>Subjektů</w:t>
      </w:r>
      <w:r w:rsidR="001A33D4" w:rsidRPr="00614808">
        <w:rPr>
          <w:sz w:val="20"/>
          <w:szCs w:val="20"/>
          <w:lang w:val="cs-CZ"/>
        </w:rPr>
        <w:t xml:space="preserve"> klinického hodnocení </w:t>
      </w:r>
      <w:r w:rsidR="00723A68" w:rsidRPr="00614808">
        <w:rPr>
          <w:sz w:val="20"/>
          <w:szCs w:val="20"/>
          <w:lang w:val="cs-CZ"/>
        </w:rPr>
        <w:t>a</w:t>
      </w:r>
      <w:r w:rsidR="00215594" w:rsidRPr="00614808">
        <w:rPr>
          <w:sz w:val="20"/>
          <w:szCs w:val="20"/>
          <w:lang w:val="cs-CZ"/>
        </w:rPr>
        <w:t xml:space="preserve"> aby </w:t>
      </w:r>
      <w:r w:rsidR="001A33D4" w:rsidRPr="00614808">
        <w:rPr>
          <w:sz w:val="20"/>
          <w:szCs w:val="20"/>
          <w:lang w:val="cs-CZ"/>
        </w:rPr>
        <w:t xml:space="preserve">veškeré potřebné </w:t>
      </w:r>
      <w:r w:rsidR="00215594" w:rsidRPr="00614808">
        <w:rPr>
          <w:sz w:val="20"/>
          <w:szCs w:val="20"/>
          <w:lang w:val="cs-CZ"/>
        </w:rPr>
        <w:t xml:space="preserve">údaje od všech </w:t>
      </w:r>
      <w:r w:rsidR="00D576BA" w:rsidRPr="00614808">
        <w:rPr>
          <w:sz w:val="20"/>
          <w:szCs w:val="20"/>
          <w:lang w:val="cs-CZ"/>
        </w:rPr>
        <w:t xml:space="preserve">vhodných </w:t>
      </w:r>
      <w:r w:rsidR="002B75E2" w:rsidRPr="00614808">
        <w:rPr>
          <w:sz w:val="20"/>
          <w:szCs w:val="20"/>
          <w:lang w:val="cs-CZ"/>
        </w:rPr>
        <w:t xml:space="preserve">Subjektů klinického hodnocení </w:t>
      </w:r>
      <w:r w:rsidR="00215594" w:rsidRPr="00614808">
        <w:rPr>
          <w:sz w:val="20"/>
          <w:szCs w:val="20"/>
          <w:lang w:val="cs-CZ"/>
        </w:rPr>
        <w:t xml:space="preserve">byly k dispozici k Datu ukončení nebo před Datem ukončení; </w:t>
      </w:r>
      <w:r w:rsidR="00D576BA" w:rsidRPr="00614808">
        <w:rPr>
          <w:sz w:val="20"/>
          <w:szCs w:val="20"/>
          <w:lang w:val="cs-CZ"/>
        </w:rPr>
        <w:t>nadbytečné nábory</w:t>
      </w:r>
      <w:r w:rsidR="001963AE" w:rsidRPr="00614808">
        <w:rPr>
          <w:sz w:val="20"/>
          <w:szCs w:val="20"/>
          <w:lang w:val="cs-CZ"/>
        </w:rPr>
        <w:t xml:space="preserve"> </w:t>
      </w:r>
      <w:r w:rsidR="00D576BA" w:rsidRPr="00614808">
        <w:rPr>
          <w:sz w:val="20"/>
          <w:szCs w:val="20"/>
          <w:lang w:val="cs-CZ"/>
        </w:rPr>
        <w:t>Subjektů klinického hodnocení</w:t>
      </w:r>
      <w:r w:rsidR="00215594" w:rsidRPr="00614808">
        <w:rPr>
          <w:sz w:val="20"/>
          <w:szCs w:val="20"/>
          <w:lang w:val="cs-CZ"/>
        </w:rPr>
        <w:t>, kter</w:t>
      </w:r>
      <w:r w:rsidR="00D576BA" w:rsidRPr="00614808">
        <w:rPr>
          <w:sz w:val="20"/>
          <w:szCs w:val="20"/>
          <w:lang w:val="cs-CZ"/>
        </w:rPr>
        <w:t>é</w:t>
      </w:r>
      <w:r w:rsidR="00215594" w:rsidRPr="00614808">
        <w:rPr>
          <w:sz w:val="20"/>
          <w:szCs w:val="20"/>
          <w:lang w:val="cs-CZ"/>
        </w:rPr>
        <w:t xml:space="preserve"> ne</w:t>
      </w:r>
      <w:r w:rsidR="00D576BA" w:rsidRPr="00614808">
        <w:rPr>
          <w:sz w:val="20"/>
          <w:szCs w:val="20"/>
          <w:lang w:val="cs-CZ"/>
        </w:rPr>
        <w:t xml:space="preserve">budou </w:t>
      </w:r>
      <w:r w:rsidR="00215594" w:rsidRPr="00614808">
        <w:rPr>
          <w:sz w:val="20"/>
          <w:szCs w:val="20"/>
          <w:lang w:val="cs-CZ"/>
        </w:rPr>
        <w:t>schvál</w:t>
      </w:r>
      <w:r w:rsidR="00D576BA" w:rsidRPr="00614808">
        <w:rPr>
          <w:sz w:val="20"/>
          <w:szCs w:val="20"/>
          <w:lang w:val="cs-CZ"/>
        </w:rPr>
        <w:t xml:space="preserve">eny společností Novo </w:t>
      </w:r>
      <w:proofErr w:type="spellStart"/>
      <w:r w:rsidR="00D576BA" w:rsidRPr="00614808">
        <w:rPr>
          <w:sz w:val="20"/>
          <w:szCs w:val="20"/>
          <w:lang w:val="cs-CZ"/>
        </w:rPr>
        <w:t>Nordisk</w:t>
      </w:r>
      <w:proofErr w:type="spellEnd"/>
      <w:r w:rsidR="00215594" w:rsidRPr="00614808">
        <w:rPr>
          <w:sz w:val="20"/>
          <w:szCs w:val="20"/>
          <w:lang w:val="cs-CZ"/>
        </w:rPr>
        <w:t>, nebud</w:t>
      </w:r>
      <w:r w:rsidR="00D576BA" w:rsidRPr="00614808">
        <w:rPr>
          <w:sz w:val="20"/>
          <w:szCs w:val="20"/>
          <w:lang w:val="cs-CZ"/>
        </w:rPr>
        <w:t>ou</w:t>
      </w:r>
      <w:r w:rsidR="00215594" w:rsidRPr="00614808">
        <w:rPr>
          <w:sz w:val="20"/>
          <w:szCs w:val="20"/>
          <w:lang w:val="cs-CZ"/>
        </w:rPr>
        <w:t xml:space="preserve"> finančně kompenzován</w:t>
      </w:r>
      <w:r w:rsidR="00D576BA" w:rsidRPr="00614808">
        <w:rPr>
          <w:sz w:val="20"/>
          <w:szCs w:val="20"/>
          <w:lang w:val="cs-CZ"/>
        </w:rPr>
        <w:t>y</w:t>
      </w:r>
      <w:r w:rsidR="00723A68" w:rsidRPr="00614808">
        <w:rPr>
          <w:sz w:val="20"/>
          <w:szCs w:val="20"/>
          <w:lang w:val="cs-CZ"/>
        </w:rPr>
        <w:t xml:space="preserve">;  </w:t>
      </w:r>
    </w:p>
    <w:p w:rsidR="00723A68" w:rsidRPr="00614808" w:rsidRDefault="00723A68" w:rsidP="00EF4A0B">
      <w:pPr>
        <w:pStyle w:val="Default"/>
        <w:jc w:val="both"/>
        <w:rPr>
          <w:sz w:val="20"/>
          <w:szCs w:val="20"/>
          <w:lang w:val="cs-CZ"/>
        </w:rPr>
      </w:pPr>
    </w:p>
    <w:p w:rsidR="00414A81" w:rsidRPr="00614808" w:rsidRDefault="00215594" w:rsidP="00414A81">
      <w:pPr>
        <w:pStyle w:val="Odstavecseseznamem"/>
        <w:numPr>
          <w:ilvl w:val="0"/>
          <w:numId w:val="11"/>
        </w:numPr>
        <w:rPr>
          <w:rFonts w:eastAsia="Times New Roman" w:cs="Verdana"/>
          <w:b/>
          <w:lang w:val="cs-CZ" w:eastAsia="en-GB"/>
        </w:rPr>
      </w:pPr>
      <w:r w:rsidRPr="00614808">
        <w:rPr>
          <w:lang w:val="cs-CZ"/>
        </w:rPr>
        <w:t xml:space="preserve">zajistit, aby do </w:t>
      </w:r>
      <w:r w:rsidR="001963AE" w:rsidRPr="00614808">
        <w:rPr>
          <w:lang w:val="cs-CZ"/>
        </w:rPr>
        <w:t>CRF</w:t>
      </w:r>
      <w:r w:rsidRPr="00614808">
        <w:rPr>
          <w:lang w:val="cs-CZ"/>
        </w:rPr>
        <w:t xml:space="preserve"> byly zapsány veškeré dostupné údaje </w:t>
      </w:r>
      <w:r w:rsidR="00D576BA" w:rsidRPr="00614808">
        <w:rPr>
          <w:b/>
          <w:lang w:val="cs-CZ"/>
        </w:rPr>
        <w:t xml:space="preserve">do </w:t>
      </w:r>
      <w:r w:rsidR="00F11A18" w:rsidRPr="00614808">
        <w:rPr>
          <w:b/>
          <w:lang w:val="cs-CZ"/>
        </w:rPr>
        <w:t>5</w:t>
      </w:r>
      <w:r w:rsidR="00723A68" w:rsidRPr="00614808">
        <w:rPr>
          <w:b/>
          <w:lang w:val="cs-CZ"/>
        </w:rPr>
        <w:t xml:space="preserve"> d</w:t>
      </w:r>
      <w:r w:rsidR="0002235B" w:rsidRPr="00614808">
        <w:rPr>
          <w:b/>
          <w:lang w:val="cs-CZ"/>
        </w:rPr>
        <w:t>n</w:t>
      </w:r>
      <w:r w:rsidR="00D576BA" w:rsidRPr="00614808">
        <w:rPr>
          <w:b/>
          <w:lang w:val="cs-CZ"/>
        </w:rPr>
        <w:t>ů</w:t>
      </w:r>
      <w:r w:rsidR="0002235B" w:rsidRPr="00614808">
        <w:rPr>
          <w:lang w:val="cs-CZ"/>
        </w:rPr>
        <w:t xml:space="preserve"> po každé návštěvě</w:t>
      </w:r>
      <w:r w:rsidR="00D576BA" w:rsidRPr="00614808">
        <w:rPr>
          <w:lang w:val="cs-CZ"/>
        </w:rPr>
        <w:t xml:space="preserve"> Subjektu klinického hodnocení</w:t>
      </w:r>
      <w:r w:rsidR="0002235B" w:rsidRPr="00614808">
        <w:rPr>
          <w:lang w:val="cs-CZ"/>
        </w:rPr>
        <w:t>; H</w:t>
      </w:r>
      <w:r w:rsidRPr="00614808">
        <w:rPr>
          <w:lang w:val="cs-CZ"/>
        </w:rPr>
        <w:t xml:space="preserve">lavní </w:t>
      </w:r>
      <w:r w:rsidR="00D576BA" w:rsidRPr="00614808">
        <w:rPr>
          <w:lang w:val="cs-CZ"/>
        </w:rPr>
        <w:t>z</w:t>
      </w:r>
      <w:r w:rsidR="001D208A" w:rsidRPr="00614808">
        <w:rPr>
          <w:lang w:val="cs-CZ"/>
        </w:rPr>
        <w:t>koušející</w:t>
      </w:r>
      <w:r w:rsidRPr="00614808">
        <w:rPr>
          <w:lang w:val="cs-CZ"/>
        </w:rPr>
        <w:t xml:space="preserve"> zajistí </w:t>
      </w:r>
      <w:r w:rsidR="00D51276" w:rsidRPr="00614808">
        <w:rPr>
          <w:lang w:val="cs-CZ"/>
        </w:rPr>
        <w:t>doplnění</w:t>
      </w:r>
      <w:r w:rsidR="0002235B" w:rsidRPr="00614808">
        <w:rPr>
          <w:lang w:val="cs-CZ"/>
        </w:rPr>
        <w:t xml:space="preserve"> záznamu </w:t>
      </w:r>
      <w:r w:rsidR="00D576BA" w:rsidRPr="00614808">
        <w:rPr>
          <w:lang w:val="cs-CZ"/>
        </w:rPr>
        <w:t xml:space="preserve">Subjektu klinického hodnocení </w:t>
      </w:r>
      <w:r w:rsidR="00D51276" w:rsidRPr="00614808">
        <w:rPr>
          <w:lang w:val="cs-CZ"/>
        </w:rPr>
        <w:t xml:space="preserve">o konečné informace </w:t>
      </w:r>
      <w:r w:rsidR="00414A81" w:rsidRPr="00614808">
        <w:rPr>
          <w:b/>
          <w:lang w:val="cs-CZ"/>
        </w:rPr>
        <w:t>do 5</w:t>
      </w:r>
      <w:r w:rsidR="00717E8D" w:rsidRPr="00614808">
        <w:rPr>
          <w:b/>
          <w:lang w:val="cs-CZ"/>
        </w:rPr>
        <w:t xml:space="preserve"> dnů</w:t>
      </w:r>
      <w:r w:rsidR="00F11A18" w:rsidRPr="00614808">
        <w:rPr>
          <w:lang w:val="cs-CZ"/>
        </w:rPr>
        <w:t xml:space="preserve"> hodin</w:t>
      </w:r>
      <w:r w:rsidR="00D51276" w:rsidRPr="00614808">
        <w:rPr>
          <w:lang w:val="cs-CZ"/>
        </w:rPr>
        <w:t xml:space="preserve"> po každé návštěvě</w:t>
      </w:r>
      <w:r w:rsidR="00723A68" w:rsidRPr="00614808">
        <w:rPr>
          <w:lang w:val="cs-CZ"/>
        </w:rPr>
        <w:t xml:space="preserve">; </w:t>
      </w:r>
    </w:p>
    <w:p w:rsidR="00414A81" w:rsidRPr="00614808" w:rsidRDefault="00414A81" w:rsidP="00414A81">
      <w:pPr>
        <w:pStyle w:val="Odstavecseseznamem"/>
        <w:ind w:left="720"/>
        <w:rPr>
          <w:rFonts w:eastAsia="Times New Roman" w:cs="Verdana"/>
          <w:b/>
          <w:lang w:val="cs-CZ" w:eastAsia="en-GB"/>
        </w:rPr>
      </w:pPr>
      <w:r w:rsidRPr="00614808">
        <w:rPr>
          <w:rFonts w:eastAsia="Times New Roman" w:cs="Verdana"/>
          <w:lang w:val="cs-CZ" w:eastAsia="en-GB"/>
        </w:rPr>
        <w:t>a</w:t>
      </w:r>
      <w:r w:rsidRPr="00614808">
        <w:rPr>
          <w:rFonts w:eastAsia="Times New Roman" w:cs="Verdana"/>
          <w:b/>
          <w:lang w:val="cs-CZ" w:eastAsia="en-GB"/>
        </w:rPr>
        <w:t xml:space="preserve"> do 3 dnů po LPLV. </w:t>
      </w:r>
    </w:p>
    <w:p w:rsidR="00CC4A2F" w:rsidRPr="00614808" w:rsidRDefault="00CC4A2F" w:rsidP="00414A81">
      <w:pPr>
        <w:pStyle w:val="Default"/>
        <w:ind w:left="1077"/>
        <w:jc w:val="both"/>
        <w:rPr>
          <w:color w:val="auto"/>
          <w:sz w:val="20"/>
          <w:szCs w:val="20"/>
          <w:lang w:val="cs-CZ"/>
        </w:rPr>
      </w:pPr>
    </w:p>
    <w:p w:rsidR="00723A68" w:rsidRPr="00614808" w:rsidRDefault="00723A68" w:rsidP="00EF4A0B">
      <w:pPr>
        <w:pStyle w:val="Default"/>
        <w:jc w:val="both"/>
        <w:rPr>
          <w:sz w:val="20"/>
          <w:szCs w:val="20"/>
          <w:lang w:val="cs-CZ"/>
        </w:rPr>
      </w:pPr>
    </w:p>
    <w:p w:rsidR="00CC4A2F" w:rsidRPr="00614808" w:rsidRDefault="00382BA4" w:rsidP="00EF4A0B">
      <w:pPr>
        <w:pStyle w:val="Default"/>
        <w:numPr>
          <w:ilvl w:val="0"/>
          <w:numId w:val="11"/>
        </w:numPr>
        <w:ind w:left="1077" w:hanging="357"/>
        <w:jc w:val="both"/>
        <w:rPr>
          <w:sz w:val="20"/>
          <w:szCs w:val="20"/>
          <w:lang w:val="cs-CZ"/>
        </w:rPr>
      </w:pPr>
      <w:r w:rsidRPr="00614808">
        <w:rPr>
          <w:sz w:val="20"/>
          <w:szCs w:val="20"/>
          <w:lang w:val="cs-CZ"/>
        </w:rPr>
        <w:t xml:space="preserve">zajistit dodržování </w:t>
      </w:r>
      <w:r w:rsidR="009F0277" w:rsidRPr="00614808">
        <w:rPr>
          <w:sz w:val="20"/>
          <w:szCs w:val="20"/>
          <w:lang w:val="cs-CZ"/>
        </w:rPr>
        <w:t>shrom</w:t>
      </w:r>
      <w:r w:rsidRPr="00614808">
        <w:rPr>
          <w:sz w:val="20"/>
          <w:szCs w:val="20"/>
          <w:lang w:val="cs-CZ"/>
        </w:rPr>
        <w:t>a</w:t>
      </w:r>
      <w:r w:rsidR="009F0277" w:rsidRPr="00614808">
        <w:rPr>
          <w:sz w:val="20"/>
          <w:szCs w:val="20"/>
          <w:lang w:val="cs-CZ"/>
        </w:rPr>
        <w:t>ž</w:t>
      </w:r>
      <w:r w:rsidRPr="00614808">
        <w:rPr>
          <w:sz w:val="20"/>
          <w:szCs w:val="20"/>
          <w:lang w:val="cs-CZ"/>
        </w:rPr>
        <w:t>ďování</w:t>
      </w:r>
      <w:r w:rsidR="009F0277" w:rsidRPr="00614808">
        <w:rPr>
          <w:sz w:val="20"/>
          <w:szCs w:val="20"/>
          <w:lang w:val="cs-CZ"/>
        </w:rPr>
        <w:t xml:space="preserve"> </w:t>
      </w:r>
      <w:r w:rsidRPr="00614808">
        <w:rPr>
          <w:sz w:val="20"/>
          <w:szCs w:val="20"/>
          <w:lang w:val="cs-CZ"/>
        </w:rPr>
        <w:t>přesných</w:t>
      </w:r>
      <w:r w:rsidR="009F0277" w:rsidRPr="00614808">
        <w:rPr>
          <w:sz w:val="20"/>
          <w:szCs w:val="20"/>
          <w:lang w:val="cs-CZ"/>
        </w:rPr>
        <w:t xml:space="preserve"> údaj</w:t>
      </w:r>
      <w:r w:rsidRPr="00614808">
        <w:rPr>
          <w:sz w:val="20"/>
          <w:szCs w:val="20"/>
          <w:lang w:val="cs-CZ"/>
        </w:rPr>
        <w:t>ů</w:t>
      </w:r>
      <w:r w:rsidR="009F0277" w:rsidRPr="00614808">
        <w:rPr>
          <w:sz w:val="20"/>
          <w:szCs w:val="20"/>
          <w:lang w:val="cs-CZ"/>
        </w:rPr>
        <w:t xml:space="preserve"> a aktu</w:t>
      </w:r>
      <w:r w:rsidR="00C617A7" w:rsidRPr="00614808">
        <w:rPr>
          <w:sz w:val="20"/>
          <w:szCs w:val="20"/>
          <w:lang w:val="cs-CZ"/>
        </w:rPr>
        <w:t>alizovat</w:t>
      </w:r>
      <w:r w:rsidR="009F0277" w:rsidRPr="00614808">
        <w:rPr>
          <w:sz w:val="20"/>
          <w:szCs w:val="20"/>
          <w:lang w:val="cs-CZ"/>
        </w:rPr>
        <w:t xml:space="preserve"> </w:t>
      </w:r>
      <w:r w:rsidR="00C617A7" w:rsidRPr="00614808">
        <w:rPr>
          <w:sz w:val="20"/>
          <w:szCs w:val="20"/>
          <w:lang w:val="cs-CZ"/>
        </w:rPr>
        <w:t xml:space="preserve">Materiály klinického hodnocení a </w:t>
      </w:r>
      <w:r w:rsidR="00BA167C" w:rsidRPr="00614808">
        <w:rPr>
          <w:sz w:val="20"/>
          <w:szCs w:val="20"/>
          <w:lang w:val="cs-CZ"/>
        </w:rPr>
        <w:t>vešk</w:t>
      </w:r>
      <w:r w:rsidRPr="00614808">
        <w:rPr>
          <w:sz w:val="20"/>
          <w:szCs w:val="20"/>
          <w:lang w:val="cs-CZ"/>
        </w:rPr>
        <w:t>eré</w:t>
      </w:r>
      <w:r w:rsidR="00C617A7" w:rsidRPr="00614808">
        <w:rPr>
          <w:sz w:val="20"/>
          <w:szCs w:val="20"/>
          <w:lang w:val="cs-CZ"/>
        </w:rPr>
        <w:t xml:space="preserve"> dokumenty </w:t>
      </w:r>
      <w:r w:rsidR="001963AE" w:rsidRPr="00614808">
        <w:rPr>
          <w:sz w:val="20"/>
          <w:szCs w:val="20"/>
          <w:lang w:val="cs-CZ"/>
        </w:rPr>
        <w:t xml:space="preserve">týkající se </w:t>
      </w:r>
      <w:r w:rsidR="00B46D8F" w:rsidRPr="00614808">
        <w:rPr>
          <w:sz w:val="20"/>
          <w:szCs w:val="20"/>
          <w:lang w:val="cs-CZ"/>
        </w:rPr>
        <w:t xml:space="preserve">Klinického </w:t>
      </w:r>
      <w:r w:rsidRPr="00614808">
        <w:rPr>
          <w:sz w:val="20"/>
          <w:szCs w:val="20"/>
          <w:lang w:val="cs-CZ"/>
        </w:rPr>
        <w:t>h</w:t>
      </w:r>
      <w:r w:rsidR="00B46D8F" w:rsidRPr="00614808">
        <w:rPr>
          <w:sz w:val="20"/>
          <w:szCs w:val="20"/>
          <w:lang w:val="cs-CZ"/>
        </w:rPr>
        <w:t>odnocení</w:t>
      </w:r>
      <w:r w:rsidR="00D51276" w:rsidRPr="00614808">
        <w:rPr>
          <w:sz w:val="20"/>
          <w:szCs w:val="20"/>
          <w:lang w:val="cs-CZ"/>
        </w:rPr>
        <w:t xml:space="preserve"> Hlavní</w:t>
      </w:r>
      <w:r w:rsidRPr="00614808">
        <w:rPr>
          <w:sz w:val="20"/>
          <w:szCs w:val="20"/>
          <w:lang w:val="cs-CZ"/>
        </w:rPr>
        <w:t>m</w:t>
      </w:r>
      <w:r w:rsidR="00D51276" w:rsidRPr="00614808">
        <w:rPr>
          <w:sz w:val="20"/>
          <w:szCs w:val="20"/>
          <w:lang w:val="cs-CZ"/>
        </w:rPr>
        <w:t xml:space="preserve"> </w:t>
      </w:r>
      <w:r w:rsidRPr="00614808">
        <w:rPr>
          <w:sz w:val="20"/>
          <w:szCs w:val="20"/>
          <w:lang w:val="cs-CZ"/>
        </w:rPr>
        <w:t>z</w:t>
      </w:r>
      <w:r w:rsidR="001D208A" w:rsidRPr="00614808">
        <w:rPr>
          <w:sz w:val="20"/>
          <w:szCs w:val="20"/>
          <w:lang w:val="cs-CZ"/>
        </w:rPr>
        <w:t>koušející</w:t>
      </w:r>
      <w:r w:rsidRPr="00614808">
        <w:rPr>
          <w:sz w:val="20"/>
          <w:szCs w:val="20"/>
          <w:lang w:val="cs-CZ"/>
        </w:rPr>
        <w:t>m</w:t>
      </w:r>
      <w:r w:rsidR="00D51276" w:rsidRPr="00614808">
        <w:rPr>
          <w:sz w:val="20"/>
          <w:szCs w:val="20"/>
          <w:lang w:val="cs-CZ"/>
        </w:rPr>
        <w:t xml:space="preserve">, </w:t>
      </w:r>
      <w:r w:rsidR="00607DE4" w:rsidRPr="00614808">
        <w:rPr>
          <w:sz w:val="20"/>
          <w:szCs w:val="20"/>
          <w:lang w:val="cs-CZ"/>
        </w:rPr>
        <w:t>členy Studijního týmu</w:t>
      </w:r>
      <w:r w:rsidR="00D51276" w:rsidRPr="00614808">
        <w:rPr>
          <w:sz w:val="20"/>
          <w:szCs w:val="20"/>
          <w:lang w:val="cs-CZ"/>
        </w:rPr>
        <w:t xml:space="preserve"> a</w:t>
      </w:r>
      <w:r w:rsidR="0068781A" w:rsidRPr="00614808">
        <w:rPr>
          <w:sz w:val="20"/>
          <w:szCs w:val="20"/>
          <w:lang w:val="cs-CZ"/>
        </w:rPr>
        <w:t> </w:t>
      </w:r>
      <w:r w:rsidR="00D51276" w:rsidRPr="00614808">
        <w:rPr>
          <w:sz w:val="20"/>
          <w:szCs w:val="20"/>
          <w:lang w:val="cs-CZ"/>
        </w:rPr>
        <w:t>veškerý</w:t>
      </w:r>
      <w:r w:rsidR="00607DE4" w:rsidRPr="00614808">
        <w:rPr>
          <w:sz w:val="20"/>
          <w:szCs w:val="20"/>
          <w:lang w:val="cs-CZ"/>
        </w:rPr>
        <w:t>mi</w:t>
      </w:r>
      <w:r w:rsidR="00D51276" w:rsidRPr="00614808">
        <w:rPr>
          <w:sz w:val="20"/>
          <w:szCs w:val="20"/>
          <w:lang w:val="cs-CZ"/>
        </w:rPr>
        <w:t xml:space="preserve"> </w:t>
      </w:r>
      <w:r w:rsidR="00607DE4" w:rsidRPr="00614808">
        <w:rPr>
          <w:sz w:val="20"/>
          <w:szCs w:val="20"/>
          <w:lang w:val="cs-CZ"/>
        </w:rPr>
        <w:t xml:space="preserve">ostatními </w:t>
      </w:r>
      <w:r w:rsidR="00D51276" w:rsidRPr="00614808">
        <w:rPr>
          <w:sz w:val="20"/>
          <w:szCs w:val="20"/>
          <w:lang w:val="cs-CZ"/>
        </w:rPr>
        <w:t>osob</w:t>
      </w:r>
      <w:r w:rsidR="00607DE4" w:rsidRPr="00614808">
        <w:rPr>
          <w:sz w:val="20"/>
          <w:szCs w:val="20"/>
          <w:lang w:val="cs-CZ"/>
        </w:rPr>
        <w:t>ami</w:t>
      </w:r>
      <w:r w:rsidR="00D51276" w:rsidRPr="00614808">
        <w:rPr>
          <w:sz w:val="20"/>
          <w:szCs w:val="20"/>
          <w:lang w:val="cs-CZ"/>
        </w:rPr>
        <w:t xml:space="preserve"> účastnící</w:t>
      </w:r>
      <w:r w:rsidR="00607DE4" w:rsidRPr="00614808">
        <w:rPr>
          <w:sz w:val="20"/>
          <w:szCs w:val="20"/>
          <w:lang w:val="cs-CZ"/>
        </w:rPr>
        <w:t>mi</w:t>
      </w:r>
      <w:r w:rsidR="00D51276" w:rsidRPr="00614808">
        <w:rPr>
          <w:sz w:val="20"/>
          <w:szCs w:val="20"/>
          <w:lang w:val="cs-CZ"/>
        </w:rPr>
        <w:t xml:space="preserve"> se </w:t>
      </w:r>
      <w:r w:rsidR="00B46D8F" w:rsidRPr="00614808">
        <w:rPr>
          <w:sz w:val="20"/>
          <w:szCs w:val="20"/>
          <w:lang w:val="cs-CZ"/>
        </w:rPr>
        <w:t xml:space="preserve">Klinického </w:t>
      </w:r>
      <w:r w:rsidRPr="00614808">
        <w:rPr>
          <w:sz w:val="20"/>
          <w:szCs w:val="20"/>
          <w:lang w:val="cs-CZ"/>
        </w:rPr>
        <w:t>h</w:t>
      </w:r>
      <w:r w:rsidR="00B46D8F" w:rsidRPr="00614808">
        <w:rPr>
          <w:sz w:val="20"/>
          <w:szCs w:val="20"/>
          <w:lang w:val="cs-CZ"/>
        </w:rPr>
        <w:t>odnocení</w:t>
      </w:r>
      <w:r w:rsidR="00723A68" w:rsidRPr="00614808">
        <w:rPr>
          <w:sz w:val="20"/>
          <w:szCs w:val="20"/>
          <w:lang w:val="cs-CZ"/>
        </w:rPr>
        <w:t xml:space="preserve">; </w:t>
      </w:r>
    </w:p>
    <w:p w:rsidR="00723A68" w:rsidRPr="00614808" w:rsidRDefault="00723A68" w:rsidP="00EF4A0B">
      <w:pPr>
        <w:pStyle w:val="Default"/>
        <w:jc w:val="both"/>
        <w:rPr>
          <w:sz w:val="20"/>
          <w:szCs w:val="20"/>
          <w:lang w:val="cs-CZ"/>
        </w:rPr>
      </w:pPr>
      <w:r w:rsidRPr="00614808">
        <w:rPr>
          <w:sz w:val="20"/>
          <w:szCs w:val="20"/>
          <w:lang w:val="cs-CZ"/>
        </w:rPr>
        <w:t xml:space="preserve"> </w:t>
      </w:r>
    </w:p>
    <w:p w:rsidR="00723A68" w:rsidRPr="00614808" w:rsidRDefault="00382BA4" w:rsidP="00EF4A0B">
      <w:pPr>
        <w:pStyle w:val="Default"/>
        <w:numPr>
          <w:ilvl w:val="0"/>
          <w:numId w:val="11"/>
        </w:numPr>
        <w:ind w:left="1077" w:hanging="357"/>
        <w:jc w:val="both"/>
        <w:rPr>
          <w:sz w:val="20"/>
          <w:szCs w:val="20"/>
          <w:lang w:val="cs-CZ"/>
        </w:rPr>
      </w:pPr>
      <w:r w:rsidRPr="00614808">
        <w:rPr>
          <w:sz w:val="20"/>
          <w:szCs w:val="20"/>
          <w:lang w:val="cs-CZ"/>
        </w:rPr>
        <w:t xml:space="preserve">na požádání </w:t>
      </w:r>
      <w:r w:rsidR="009F0277" w:rsidRPr="00614808">
        <w:rPr>
          <w:sz w:val="20"/>
          <w:szCs w:val="20"/>
          <w:lang w:val="cs-CZ"/>
        </w:rPr>
        <w:t xml:space="preserve">předkládat </w:t>
      </w:r>
      <w:r w:rsidRPr="00614808">
        <w:rPr>
          <w:sz w:val="20"/>
          <w:szCs w:val="20"/>
          <w:lang w:val="cs-CZ"/>
        </w:rPr>
        <w:t xml:space="preserve">společnosti Novo </w:t>
      </w:r>
      <w:proofErr w:type="spellStart"/>
      <w:r w:rsidRPr="00614808">
        <w:rPr>
          <w:sz w:val="20"/>
          <w:szCs w:val="20"/>
          <w:lang w:val="cs-CZ"/>
        </w:rPr>
        <w:t>Nordisk</w:t>
      </w:r>
      <w:proofErr w:type="spellEnd"/>
      <w:r w:rsidRPr="00614808">
        <w:rPr>
          <w:sz w:val="20"/>
          <w:szCs w:val="20"/>
          <w:lang w:val="cs-CZ"/>
        </w:rPr>
        <w:t xml:space="preserve"> </w:t>
      </w:r>
      <w:r w:rsidR="009F0277" w:rsidRPr="00614808">
        <w:rPr>
          <w:sz w:val="20"/>
          <w:szCs w:val="20"/>
          <w:lang w:val="cs-CZ"/>
        </w:rPr>
        <w:t>a Etické</w:t>
      </w:r>
      <w:r w:rsidR="001963AE" w:rsidRPr="00614808">
        <w:rPr>
          <w:sz w:val="20"/>
          <w:szCs w:val="20"/>
          <w:lang w:val="cs-CZ"/>
        </w:rPr>
        <w:t xml:space="preserve"> komisi</w:t>
      </w:r>
      <w:r w:rsidR="009F0277" w:rsidRPr="00614808">
        <w:rPr>
          <w:sz w:val="20"/>
          <w:szCs w:val="20"/>
          <w:lang w:val="cs-CZ"/>
        </w:rPr>
        <w:t xml:space="preserve"> písemné zprávy</w:t>
      </w:r>
      <w:r w:rsidRPr="00614808">
        <w:rPr>
          <w:sz w:val="20"/>
          <w:szCs w:val="20"/>
          <w:lang w:val="cs-CZ"/>
        </w:rPr>
        <w:t xml:space="preserve"> týkající se Klinického hodnocení</w:t>
      </w:r>
      <w:r w:rsidR="009F0277" w:rsidRPr="00614808">
        <w:rPr>
          <w:sz w:val="20"/>
          <w:szCs w:val="20"/>
          <w:lang w:val="cs-CZ"/>
        </w:rPr>
        <w:t xml:space="preserve"> v souladu s</w:t>
      </w:r>
      <w:r w:rsidRPr="00614808">
        <w:rPr>
          <w:sz w:val="20"/>
          <w:szCs w:val="20"/>
          <w:lang w:val="cs-CZ"/>
        </w:rPr>
        <w:t>e</w:t>
      </w:r>
      <w:r w:rsidR="009F0277" w:rsidRPr="00614808">
        <w:rPr>
          <w:sz w:val="20"/>
          <w:szCs w:val="20"/>
          <w:lang w:val="cs-CZ"/>
        </w:rPr>
        <w:t> vš</w:t>
      </w:r>
      <w:r w:rsidRPr="00614808">
        <w:rPr>
          <w:sz w:val="20"/>
          <w:szCs w:val="20"/>
          <w:lang w:val="cs-CZ"/>
        </w:rPr>
        <w:t xml:space="preserve">emi </w:t>
      </w:r>
      <w:r w:rsidR="009F0277" w:rsidRPr="00614808">
        <w:rPr>
          <w:sz w:val="20"/>
          <w:szCs w:val="20"/>
          <w:lang w:val="cs-CZ"/>
        </w:rPr>
        <w:t xml:space="preserve">zákony, </w:t>
      </w:r>
      <w:r w:rsidR="00911FEE" w:rsidRPr="00614808">
        <w:rPr>
          <w:sz w:val="20"/>
          <w:szCs w:val="20"/>
          <w:lang w:val="cs-CZ"/>
        </w:rPr>
        <w:t xml:space="preserve">jinými </w:t>
      </w:r>
      <w:r w:rsidR="009F0277" w:rsidRPr="00614808">
        <w:rPr>
          <w:sz w:val="20"/>
          <w:szCs w:val="20"/>
          <w:lang w:val="cs-CZ"/>
        </w:rPr>
        <w:t>předpisy a</w:t>
      </w:r>
      <w:r w:rsidR="00911FEE" w:rsidRPr="00614808">
        <w:rPr>
          <w:sz w:val="20"/>
          <w:szCs w:val="20"/>
          <w:lang w:val="cs-CZ"/>
        </w:rPr>
        <w:t> </w:t>
      </w:r>
      <w:r w:rsidR="009F0277" w:rsidRPr="00614808">
        <w:rPr>
          <w:sz w:val="20"/>
          <w:szCs w:val="20"/>
          <w:lang w:val="cs-CZ"/>
        </w:rPr>
        <w:t>s</w:t>
      </w:r>
      <w:r w:rsidR="001963AE" w:rsidRPr="00614808">
        <w:rPr>
          <w:sz w:val="20"/>
          <w:szCs w:val="20"/>
          <w:lang w:val="cs-CZ"/>
        </w:rPr>
        <w:t xml:space="preserve">měrnicemi, včetně norem Etické </w:t>
      </w:r>
      <w:r w:rsidR="00607DE4" w:rsidRPr="00614808">
        <w:rPr>
          <w:sz w:val="20"/>
          <w:szCs w:val="20"/>
          <w:lang w:val="cs-CZ"/>
        </w:rPr>
        <w:t>komise</w:t>
      </w:r>
      <w:r w:rsidR="00396824" w:rsidRPr="00614808">
        <w:rPr>
          <w:sz w:val="20"/>
          <w:szCs w:val="20"/>
          <w:lang w:val="cs-CZ"/>
        </w:rPr>
        <w:t>, a to</w:t>
      </w:r>
      <w:r w:rsidR="00607DE4" w:rsidRPr="00614808">
        <w:rPr>
          <w:sz w:val="20"/>
          <w:szCs w:val="20"/>
          <w:lang w:val="cs-CZ"/>
        </w:rPr>
        <w:t xml:space="preserve"> </w:t>
      </w:r>
      <w:r w:rsidR="00BA65ED" w:rsidRPr="00614808">
        <w:rPr>
          <w:sz w:val="20"/>
          <w:szCs w:val="20"/>
          <w:lang w:val="cs-CZ"/>
        </w:rPr>
        <w:t>do 10 dnů od doručení žádosti o</w:t>
      </w:r>
      <w:r w:rsidR="00911FEE" w:rsidRPr="00614808">
        <w:rPr>
          <w:sz w:val="20"/>
          <w:szCs w:val="20"/>
          <w:lang w:val="cs-CZ"/>
        </w:rPr>
        <w:t> </w:t>
      </w:r>
      <w:r w:rsidR="00BA65ED" w:rsidRPr="00614808">
        <w:rPr>
          <w:sz w:val="20"/>
          <w:szCs w:val="20"/>
          <w:lang w:val="cs-CZ"/>
        </w:rPr>
        <w:t>poskytnutí informace</w:t>
      </w:r>
      <w:r w:rsidR="0068781A" w:rsidRPr="00614808">
        <w:rPr>
          <w:sz w:val="20"/>
          <w:szCs w:val="20"/>
          <w:lang w:val="cs-CZ"/>
        </w:rPr>
        <w:t xml:space="preserve">; </w:t>
      </w:r>
    </w:p>
    <w:p w:rsidR="00723A68" w:rsidRPr="00614808" w:rsidRDefault="00723A68" w:rsidP="00EF4A0B">
      <w:pPr>
        <w:pStyle w:val="Default"/>
        <w:jc w:val="both"/>
        <w:rPr>
          <w:sz w:val="20"/>
          <w:szCs w:val="20"/>
          <w:lang w:val="cs-CZ"/>
        </w:rPr>
      </w:pPr>
      <w:r w:rsidRPr="00614808">
        <w:rPr>
          <w:sz w:val="20"/>
          <w:szCs w:val="20"/>
          <w:lang w:val="cs-CZ"/>
        </w:rPr>
        <w:t xml:space="preserve"> </w:t>
      </w:r>
    </w:p>
    <w:p w:rsidR="00CC4A2F" w:rsidRPr="00614808" w:rsidRDefault="005D261C" w:rsidP="00F11A18">
      <w:pPr>
        <w:pStyle w:val="Default"/>
        <w:numPr>
          <w:ilvl w:val="0"/>
          <w:numId w:val="11"/>
        </w:numPr>
        <w:jc w:val="both"/>
        <w:rPr>
          <w:sz w:val="20"/>
          <w:szCs w:val="20"/>
          <w:lang w:val="cs-CZ"/>
        </w:rPr>
      </w:pPr>
      <w:r w:rsidRPr="00614808">
        <w:rPr>
          <w:sz w:val="20"/>
          <w:szCs w:val="20"/>
          <w:lang w:val="cs-CZ"/>
        </w:rPr>
        <w:t xml:space="preserve">zaznamenat a vyhodnotit veškeré </w:t>
      </w:r>
      <w:r w:rsidR="00D44AA2" w:rsidRPr="00614808">
        <w:rPr>
          <w:sz w:val="20"/>
          <w:szCs w:val="20"/>
          <w:lang w:val="cs-CZ"/>
        </w:rPr>
        <w:t>Závažné nežádoucí účinky</w:t>
      </w:r>
      <w:r w:rsidR="00C2175B" w:rsidRPr="00614808">
        <w:rPr>
          <w:sz w:val="20"/>
          <w:szCs w:val="20"/>
          <w:lang w:val="cs-CZ"/>
        </w:rPr>
        <w:t xml:space="preserve"> a Nežádoucí příhody</w:t>
      </w:r>
      <w:r w:rsidR="00F80597" w:rsidRPr="00614808">
        <w:rPr>
          <w:sz w:val="20"/>
          <w:szCs w:val="20"/>
          <w:lang w:val="cs-CZ"/>
        </w:rPr>
        <w:t xml:space="preserve"> zaznamenané </w:t>
      </w:r>
      <w:r w:rsidR="00D44AA2" w:rsidRPr="00614808">
        <w:rPr>
          <w:sz w:val="20"/>
          <w:szCs w:val="20"/>
          <w:lang w:val="cs-CZ"/>
        </w:rPr>
        <w:t xml:space="preserve">Subjekty klinického hodnocení </w:t>
      </w:r>
      <w:r w:rsidRPr="00614808">
        <w:rPr>
          <w:sz w:val="20"/>
          <w:szCs w:val="20"/>
          <w:lang w:val="cs-CZ"/>
        </w:rPr>
        <w:t xml:space="preserve">v souladu s článkem </w:t>
      </w:r>
      <w:r w:rsidR="00F11A18" w:rsidRPr="00614808">
        <w:rPr>
          <w:b/>
          <w:sz w:val="20"/>
          <w:szCs w:val="20"/>
          <w:lang w:val="cs-CZ"/>
        </w:rPr>
        <w:t xml:space="preserve">12 </w:t>
      </w:r>
      <w:r w:rsidR="00414A81" w:rsidRPr="00614808">
        <w:rPr>
          <w:b/>
          <w:sz w:val="20"/>
          <w:szCs w:val="20"/>
          <w:lang w:val="cs-CZ"/>
        </w:rPr>
        <w:tab/>
      </w:r>
      <w:proofErr w:type="spellStart"/>
      <w:r w:rsidR="00414A81" w:rsidRPr="00614808">
        <w:rPr>
          <w:b/>
          <w:sz w:val="20"/>
          <w:szCs w:val="20"/>
          <w:lang w:val="cs-CZ"/>
        </w:rPr>
        <w:t>Adverse</w:t>
      </w:r>
      <w:proofErr w:type="spellEnd"/>
      <w:r w:rsidR="00414A81" w:rsidRPr="00614808">
        <w:rPr>
          <w:b/>
          <w:sz w:val="20"/>
          <w:szCs w:val="20"/>
          <w:lang w:val="cs-CZ"/>
        </w:rPr>
        <w:t xml:space="preserve"> </w:t>
      </w:r>
      <w:proofErr w:type="spellStart"/>
      <w:r w:rsidR="00414A81" w:rsidRPr="00614808">
        <w:rPr>
          <w:b/>
          <w:sz w:val="20"/>
          <w:szCs w:val="20"/>
          <w:lang w:val="cs-CZ"/>
        </w:rPr>
        <w:t>events</w:t>
      </w:r>
      <w:proofErr w:type="spellEnd"/>
      <w:r w:rsidR="00414A81" w:rsidRPr="00614808">
        <w:rPr>
          <w:b/>
          <w:sz w:val="20"/>
          <w:szCs w:val="20"/>
          <w:lang w:val="cs-CZ"/>
        </w:rPr>
        <w:t xml:space="preserve">, </w:t>
      </w:r>
      <w:proofErr w:type="spellStart"/>
      <w:r w:rsidR="00F11A18" w:rsidRPr="00614808">
        <w:rPr>
          <w:b/>
          <w:sz w:val="20"/>
          <w:szCs w:val="20"/>
          <w:lang w:val="cs-CZ"/>
        </w:rPr>
        <w:t>technical</w:t>
      </w:r>
      <w:proofErr w:type="spellEnd"/>
      <w:r w:rsidR="00F11A18" w:rsidRPr="00614808">
        <w:rPr>
          <w:b/>
          <w:sz w:val="20"/>
          <w:szCs w:val="20"/>
          <w:lang w:val="cs-CZ"/>
        </w:rPr>
        <w:t xml:space="preserve"> </w:t>
      </w:r>
      <w:proofErr w:type="spellStart"/>
      <w:r w:rsidR="00F11A18" w:rsidRPr="00614808">
        <w:rPr>
          <w:b/>
          <w:sz w:val="20"/>
          <w:szCs w:val="20"/>
          <w:lang w:val="cs-CZ"/>
        </w:rPr>
        <w:t>complaints</w:t>
      </w:r>
      <w:proofErr w:type="spellEnd"/>
      <w:r w:rsidR="00F11A18" w:rsidRPr="00614808">
        <w:rPr>
          <w:b/>
          <w:sz w:val="20"/>
          <w:szCs w:val="20"/>
          <w:lang w:val="cs-CZ"/>
        </w:rPr>
        <w:t xml:space="preserve"> and </w:t>
      </w:r>
      <w:proofErr w:type="spellStart"/>
      <w:r w:rsidR="00F11A18" w:rsidRPr="00614808">
        <w:rPr>
          <w:b/>
          <w:sz w:val="20"/>
          <w:szCs w:val="20"/>
          <w:lang w:val="cs-CZ"/>
        </w:rPr>
        <w:t>pregnancies</w:t>
      </w:r>
      <w:proofErr w:type="spellEnd"/>
      <w:r w:rsidR="00723A68" w:rsidRPr="00614808">
        <w:rPr>
          <w:sz w:val="20"/>
          <w:szCs w:val="20"/>
          <w:lang w:val="cs-CZ"/>
        </w:rPr>
        <w:t xml:space="preserve"> </w:t>
      </w:r>
      <w:r w:rsidRPr="00614808">
        <w:rPr>
          <w:sz w:val="20"/>
          <w:szCs w:val="20"/>
          <w:lang w:val="cs-CZ"/>
        </w:rPr>
        <w:t>Protokolu</w:t>
      </w:r>
      <w:r w:rsidR="00F80597" w:rsidRPr="00614808">
        <w:rPr>
          <w:sz w:val="20"/>
          <w:szCs w:val="20"/>
          <w:lang w:val="cs-CZ"/>
        </w:rPr>
        <w:t xml:space="preserve"> a</w:t>
      </w:r>
      <w:r w:rsidR="0068781A" w:rsidRPr="00614808">
        <w:rPr>
          <w:sz w:val="20"/>
          <w:szCs w:val="20"/>
          <w:lang w:val="cs-CZ"/>
        </w:rPr>
        <w:t> </w:t>
      </w:r>
      <w:r w:rsidR="00F80597" w:rsidRPr="00614808">
        <w:rPr>
          <w:sz w:val="20"/>
          <w:szCs w:val="20"/>
          <w:lang w:val="cs-CZ"/>
        </w:rPr>
        <w:t xml:space="preserve">oznamovat je společnosti Novo </w:t>
      </w:r>
      <w:proofErr w:type="spellStart"/>
      <w:r w:rsidR="00F80597" w:rsidRPr="00614808">
        <w:rPr>
          <w:sz w:val="20"/>
          <w:szCs w:val="20"/>
          <w:lang w:val="cs-CZ"/>
        </w:rPr>
        <w:t>Nordisk</w:t>
      </w:r>
      <w:proofErr w:type="spellEnd"/>
      <w:r w:rsidR="00723A68" w:rsidRPr="00614808">
        <w:rPr>
          <w:sz w:val="20"/>
          <w:szCs w:val="20"/>
          <w:lang w:val="cs-CZ"/>
        </w:rPr>
        <w:t xml:space="preserve">; </w:t>
      </w:r>
    </w:p>
    <w:p w:rsidR="00723A68" w:rsidRPr="00614808" w:rsidRDefault="00723A68" w:rsidP="00EF4A0B">
      <w:pPr>
        <w:pStyle w:val="Default"/>
        <w:jc w:val="both"/>
        <w:rPr>
          <w:sz w:val="20"/>
          <w:szCs w:val="20"/>
          <w:lang w:val="cs-CZ"/>
        </w:rPr>
      </w:pPr>
    </w:p>
    <w:p w:rsidR="00CC4A2F" w:rsidRPr="00614808" w:rsidRDefault="00BB0BAF" w:rsidP="009E6560">
      <w:pPr>
        <w:pStyle w:val="Default"/>
        <w:numPr>
          <w:ilvl w:val="0"/>
          <w:numId w:val="11"/>
        </w:numPr>
        <w:ind w:left="1077" w:hanging="357"/>
        <w:jc w:val="both"/>
        <w:rPr>
          <w:sz w:val="20"/>
          <w:szCs w:val="20"/>
          <w:lang w:val="cs-CZ"/>
        </w:rPr>
      </w:pPr>
      <w:r w:rsidRPr="00614808">
        <w:rPr>
          <w:sz w:val="20"/>
          <w:szCs w:val="20"/>
          <w:lang w:val="cs-CZ"/>
        </w:rPr>
        <w:t xml:space="preserve">poskytovat </w:t>
      </w:r>
      <w:r w:rsidR="00D44AA2" w:rsidRPr="00614808">
        <w:rPr>
          <w:sz w:val="20"/>
          <w:szCs w:val="20"/>
          <w:lang w:val="cs-CZ"/>
        </w:rPr>
        <w:t xml:space="preserve">společnosti Novo </w:t>
      </w:r>
      <w:proofErr w:type="spellStart"/>
      <w:r w:rsidR="00D44AA2" w:rsidRPr="00614808">
        <w:rPr>
          <w:sz w:val="20"/>
          <w:szCs w:val="20"/>
          <w:lang w:val="cs-CZ"/>
        </w:rPr>
        <w:t>Nordisk</w:t>
      </w:r>
      <w:proofErr w:type="spellEnd"/>
      <w:r w:rsidR="00D44AA2" w:rsidRPr="00614808">
        <w:rPr>
          <w:sz w:val="20"/>
          <w:szCs w:val="20"/>
          <w:lang w:val="cs-CZ"/>
        </w:rPr>
        <w:t xml:space="preserve"> </w:t>
      </w:r>
      <w:r w:rsidRPr="00614808">
        <w:rPr>
          <w:sz w:val="20"/>
          <w:szCs w:val="20"/>
          <w:lang w:val="cs-CZ"/>
        </w:rPr>
        <w:t xml:space="preserve">včas </w:t>
      </w:r>
      <w:r w:rsidR="008A26D5" w:rsidRPr="00614808">
        <w:rPr>
          <w:sz w:val="20"/>
          <w:szCs w:val="20"/>
          <w:lang w:val="cs-CZ"/>
        </w:rPr>
        <w:t>své aktualizované kontaktní údaje</w:t>
      </w:r>
      <w:r w:rsidR="00D44AA2" w:rsidRPr="00614808">
        <w:rPr>
          <w:sz w:val="20"/>
          <w:szCs w:val="20"/>
          <w:lang w:val="cs-CZ"/>
        </w:rPr>
        <w:t>;</w:t>
      </w:r>
    </w:p>
    <w:p w:rsidR="00CC4A2F" w:rsidRPr="00614808" w:rsidRDefault="00CC4A2F" w:rsidP="00EF4A0B">
      <w:pPr>
        <w:pStyle w:val="Default"/>
        <w:jc w:val="both"/>
        <w:rPr>
          <w:sz w:val="20"/>
          <w:szCs w:val="20"/>
          <w:lang w:val="cs-CZ"/>
        </w:rPr>
      </w:pPr>
    </w:p>
    <w:p w:rsidR="00CC4A2F" w:rsidRPr="00614808" w:rsidRDefault="00B47585" w:rsidP="00EF4A0B">
      <w:pPr>
        <w:pStyle w:val="Default"/>
        <w:numPr>
          <w:ilvl w:val="0"/>
          <w:numId w:val="11"/>
        </w:numPr>
        <w:ind w:left="1077" w:hanging="357"/>
        <w:jc w:val="both"/>
        <w:rPr>
          <w:sz w:val="20"/>
          <w:szCs w:val="20"/>
          <w:lang w:val="cs-CZ"/>
        </w:rPr>
      </w:pPr>
      <w:r w:rsidRPr="00614808">
        <w:rPr>
          <w:sz w:val="20"/>
          <w:szCs w:val="20"/>
          <w:lang w:val="cs-CZ"/>
        </w:rPr>
        <w:t>poskyto</w:t>
      </w:r>
      <w:r w:rsidR="00CC39AC" w:rsidRPr="00614808">
        <w:rPr>
          <w:sz w:val="20"/>
          <w:szCs w:val="20"/>
          <w:lang w:val="cs-CZ"/>
        </w:rPr>
        <w:t>va</w:t>
      </w:r>
      <w:r w:rsidRPr="00614808">
        <w:rPr>
          <w:sz w:val="20"/>
          <w:szCs w:val="20"/>
          <w:lang w:val="cs-CZ"/>
        </w:rPr>
        <w:t>t veškerou potřebnou součinnost a pomoc s jakoukoliv záležitostí související s Klinickým hodnocení</w:t>
      </w:r>
      <w:r w:rsidR="00FD480A" w:rsidRPr="00614808">
        <w:rPr>
          <w:sz w:val="20"/>
          <w:szCs w:val="20"/>
          <w:lang w:val="cs-CZ"/>
        </w:rPr>
        <w:t>m</w:t>
      </w:r>
      <w:r w:rsidRPr="00614808">
        <w:rPr>
          <w:sz w:val="20"/>
          <w:szCs w:val="20"/>
          <w:lang w:val="cs-CZ"/>
        </w:rPr>
        <w:t xml:space="preserve">; </w:t>
      </w:r>
      <w:r w:rsidR="00F75767" w:rsidRPr="00614808">
        <w:rPr>
          <w:sz w:val="20"/>
          <w:szCs w:val="20"/>
          <w:lang w:val="cs-CZ"/>
        </w:rPr>
        <w:t xml:space="preserve">informovat společnost Novo </w:t>
      </w:r>
      <w:proofErr w:type="spellStart"/>
      <w:r w:rsidR="00F75767" w:rsidRPr="00614808">
        <w:rPr>
          <w:sz w:val="20"/>
          <w:szCs w:val="20"/>
          <w:lang w:val="cs-CZ"/>
        </w:rPr>
        <w:t>Nordisk</w:t>
      </w:r>
      <w:proofErr w:type="spellEnd"/>
      <w:r w:rsidR="00F75767" w:rsidRPr="00614808">
        <w:rPr>
          <w:sz w:val="20"/>
          <w:szCs w:val="20"/>
          <w:lang w:val="cs-CZ"/>
        </w:rPr>
        <w:t xml:space="preserve"> o všech podstatných skutečnostech v rámci </w:t>
      </w:r>
      <w:r w:rsidR="00FD480A" w:rsidRPr="00614808">
        <w:rPr>
          <w:sz w:val="20"/>
          <w:szCs w:val="20"/>
          <w:lang w:val="cs-CZ"/>
        </w:rPr>
        <w:t>K</w:t>
      </w:r>
      <w:r w:rsidR="00F75767" w:rsidRPr="00614808">
        <w:rPr>
          <w:sz w:val="20"/>
          <w:szCs w:val="20"/>
          <w:lang w:val="cs-CZ"/>
        </w:rPr>
        <w:t>linického hodnocení;</w:t>
      </w:r>
      <w:r w:rsidR="00D44AA2" w:rsidRPr="00614808">
        <w:rPr>
          <w:sz w:val="20"/>
          <w:szCs w:val="20"/>
          <w:lang w:val="cs-CZ"/>
        </w:rPr>
        <w:t xml:space="preserve"> </w:t>
      </w:r>
      <w:r w:rsidR="00723A68" w:rsidRPr="00614808">
        <w:rPr>
          <w:sz w:val="20"/>
          <w:szCs w:val="20"/>
          <w:lang w:val="cs-CZ"/>
        </w:rPr>
        <w:t xml:space="preserve"> </w:t>
      </w:r>
    </w:p>
    <w:p w:rsidR="00CC4A2F" w:rsidRPr="00614808" w:rsidRDefault="00CC4A2F" w:rsidP="00EF4A0B">
      <w:pPr>
        <w:pStyle w:val="Default"/>
        <w:jc w:val="both"/>
        <w:rPr>
          <w:sz w:val="20"/>
          <w:szCs w:val="20"/>
          <w:lang w:val="cs-CZ"/>
        </w:rPr>
      </w:pPr>
    </w:p>
    <w:p w:rsidR="00CC4A2F" w:rsidRPr="00614808" w:rsidRDefault="00B47585" w:rsidP="00EF4A0B">
      <w:pPr>
        <w:pStyle w:val="Default"/>
        <w:numPr>
          <w:ilvl w:val="0"/>
          <w:numId w:val="11"/>
        </w:numPr>
        <w:ind w:left="1077" w:hanging="357"/>
        <w:jc w:val="both"/>
        <w:rPr>
          <w:sz w:val="20"/>
          <w:szCs w:val="20"/>
          <w:lang w:val="cs-CZ"/>
        </w:rPr>
      </w:pPr>
      <w:r w:rsidRPr="00614808">
        <w:rPr>
          <w:sz w:val="20"/>
          <w:szCs w:val="20"/>
          <w:lang w:val="cs-CZ"/>
        </w:rPr>
        <w:t>zajistit souhlas členů Studijního týmů se zpracováním jejich osobních údajů;</w:t>
      </w:r>
    </w:p>
    <w:p w:rsidR="00CC4A2F" w:rsidRPr="00614808" w:rsidRDefault="00CC4A2F" w:rsidP="00EF4A0B">
      <w:pPr>
        <w:pStyle w:val="Default"/>
        <w:jc w:val="both"/>
        <w:rPr>
          <w:sz w:val="20"/>
          <w:szCs w:val="20"/>
          <w:lang w:val="cs-CZ"/>
        </w:rPr>
      </w:pPr>
    </w:p>
    <w:p w:rsidR="00CC4A2F" w:rsidRPr="00614808" w:rsidRDefault="00B47585" w:rsidP="00EF4A0B">
      <w:pPr>
        <w:pStyle w:val="Default"/>
        <w:numPr>
          <w:ilvl w:val="0"/>
          <w:numId w:val="11"/>
        </w:numPr>
        <w:ind w:left="1077" w:hanging="357"/>
        <w:jc w:val="both"/>
        <w:rPr>
          <w:sz w:val="20"/>
          <w:szCs w:val="20"/>
          <w:lang w:val="cs-CZ"/>
        </w:rPr>
      </w:pPr>
      <w:r w:rsidRPr="00614808">
        <w:rPr>
          <w:sz w:val="20"/>
          <w:szCs w:val="20"/>
          <w:lang w:val="cs-CZ"/>
        </w:rPr>
        <w:t>umožnit</w:t>
      </w:r>
      <w:r w:rsidR="00BF62A8" w:rsidRPr="00614808">
        <w:rPr>
          <w:sz w:val="20"/>
          <w:szCs w:val="20"/>
          <w:lang w:val="cs-CZ"/>
        </w:rPr>
        <w:t xml:space="preserve"> kontrolu a au</w:t>
      </w:r>
      <w:r w:rsidR="0097249F" w:rsidRPr="00614808">
        <w:rPr>
          <w:sz w:val="20"/>
          <w:szCs w:val="20"/>
          <w:lang w:val="cs-CZ"/>
        </w:rPr>
        <w:t>d</w:t>
      </w:r>
      <w:r w:rsidR="00BF62A8" w:rsidRPr="00614808">
        <w:rPr>
          <w:sz w:val="20"/>
          <w:szCs w:val="20"/>
          <w:lang w:val="cs-CZ"/>
        </w:rPr>
        <w:t xml:space="preserve">it Klinického hodnocení společnosti Novo </w:t>
      </w:r>
      <w:proofErr w:type="spellStart"/>
      <w:r w:rsidR="00BF62A8" w:rsidRPr="00614808">
        <w:rPr>
          <w:sz w:val="20"/>
          <w:szCs w:val="20"/>
          <w:lang w:val="cs-CZ"/>
        </w:rPr>
        <w:t>Nordisk</w:t>
      </w:r>
      <w:proofErr w:type="spellEnd"/>
      <w:r w:rsidR="00BF62A8" w:rsidRPr="00614808">
        <w:rPr>
          <w:sz w:val="20"/>
          <w:szCs w:val="20"/>
          <w:lang w:val="cs-CZ"/>
        </w:rPr>
        <w:t>, Etické komisi nebo Regulačnímu úřadu</w:t>
      </w:r>
      <w:r w:rsidRPr="00614808">
        <w:rPr>
          <w:sz w:val="20"/>
          <w:szCs w:val="20"/>
          <w:lang w:val="cs-CZ"/>
        </w:rPr>
        <w:t xml:space="preserve">, </w:t>
      </w:r>
      <w:r w:rsidR="00BF62A8" w:rsidRPr="00614808">
        <w:rPr>
          <w:sz w:val="20"/>
          <w:szCs w:val="20"/>
          <w:lang w:val="cs-CZ"/>
        </w:rPr>
        <w:t>a na žádost být přítomen při těchto kontrolách</w:t>
      </w:r>
      <w:r w:rsidR="0068781A" w:rsidRPr="00614808">
        <w:rPr>
          <w:sz w:val="20"/>
          <w:szCs w:val="20"/>
          <w:lang w:val="cs-CZ"/>
        </w:rPr>
        <w:t>.</w:t>
      </w:r>
    </w:p>
    <w:p w:rsidR="00723A68" w:rsidRPr="00614808" w:rsidRDefault="00723A68">
      <w:pPr>
        <w:pStyle w:val="Default"/>
        <w:rPr>
          <w:sz w:val="20"/>
          <w:szCs w:val="20"/>
          <w:lang w:val="cs-CZ"/>
        </w:rPr>
      </w:pPr>
    </w:p>
    <w:p w:rsidR="00723A68" w:rsidRPr="00614808" w:rsidRDefault="00BB0BAF" w:rsidP="00EF4A0B">
      <w:pPr>
        <w:pStyle w:val="Default"/>
        <w:numPr>
          <w:ilvl w:val="1"/>
          <w:numId w:val="9"/>
        </w:numPr>
        <w:rPr>
          <w:sz w:val="20"/>
          <w:szCs w:val="20"/>
          <w:lang w:val="cs-CZ"/>
        </w:rPr>
      </w:pPr>
      <w:r w:rsidRPr="00614808">
        <w:rPr>
          <w:sz w:val="20"/>
          <w:szCs w:val="20"/>
          <w:lang w:val="cs-CZ"/>
        </w:rPr>
        <w:t xml:space="preserve">Ve spolupráci se </w:t>
      </w:r>
      <w:r w:rsidR="00B47585" w:rsidRPr="00614808">
        <w:rPr>
          <w:sz w:val="20"/>
          <w:szCs w:val="20"/>
          <w:lang w:val="cs-CZ"/>
        </w:rPr>
        <w:t xml:space="preserve">společností Novo </w:t>
      </w:r>
      <w:proofErr w:type="spellStart"/>
      <w:r w:rsidR="00B47585" w:rsidRPr="00614808">
        <w:rPr>
          <w:sz w:val="20"/>
          <w:szCs w:val="20"/>
          <w:lang w:val="cs-CZ"/>
        </w:rPr>
        <w:t>Nordisk</w:t>
      </w:r>
      <w:proofErr w:type="spellEnd"/>
      <w:r w:rsidR="00B47585" w:rsidRPr="00614808">
        <w:rPr>
          <w:sz w:val="20"/>
          <w:szCs w:val="20"/>
          <w:lang w:val="cs-CZ"/>
        </w:rPr>
        <w:t xml:space="preserve"> </w:t>
      </w:r>
      <w:r w:rsidR="00B1574D" w:rsidRPr="00614808">
        <w:rPr>
          <w:sz w:val="20"/>
          <w:szCs w:val="20"/>
          <w:lang w:val="cs-CZ"/>
        </w:rPr>
        <w:t xml:space="preserve">bude uplatněno </w:t>
      </w:r>
      <w:r w:rsidRPr="00614808">
        <w:rPr>
          <w:sz w:val="20"/>
          <w:szCs w:val="20"/>
          <w:lang w:val="cs-CZ"/>
        </w:rPr>
        <w:t>následující</w:t>
      </w:r>
      <w:r w:rsidR="00723A68" w:rsidRPr="00614808">
        <w:rPr>
          <w:sz w:val="20"/>
          <w:szCs w:val="20"/>
          <w:lang w:val="cs-CZ"/>
        </w:rPr>
        <w:t xml:space="preserve">:  </w:t>
      </w:r>
    </w:p>
    <w:p w:rsidR="00723A68" w:rsidRPr="00614808" w:rsidRDefault="00723A68">
      <w:pPr>
        <w:pStyle w:val="Default"/>
        <w:rPr>
          <w:sz w:val="20"/>
          <w:szCs w:val="20"/>
          <w:lang w:val="cs-CZ"/>
        </w:rPr>
      </w:pPr>
    </w:p>
    <w:p w:rsidR="00CC4A2F" w:rsidRPr="00614808" w:rsidRDefault="00E637F3" w:rsidP="00EF4A0B">
      <w:pPr>
        <w:pStyle w:val="Default"/>
        <w:numPr>
          <w:ilvl w:val="0"/>
          <w:numId w:val="13"/>
        </w:numPr>
        <w:ind w:left="1077" w:hanging="357"/>
        <w:jc w:val="both"/>
        <w:rPr>
          <w:sz w:val="20"/>
          <w:szCs w:val="20"/>
          <w:lang w:val="cs-CZ"/>
        </w:rPr>
      </w:pPr>
      <w:r w:rsidRPr="00614808">
        <w:rPr>
          <w:sz w:val="20"/>
          <w:szCs w:val="20"/>
          <w:lang w:val="cs-CZ"/>
        </w:rPr>
        <w:t>Poskytovatel</w:t>
      </w:r>
      <w:r w:rsidR="00B47585" w:rsidRPr="00614808">
        <w:rPr>
          <w:sz w:val="20"/>
          <w:szCs w:val="20"/>
          <w:lang w:val="cs-CZ"/>
        </w:rPr>
        <w:t xml:space="preserve"> </w:t>
      </w:r>
      <w:r w:rsidR="00BB0BAF" w:rsidRPr="00614808">
        <w:rPr>
          <w:sz w:val="20"/>
          <w:szCs w:val="20"/>
          <w:lang w:val="cs-CZ"/>
        </w:rPr>
        <w:t xml:space="preserve">a Hlavní </w:t>
      </w:r>
      <w:r w:rsidR="00B47585" w:rsidRPr="00614808">
        <w:rPr>
          <w:sz w:val="20"/>
          <w:szCs w:val="20"/>
          <w:lang w:val="cs-CZ"/>
        </w:rPr>
        <w:t>z</w:t>
      </w:r>
      <w:r w:rsidR="001D208A" w:rsidRPr="00614808">
        <w:rPr>
          <w:sz w:val="20"/>
          <w:szCs w:val="20"/>
          <w:lang w:val="cs-CZ"/>
        </w:rPr>
        <w:t>koušející</w:t>
      </w:r>
      <w:r w:rsidR="00BB0BAF" w:rsidRPr="00614808">
        <w:rPr>
          <w:sz w:val="20"/>
          <w:szCs w:val="20"/>
          <w:lang w:val="cs-CZ"/>
        </w:rPr>
        <w:t xml:space="preserve"> musí jakékoli osobě určené </w:t>
      </w:r>
      <w:r w:rsidR="00B47585" w:rsidRPr="00614808">
        <w:rPr>
          <w:sz w:val="20"/>
          <w:szCs w:val="20"/>
          <w:lang w:val="cs-CZ"/>
        </w:rPr>
        <w:t xml:space="preserve">společností Novo </w:t>
      </w:r>
      <w:proofErr w:type="spellStart"/>
      <w:r w:rsidR="00B47585" w:rsidRPr="00614808">
        <w:rPr>
          <w:sz w:val="20"/>
          <w:szCs w:val="20"/>
          <w:lang w:val="cs-CZ"/>
        </w:rPr>
        <w:t>Nordisk</w:t>
      </w:r>
      <w:proofErr w:type="spellEnd"/>
      <w:r w:rsidR="00B47585" w:rsidRPr="00614808">
        <w:rPr>
          <w:sz w:val="20"/>
          <w:szCs w:val="20"/>
          <w:lang w:val="cs-CZ"/>
        </w:rPr>
        <w:t xml:space="preserve"> </w:t>
      </w:r>
      <w:r w:rsidR="00BB0BAF" w:rsidRPr="00614808">
        <w:rPr>
          <w:sz w:val="20"/>
          <w:szCs w:val="20"/>
          <w:lang w:val="cs-CZ"/>
        </w:rPr>
        <w:t xml:space="preserve">během běžné pracovní doby a po oznámení </w:t>
      </w:r>
      <w:r w:rsidR="00CF353F" w:rsidRPr="00614808">
        <w:rPr>
          <w:sz w:val="20"/>
          <w:szCs w:val="20"/>
          <w:lang w:val="cs-CZ"/>
        </w:rPr>
        <w:t xml:space="preserve">alespoň </w:t>
      </w:r>
      <w:r w:rsidR="00BB0BAF" w:rsidRPr="00614808">
        <w:rPr>
          <w:sz w:val="20"/>
          <w:szCs w:val="20"/>
          <w:lang w:val="cs-CZ"/>
        </w:rPr>
        <w:t xml:space="preserve">jeden </w:t>
      </w:r>
      <w:r w:rsidR="00B47585" w:rsidRPr="00614808">
        <w:rPr>
          <w:sz w:val="20"/>
          <w:szCs w:val="20"/>
          <w:lang w:val="cs-CZ"/>
        </w:rPr>
        <w:t>p</w:t>
      </w:r>
      <w:r w:rsidR="00BB0BAF" w:rsidRPr="00614808">
        <w:rPr>
          <w:sz w:val="20"/>
          <w:szCs w:val="20"/>
          <w:lang w:val="cs-CZ"/>
        </w:rPr>
        <w:t>racovní den předem</w:t>
      </w:r>
      <w:r w:rsidR="00B1574D" w:rsidRPr="00614808">
        <w:rPr>
          <w:sz w:val="20"/>
          <w:szCs w:val="20"/>
          <w:lang w:val="cs-CZ"/>
        </w:rPr>
        <w:t>, umožnit</w:t>
      </w:r>
      <w:r w:rsidR="00BB0BAF" w:rsidRPr="00614808">
        <w:rPr>
          <w:sz w:val="20"/>
          <w:szCs w:val="20"/>
          <w:lang w:val="cs-CZ"/>
        </w:rPr>
        <w:t xml:space="preserve"> přístup</w:t>
      </w:r>
      <w:r w:rsidR="00723A68" w:rsidRPr="00614808">
        <w:rPr>
          <w:sz w:val="20"/>
          <w:szCs w:val="20"/>
          <w:lang w:val="cs-CZ"/>
        </w:rPr>
        <w:t xml:space="preserve">: </w:t>
      </w:r>
    </w:p>
    <w:p w:rsidR="00723A68" w:rsidRPr="00614808" w:rsidRDefault="00723A68" w:rsidP="00EF4A0B">
      <w:pPr>
        <w:pStyle w:val="Default"/>
        <w:jc w:val="both"/>
        <w:rPr>
          <w:sz w:val="20"/>
          <w:szCs w:val="20"/>
          <w:lang w:val="cs-CZ"/>
        </w:rPr>
      </w:pPr>
    </w:p>
    <w:p w:rsidR="00723A68" w:rsidRPr="00614808" w:rsidRDefault="002840E6" w:rsidP="00EF4A0B">
      <w:pPr>
        <w:pStyle w:val="Default"/>
        <w:numPr>
          <w:ilvl w:val="0"/>
          <w:numId w:val="14"/>
        </w:numPr>
        <w:ind w:left="1491" w:hanging="357"/>
        <w:jc w:val="both"/>
        <w:rPr>
          <w:sz w:val="20"/>
          <w:szCs w:val="20"/>
          <w:lang w:val="cs-CZ"/>
        </w:rPr>
      </w:pPr>
      <w:r w:rsidRPr="00614808">
        <w:rPr>
          <w:sz w:val="20"/>
          <w:szCs w:val="20"/>
          <w:lang w:val="cs-CZ"/>
        </w:rPr>
        <w:t xml:space="preserve">k </w:t>
      </w:r>
      <w:r w:rsidR="00BB0BAF" w:rsidRPr="00614808">
        <w:rPr>
          <w:sz w:val="20"/>
          <w:szCs w:val="20"/>
          <w:lang w:val="cs-CZ"/>
        </w:rPr>
        <w:t xml:space="preserve">záznamům </w:t>
      </w:r>
      <w:r w:rsidR="00B47585" w:rsidRPr="00614808">
        <w:rPr>
          <w:sz w:val="20"/>
          <w:szCs w:val="20"/>
          <w:lang w:val="cs-CZ"/>
        </w:rPr>
        <w:t>Subjektů klinického hodnocení</w:t>
      </w:r>
      <w:r w:rsidR="00BB0BAF" w:rsidRPr="00614808">
        <w:rPr>
          <w:sz w:val="20"/>
          <w:szCs w:val="20"/>
          <w:lang w:val="cs-CZ"/>
        </w:rPr>
        <w:t xml:space="preserve"> </w:t>
      </w:r>
      <w:r w:rsidR="00B47585" w:rsidRPr="00614808">
        <w:rPr>
          <w:sz w:val="20"/>
          <w:szCs w:val="20"/>
          <w:lang w:val="cs-CZ"/>
        </w:rPr>
        <w:t xml:space="preserve">souvisejícím </w:t>
      </w:r>
      <w:r w:rsidR="00BB0BAF" w:rsidRPr="00614808">
        <w:rPr>
          <w:sz w:val="20"/>
          <w:szCs w:val="20"/>
          <w:lang w:val="cs-CZ"/>
        </w:rPr>
        <w:t xml:space="preserve">s </w:t>
      </w:r>
      <w:r w:rsidR="00B47585" w:rsidRPr="00614808">
        <w:rPr>
          <w:sz w:val="20"/>
          <w:szCs w:val="20"/>
          <w:lang w:val="cs-CZ"/>
        </w:rPr>
        <w:t>Klinickým h</w:t>
      </w:r>
      <w:r w:rsidR="00B46D8F" w:rsidRPr="00614808">
        <w:rPr>
          <w:sz w:val="20"/>
          <w:szCs w:val="20"/>
          <w:lang w:val="cs-CZ"/>
        </w:rPr>
        <w:t>odnocení</w:t>
      </w:r>
      <w:r w:rsidR="00B47585" w:rsidRPr="00614808">
        <w:rPr>
          <w:sz w:val="20"/>
          <w:szCs w:val="20"/>
          <w:lang w:val="cs-CZ"/>
        </w:rPr>
        <w:t>m</w:t>
      </w:r>
      <w:r w:rsidR="00723A68" w:rsidRPr="00614808">
        <w:rPr>
          <w:sz w:val="20"/>
          <w:szCs w:val="20"/>
          <w:lang w:val="cs-CZ"/>
        </w:rPr>
        <w:t xml:space="preserve">; </w:t>
      </w:r>
    </w:p>
    <w:p w:rsidR="00723A68" w:rsidRPr="00614808" w:rsidRDefault="00B1574D" w:rsidP="00EF4A0B">
      <w:pPr>
        <w:pStyle w:val="Default"/>
        <w:numPr>
          <w:ilvl w:val="0"/>
          <w:numId w:val="14"/>
        </w:numPr>
        <w:ind w:left="1491" w:hanging="357"/>
        <w:jc w:val="both"/>
        <w:rPr>
          <w:sz w:val="20"/>
          <w:szCs w:val="20"/>
          <w:lang w:val="cs-CZ"/>
        </w:rPr>
      </w:pPr>
      <w:r w:rsidRPr="00614808">
        <w:rPr>
          <w:sz w:val="20"/>
          <w:szCs w:val="20"/>
          <w:lang w:val="cs-CZ"/>
        </w:rPr>
        <w:t xml:space="preserve">do Zdravotnického zařízení </w:t>
      </w:r>
      <w:r w:rsidR="00BB0BAF" w:rsidRPr="00614808">
        <w:rPr>
          <w:sz w:val="20"/>
          <w:szCs w:val="20"/>
          <w:lang w:val="cs-CZ"/>
        </w:rPr>
        <w:t xml:space="preserve">a zařízení, </w:t>
      </w:r>
      <w:r w:rsidRPr="00614808">
        <w:rPr>
          <w:sz w:val="20"/>
          <w:szCs w:val="20"/>
          <w:lang w:val="cs-CZ"/>
        </w:rPr>
        <w:t xml:space="preserve">v nichž je prováděno </w:t>
      </w:r>
      <w:r w:rsidR="00B46D8F" w:rsidRPr="00614808">
        <w:rPr>
          <w:sz w:val="20"/>
          <w:szCs w:val="20"/>
          <w:lang w:val="cs-CZ"/>
        </w:rPr>
        <w:t xml:space="preserve">Klinické </w:t>
      </w:r>
      <w:r w:rsidRPr="00614808">
        <w:rPr>
          <w:sz w:val="20"/>
          <w:szCs w:val="20"/>
          <w:lang w:val="cs-CZ"/>
        </w:rPr>
        <w:t>h</w:t>
      </w:r>
      <w:r w:rsidR="00B46D8F" w:rsidRPr="00614808">
        <w:rPr>
          <w:sz w:val="20"/>
          <w:szCs w:val="20"/>
          <w:lang w:val="cs-CZ"/>
        </w:rPr>
        <w:t>odnocení</w:t>
      </w:r>
      <w:r w:rsidRPr="00614808">
        <w:rPr>
          <w:sz w:val="20"/>
          <w:szCs w:val="20"/>
          <w:lang w:val="cs-CZ"/>
        </w:rPr>
        <w:t>;</w:t>
      </w:r>
    </w:p>
    <w:p w:rsidR="00723A68" w:rsidRPr="00614808" w:rsidRDefault="002840E6" w:rsidP="00EF4A0B">
      <w:pPr>
        <w:pStyle w:val="Default"/>
        <w:numPr>
          <w:ilvl w:val="0"/>
          <w:numId w:val="14"/>
        </w:numPr>
        <w:ind w:left="1491" w:hanging="357"/>
        <w:jc w:val="both"/>
        <w:rPr>
          <w:sz w:val="20"/>
          <w:szCs w:val="20"/>
          <w:lang w:val="cs-CZ"/>
        </w:rPr>
      </w:pPr>
      <w:r w:rsidRPr="00614808">
        <w:rPr>
          <w:sz w:val="20"/>
          <w:szCs w:val="20"/>
          <w:lang w:val="cs-CZ"/>
        </w:rPr>
        <w:t xml:space="preserve">k </w:t>
      </w:r>
      <w:r w:rsidR="00F62CE3" w:rsidRPr="00614808">
        <w:rPr>
          <w:sz w:val="20"/>
          <w:szCs w:val="20"/>
          <w:lang w:val="cs-CZ"/>
        </w:rPr>
        <w:t xml:space="preserve">veškerým </w:t>
      </w:r>
      <w:r w:rsidR="00B1574D" w:rsidRPr="00614808">
        <w:rPr>
          <w:sz w:val="20"/>
          <w:szCs w:val="20"/>
          <w:lang w:val="cs-CZ"/>
        </w:rPr>
        <w:t>Materiálům klinického hodnocení</w:t>
      </w:r>
      <w:r w:rsidR="00CF353F" w:rsidRPr="00614808">
        <w:rPr>
          <w:sz w:val="20"/>
          <w:szCs w:val="20"/>
          <w:lang w:val="cs-CZ"/>
        </w:rPr>
        <w:t xml:space="preserve">; </w:t>
      </w:r>
    </w:p>
    <w:p w:rsidR="00723A68" w:rsidRPr="00614808" w:rsidRDefault="00723A68">
      <w:pPr>
        <w:pStyle w:val="Default"/>
        <w:rPr>
          <w:sz w:val="20"/>
          <w:szCs w:val="20"/>
          <w:lang w:val="cs-CZ"/>
        </w:rPr>
      </w:pPr>
    </w:p>
    <w:p w:rsidR="00CC4A2F" w:rsidRPr="00614808" w:rsidRDefault="00F62CE3" w:rsidP="00867AC0">
      <w:pPr>
        <w:pStyle w:val="Default"/>
        <w:ind w:left="1134"/>
        <w:jc w:val="both"/>
        <w:rPr>
          <w:sz w:val="20"/>
          <w:szCs w:val="20"/>
          <w:lang w:val="cs-CZ"/>
        </w:rPr>
      </w:pPr>
      <w:r w:rsidRPr="00614808">
        <w:rPr>
          <w:sz w:val="20"/>
          <w:szCs w:val="20"/>
          <w:lang w:val="cs-CZ"/>
        </w:rPr>
        <w:t>Regulačním</w:t>
      </w:r>
      <w:r w:rsidR="00B1574D" w:rsidRPr="00614808">
        <w:rPr>
          <w:sz w:val="20"/>
          <w:szCs w:val="20"/>
          <w:lang w:val="cs-CZ"/>
        </w:rPr>
        <w:t>u úřadu</w:t>
      </w:r>
      <w:r w:rsidRPr="00614808">
        <w:rPr>
          <w:sz w:val="20"/>
          <w:szCs w:val="20"/>
          <w:lang w:val="cs-CZ"/>
        </w:rPr>
        <w:t xml:space="preserve"> </w:t>
      </w:r>
      <w:r w:rsidR="00B1574D" w:rsidRPr="00614808">
        <w:rPr>
          <w:sz w:val="20"/>
          <w:szCs w:val="20"/>
          <w:lang w:val="cs-CZ"/>
        </w:rPr>
        <w:t>nebo</w:t>
      </w:r>
      <w:r w:rsidRPr="00614808">
        <w:rPr>
          <w:sz w:val="20"/>
          <w:szCs w:val="20"/>
          <w:lang w:val="cs-CZ"/>
        </w:rPr>
        <w:t xml:space="preserve"> jiným </w:t>
      </w:r>
      <w:r w:rsidR="00B1574D" w:rsidRPr="00614808">
        <w:rPr>
          <w:sz w:val="20"/>
          <w:szCs w:val="20"/>
          <w:lang w:val="cs-CZ"/>
        </w:rPr>
        <w:t xml:space="preserve">státním </w:t>
      </w:r>
      <w:r w:rsidRPr="00614808">
        <w:rPr>
          <w:sz w:val="20"/>
          <w:szCs w:val="20"/>
          <w:lang w:val="cs-CZ"/>
        </w:rPr>
        <w:t>orgánům bude povolen přímý a okamžitý přístup k týmž informacím</w:t>
      </w:r>
      <w:r w:rsidR="00CF353F" w:rsidRPr="00614808">
        <w:rPr>
          <w:sz w:val="20"/>
          <w:szCs w:val="20"/>
          <w:lang w:val="cs-CZ"/>
        </w:rPr>
        <w:t>;</w:t>
      </w:r>
      <w:r w:rsidR="00723A68"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CC4A2F" w:rsidRPr="00614808" w:rsidRDefault="00E637F3" w:rsidP="00EF4A0B">
      <w:pPr>
        <w:pStyle w:val="Default"/>
        <w:numPr>
          <w:ilvl w:val="0"/>
          <w:numId w:val="13"/>
        </w:numPr>
        <w:ind w:left="1077" w:hanging="357"/>
        <w:jc w:val="both"/>
        <w:rPr>
          <w:sz w:val="20"/>
          <w:szCs w:val="20"/>
          <w:lang w:val="cs-CZ"/>
        </w:rPr>
      </w:pPr>
      <w:r w:rsidRPr="00614808">
        <w:rPr>
          <w:sz w:val="20"/>
          <w:szCs w:val="20"/>
          <w:lang w:val="cs-CZ"/>
        </w:rPr>
        <w:t xml:space="preserve">Poskytovatel </w:t>
      </w:r>
      <w:r w:rsidR="003F1524" w:rsidRPr="00614808">
        <w:rPr>
          <w:sz w:val="20"/>
          <w:szCs w:val="20"/>
          <w:lang w:val="cs-CZ"/>
        </w:rPr>
        <w:t xml:space="preserve">a Hlavní </w:t>
      </w:r>
      <w:r w:rsidR="00CC39AC" w:rsidRPr="00614808">
        <w:rPr>
          <w:sz w:val="20"/>
          <w:szCs w:val="20"/>
          <w:lang w:val="cs-CZ"/>
        </w:rPr>
        <w:t>z</w:t>
      </w:r>
      <w:r w:rsidR="001D208A" w:rsidRPr="00614808">
        <w:rPr>
          <w:sz w:val="20"/>
          <w:szCs w:val="20"/>
          <w:lang w:val="cs-CZ"/>
        </w:rPr>
        <w:t>koušející</w:t>
      </w:r>
      <w:r w:rsidR="00B1574D" w:rsidRPr="00614808">
        <w:rPr>
          <w:sz w:val="20"/>
          <w:szCs w:val="20"/>
          <w:lang w:val="cs-CZ"/>
        </w:rPr>
        <w:t xml:space="preserve"> nesmí</w:t>
      </w:r>
      <w:r w:rsidR="003F1524" w:rsidRPr="00614808">
        <w:rPr>
          <w:sz w:val="20"/>
          <w:szCs w:val="20"/>
          <w:lang w:val="cs-CZ"/>
        </w:rPr>
        <w:t xml:space="preserve"> bez předchozího písemného souhlasu </w:t>
      </w:r>
      <w:r w:rsidR="00B1574D" w:rsidRPr="00614808">
        <w:rPr>
          <w:sz w:val="20"/>
          <w:szCs w:val="20"/>
          <w:lang w:val="cs-CZ"/>
        </w:rPr>
        <w:t xml:space="preserve">společnosti Novo </w:t>
      </w:r>
      <w:proofErr w:type="spellStart"/>
      <w:r w:rsidR="00B1574D" w:rsidRPr="00614808">
        <w:rPr>
          <w:sz w:val="20"/>
          <w:szCs w:val="20"/>
          <w:lang w:val="cs-CZ"/>
        </w:rPr>
        <w:t>Nordisk</w:t>
      </w:r>
      <w:proofErr w:type="spellEnd"/>
      <w:r w:rsidR="00B1574D" w:rsidRPr="00614808">
        <w:rPr>
          <w:sz w:val="20"/>
          <w:szCs w:val="20"/>
          <w:lang w:val="cs-CZ"/>
        </w:rPr>
        <w:t xml:space="preserve"> </w:t>
      </w:r>
      <w:r w:rsidR="003F1524" w:rsidRPr="00614808">
        <w:rPr>
          <w:sz w:val="20"/>
          <w:szCs w:val="20"/>
          <w:lang w:val="cs-CZ"/>
        </w:rPr>
        <w:t>poskytnout žádné Důvěrné informace žádné třetí osobě</w:t>
      </w:r>
      <w:r w:rsidR="00B1574D" w:rsidRPr="00614808">
        <w:rPr>
          <w:sz w:val="20"/>
          <w:szCs w:val="20"/>
          <w:lang w:val="cs-CZ"/>
        </w:rPr>
        <w:t xml:space="preserve">, pokud to není nutné pro </w:t>
      </w:r>
      <w:r w:rsidR="003F1524" w:rsidRPr="00614808">
        <w:rPr>
          <w:sz w:val="20"/>
          <w:szCs w:val="20"/>
          <w:lang w:val="cs-CZ"/>
        </w:rPr>
        <w:t xml:space="preserve">řádné provádění </w:t>
      </w:r>
      <w:r w:rsidR="00B46D8F" w:rsidRPr="00614808">
        <w:rPr>
          <w:sz w:val="20"/>
          <w:szCs w:val="20"/>
          <w:lang w:val="cs-CZ"/>
        </w:rPr>
        <w:t xml:space="preserve">Klinického </w:t>
      </w:r>
      <w:r w:rsidR="00B1574D" w:rsidRPr="00614808">
        <w:rPr>
          <w:sz w:val="20"/>
          <w:szCs w:val="20"/>
          <w:lang w:val="cs-CZ"/>
        </w:rPr>
        <w:t>h</w:t>
      </w:r>
      <w:r w:rsidR="00B46D8F" w:rsidRPr="00614808">
        <w:rPr>
          <w:sz w:val="20"/>
          <w:szCs w:val="20"/>
          <w:lang w:val="cs-CZ"/>
        </w:rPr>
        <w:t>odnocení</w:t>
      </w:r>
      <w:r w:rsidR="003F1524" w:rsidRPr="00614808">
        <w:rPr>
          <w:sz w:val="20"/>
          <w:szCs w:val="20"/>
          <w:lang w:val="cs-CZ"/>
        </w:rPr>
        <w:t xml:space="preserve"> v souladu s touto Smlouvou, a to </w:t>
      </w:r>
      <w:r w:rsidR="00A80B0B" w:rsidRPr="00614808">
        <w:rPr>
          <w:sz w:val="20"/>
          <w:szCs w:val="20"/>
          <w:lang w:val="cs-CZ"/>
        </w:rPr>
        <w:t xml:space="preserve">jen </w:t>
      </w:r>
      <w:r w:rsidR="003F1524" w:rsidRPr="00614808">
        <w:rPr>
          <w:sz w:val="20"/>
          <w:szCs w:val="20"/>
          <w:lang w:val="cs-CZ"/>
        </w:rPr>
        <w:t xml:space="preserve">za podmínky, že </w:t>
      </w:r>
      <w:r w:rsidR="00583343" w:rsidRPr="00614808">
        <w:rPr>
          <w:sz w:val="20"/>
          <w:szCs w:val="20"/>
          <w:lang w:val="cs-CZ"/>
        </w:rPr>
        <w:t>takoví</w:t>
      </w:r>
      <w:r w:rsidR="003F1524" w:rsidRPr="00614808">
        <w:rPr>
          <w:sz w:val="20"/>
          <w:szCs w:val="20"/>
          <w:lang w:val="cs-CZ"/>
        </w:rPr>
        <w:t xml:space="preserve"> příjemci budou vázáni </w:t>
      </w:r>
      <w:r w:rsidR="00B1574D" w:rsidRPr="00614808">
        <w:rPr>
          <w:sz w:val="20"/>
          <w:szCs w:val="20"/>
          <w:lang w:val="cs-CZ"/>
        </w:rPr>
        <w:t>povinností mlčenlivosti</w:t>
      </w:r>
      <w:r w:rsidR="003F1524" w:rsidRPr="00614808">
        <w:rPr>
          <w:sz w:val="20"/>
          <w:szCs w:val="20"/>
          <w:lang w:val="cs-CZ"/>
        </w:rPr>
        <w:t xml:space="preserve"> vůči </w:t>
      </w:r>
      <w:r w:rsidR="00B1574D" w:rsidRPr="00614808">
        <w:rPr>
          <w:sz w:val="20"/>
          <w:szCs w:val="20"/>
          <w:lang w:val="cs-CZ"/>
        </w:rPr>
        <w:t xml:space="preserve">společnosti Novo </w:t>
      </w:r>
      <w:proofErr w:type="spellStart"/>
      <w:r w:rsidR="00B1574D" w:rsidRPr="00614808">
        <w:rPr>
          <w:sz w:val="20"/>
          <w:szCs w:val="20"/>
          <w:lang w:val="cs-CZ"/>
        </w:rPr>
        <w:t>Nordisk</w:t>
      </w:r>
      <w:proofErr w:type="spellEnd"/>
      <w:r w:rsidR="00B1574D" w:rsidRPr="00614808">
        <w:rPr>
          <w:sz w:val="20"/>
          <w:szCs w:val="20"/>
          <w:lang w:val="cs-CZ"/>
        </w:rPr>
        <w:t xml:space="preserve"> alespoň v rozsahu stanoveném touto Smlouvou</w:t>
      </w:r>
      <w:r w:rsidR="00CF353F" w:rsidRPr="00614808">
        <w:rPr>
          <w:sz w:val="20"/>
          <w:szCs w:val="20"/>
          <w:lang w:val="cs-CZ"/>
        </w:rPr>
        <w:t xml:space="preserve">; </w:t>
      </w:r>
    </w:p>
    <w:p w:rsidR="00723A68" w:rsidRPr="00614808" w:rsidRDefault="00723A68">
      <w:pPr>
        <w:pStyle w:val="Default"/>
        <w:rPr>
          <w:sz w:val="20"/>
          <w:szCs w:val="20"/>
          <w:lang w:val="cs-CZ"/>
        </w:rPr>
      </w:pPr>
    </w:p>
    <w:p w:rsidR="00723A68" w:rsidRPr="00614808" w:rsidRDefault="00E637F3" w:rsidP="00EF4A0B">
      <w:pPr>
        <w:pStyle w:val="Default"/>
        <w:numPr>
          <w:ilvl w:val="0"/>
          <w:numId w:val="13"/>
        </w:numPr>
        <w:ind w:left="1077" w:hanging="357"/>
        <w:jc w:val="both"/>
        <w:rPr>
          <w:sz w:val="20"/>
          <w:szCs w:val="20"/>
          <w:lang w:val="cs-CZ"/>
        </w:rPr>
      </w:pPr>
      <w:r w:rsidRPr="00614808">
        <w:rPr>
          <w:sz w:val="20"/>
          <w:szCs w:val="20"/>
          <w:lang w:val="cs-CZ"/>
        </w:rPr>
        <w:t>Poskytovatel</w:t>
      </w:r>
      <w:r w:rsidR="00B1574D" w:rsidRPr="00614808">
        <w:rPr>
          <w:sz w:val="20"/>
          <w:szCs w:val="20"/>
          <w:lang w:val="cs-CZ"/>
        </w:rPr>
        <w:t xml:space="preserve"> </w:t>
      </w:r>
      <w:r w:rsidR="00583343" w:rsidRPr="00614808">
        <w:rPr>
          <w:sz w:val="20"/>
          <w:szCs w:val="20"/>
          <w:lang w:val="cs-CZ"/>
        </w:rPr>
        <w:t xml:space="preserve">a Hlavní </w:t>
      </w:r>
      <w:r w:rsidR="00B1574D" w:rsidRPr="00614808">
        <w:rPr>
          <w:sz w:val="20"/>
          <w:szCs w:val="20"/>
          <w:lang w:val="cs-CZ"/>
        </w:rPr>
        <w:t>z</w:t>
      </w:r>
      <w:r w:rsidR="001D208A" w:rsidRPr="00614808">
        <w:rPr>
          <w:sz w:val="20"/>
          <w:szCs w:val="20"/>
          <w:lang w:val="cs-CZ"/>
        </w:rPr>
        <w:t>koušející</w:t>
      </w:r>
      <w:r w:rsidR="00583343" w:rsidRPr="00614808">
        <w:rPr>
          <w:sz w:val="20"/>
          <w:szCs w:val="20"/>
          <w:lang w:val="cs-CZ"/>
        </w:rPr>
        <w:t xml:space="preserve"> potvrzují a souhlasí, </w:t>
      </w:r>
      <w:r w:rsidR="00F11A18" w:rsidRPr="00614808">
        <w:rPr>
          <w:sz w:val="20"/>
          <w:szCs w:val="20"/>
          <w:lang w:val="cs-CZ"/>
        </w:rPr>
        <w:t>že</w:t>
      </w:r>
      <w:r w:rsidR="00B1574D" w:rsidRPr="00614808">
        <w:rPr>
          <w:sz w:val="20"/>
          <w:szCs w:val="20"/>
          <w:lang w:val="cs-CZ"/>
        </w:rPr>
        <w:t>:</w:t>
      </w:r>
      <w:r w:rsidR="00723A68" w:rsidRPr="00614808">
        <w:rPr>
          <w:sz w:val="20"/>
          <w:szCs w:val="20"/>
          <w:lang w:val="cs-CZ"/>
        </w:rPr>
        <w:t xml:space="preserve"> </w:t>
      </w:r>
    </w:p>
    <w:p w:rsidR="00723A68" w:rsidRPr="00614808" w:rsidRDefault="00723A68">
      <w:pPr>
        <w:pStyle w:val="Default"/>
        <w:rPr>
          <w:sz w:val="20"/>
          <w:szCs w:val="20"/>
          <w:lang w:val="cs-CZ"/>
        </w:rPr>
      </w:pPr>
    </w:p>
    <w:p w:rsidR="00723A68" w:rsidRPr="00614808" w:rsidRDefault="00B46D8F" w:rsidP="00EF4A0B">
      <w:pPr>
        <w:pStyle w:val="Default"/>
        <w:numPr>
          <w:ilvl w:val="0"/>
          <w:numId w:val="15"/>
        </w:numPr>
        <w:ind w:left="1491" w:hanging="357"/>
        <w:jc w:val="both"/>
        <w:rPr>
          <w:sz w:val="20"/>
          <w:szCs w:val="20"/>
          <w:lang w:val="cs-CZ"/>
        </w:rPr>
      </w:pPr>
      <w:r w:rsidRPr="00614808">
        <w:rPr>
          <w:sz w:val="20"/>
          <w:szCs w:val="20"/>
          <w:lang w:val="cs-CZ"/>
        </w:rPr>
        <w:t xml:space="preserve">Klinické </w:t>
      </w:r>
      <w:r w:rsidR="00B1574D" w:rsidRPr="00614808">
        <w:rPr>
          <w:sz w:val="20"/>
          <w:szCs w:val="20"/>
          <w:lang w:val="cs-CZ"/>
        </w:rPr>
        <w:t>h</w:t>
      </w:r>
      <w:r w:rsidRPr="00614808">
        <w:rPr>
          <w:sz w:val="20"/>
          <w:szCs w:val="20"/>
          <w:lang w:val="cs-CZ"/>
        </w:rPr>
        <w:t>odnocení</w:t>
      </w:r>
      <w:r w:rsidR="005F52A1" w:rsidRPr="00614808">
        <w:rPr>
          <w:sz w:val="20"/>
          <w:szCs w:val="20"/>
          <w:lang w:val="cs-CZ"/>
        </w:rPr>
        <w:t xml:space="preserve"> se</w:t>
      </w:r>
      <w:r w:rsidR="00583343" w:rsidRPr="00614808">
        <w:rPr>
          <w:sz w:val="20"/>
          <w:szCs w:val="20"/>
          <w:lang w:val="cs-CZ"/>
        </w:rPr>
        <w:t xml:space="preserve"> provádí jako součást multicentrické</w:t>
      </w:r>
      <w:r w:rsidRPr="00614808">
        <w:rPr>
          <w:sz w:val="20"/>
          <w:szCs w:val="20"/>
          <w:lang w:val="cs-CZ"/>
        </w:rPr>
        <w:t>ho</w:t>
      </w:r>
      <w:r w:rsidR="00583343" w:rsidRPr="00614808">
        <w:rPr>
          <w:sz w:val="20"/>
          <w:szCs w:val="20"/>
          <w:lang w:val="cs-CZ"/>
        </w:rPr>
        <w:t xml:space="preserve"> </w:t>
      </w:r>
      <w:r w:rsidR="00B1574D" w:rsidRPr="00614808">
        <w:rPr>
          <w:sz w:val="20"/>
          <w:szCs w:val="20"/>
          <w:lang w:val="cs-CZ"/>
        </w:rPr>
        <w:t>K</w:t>
      </w:r>
      <w:r w:rsidR="00583343" w:rsidRPr="00614808">
        <w:rPr>
          <w:sz w:val="20"/>
          <w:szCs w:val="20"/>
          <w:lang w:val="cs-CZ"/>
        </w:rPr>
        <w:t>linické</w:t>
      </w:r>
      <w:r w:rsidRPr="00614808">
        <w:rPr>
          <w:sz w:val="20"/>
          <w:szCs w:val="20"/>
          <w:lang w:val="cs-CZ"/>
        </w:rPr>
        <w:t>ho</w:t>
      </w:r>
      <w:r w:rsidR="00583343" w:rsidRPr="00614808">
        <w:rPr>
          <w:sz w:val="20"/>
          <w:szCs w:val="20"/>
          <w:lang w:val="cs-CZ"/>
        </w:rPr>
        <w:t xml:space="preserve"> </w:t>
      </w:r>
      <w:r w:rsidR="00B1574D" w:rsidRPr="00614808">
        <w:rPr>
          <w:sz w:val="20"/>
          <w:szCs w:val="20"/>
          <w:lang w:val="cs-CZ"/>
        </w:rPr>
        <w:t>h</w:t>
      </w:r>
      <w:r w:rsidRPr="00614808">
        <w:rPr>
          <w:sz w:val="20"/>
          <w:szCs w:val="20"/>
          <w:lang w:val="cs-CZ"/>
        </w:rPr>
        <w:t>odnocení</w:t>
      </w:r>
      <w:r w:rsidR="00343349" w:rsidRPr="00614808">
        <w:rPr>
          <w:sz w:val="20"/>
          <w:szCs w:val="20"/>
          <w:lang w:val="cs-CZ"/>
        </w:rPr>
        <w:t xml:space="preserve">;  </w:t>
      </w:r>
    </w:p>
    <w:p w:rsidR="00723A68" w:rsidRPr="00614808" w:rsidRDefault="00583343" w:rsidP="00EF4A0B">
      <w:pPr>
        <w:pStyle w:val="Default"/>
        <w:numPr>
          <w:ilvl w:val="0"/>
          <w:numId w:val="15"/>
        </w:numPr>
        <w:ind w:left="1491" w:hanging="357"/>
        <w:jc w:val="both"/>
        <w:rPr>
          <w:sz w:val="20"/>
          <w:szCs w:val="20"/>
          <w:lang w:val="cs-CZ"/>
        </w:rPr>
      </w:pPr>
      <w:r w:rsidRPr="00614808">
        <w:rPr>
          <w:sz w:val="20"/>
          <w:szCs w:val="20"/>
          <w:lang w:val="cs-CZ"/>
        </w:rPr>
        <w:t>o počt</w:t>
      </w:r>
      <w:r w:rsidR="00A80B0B" w:rsidRPr="00614808">
        <w:rPr>
          <w:sz w:val="20"/>
          <w:szCs w:val="20"/>
          <w:lang w:val="cs-CZ"/>
        </w:rPr>
        <w:t>u</w:t>
      </w:r>
      <w:r w:rsidRPr="00614808">
        <w:rPr>
          <w:sz w:val="20"/>
          <w:szCs w:val="20"/>
          <w:lang w:val="cs-CZ"/>
        </w:rPr>
        <w:t xml:space="preserve"> </w:t>
      </w:r>
      <w:r w:rsidR="00A80B0B" w:rsidRPr="00614808">
        <w:rPr>
          <w:sz w:val="20"/>
          <w:szCs w:val="20"/>
          <w:lang w:val="cs-CZ"/>
        </w:rPr>
        <w:t>zařízení</w:t>
      </w:r>
      <w:r w:rsidR="00885DE6" w:rsidRPr="00614808">
        <w:rPr>
          <w:sz w:val="20"/>
          <w:szCs w:val="20"/>
          <w:lang w:val="cs-CZ"/>
        </w:rPr>
        <w:t>, kde se bude</w:t>
      </w:r>
      <w:r w:rsidRPr="00614808">
        <w:rPr>
          <w:sz w:val="20"/>
          <w:szCs w:val="20"/>
          <w:lang w:val="cs-CZ"/>
        </w:rPr>
        <w:t xml:space="preserve"> provádě</w:t>
      </w:r>
      <w:r w:rsidR="00885DE6" w:rsidRPr="00614808">
        <w:rPr>
          <w:sz w:val="20"/>
          <w:szCs w:val="20"/>
          <w:lang w:val="cs-CZ"/>
        </w:rPr>
        <w:t>t</w:t>
      </w:r>
      <w:r w:rsidRPr="00614808">
        <w:rPr>
          <w:sz w:val="20"/>
          <w:szCs w:val="20"/>
          <w:lang w:val="cs-CZ"/>
        </w:rPr>
        <w:t xml:space="preserve"> </w:t>
      </w:r>
      <w:r w:rsidR="00885DE6" w:rsidRPr="00614808">
        <w:rPr>
          <w:sz w:val="20"/>
          <w:szCs w:val="20"/>
          <w:lang w:val="cs-CZ"/>
        </w:rPr>
        <w:t>K</w:t>
      </w:r>
      <w:r w:rsidRPr="00614808">
        <w:rPr>
          <w:sz w:val="20"/>
          <w:szCs w:val="20"/>
          <w:lang w:val="cs-CZ"/>
        </w:rPr>
        <w:t xml:space="preserve">linické </w:t>
      </w:r>
      <w:r w:rsidR="00B46D8F" w:rsidRPr="00614808">
        <w:rPr>
          <w:sz w:val="20"/>
          <w:szCs w:val="20"/>
          <w:lang w:val="cs-CZ"/>
        </w:rPr>
        <w:t>hodnocení</w:t>
      </w:r>
      <w:r w:rsidR="00A80B0B" w:rsidRPr="00614808">
        <w:rPr>
          <w:sz w:val="20"/>
          <w:szCs w:val="20"/>
          <w:lang w:val="cs-CZ"/>
        </w:rPr>
        <w:t>,</w:t>
      </w:r>
      <w:r w:rsidRPr="00614808">
        <w:rPr>
          <w:sz w:val="20"/>
          <w:szCs w:val="20"/>
          <w:lang w:val="cs-CZ"/>
        </w:rPr>
        <w:t xml:space="preserve"> rozhodne výhradně </w:t>
      </w:r>
      <w:r w:rsidR="00885DE6" w:rsidRPr="00614808">
        <w:rPr>
          <w:sz w:val="20"/>
          <w:szCs w:val="20"/>
          <w:lang w:val="cs-CZ"/>
        </w:rPr>
        <w:t xml:space="preserve">společnost Novo </w:t>
      </w:r>
      <w:proofErr w:type="spellStart"/>
      <w:r w:rsidR="00885DE6" w:rsidRPr="00614808">
        <w:rPr>
          <w:sz w:val="20"/>
          <w:szCs w:val="20"/>
          <w:lang w:val="cs-CZ"/>
        </w:rPr>
        <w:t>Nordisk</w:t>
      </w:r>
      <w:proofErr w:type="spellEnd"/>
      <w:r w:rsidR="00343349" w:rsidRPr="00614808">
        <w:rPr>
          <w:sz w:val="20"/>
          <w:szCs w:val="20"/>
          <w:lang w:val="cs-CZ"/>
        </w:rPr>
        <w:t xml:space="preserve">;  </w:t>
      </w:r>
    </w:p>
    <w:p w:rsidR="005F52A1" w:rsidRPr="00614808" w:rsidRDefault="00A80B0B" w:rsidP="00EF4A0B">
      <w:pPr>
        <w:pStyle w:val="Default"/>
        <w:numPr>
          <w:ilvl w:val="0"/>
          <w:numId w:val="15"/>
        </w:numPr>
        <w:ind w:left="1491" w:hanging="357"/>
        <w:jc w:val="both"/>
        <w:rPr>
          <w:sz w:val="20"/>
          <w:szCs w:val="20"/>
          <w:lang w:val="cs-CZ"/>
        </w:rPr>
      </w:pPr>
      <w:r w:rsidRPr="00614808">
        <w:rPr>
          <w:sz w:val="20"/>
          <w:szCs w:val="20"/>
          <w:lang w:val="cs-CZ"/>
        </w:rPr>
        <w:t xml:space="preserve">zařízení </w:t>
      </w:r>
      <w:r w:rsidR="001D208A" w:rsidRPr="00614808">
        <w:rPr>
          <w:sz w:val="20"/>
          <w:szCs w:val="20"/>
          <w:lang w:val="cs-CZ"/>
        </w:rPr>
        <w:t xml:space="preserve">mohou </w:t>
      </w:r>
      <w:r w:rsidR="00885DE6" w:rsidRPr="00614808">
        <w:rPr>
          <w:sz w:val="20"/>
          <w:szCs w:val="20"/>
          <w:lang w:val="cs-CZ"/>
        </w:rPr>
        <w:t>zařazovat</w:t>
      </w:r>
      <w:r w:rsidR="001D208A" w:rsidRPr="00614808">
        <w:rPr>
          <w:sz w:val="20"/>
          <w:szCs w:val="20"/>
          <w:lang w:val="cs-CZ"/>
        </w:rPr>
        <w:t xml:space="preserve"> </w:t>
      </w:r>
      <w:r w:rsidR="00885DE6" w:rsidRPr="00614808">
        <w:rPr>
          <w:sz w:val="20"/>
          <w:szCs w:val="20"/>
          <w:lang w:val="cs-CZ"/>
        </w:rPr>
        <w:t>S</w:t>
      </w:r>
      <w:r w:rsidR="00583343" w:rsidRPr="00614808">
        <w:rPr>
          <w:sz w:val="20"/>
          <w:szCs w:val="20"/>
          <w:lang w:val="cs-CZ"/>
        </w:rPr>
        <w:t>ubjekt</w:t>
      </w:r>
      <w:r w:rsidR="009418DE" w:rsidRPr="00614808">
        <w:rPr>
          <w:sz w:val="20"/>
          <w:szCs w:val="20"/>
          <w:lang w:val="cs-CZ"/>
        </w:rPr>
        <w:t>y</w:t>
      </w:r>
      <w:r w:rsidR="001D208A" w:rsidRPr="00614808">
        <w:rPr>
          <w:sz w:val="20"/>
          <w:szCs w:val="20"/>
          <w:lang w:val="cs-CZ"/>
        </w:rPr>
        <w:t xml:space="preserve"> klinického hodnocení</w:t>
      </w:r>
      <w:r w:rsidR="00583343" w:rsidRPr="00614808">
        <w:rPr>
          <w:sz w:val="20"/>
          <w:szCs w:val="20"/>
          <w:lang w:val="cs-CZ"/>
        </w:rPr>
        <w:t xml:space="preserve"> </w:t>
      </w:r>
      <w:r w:rsidR="00885DE6" w:rsidRPr="00614808">
        <w:rPr>
          <w:sz w:val="20"/>
          <w:szCs w:val="20"/>
          <w:lang w:val="cs-CZ"/>
        </w:rPr>
        <w:t xml:space="preserve">ve </w:t>
      </w:r>
      <w:r w:rsidR="00583343" w:rsidRPr="00614808">
        <w:rPr>
          <w:sz w:val="20"/>
          <w:szCs w:val="20"/>
          <w:lang w:val="cs-CZ"/>
        </w:rPr>
        <w:t>vzájemné konkurenc</w:t>
      </w:r>
      <w:r w:rsidRPr="00614808">
        <w:rPr>
          <w:sz w:val="20"/>
          <w:szCs w:val="20"/>
          <w:lang w:val="cs-CZ"/>
        </w:rPr>
        <w:t>i</w:t>
      </w:r>
      <w:r w:rsidR="00343349" w:rsidRPr="00614808">
        <w:rPr>
          <w:sz w:val="20"/>
          <w:szCs w:val="20"/>
          <w:lang w:val="cs-CZ"/>
        </w:rPr>
        <w:t xml:space="preserve">; </w:t>
      </w:r>
      <w:r w:rsidR="00583343" w:rsidRPr="00614808">
        <w:rPr>
          <w:sz w:val="20"/>
          <w:szCs w:val="20"/>
          <w:lang w:val="cs-CZ"/>
        </w:rPr>
        <w:t xml:space="preserve">a </w:t>
      </w:r>
      <w:r w:rsidR="00723A68" w:rsidRPr="00614808">
        <w:rPr>
          <w:sz w:val="20"/>
          <w:szCs w:val="20"/>
          <w:lang w:val="cs-CZ"/>
        </w:rPr>
        <w:t xml:space="preserve">  </w:t>
      </w:r>
    </w:p>
    <w:p w:rsidR="00CC4A2F" w:rsidRPr="00614808" w:rsidRDefault="00885DE6" w:rsidP="00EF4A0B">
      <w:pPr>
        <w:pStyle w:val="Default"/>
        <w:numPr>
          <w:ilvl w:val="0"/>
          <w:numId w:val="15"/>
        </w:numPr>
        <w:ind w:left="1491" w:hanging="357"/>
        <w:jc w:val="both"/>
        <w:rPr>
          <w:sz w:val="20"/>
          <w:szCs w:val="20"/>
          <w:lang w:val="cs-CZ"/>
        </w:rPr>
      </w:pPr>
      <w:r w:rsidRPr="00614808">
        <w:rPr>
          <w:sz w:val="20"/>
          <w:szCs w:val="20"/>
          <w:lang w:val="cs-CZ"/>
        </w:rPr>
        <w:t xml:space="preserve">společnost Novo </w:t>
      </w:r>
      <w:proofErr w:type="spellStart"/>
      <w:r w:rsidRPr="00614808">
        <w:rPr>
          <w:sz w:val="20"/>
          <w:szCs w:val="20"/>
          <w:lang w:val="cs-CZ"/>
        </w:rPr>
        <w:t>Nordisk</w:t>
      </w:r>
      <w:proofErr w:type="spellEnd"/>
      <w:r w:rsidRPr="00614808">
        <w:rPr>
          <w:sz w:val="20"/>
          <w:szCs w:val="20"/>
          <w:lang w:val="cs-CZ"/>
        </w:rPr>
        <w:t xml:space="preserve"> si</w:t>
      </w:r>
      <w:r w:rsidR="009418DE" w:rsidRPr="00614808">
        <w:rPr>
          <w:sz w:val="20"/>
          <w:szCs w:val="20"/>
          <w:lang w:val="cs-CZ"/>
        </w:rPr>
        <w:t xml:space="preserve"> vyhrazuje právo ukončit </w:t>
      </w:r>
      <w:r w:rsidRPr="00614808">
        <w:rPr>
          <w:sz w:val="20"/>
          <w:szCs w:val="20"/>
          <w:lang w:val="cs-CZ"/>
        </w:rPr>
        <w:t xml:space="preserve">nábor Subjektů klinického hodnocení </w:t>
      </w:r>
      <w:r w:rsidR="009418DE" w:rsidRPr="00614808">
        <w:rPr>
          <w:sz w:val="20"/>
          <w:szCs w:val="20"/>
          <w:lang w:val="cs-CZ"/>
        </w:rPr>
        <w:t xml:space="preserve">po dosažení </w:t>
      </w:r>
      <w:r w:rsidRPr="00614808">
        <w:rPr>
          <w:sz w:val="20"/>
          <w:szCs w:val="20"/>
          <w:lang w:val="cs-CZ"/>
        </w:rPr>
        <w:t>po</w:t>
      </w:r>
      <w:r w:rsidR="009418DE" w:rsidRPr="00614808">
        <w:rPr>
          <w:sz w:val="20"/>
          <w:szCs w:val="20"/>
          <w:lang w:val="cs-CZ"/>
        </w:rPr>
        <w:t>ž</w:t>
      </w:r>
      <w:r w:rsidRPr="00614808">
        <w:rPr>
          <w:sz w:val="20"/>
          <w:szCs w:val="20"/>
          <w:lang w:val="cs-CZ"/>
        </w:rPr>
        <w:t>adova</w:t>
      </w:r>
      <w:r w:rsidR="009418DE" w:rsidRPr="00614808">
        <w:rPr>
          <w:sz w:val="20"/>
          <w:szCs w:val="20"/>
          <w:lang w:val="cs-CZ"/>
        </w:rPr>
        <w:t xml:space="preserve">ného počtu </w:t>
      </w:r>
      <w:r w:rsidRPr="00614808">
        <w:rPr>
          <w:sz w:val="20"/>
          <w:szCs w:val="20"/>
          <w:lang w:val="cs-CZ"/>
        </w:rPr>
        <w:t xml:space="preserve">Subjektů klinického hodnocení </w:t>
      </w:r>
      <w:r w:rsidR="009418DE" w:rsidRPr="00614808">
        <w:rPr>
          <w:sz w:val="20"/>
          <w:szCs w:val="20"/>
          <w:lang w:val="cs-CZ"/>
        </w:rPr>
        <w:t xml:space="preserve">pro všechna </w:t>
      </w:r>
      <w:r w:rsidR="00A80B0B" w:rsidRPr="00614808">
        <w:rPr>
          <w:sz w:val="20"/>
          <w:szCs w:val="20"/>
          <w:lang w:val="cs-CZ"/>
        </w:rPr>
        <w:t>zařízení</w:t>
      </w:r>
      <w:r w:rsidR="00343349" w:rsidRPr="00614808">
        <w:rPr>
          <w:sz w:val="20"/>
          <w:szCs w:val="20"/>
          <w:lang w:val="cs-CZ"/>
        </w:rPr>
        <w:t xml:space="preserve">; </w:t>
      </w:r>
      <w:r w:rsidRPr="00614808">
        <w:rPr>
          <w:sz w:val="20"/>
          <w:szCs w:val="20"/>
          <w:lang w:val="cs-CZ"/>
        </w:rPr>
        <w:t xml:space="preserve">Zdravotnické zařízení </w:t>
      </w:r>
      <w:r w:rsidR="009418DE" w:rsidRPr="00614808">
        <w:rPr>
          <w:sz w:val="20"/>
          <w:szCs w:val="20"/>
          <w:lang w:val="cs-CZ"/>
        </w:rPr>
        <w:t xml:space="preserve">a Hlavní </w:t>
      </w:r>
      <w:r w:rsidRPr="00614808">
        <w:rPr>
          <w:sz w:val="20"/>
          <w:szCs w:val="20"/>
          <w:lang w:val="cs-CZ"/>
        </w:rPr>
        <w:t>z</w:t>
      </w:r>
      <w:r w:rsidR="001D208A" w:rsidRPr="00614808">
        <w:rPr>
          <w:sz w:val="20"/>
          <w:szCs w:val="20"/>
          <w:lang w:val="cs-CZ"/>
        </w:rPr>
        <w:t>koušející</w:t>
      </w:r>
      <w:r w:rsidR="009418DE" w:rsidRPr="00614808">
        <w:rPr>
          <w:sz w:val="20"/>
          <w:szCs w:val="20"/>
          <w:lang w:val="cs-CZ"/>
        </w:rPr>
        <w:t xml:space="preserve"> nesmí </w:t>
      </w:r>
      <w:r w:rsidRPr="00614808">
        <w:rPr>
          <w:sz w:val="20"/>
          <w:szCs w:val="20"/>
          <w:lang w:val="cs-CZ"/>
        </w:rPr>
        <w:t xml:space="preserve">provádět </w:t>
      </w:r>
      <w:r w:rsidR="009418DE" w:rsidRPr="00614808">
        <w:rPr>
          <w:sz w:val="20"/>
          <w:szCs w:val="20"/>
          <w:lang w:val="cs-CZ"/>
        </w:rPr>
        <w:t>další</w:t>
      </w:r>
      <w:r w:rsidRPr="00614808">
        <w:rPr>
          <w:sz w:val="20"/>
          <w:szCs w:val="20"/>
          <w:lang w:val="cs-CZ"/>
        </w:rPr>
        <w:t xml:space="preserve"> </w:t>
      </w:r>
      <w:proofErr w:type="spellStart"/>
      <w:r w:rsidR="009418DE" w:rsidRPr="00614808">
        <w:rPr>
          <w:sz w:val="20"/>
          <w:szCs w:val="20"/>
          <w:lang w:val="cs-CZ"/>
        </w:rPr>
        <w:t>screening</w:t>
      </w:r>
      <w:proofErr w:type="spellEnd"/>
      <w:r w:rsidR="009418DE" w:rsidRPr="00614808">
        <w:rPr>
          <w:sz w:val="20"/>
          <w:szCs w:val="20"/>
          <w:lang w:val="cs-CZ"/>
        </w:rPr>
        <w:t xml:space="preserve"> nebo randomizaci </w:t>
      </w:r>
      <w:r w:rsidRPr="00614808">
        <w:rPr>
          <w:sz w:val="20"/>
          <w:szCs w:val="20"/>
          <w:lang w:val="cs-CZ"/>
        </w:rPr>
        <w:t>Subjektů klinického hodnocení</w:t>
      </w:r>
      <w:r w:rsidR="009418DE" w:rsidRPr="00614808">
        <w:rPr>
          <w:sz w:val="20"/>
          <w:szCs w:val="20"/>
          <w:lang w:val="cs-CZ"/>
        </w:rPr>
        <w:t xml:space="preserve"> poté, co </w:t>
      </w:r>
      <w:r w:rsidRPr="00614808">
        <w:rPr>
          <w:sz w:val="20"/>
          <w:szCs w:val="20"/>
          <w:lang w:val="cs-CZ"/>
        </w:rPr>
        <w:t xml:space="preserve">společnost Novo </w:t>
      </w:r>
      <w:proofErr w:type="spellStart"/>
      <w:r w:rsidRPr="00614808">
        <w:rPr>
          <w:sz w:val="20"/>
          <w:szCs w:val="20"/>
          <w:lang w:val="cs-CZ"/>
        </w:rPr>
        <w:t>Nordisk</w:t>
      </w:r>
      <w:proofErr w:type="spellEnd"/>
      <w:r w:rsidR="009418DE" w:rsidRPr="00614808">
        <w:rPr>
          <w:sz w:val="20"/>
          <w:szCs w:val="20"/>
          <w:lang w:val="cs-CZ"/>
        </w:rPr>
        <w:t xml:space="preserve"> ukončil</w:t>
      </w:r>
      <w:r w:rsidRPr="00614808">
        <w:rPr>
          <w:sz w:val="20"/>
          <w:szCs w:val="20"/>
          <w:lang w:val="cs-CZ"/>
        </w:rPr>
        <w:t>a</w:t>
      </w:r>
      <w:r w:rsidR="009418DE" w:rsidRPr="00614808">
        <w:rPr>
          <w:sz w:val="20"/>
          <w:szCs w:val="20"/>
          <w:lang w:val="cs-CZ"/>
        </w:rPr>
        <w:t xml:space="preserve"> </w:t>
      </w:r>
      <w:r w:rsidRPr="00614808">
        <w:rPr>
          <w:sz w:val="20"/>
          <w:szCs w:val="20"/>
          <w:lang w:val="cs-CZ"/>
        </w:rPr>
        <w:t>nábor Subjektů klinického hodnocení</w:t>
      </w:r>
      <w:r w:rsidR="00343349" w:rsidRPr="00614808">
        <w:rPr>
          <w:sz w:val="20"/>
          <w:szCs w:val="20"/>
          <w:lang w:val="cs-CZ"/>
        </w:rPr>
        <w:t xml:space="preserve">;  </w:t>
      </w:r>
    </w:p>
    <w:p w:rsidR="001E3E05" w:rsidRPr="00614808" w:rsidRDefault="001E3E05" w:rsidP="00EF4A0B">
      <w:pPr>
        <w:pStyle w:val="Odstavecseseznamem"/>
        <w:rPr>
          <w:lang w:val="cs-CZ"/>
        </w:rPr>
      </w:pPr>
    </w:p>
    <w:p w:rsidR="00CC4A2F" w:rsidRPr="00614808" w:rsidRDefault="00FD480A" w:rsidP="00EF4A0B">
      <w:pPr>
        <w:pStyle w:val="Default"/>
        <w:numPr>
          <w:ilvl w:val="0"/>
          <w:numId w:val="13"/>
        </w:numPr>
        <w:ind w:left="1077" w:hanging="357"/>
        <w:jc w:val="both"/>
        <w:rPr>
          <w:sz w:val="20"/>
          <w:szCs w:val="20"/>
          <w:lang w:val="cs-CZ"/>
        </w:rPr>
      </w:pPr>
      <w:r w:rsidRPr="00614808">
        <w:rPr>
          <w:sz w:val="20"/>
          <w:szCs w:val="20"/>
          <w:lang w:val="cs-CZ"/>
        </w:rPr>
        <w:t xml:space="preserve">pokud </w:t>
      </w:r>
      <w:r w:rsidR="009418DE" w:rsidRPr="00614808">
        <w:rPr>
          <w:sz w:val="20"/>
          <w:szCs w:val="20"/>
          <w:lang w:val="cs-CZ"/>
        </w:rPr>
        <w:t xml:space="preserve">se </w:t>
      </w:r>
      <w:r w:rsidR="00885DE6" w:rsidRPr="00614808">
        <w:rPr>
          <w:sz w:val="20"/>
          <w:szCs w:val="20"/>
          <w:lang w:val="cs-CZ"/>
        </w:rPr>
        <w:t xml:space="preserve">v průběhu </w:t>
      </w:r>
      <w:r w:rsidR="00B46D8F" w:rsidRPr="00614808">
        <w:rPr>
          <w:sz w:val="20"/>
          <w:szCs w:val="20"/>
          <w:lang w:val="cs-CZ"/>
        </w:rPr>
        <w:t xml:space="preserve">Klinického </w:t>
      </w:r>
      <w:r w:rsidR="00885DE6" w:rsidRPr="00614808">
        <w:rPr>
          <w:sz w:val="20"/>
          <w:szCs w:val="20"/>
          <w:lang w:val="cs-CZ"/>
        </w:rPr>
        <w:t>h</w:t>
      </w:r>
      <w:r w:rsidR="00B46D8F" w:rsidRPr="00614808">
        <w:rPr>
          <w:sz w:val="20"/>
          <w:szCs w:val="20"/>
          <w:lang w:val="cs-CZ"/>
        </w:rPr>
        <w:t>odnocení</w:t>
      </w:r>
      <w:r w:rsidR="009418DE" w:rsidRPr="00614808">
        <w:rPr>
          <w:sz w:val="20"/>
          <w:szCs w:val="20"/>
          <w:lang w:val="cs-CZ"/>
        </w:rPr>
        <w:t xml:space="preserve"> používají elektronické systémy, může být požadováno uložení těchto specifických </w:t>
      </w:r>
      <w:r w:rsidR="00954033" w:rsidRPr="00614808">
        <w:rPr>
          <w:sz w:val="20"/>
          <w:szCs w:val="20"/>
          <w:lang w:val="cs-CZ"/>
        </w:rPr>
        <w:t xml:space="preserve">údajů </w:t>
      </w:r>
      <w:r w:rsidR="009418DE" w:rsidRPr="00614808">
        <w:rPr>
          <w:sz w:val="20"/>
          <w:szCs w:val="20"/>
          <w:lang w:val="cs-CZ"/>
        </w:rPr>
        <w:t xml:space="preserve">v místě provádění </w:t>
      </w:r>
      <w:r w:rsidR="00B46D8F" w:rsidRPr="00614808">
        <w:rPr>
          <w:sz w:val="20"/>
          <w:szCs w:val="20"/>
          <w:lang w:val="cs-CZ"/>
        </w:rPr>
        <w:t xml:space="preserve">Klinického </w:t>
      </w:r>
      <w:r w:rsidR="00954033" w:rsidRPr="00614808">
        <w:rPr>
          <w:sz w:val="20"/>
          <w:szCs w:val="20"/>
          <w:lang w:val="cs-CZ"/>
        </w:rPr>
        <w:t>h</w:t>
      </w:r>
      <w:r w:rsidR="00B46D8F" w:rsidRPr="00614808">
        <w:rPr>
          <w:sz w:val="20"/>
          <w:szCs w:val="20"/>
          <w:lang w:val="cs-CZ"/>
        </w:rPr>
        <w:t>odnocení</w:t>
      </w:r>
      <w:r w:rsidR="009418DE" w:rsidRPr="00614808">
        <w:rPr>
          <w:sz w:val="20"/>
          <w:szCs w:val="20"/>
          <w:lang w:val="cs-CZ"/>
        </w:rPr>
        <w:t xml:space="preserve">. Jestliže </w:t>
      </w:r>
      <w:r w:rsidR="00954033" w:rsidRPr="00614808">
        <w:rPr>
          <w:sz w:val="20"/>
          <w:szCs w:val="20"/>
          <w:lang w:val="cs-CZ"/>
        </w:rPr>
        <w:t xml:space="preserve">údaje </w:t>
      </w:r>
      <w:r w:rsidR="009418DE" w:rsidRPr="00614808">
        <w:rPr>
          <w:sz w:val="20"/>
          <w:szCs w:val="20"/>
          <w:lang w:val="cs-CZ"/>
        </w:rPr>
        <w:t>poskytnut</w:t>
      </w:r>
      <w:r w:rsidR="00954033" w:rsidRPr="00614808">
        <w:rPr>
          <w:sz w:val="20"/>
          <w:szCs w:val="20"/>
          <w:lang w:val="cs-CZ"/>
        </w:rPr>
        <w:t>é</w:t>
      </w:r>
      <w:r w:rsidR="009418DE" w:rsidRPr="00614808">
        <w:rPr>
          <w:sz w:val="20"/>
          <w:szCs w:val="20"/>
          <w:lang w:val="cs-CZ"/>
        </w:rPr>
        <w:t xml:space="preserve"> </w:t>
      </w:r>
      <w:r w:rsidR="00425C53" w:rsidRPr="00614808">
        <w:rPr>
          <w:sz w:val="20"/>
          <w:szCs w:val="20"/>
          <w:lang w:val="cs-CZ"/>
        </w:rPr>
        <w:t xml:space="preserve">na médiích </w:t>
      </w:r>
      <w:r w:rsidR="00954033" w:rsidRPr="00614808">
        <w:rPr>
          <w:sz w:val="20"/>
          <w:szCs w:val="20"/>
          <w:lang w:val="cs-CZ"/>
        </w:rPr>
        <w:t xml:space="preserve">společnosti Novo </w:t>
      </w:r>
      <w:proofErr w:type="spellStart"/>
      <w:r w:rsidR="00954033" w:rsidRPr="00614808">
        <w:rPr>
          <w:sz w:val="20"/>
          <w:szCs w:val="20"/>
          <w:lang w:val="cs-CZ"/>
        </w:rPr>
        <w:t>Nordisk</w:t>
      </w:r>
      <w:proofErr w:type="spellEnd"/>
      <w:r w:rsidR="00954033" w:rsidRPr="00614808">
        <w:rPr>
          <w:sz w:val="20"/>
          <w:szCs w:val="20"/>
          <w:lang w:val="cs-CZ"/>
        </w:rPr>
        <w:t xml:space="preserve"> </w:t>
      </w:r>
      <w:r w:rsidR="009418DE" w:rsidRPr="00614808">
        <w:rPr>
          <w:sz w:val="20"/>
          <w:szCs w:val="20"/>
          <w:lang w:val="cs-CZ"/>
        </w:rPr>
        <w:t xml:space="preserve">nejsou během doby uchovávání </w:t>
      </w:r>
      <w:r w:rsidR="00425C53" w:rsidRPr="00614808">
        <w:rPr>
          <w:sz w:val="20"/>
          <w:szCs w:val="20"/>
          <w:lang w:val="cs-CZ"/>
        </w:rPr>
        <w:t>čitelné</w:t>
      </w:r>
      <w:r w:rsidR="009418DE" w:rsidRPr="00614808">
        <w:rPr>
          <w:sz w:val="20"/>
          <w:szCs w:val="20"/>
          <w:lang w:val="cs-CZ"/>
        </w:rPr>
        <w:t xml:space="preserve">, </w:t>
      </w:r>
      <w:r w:rsidRPr="00614808">
        <w:rPr>
          <w:sz w:val="20"/>
          <w:szCs w:val="20"/>
          <w:lang w:val="cs-CZ"/>
        </w:rPr>
        <w:t xml:space="preserve">mohou </w:t>
      </w:r>
      <w:r w:rsidR="00954033" w:rsidRPr="00614808">
        <w:rPr>
          <w:sz w:val="20"/>
          <w:szCs w:val="20"/>
          <w:lang w:val="cs-CZ"/>
        </w:rPr>
        <w:t xml:space="preserve">být nové kopie </w:t>
      </w:r>
      <w:r w:rsidR="00425C53" w:rsidRPr="00614808">
        <w:rPr>
          <w:sz w:val="20"/>
          <w:szCs w:val="20"/>
          <w:lang w:val="cs-CZ"/>
        </w:rPr>
        <w:t>poskytnut</w:t>
      </w:r>
      <w:r w:rsidR="005302A0" w:rsidRPr="00614808">
        <w:rPr>
          <w:sz w:val="20"/>
          <w:szCs w:val="20"/>
          <w:lang w:val="cs-CZ"/>
        </w:rPr>
        <w:t>y</w:t>
      </w:r>
      <w:r w:rsidR="00425C53" w:rsidRPr="00614808">
        <w:rPr>
          <w:sz w:val="20"/>
          <w:szCs w:val="20"/>
          <w:lang w:val="cs-CZ"/>
        </w:rPr>
        <w:t xml:space="preserve"> </w:t>
      </w:r>
      <w:r w:rsidR="00954033" w:rsidRPr="00614808">
        <w:rPr>
          <w:sz w:val="20"/>
          <w:szCs w:val="20"/>
          <w:lang w:val="cs-CZ"/>
        </w:rPr>
        <w:t xml:space="preserve">společností Novo </w:t>
      </w:r>
      <w:proofErr w:type="spellStart"/>
      <w:r w:rsidR="00954033" w:rsidRPr="00614808">
        <w:rPr>
          <w:sz w:val="20"/>
          <w:szCs w:val="20"/>
          <w:lang w:val="cs-CZ"/>
        </w:rPr>
        <w:t>Nordisk</w:t>
      </w:r>
      <w:proofErr w:type="spellEnd"/>
      <w:r w:rsidRPr="00614808">
        <w:rPr>
          <w:sz w:val="20"/>
          <w:szCs w:val="20"/>
          <w:lang w:val="cs-CZ"/>
        </w:rPr>
        <w:t>;</w:t>
      </w:r>
      <w:r w:rsidR="00954033" w:rsidRPr="00614808">
        <w:rPr>
          <w:sz w:val="20"/>
          <w:szCs w:val="20"/>
          <w:lang w:val="cs-CZ"/>
        </w:rPr>
        <w:t xml:space="preserve"> </w:t>
      </w:r>
      <w:r w:rsidR="00723A68" w:rsidRPr="00614808">
        <w:rPr>
          <w:sz w:val="20"/>
          <w:szCs w:val="20"/>
          <w:lang w:val="cs-CZ"/>
        </w:rPr>
        <w:t xml:space="preserve"> </w:t>
      </w:r>
    </w:p>
    <w:p w:rsidR="006C0621" w:rsidRPr="00614808" w:rsidRDefault="006C0621" w:rsidP="00EF4A0B">
      <w:pPr>
        <w:pStyle w:val="Default"/>
        <w:ind w:left="1077"/>
        <w:jc w:val="both"/>
        <w:rPr>
          <w:sz w:val="20"/>
          <w:szCs w:val="20"/>
          <w:lang w:val="cs-CZ"/>
        </w:rPr>
      </w:pPr>
    </w:p>
    <w:p w:rsidR="006C0621" w:rsidRPr="00614808" w:rsidRDefault="00FD480A" w:rsidP="00EF4A0B">
      <w:pPr>
        <w:pStyle w:val="Default"/>
        <w:numPr>
          <w:ilvl w:val="0"/>
          <w:numId w:val="13"/>
        </w:numPr>
        <w:ind w:left="1077" w:hanging="357"/>
        <w:jc w:val="both"/>
        <w:rPr>
          <w:sz w:val="20"/>
          <w:szCs w:val="20"/>
          <w:lang w:val="cs-CZ"/>
        </w:rPr>
      </w:pPr>
      <w:r w:rsidRPr="00614808">
        <w:rPr>
          <w:sz w:val="20"/>
          <w:szCs w:val="20"/>
          <w:lang w:val="cs-CZ"/>
        </w:rPr>
        <w:t xml:space="preserve">veškeré </w:t>
      </w:r>
      <w:r w:rsidR="006C0621" w:rsidRPr="00614808">
        <w:rPr>
          <w:sz w:val="20"/>
          <w:szCs w:val="20"/>
          <w:lang w:val="cs-CZ"/>
        </w:rPr>
        <w:t xml:space="preserve">dodatky k Protokolu musí mít písemnou formu a musí je předem schválit společnost Novo </w:t>
      </w:r>
      <w:proofErr w:type="spellStart"/>
      <w:r w:rsidR="006C0621" w:rsidRPr="00614808">
        <w:rPr>
          <w:sz w:val="20"/>
          <w:szCs w:val="20"/>
          <w:lang w:val="cs-CZ"/>
        </w:rPr>
        <w:t>Nordisk</w:t>
      </w:r>
      <w:proofErr w:type="spellEnd"/>
      <w:r w:rsidR="006C0621" w:rsidRPr="00614808">
        <w:rPr>
          <w:sz w:val="20"/>
          <w:szCs w:val="20"/>
          <w:lang w:val="cs-CZ"/>
        </w:rPr>
        <w:t>. Změny nesmějí být implementovány, dokud nebude získán souhlas Regulačního úřadu, příslušných státních orgánů a</w:t>
      </w:r>
      <w:r w:rsidR="00A4692F" w:rsidRPr="00614808">
        <w:rPr>
          <w:sz w:val="20"/>
          <w:szCs w:val="20"/>
          <w:lang w:val="cs-CZ"/>
        </w:rPr>
        <w:t> </w:t>
      </w:r>
      <w:r w:rsidR="006C0621" w:rsidRPr="00614808">
        <w:rPr>
          <w:sz w:val="20"/>
          <w:szCs w:val="20"/>
          <w:lang w:val="cs-CZ"/>
        </w:rPr>
        <w:t xml:space="preserve">Etické komise, ledaže by to bylo nutné pro bezpečnost Subjektů klinického hodnocení nebo z administrativních důvodů v souladu s ICH/GCP.  </w:t>
      </w:r>
    </w:p>
    <w:p w:rsidR="006C0621" w:rsidRPr="00614808" w:rsidRDefault="006C0621" w:rsidP="00EF4A0B">
      <w:pPr>
        <w:pStyle w:val="Default"/>
        <w:ind w:left="1077"/>
        <w:jc w:val="both"/>
        <w:rPr>
          <w:sz w:val="20"/>
          <w:szCs w:val="20"/>
          <w:lang w:val="cs-CZ"/>
        </w:rPr>
      </w:pPr>
    </w:p>
    <w:p w:rsidR="001E3E05" w:rsidRPr="00614808" w:rsidRDefault="001E3E05">
      <w:pPr>
        <w:pStyle w:val="Default"/>
        <w:rPr>
          <w:b/>
          <w:bCs/>
          <w:sz w:val="20"/>
          <w:szCs w:val="20"/>
          <w:lang w:val="cs-CZ"/>
        </w:rPr>
      </w:pPr>
    </w:p>
    <w:p w:rsidR="00723A68" w:rsidRPr="00614808" w:rsidRDefault="00954033" w:rsidP="00EF4A0B">
      <w:pPr>
        <w:pStyle w:val="Default"/>
        <w:numPr>
          <w:ilvl w:val="0"/>
          <w:numId w:val="9"/>
        </w:numPr>
        <w:ind w:left="391" w:hanging="391"/>
        <w:rPr>
          <w:b/>
          <w:bCs/>
          <w:sz w:val="20"/>
          <w:szCs w:val="20"/>
          <w:lang w:val="cs-CZ"/>
        </w:rPr>
      </w:pPr>
      <w:r w:rsidRPr="00614808">
        <w:rPr>
          <w:b/>
          <w:bCs/>
          <w:sz w:val="20"/>
          <w:szCs w:val="20"/>
          <w:lang w:val="cs-CZ"/>
        </w:rPr>
        <w:t>POVINNOSTI SPOLEČNOSTI NOVO NORDISK</w:t>
      </w:r>
      <w:r w:rsidR="00723A68" w:rsidRPr="00614808">
        <w:rPr>
          <w:b/>
          <w:bCs/>
          <w:sz w:val="20"/>
          <w:szCs w:val="20"/>
          <w:lang w:val="cs-CZ"/>
        </w:rPr>
        <w:t xml:space="preserve"> </w:t>
      </w:r>
    </w:p>
    <w:p w:rsidR="00723A68" w:rsidRPr="00614808" w:rsidRDefault="00723A68" w:rsidP="00EF4A0B">
      <w:pPr>
        <w:pStyle w:val="Default"/>
        <w:jc w:val="both"/>
        <w:rPr>
          <w:sz w:val="20"/>
          <w:szCs w:val="20"/>
          <w:lang w:val="cs-CZ"/>
        </w:rPr>
      </w:pPr>
      <w:r w:rsidRPr="00614808">
        <w:rPr>
          <w:sz w:val="20"/>
          <w:szCs w:val="20"/>
          <w:lang w:val="cs-CZ"/>
        </w:rPr>
        <w:t xml:space="preserve"> </w:t>
      </w:r>
    </w:p>
    <w:p w:rsidR="00723A68" w:rsidRPr="00614808" w:rsidRDefault="00954033" w:rsidP="00EF4A0B">
      <w:pPr>
        <w:pStyle w:val="Default"/>
        <w:numPr>
          <w:ilvl w:val="1"/>
          <w:numId w:val="9"/>
        </w:numPr>
        <w:spacing w:after="18"/>
        <w:jc w:val="both"/>
        <w:rPr>
          <w:sz w:val="20"/>
          <w:szCs w:val="20"/>
          <w:lang w:val="cs-CZ"/>
        </w:rPr>
      </w:pPr>
      <w:r w:rsidRPr="00614808">
        <w:rPr>
          <w:sz w:val="20"/>
          <w:szCs w:val="20"/>
          <w:lang w:val="cs-CZ"/>
        </w:rPr>
        <w:t xml:space="preserve">Společnost Novo </w:t>
      </w:r>
      <w:proofErr w:type="spellStart"/>
      <w:r w:rsidRPr="00614808">
        <w:rPr>
          <w:sz w:val="20"/>
          <w:szCs w:val="20"/>
          <w:lang w:val="cs-CZ"/>
        </w:rPr>
        <w:t>Nordisk</w:t>
      </w:r>
      <w:proofErr w:type="spellEnd"/>
      <w:r w:rsidRPr="00614808">
        <w:rPr>
          <w:sz w:val="20"/>
          <w:szCs w:val="20"/>
          <w:lang w:val="cs-CZ"/>
        </w:rPr>
        <w:t xml:space="preserve"> </w:t>
      </w:r>
      <w:r w:rsidR="00F80597" w:rsidRPr="00614808">
        <w:rPr>
          <w:sz w:val="20"/>
          <w:szCs w:val="20"/>
          <w:lang w:val="cs-CZ"/>
        </w:rPr>
        <w:t xml:space="preserve">je povinna získat </w:t>
      </w:r>
      <w:r w:rsidR="000075A5" w:rsidRPr="00614808">
        <w:rPr>
          <w:sz w:val="20"/>
          <w:szCs w:val="20"/>
          <w:lang w:val="cs-CZ"/>
        </w:rPr>
        <w:t xml:space="preserve">veškerá potřebná </w:t>
      </w:r>
      <w:r w:rsidR="00F80597" w:rsidRPr="00614808">
        <w:rPr>
          <w:sz w:val="20"/>
          <w:szCs w:val="20"/>
          <w:lang w:val="cs-CZ"/>
        </w:rPr>
        <w:t>povolení od</w:t>
      </w:r>
      <w:r w:rsidR="00250813" w:rsidRPr="00614808">
        <w:rPr>
          <w:sz w:val="20"/>
          <w:szCs w:val="20"/>
          <w:lang w:val="cs-CZ"/>
        </w:rPr>
        <w:t xml:space="preserve"> Etické</w:t>
      </w:r>
      <w:r w:rsidR="00B46D8F" w:rsidRPr="00614808">
        <w:rPr>
          <w:sz w:val="20"/>
          <w:szCs w:val="20"/>
          <w:lang w:val="cs-CZ"/>
        </w:rPr>
        <w:t xml:space="preserve"> </w:t>
      </w:r>
      <w:r w:rsidR="00250813" w:rsidRPr="00614808">
        <w:rPr>
          <w:sz w:val="20"/>
          <w:szCs w:val="20"/>
          <w:lang w:val="cs-CZ"/>
        </w:rPr>
        <w:t>komise</w:t>
      </w:r>
      <w:r w:rsidR="001963AE" w:rsidRPr="00614808">
        <w:rPr>
          <w:sz w:val="20"/>
          <w:szCs w:val="20"/>
          <w:lang w:val="cs-CZ"/>
        </w:rPr>
        <w:t xml:space="preserve"> </w:t>
      </w:r>
      <w:r w:rsidR="00250813" w:rsidRPr="00614808">
        <w:rPr>
          <w:sz w:val="20"/>
          <w:szCs w:val="20"/>
          <w:lang w:val="cs-CZ"/>
        </w:rPr>
        <w:t xml:space="preserve">a </w:t>
      </w:r>
      <w:r w:rsidR="00F80597" w:rsidRPr="00614808">
        <w:rPr>
          <w:sz w:val="20"/>
          <w:szCs w:val="20"/>
          <w:lang w:val="cs-CZ"/>
        </w:rPr>
        <w:t>Regulačního úřadu</w:t>
      </w:r>
      <w:r w:rsidR="00FD480A" w:rsidRPr="00614808">
        <w:rPr>
          <w:sz w:val="20"/>
          <w:szCs w:val="20"/>
          <w:lang w:val="cs-CZ"/>
        </w:rPr>
        <w:t xml:space="preserve">.  </w:t>
      </w:r>
    </w:p>
    <w:p w:rsidR="00382019" w:rsidRPr="00614808" w:rsidRDefault="00382019">
      <w:pPr>
        <w:pStyle w:val="Default"/>
        <w:spacing w:after="18"/>
        <w:rPr>
          <w:sz w:val="20"/>
          <w:szCs w:val="20"/>
          <w:lang w:val="cs-CZ"/>
        </w:rPr>
      </w:pPr>
    </w:p>
    <w:p w:rsidR="00723A68" w:rsidRPr="00614808" w:rsidRDefault="00F80597" w:rsidP="00EF4A0B">
      <w:pPr>
        <w:pStyle w:val="Default"/>
        <w:numPr>
          <w:ilvl w:val="1"/>
          <w:numId w:val="9"/>
        </w:numPr>
        <w:spacing w:after="18"/>
        <w:rPr>
          <w:sz w:val="20"/>
          <w:szCs w:val="20"/>
          <w:lang w:val="cs-CZ"/>
        </w:rPr>
      </w:pPr>
      <w:r w:rsidRPr="00614808">
        <w:rPr>
          <w:sz w:val="20"/>
          <w:szCs w:val="20"/>
          <w:lang w:val="cs-CZ"/>
        </w:rPr>
        <w:t xml:space="preserve">Společnost Novo </w:t>
      </w:r>
      <w:proofErr w:type="spellStart"/>
      <w:r w:rsidRPr="00614808">
        <w:rPr>
          <w:sz w:val="20"/>
          <w:szCs w:val="20"/>
          <w:lang w:val="cs-CZ"/>
        </w:rPr>
        <w:t>Nordisk</w:t>
      </w:r>
      <w:proofErr w:type="spellEnd"/>
      <w:r w:rsidR="00723A68" w:rsidRPr="00614808">
        <w:rPr>
          <w:sz w:val="20"/>
          <w:szCs w:val="20"/>
          <w:lang w:val="cs-CZ"/>
        </w:rPr>
        <w:t xml:space="preserve"> </w:t>
      </w:r>
      <w:r w:rsidR="001E3E05" w:rsidRPr="00614808">
        <w:rPr>
          <w:sz w:val="20"/>
          <w:szCs w:val="20"/>
          <w:lang w:val="cs-CZ"/>
        </w:rPr>
        <w:t>se zavazuje</w:t>
      </w:r>
      <w:r w:rsidR="00723A68" w:rsidRPr="00614808">
        <w:rPr>
          <w:sz w:val="20"/>
          <w:szCs w:val="20"/>
          <w:lang w:val="cs-CZ"/>
        </w:rPr>
        <w:t xml:space="preserve">: </w:t>
      </w:r>
    </w:p>
    <w:p w:rsidR="00723A68" w:rsidRPr="00614808" w:rsidRDefault="00723A68">
      <w:pPr>
        <w:pStyle w:val="Default"/>
        <w:rPr>
          <w:sz w:val="20"/>
          <w:szCs w:val="20"/>
          <w:lang w:val="cs-CZ"/>
        </w:rPr>
      </w:pPr>
    </w:p>
    <w:p w:rsidR="00723A68" w:rsidRPr="00614808" w:rsidRDefault="000075A5" w:rsidP="008153FC">
      <w:pPr>
        <w:pStyle w:val="Default"/>
        <w:numPr>
          <w:ilvl w:val="0"/>
          <w:numId w:val="19"/>
        </w:numPr>
        <w:ind w:left="1077" w:hanging="357"/>
        <w:jc w:val="both"/>
        <w:rPr>
          <w:sz w:val="20"/>
          <w:szCs w:val="20"/>
          <w:lang w:val="cs-CZ"/>
        </w:rPr>
      </w:pPr>
      <w:r w:rsidRPr="00614808">
        <w:rPr>
          <w:sz w:val="20"/>
          <w:szCs w:val="20"/>
          <w:lang w:val="cs-CZ"/>
        </w:rPr>
        <w:t xml:space="preserve">respektovat při provádění </w:t>
      </w:r>
      <w:r w:rsidR="00F80597" w:rsidRPr="00614808">
        <w:rPr>
          <w:sz w:val="20"/>
          <w:szCs w:val="20"/>
          <w:lang w:val="cs-CZ"/>
        </w:rPr>
        <w:t>Klinické</w:t>
      </w:r>
      <w:r w:rsidRPr="00614808">
        <w:rPr>
          <w:sz w:val="20"/>
          <w:szCs w:val="20"/>
          <w:lang w:val="cs-CZ"/>
        </w:rPr>
        <w:t>ho</w:t>
      </w:r>
      <w:r w:rsidR="00F80597" w:rsidRPr="00614808">
        <w:rPr>
          <w:sz w:val="20"/>
          <w:szCs w:val="20"/>
          <w:lang w:val="cs-CZ"/>
        </w:rPr>
        <w:t xml:space="preserve"> hodnocení </w:t>
      </w:r>
      <w:r w:rsidR="00250813" w:rsidRPr="00614808">
        <w:rPr>
          <w:sz w:val="20"/>
          <w:szCs w:val="20"/>
          <w:lang w:val="cs-CZ"/>
        </w:rPr>
        <w:t>v souladu s podmínkami této Smlouvy</w:t>
      </w:r>
      <w:r w:rsidR="00723A68" w:rsidRPr="00614808">
        <w:rPr>
          <w:sz w:val="20"/>
          <w:szCs w:val="20"/>
          <w:lang w:val="cs-CZ"/>
        </w:rPr>
        <w:t xml:space="preserve">:  </w:t>
      </w:r>
    </w:p>
    <w:p w:rsidR="00723A68" w:rsidRPr="00614808" w:rsidRDefault="00723A68">
      <w:pPr>
        <w:pStyle w:val="Default"/>
        <w:rPr>
          <w:sz w:val="20"/>
          <w:szCs w:val="20"/>
          <w:lang w:val="cs-CZ"/>
        </w:rPr>
      </w:pPr>
    </w:p>
    <w:p w:rsidR="00CC4A2F" w:rsidRPr="00614808" w:rsidRDefault="00F80597" w:rsidP="00EF4A0B">
      <w:pPr>
        <w:pStyle w:val="Default"/>
        <w:numPr>
          <w:ilvl w:val="0"/>
          <w:numId w:val="20"/>
        </w:numPr>
        <w:ind w:left="1491" w:hanging="357"/>
        <w:jc w:val="both"/>
        <w:rPr>
          <w:sz w:val="20"/>
          <w:szCs w:val="20"/>
          <w:lang w:val="cs-CZ"/>
        </w:rPr>
      </w:pPr>
      <w:r w:rsidRPr="00614808">
        <w:rPr>
          <w:sz w:val="20"/>
          <w:szCs w:val="20"/>
          <w:lang w:val="cs-CZ"/>
        </w:rPr>
        <w:t>povolení vydan</w:t>
      </w:r>
      <w:r w:rsidR="000075A5" w:rsidRPr="00614808">
        <w:rPr>
          <w:sz w:val="20"/>
          <w:szCs w:val="20"/>
          <w:lang w:val="cs-CZ"/>
        </w:rPr>
        <w:t>á</w:t>
      </w:r>
      <w:r w:rsidRPr="00614808">
        <w:rPr>
          <w:sz w:val="20"/>
          <w:szCs w:val="20"/>
          <w:lang w:val="cs-CZ"/>
        </w:rPr>
        <w:t xml:space="preserve"> k provedení Klinického hodnocení Regulačním úřadem a</w:t>
      </w:r>
      <w:r w:rsidR="00E327B4" w:rsidRPr="00614808">
        <w:rPr>
          <w:sz w:val="20"/>
          <w:szCs w:val="20"/>
          <w:lang w:val="cs-CZ"/>
        </w:rPr>
        <w:t> </w:t>
      </w:r>
      <w:r w:rsidRPr="00614808">
        <w:rPr>
          <w:sz w:val="20"/>
          <w:szCs w:val="20"/>
          <w:lang w:val="cs-CZ"/>
        </w:rPr>
        <w:t>souhlase</w:t>
      </w:r>
      <w:r w:rsidR="00C2175B" w:rsidRPr="00614808">
        <w:rPr>
          <w:sz w:val="20"/>
          <w:szCs w:val="20"/>
          <w:lang w:val="cs-CZ"/>
        </w:rPr>
        <w:t>m</w:t>
      </w:r>
      <w:r w:rsidRPr="00614808">
        <w:rPr>
          <w:sz w:val="20"/>
          <w:szCs w:val="20"/>
          <w:lang w:val="cs-CZ"/>
        </w:rPr>
        <w:t xml:space="preserve"> Etické komise;</w:t>
      </w:r>
    </w:p>
    <w:p w:rsidR="00CC4A2F" w:rsidRPr="00614808" w:rsidRDefault="00250813" w:rsidP="00EF4A0B">
      <w:pPr>
        <w:pStyle w:val="Default"/>
        <w:numPr>
          <w:ilvl w:val="0"/>
          <w:numId w:val="20"/>
        </w:numPr>
        <w:ind w:left="1491" w:hanging="357"/>
        <w:jc w:val="both"/>
        <w:rPr>
          <w:sz w:val="20"/>
          <w:szCs w:val="20"/>
          <w:lang w:val="cs-CZ"/>
        </w:rPr>
      </w:pPr>
      <w:r w:rsidRPr="00614808">
        <w:rPr>
          <w:sz w:val="20"/>
          <w:szCs w:val="20"/>
          <w:lang w:val="cs-CZ"/>
        </w:rPr>
        <w:t>platn</w:t>
      </w:r>
      <w:r w:rsidR="000075A5" w:rsidRPr="00614808">
        <w:rPr>
          <w:sz w:val="20"/>
          <w:szCs w:val="20"/>
          <w:lang w:val="cs-CZ"/>
        </w:rPr>
        <w:t>é</w:t>
      </w:r>
      <w:r w:rsidRPr="00614808">
        <w:rPr>
          <w:sz w:val="20"/>
          <w:szCs w:val="20"/>
          <w:lang w:val="cs-CZ"/>
        </w:rPr>
        <w:t xml:space="preserve"> zákony a </w:t>
      </w:r>
      <w:r w:rsidR="00E327B4" w:rsidRPr="00614808">
        <w:rPr>
          <w:sz w:val="20"/>
          <w:szCs w:val="20"/>
          <w:lang w:val="cs-CZ"/>
        </w:rPr>
        <w:t xml:space="preserve">právní </w:t>
      </w:r>
      <w:r w:rsidRPr="00614808">
        <w:rPr>
          <w:sz w:val="20"/>
          <w:szCs w:val="20"/>
          <w:lang w:val="cs-CZ"/>
        </w:rPr>
        <w:t>předpisy v</w:t>
      </w:r>
      <w:r w:rsidR="00F80597" w:rsidRPr="00614808">
        <w:rPr>
          <w:sz w:val="20"/>
          <w:szCs w:val="20"/>
          <w:lang w:val="cs-CZ"/>
        </w:rPr>
        <w:t> České republice</w:t>
      </w:r>
      <w:r w:rsidR="00F25B8F" w:rsidRPr="00614808">
        <w:rPr>
          <w:sz w:val="20"/>
          <w:szCs w:val="20"/>
          <w:lang w:val="cs-CZ"/>
        </w:rPr>
        <w:t xml:space="preserve"> a </w:t>
      </w:r>
      <w:r w:rsidR="007C1017" w:rsidRPr="00614808">
        <w:rPr>
          <w:sz w:val="20"/>
          <w:szCs w:val="20"/>
          <w:lang w:val="cs-CZ"/>
        </w:rPr>
        <w:t>rozhodnutí příslušných orgánů regulujících provádění klinické hodnocení</w:t>
      </w:r>
      <w:r w:rsidRPr="00614808">
        <w:rPr>
          <w:sz w:val="20"/>
          <w:szCs w:val="20"/>
          <w:lang w:val="cs-CZ"/>
        </w:rPr>
        <w:t xml:space="preserve">, jimiž se provádění klinických </w:t>
      </w:r>
      <w:r w:rsidR="00A80B0B" w:rsidRPr="00614808">
        <w:rPr>
          <w:sz w:val="20"/>
          <w:szCs w:val="20"/>
          <w:lang w:val="cs-CZ"/>
        </w:rPr>
        <w:t>hodnocení</w:t>
      </w:r>
      <w:r w:rsidR="00597025" w:rsidRPr="00614808">
        <w:rPr>
          <w:sz w:val="20"/>
          <w:szCs w:val="20"/>
          <w:lang w:val="cs-CZ"/>
        </w:rPr>
        <w:t xml:space="preserve"> řídí</w:t>
      </w:r>
      <w:r w:rsidR="007C1017" w:rsidRPr="00614808">
        <w:rPr>
          <w:sz w:val="20"/>
          <w:szCs w:val="20"/>
          <w:lang w:val="cs-CZ"/>
        </w:rPr>
        <w:t>;</w:t>
      </w:r>
      <w:r w:rsidR="00723A68" w:rsidRPr="00614808">
        <w:rPr>
          <w:sz w:val="20"/>
          <w:szCs w:val="20"/>
          <w:lang w:val="cs-CZ"/>
        </w:rPr>
        <w:t xml:space="preserve">  </w:t>
      </w:r>
    </w:p>
    <w:p w:rsidR="00CC4A2F" w:rsidRPr="00614808" w:rsidRDefault="007C1017" w:rsidP="00EF4A0B">
      <w:pPr>
        <w:pStyle w:val="Default"/>
        <w:numPr>
          <w:ilvl w:val="0"/>
          <w:numId w:val="20"/>
        </w:numPr>
        <w:ind w:left="1491" w:hanging="357"/>
        <w:jc w:val="both"/>
        <w:rPr>
          <w:sz w:val="20"/>
          <w:szCs w:val="20"/>
          <w:lang w:val="cs-CZ"/>
        </w:rPr>
      </w:pPr>
      <w:r w:rsidRPr="00614808">
        <w:rPr>
          <w:sz w:val="20"/>
          <w:szCs w:val="20"/>
          <w:lang w:val="cs-CZ"/>
        </w:rPr>
        <w:t xml:space="preserve">závěry </w:t>
      </w:r>
      <w:r w:rsidR="00250813" w:rsidRPr="00614808">
        <w:rPr>
          <w:sz w:val="20"/>
          <w:szCs w:val="20"/>
          <w:lang w:val="cs-CZ"/>
        </w:rPr>
        <w:t>Mezinárodní konference o harmonizaci</w:t>
      </w:r>
      <w:r w:rsidRPr="00614808">
        <w:rPr>
          <w:sz w:val="20"/>
          <w:szCs w:val="20"/>
          <w:lang w:val="cs-CZ"/>
        </w:rPr>
        <w:t xml:space="preserve"> předpisů pro správnou klinickou praxi </w:t>
      </w:r>
      <w:r w:rsidR="00250813" w:rsidRPr="00614808">
        <w:rPr>
          <w:sz w:val="20"/>
          <w:szCs w:val="20"/>
          <w:lang w:val="cs-CZ"/>
        </w:rPr>
        <w:t>(ICH-GCP)</w:t>
      </w:r>
      <w:r w:rsidRPr="00614808">
        <w:rPr>
          <w:sz w:val="20"/>
          <w:szCs w:val="20"/>
          <w:lang w:val="cs-CZ"/>
        </w:rPr>
        <w:t>;</w:t>
      </w:r>
      <w:r w:rsidR="00723A68" w:rsidRPr="00614808">
        <w:rPr>
          <w:sz w:val="20"/>
          <w:szCs w:val="20"/>
          <w:lang w:val="cs-CZ"/>
        </w:rPr>
        <w:t xml:space="preserve">  </w:t>
      </w:r>
    </w:p>
    <w:p w:rsidR="00CC4A2F" w:rsidRPr="00614808" w:rsidRDefault="00250813" w:rsidP="00EF4A0B">
      <w:pPr>
        <w:pStyle w:val="Default"/>
        <w:numPr>
          <w:ilvl w:val="0"/>
          <w:numId w:val="20"/>
        </w:numPr>
        <w:ind w:left="1491" w:hanging="357"/>
        <w:jc w:val="both"/>
        <w:rPr>
          <w:sz w:val="20"/>
          <w:szCs w:val="20"/>
          <w:lang w:val="cs-CZ"/>
        </w:rPr>
      </w:pPr>
      <w:r w:rsidRPr="00614808">
        <w:rPr>
          <w:sz w:val="20"/>
          <w:szCs w:val="20"/>
          <w:lang w:val="cs-CZ"/>
        </w:rPr>
        <w:t>Helsinskou deklarac</w:t>
      </w:r>
      <w:r w:rsidR="00F25B8F" w:rsidRPr="00614808">
        <w:rPr>
          <w:sz w:val="20"/>
          <w:szCs w:val="20"/>
          <w:lang w:val="cs-CZ"/>
        </w:rPr>
        <w:t>i</w:t>
      </w:r>
      <w:r w:rsidRPr="00614808">
        <w:rPr>
          <w:sz w:val="20"/>
          <w:szCs w:val="20"/>
          <w:lang w:val="cs-CZ"/>
        </w:rPr>
        <w:t xml:space="preserve"> uvedenou v Protokolu</w:t>
      </w:r>
      <w:r w:rsidR="00597025" w:rsidRPr="00614808">
        <w:rPr>
          <w:sz w:val="20"/>
          <w:szCs w:val="20"/>
          <w:lang w:val="cs-CZ"/>
        </w:rPr>
        <w:t xml:space="preserve">; </w:t>
      </w:r>
    </w:p>
    <w:p w:rsidR="00CC4A2F" w:rsidRPr="00614808" w:rsidRDefault="00250813" w:rsidP="00EF4A0B">
      <w:pPr>
        <w:pStyle w:val="Default"/>
        <w:numPr>
          <w:ilvl w:val="0"/>
          <w:numId w:val="20"/>
        </w:numPr>
        <w:ind w:left="1491" w:hanging="357"/>
        <w:jc w:val="both"/>
        <w:rPr>
          <w:sz w:val="20"/>
          <w:szCs w:val="20"/>
          <w:lang w:val="cs-CZ"/>
        </w:rPr>
      </w:pPr>
      <w:r w:rsidRPr="00614808">
        <w:rPr>
          <w:sz w:val="20"/>
          <w:szCs w:val="20"/>
          <w:lang w:val="cs-CZ"/>
        </w:rPr>
        <w:t>Protokol</w:t>
      </w:r>
      <w:r w:rsidR="00723A68" w:rsidRPr="00614808">
        <w:rPr>
          <w:sz w:val="20"/>
          <w:szCs w:val="20"/>
          <w:lang w:val="cs-CZ"/>
        </w:rPr>
        <w:t xml:space="preserve">. </w:t>
      </w:r>
    </w:p>
    <w:p w:rsidR="00723A68" w:rsidRPr="00614808" w:rsidRDefault="00723A68">
      <w:pPr>
        <w:pStyle w:val="Default"/>
        <w:rPr>
          <w:sz w:val="20"/>
          <w:szCs w:val="20"/>
          <w:lang w:val="cs-CZ"/>
        </w:rPr>
      </w:pPr>
    </w:p>
    <w:p w:rsidR="00295D08" w:rsidRPr="00614808" w:rsidRDefault="00250813" w:rsidP="00EF4A0B">
      <w:pPr>
        <w:pStyle w:val="Default"/>
        <w:numPr>
          <w:ilvl w:val="1"/>
          <w:numId w:val="9"/>
        </w:numPr>
        <w:spacing w:after="18"/>
        <w:rPr>
          <w:sz w:val="20"/>
          <w:szCs w:val="20"/>
          <w:lang w:val="cs-CZ"/>
        </w:rPr>
      </w:pPr>
      <w:r w:rsidRPr="00614808">
        <w:rPr>
          <w:sz w:val="20"/>
          <w:szCs w:val="20"/>
          <w:lang w:val="cs-CZ"/>
        </w:rPr>
        <w:t>Sp</w:t>
      </w:r>
      <w:r w:rsidR="001D5F4C" w:rsidRPr="00614808">
        <w:rPr>
          <w:sz w:val="20"/>
          <w:szCs w:val="20"/>
          <w:lang w:val="cs-CZ"/>
        </w:rPr>
        <w:t xml:space="preserve">olečnost Novo </w:t>
      </w:r>
      <w:proofErr w:type="spellStart"/>
      <w:r w:rsidR="001D5F4C" w:rsidRPr="00614808">
        <w:rPr>
          <w:sz w:val="20"/>
          <w:szCs w:val="20"/>
          <w:lang w:val="cs-CZ"/>
        </w:rPr>
        <w:t>Nordisk</w:t>
      </w:r>
      <w:proofErr w:type="spellEnd"/>
      <w:r w:rsidR="001D5F4C" w:rsidRPr="00614808">
        <w:rPr>
          <w:sz w:val="20"/>
          <w:szCs w:val="20"/>
          <w:lang w:val="cs-CZ"/>
        </w:rPr>
        <w:t xml:space="preserve"> se </w:t>
      </w:r>
      <w:r w:rsidR="001E3E05" w:rsidRPr="00614808">
        <w:rPr>
          <w:sz w:val="20"/>
          <w:szCs w:val="20"/>
          <w:lang w:val="cs-CZ"/>
        </w:rPr>
        <w:t xml:space="preserve">dále </w:t>
      </w:r>
      <w:r w:rsidR="001D5F4C" w:rsidRPr="00614808">
        <w:rPr>
          <w:sz w:val="20"/>
          <w:szCs w:val="20"/>
          <w:lang w:val="cs-CZ"/>
        </w:rPr>
        <w:t>zavazuje poskytnout</w:t>
      </w:r>
      <w:r w:rsidR="00723A68" w:rsidRPr="00614808">
        <w:rPr>
          <w:sz w:val="20"/>
          <w:szCs w:val="20"/>
          <w:lang w:val="cs-CZ"/>
        </w:rPr>
        <w:t>:</w:t>
      </w:r>
    </w:p>
    <w:p w:rsidR="00295D08" w:rsidRPr="00614808" w:rsidRDefault="00295D08" w:rsidP="00EF4A0B">
      <w:pPr>
        <w:pStyle w:val="Default"/>
        <w:spacing w:after="18"/>
        <w:ind w:left="720"/>
        <w:rPr>
          <w:sz w:val="20"/>
          <w:szCs w:val="20"/>
          <w:lang w:val="cs-CZ"/>
        </w:rPr>
      </w:pPr>
    </w:p>
    <w:p w:rsidR="00723A68" w:rsidRPr="00614808" w:rsidRDefault="00250813" w:rsidP="00EF4A0B">
      <w:pPr>
        <w:pStyle w:val="Default"/>
        <w:numPr>
          <w:ilvl w:val="0"/>
          <w:numId w:val="21"/>
        </w:numPr>
        <w:spacing w:after="18"/>
        <w:ind w:left="1077" w:hanging="357"/>
        <w:jc w:val="both"/>
        <w:rPr>
          <w:sz w:val="20"/>
          <w:szCs w:val="20"/>
          <w:lang w:val="cs-CZ"/>
        </w:rPr>
      </w:pPr>
      <w:r w:rsidRPr="00614808">
        <w:rPr>
          <w:sz w:val="20"/>
          <w:szCs w:val="20"/>
          <w:lang w:val="cs-CZ"/>
        </w:rPr>
        <w:t xml:space="preserve">veškeré </w:t>
      </w:r>
      <w:r w:rsidR="001D5F4C" w:rsidRPr="00614808">
        <w:rPr>
          <w:sz w:val="20"/>
          <w:szCs w:val="20"/>
          <w:lang w:val="cs-CZ"/>
        </w:rPr>
        <w:t>Materiály klinického hodnocení</w:t>
      </w:r>
      <w:r w:rsidRPr="00614808">
        <w:rPr>
          <w:sz w:val="20"/>
          <w:szCs w:val="20"/>
          <w:lang w:val="cs-CZ"/>
        </w:rPr>
        <w:t xml:space="preserve"> potřebné </w:t>
      </w:r>
      <w:r w:rsidR="0030301F" w:rsidRPr="00614808">
        <w:rPr>
          <w:sz w:val="20"/>
          <w:szCs w:val="20"/>
          <w:lang w:val="cs-CZ"/>
        </w:rPr>
        <w:t>k</w:t>
      </w:r>
      <w:r w:rsidRPr="00614808">
        <w:rPr>
          <w:sz w:val="20"/>
          <w:szCs w:val="20"/>
          <w:lang w:val="cs-CZ"/>
        </w:rPr>
        <w:t xml:space="preserve"> provádění </w:t>
      </w:r>
      <w:r w:rsidR="00B46D8F" w:rsidRPr="00614808">
        <w:rPr>
          <w:sz w:val="20"/>
          <w:szCs w:val="20"/>
          <w:lang w:val="cs-CZ"/>
        </w:rPr>
        <w:t xml:space="preserve">Klinického </w:t>
      </w:r>
      <w:r w:rsidR="001D5F4C" w:rsidRPr="00614808">
        <w:rPr>
          <w:sz w:val="20"/>
          <w:szCs w:val="20"/>
          <w:lang w:val="cs-CZ"/>
        </w:rPr>
        <w:t>h</w:t>
      </w:r>
      <w:r w:rsidR="00B46D8F" w:rsidRPr="00614808">
        <w:rPr>
          <w:sz w:val="20"/>
          <w:szCs w:val="20"/>
          <w:lang w:val="cs-CZ"/>
        </w:rPr>
        <w:t>odnocení</w:t>
      </w:r>
      <w:r w:rsidR="00723A68" w:rsidRPr="00614808">
        <w:rPr>
          <w:sz w:val="20"/>
          <w:szCs w:val="20"/>
          <w:lang w:val="cs-CZ"/>
        </w:rPr>
        <w:t xml:space="preserve">; </w:t>
      </w:r>
    </w:p>
    <w:p w:rsidR="00295D08" w:rsidRPr="00614808" w:rsidRDefault="00295D08" w:rsidP="00EF4A0B">
      <w:pPr>
        <w:pStyle w:val="Default"/>
        <w:spacing w:after="18"/>
        <w:ind w:left="1077"/>
        <w:jc w:val="both"/>
        <w:rPr>
          <w:sz w:val="20"/>
          <w:szCs w:val="20"/>
          <w:lang w:val="cs-CZ"/>
        </w:rPr>
      </w:pPr>
    </w:p>
    <w:p w:rsidR="001D5F4C" w:rsidRPr="00614808" w:rsidRDefault="001D5F4C" w:rsidP="00EF4A0B">
      <w:pPr>
        <w:pStyle w:val="Default"/>
        <w:numPr>
          <w:ilvl w:val="0"/>
          <w:numId w:val="21"/>
        </w:numPr>
        <w:spacing w:after="18"/>
        <w:ind w:left="1077" w:hanging="357"/>
        <w:jc w:val="both"/>
        <w:rPr>
          <w:sz w:val="20"/>
          <w:szCs w:val="20"/>
          <w:lang w:val="cs-CZ"/>
        </w:rPr>
      </w:pPr>
      <w:r w:rsidRPr="00614808">
        <w:rPr>
          <w:sz w:val="20"/>
          <w:szCs w:val="20"/>
          <w:lang w:val="cs-CZ"/>
        </w:rPr>
        <w:t xml:space="preserve">Hodnocený přípravek a ostatní materiál v množství potřebném k provádění Klinického hodnocení; </w:t>
      </w:r>
    </w:p>
    <w:p w:rsidR="00295D08" w:rsidRPr="00614808" w:rsidRDefault="00295D08" w:rsidP="00EF4A0B">
      <w:pPr>
        <w:pStyle w:val="Default"/>
        <w:spacing w:after="18"/>
        <w:ind w:left="1077"/>
        <w:jc w:val="both"/>
        <w:rPr>
          <w:sz w:val="20"/>
          <w:szCs w:val="20"/>
          <w:lang w:val="cs-CZ"/>
        </w:rPr>
      </w:pPr>
    </w:p>
    <w:p w:rsidR="00723A68" w:rsidRPr="00614808" w:rsidRDefault="001D5F4C" w:rsidP="00EF4A0B">
      <w:pPr>
        <w:pStyle w:val="Default"/>
        <w:numPr>
          <w:ilvl w:val="0"/>
          <w:numId w:val="21"/>
        </w:numPr>
        <w:spacing w:after="18"/>
        <w:ind w:left="1077" w:hanging="357"/>
        <w:jc w:val="both"/>
        <w:rPr>
          <w:sz w:val="20"/>
          <w:szCs w:val="20"/>
          <w:lang w:val="cs-CZ"/>
        </w:rPr>
      </w:pPr>
      <w:r w:rsidRPr="00614808">
        <w:rPr>
          <w:sz w:val="20"/>
          <w:szCs w:val="20"/>
          <w:lang w:val="cs-CZ"/>
        </w:rPr>
        <w:t>všechny příslušné farmakologické a toxikologické informace a konzultace pro</w:t>
      </w:r>
      <w:r w:rsidR="00597025" w:rsidRPr="00614808">
        <w:rPr>
          <w:sz w:val="20"/>
          <w:szCs w:val="20"/>
          <w:lang w:val="cs-CZ"/>
        </w:rPr>
        <w:t> </w:t>
      </w:r>
      <w:r w:rsidR="0030301F" w:rsidRPr="00614808">
        <w:rPr>
          <w:sz w:val="20"/>
          <w:szCs w:val="20"/>
          <w:lang w:val="cs-CZ"/>
        </w:rPr>
        <w:t>Hlavní</w:t>
      </w:r>
      <w:r w:rsidRPr="00614808">
        <w:rPr>
          <w:sz w:val="20"/>
          <w:szCs w:val="20"/>
          <w:lang w:val="cs-CZ"/>
        </w:rPr>
        <w:t>ho</w:t>
      </w:r>
      <w:r w:rsidR="0030301F" w:rsidRPr="00614808">
        <w:rPr>
          <w:sz w:val="20"/>
          <w:szCs w:val="20"/>
          <w:lang w:val="cs-CZ"/>
        </w:rPr>
        <w:t xml:space="preserve"> </w:t>
      </w:r>
      <w:r w:rsidRPr="00614808">
        <w:rPr>
          <w:sz w:val="20"/>
          <w:szCs w:val="20"/>
          <w:lang w:val="cs-CZ"/>
        </w:rPr>
        <w:t>z</w:t>
      </w:r>
      <w:r w:rsidR="001D208A" w:rsidRPr="00614808">
        <w:rPr>
          <w:sz w:val="20"/>
          <w:szCs w:val="20"/>
          <w:lang w:val="cs-CZ"/>
        </w:rPr>
        <w:t>koušející</w:t>
      </w:r>
      <w:r w:rsidRPr="00614808">
        <w:rPr>
          <w:sz w:val="20"/>
          <w:szCs w:val="20"/>
          <w:lang w:val="cs-CZ"/>
        </w:rPr>
        <w:t>ho</w:t>
      </w:r>
      <w:r w:rsidR="0030301F" w:rsidRPr="00614808">
        <w:rPr>
          <w:sz w:val="20"/>
          <w:szCs w:val="20"/>
          <w:lang w:val="cs-CZ"/>
        </w:rPr>
        <w:t xml:space="preserve"> a </w:t>
      </w:r>
      <w:r w:rsidR="00E637F3" w:rsidRPr="00614808">
        <w:rPr>
          <w:sz w:val="20"/>
          <w:szCs w:val="20"/>
          <w:lang w:val="cs-CZ"/>
        </w:rPr>
        <w:t>Poskytovatele</w:t>
      </w:r>
      <w:r w:rsidRPr="00614808">
        <w:rPr>
          <w:sz w:val="20"/>
          <w:szCs w:val="20"/>
          <w:lang w:val="cs-CZ"/>
        </w:rPr>
        <w:t xml:space="preserve"> </w:t>
      </w:r>
      <w:r w:rsidR="00A8275E" w:rsidRPr="00614808">
        <w:rPr>
          <w:sz w:val="20"/>
          <w:szCs w:val="20"/>
          <w:lang w:val="cs-CZ"/>
        </w:rPr>
        <w:t xml:space="preserve">po dobu provádění </w:t>
      </w:r>
      <w:r w:rsidR="00B46D8F" w:rsidRPr="00614808">
        <w:rPr>
          <w:sz w:val="20"/>
          <w:szCs w:val="20"/>
          <w:lang w:val="cs-CZ"/>
        </w:rPr>
        <w:t xml:space="preserve">Klinického </w:t>
      </w:r>
      <w:r w:rsidRPr="00614808">
        <w:rPr>
          <w:sz w:val="20"/>
          <w:szCs w:val="20"/>
          <w:lang w:val="cs-CZ"/>
        </w:rPr>
        <w:t>h</w:t>
      </w:r>
      <w:r w:rsidR="00B46D8F" w:rsidRPr="00614808">
        <w:rPr>
          <w:sz w:val="20"/>
          <w:szCs w:val="20"/>
          <w:lang w:val="cs-CZ"/>
        </w:rPr>
        <w:t>odnocení</w:t>
      </w:r>
      <w:r w:rsidR="00250813" w:rsidRPr="00614808">
        <w:rPr>
          <w:sz w:val="20"/>
          <w:szCs w:val="20"/>
          <w:lang w:val="cs-CZ"/>
        </w:rPr>
        <w:t>, které jsou po</w:t>
      </w:r>
      <w:r w:rsidRPr="00614808">
        <w:rPr>
          <w:sz w:val="20"/>
          <w:szCs w:val="20"/>
          <w:lang w:val="cs-CZ"/>
        </w:rPr>
        <w:t>třebné</w:t>
      </w:r>
      <w:r w:rsidR="00250813" w:rsidRPr="00614808">
        <w:rPr>
          <w:sz w:val="20"/>
          <w:szCs w:val="20"/>
          <w:lang w:val="cs-CZ"/>
        </w:rPr>
        <w:t xml:space="preserve"> pro řádné plánování a provádění </w:t>
      </w:r>
      <w:r w:rsidR="00B46D8F" w:rsidRPr="00614808">
        <w:rPr>
          <w:sz w:val="20"/>
          <w:szCs w:val="20"/>
          <w:lang w:val="cs-CZ"/>
        </w:rPr>
        <w:t xml:space="preserve">Klinického </w:t>
      </w:r>
      <w:r w:rsidRPr="00614808">
        <w:rPr>
          <w:sz w:val="20"/>
          <w:szCs w:val="20"/>
          <w:lang w:val="cs-CZ"/>
        </w:rPr>
        <w:t>h</w:t>
      </w:r>
      <w:r w:rsidR="00B46D8F" w:rsidRPr="00614808">
        <w:rPr>
          <w:sz w:val="20"/>
          <w:szCs w:val="20"/>
          <w:lang w:val="cs-CZ"/>
        </w:rPr>
        <w:t>odnocení</w:t>
      </w:r>
      <w:r w:rsidR="00597025" w:rsidRPr="00614808">
        <w:rPr>
          <w:sz w:val="20"/>
          <w:szCs w:val="20"/>
          <w:lang w:val="cs-CZ"/>
        </w:rPr>
        <w:t xml:space="preserve">; </w:t>
      </w:r>
      <w:r w:rsidR="00E57A55" w:rsidRPr="00614808">
        <w:rPr>
          <w:sz w:val="20"/>
          <w:szCs w:val="20"/>
          <w:lang w:val="cs-CZ"/>
        </w:rPr>
        <w:t xml:space="preserve">tyto </w:t>
      </w:r>
      <w:r w:rsidR="00250813" w:rsidRPr="00614808">
        <w:rPr>
          <w:sz w:val="20"/>
          <w:szCs w:val="20"/>
          <w:lang w:val="cs-CZ"/>
        </w:rPr>
        <w:t xml:space="preserve">informace zahrnují </w:t>
      </w:r>
      <w:r w:rsidR="00E2527C" w:rsidRPr="00614808">
        <w:rPr>
          <w:sz w:val="20"/>
          <w:lang w:val="cs-CZ"/>
        </w:rPr>
        <w:t xml:space="preserve">soubor informací pro </w:t>
      </w:r>
      <w:r w:rsidRPr="00614808">
        <w:rPr>
          <w:sz w:val="20"/>
          <w:lang w:val="cs-CZ"/>
        </w:rPr>
        <w:t xml:space="preserve">Hlavního </w:t>
      </w:r>
      <w:r w:rsidR="00E2527C" w:rsidRPr="00614808">
        <w:rPr>
          <w:sz w:val="20"/>
          <w:lang w:val="cs-CZ"/>
        </w:rPr>
        <w:t>zkoušejícího</w:t>
      </w:r>
      <w:r w:rsidR="00250813" w:rsidRPr="00614808">
        <w:rPr>
          <w:sz w:val="20"/>
          <w:szCs w:val="20"/>
          <w:lang w:val="cs-CZ"/>
        </w:rPr>
        <w:t xml:space="preserve"> </w:t>
      </w:r>
      <w:r w:rsidR="00E2527C" w:rsidRPr="00614808">
        <w:rPr>
          <w:sz w:val="20"/>
          <w:szCs w:val="20"/>
          <w:lang w:val="cs-CZ"/>
        </w:rPr>
        <w:t>(</w:t>
      </w:r>
      <w:proofErr w:type="spellStart"/>
      <w:r w:rsidR="007A0C21" w:rsidRPr="00614808">
        <w:rPr>
          <w:sz w:val="20"/>
          <w:szCs w:val="20"/>
          <w:lang w:val="cs-CZ"/>
        </w:rPr>
        <w:t>Investigator's</w:t>
      </w:r>
      <w:proofErr w:type="spellEnd"/>
      <w:r w:rsidR="007A0C21" w:rsidRPr="00614808">
        <w:rPr>
          <w:sz w:val="20"/>
          <w:szCs w:val="20"/>
          <w:lang w:val="cs-CZ"/>
        </w:rPr>
        <w:t xml:space="preserve"> </w:t>
      </w:r>
      <w:proofErr w:type="spellStart"/>
      <w:r w:rsidR="007A0C21" w:rsidRPr="00614808">
        <w:rPr>
          <w:sz w:val="20"/>
          <w:szCs w:val="20"/>
          <w:lang w:val="cs-CZ"/>
        </w:rPr>
        <w:t>brochure</w:t>
      </w:r>
      <w:proofErr w:type="spellEnd"/>
      <w:r w:rsidR="00E2527C" w:rsidRPr="00614808">
        <w:rPr>
          <w:sz w:val="20"/>
          <w:szCs w:val="20"/>
          <w:lang w:val="cs-CZ"/>
        </w:rPr>
        <w:t>)</w:t>
      </w:r>
      <w:r w:rsidR="00250813" w:rsidRPr="00614808">
        <w:rPr>
          <w:color w:val="auto"/>
          <w:sz w:val="20"/>
          <w:szCs w:val="20"/>
          <w:lang w:val="cs-CZ"/>
        </w:rPr>
        <w:t xml:space="preserve"> </w:t>
      </w:r>
      <w:r w:rsidR="007A0C21" w:rsidRPr="00614808">
        <w:rPr>
          <w:color w:val="auto"/>
          <w:sz w:val="20"/>
          <w:szCs w:val="20"/>
          <w:lang w:val="cs-CZ"/>
        </w:rPr>
        <w:t xml:space="preserve">a </w:t>
      </w:r>
      <w:proofErr w:type="spellStart"/>
      <w:r w:rsidR="007A0C21" w:rsidRPr="00614808">
        <w:rPr>
          <w:color w:val="auto"/>
          <w:sz w:val="20"/>
          <w:szCs w:val="20"/>
          <w:lang w:val="cs-CZ"/>
        </w:rPr>
        <w:t>SUSARs</w:t>
      </w:r>
      <w:proofErr w:type="spellEnd"/>
      <w:r w:rsidR="007A0C21" w:rsidRPr="00614808">
        <w:rPr>
          <w:color w:val="auto"/>
          <w:sz w:val="20"/>
          <w:szCs w:val="20"/>
          <w:lang w:val="cs-CZ"/>
        </w:rPr>
        <w:t xml:space="preserve"> u neschválených přípravků nebo SPC u</w:t>
      </w:r>
      <w:r w:rsidR="00597025" w:rsidRPr="00614808">
        <w:rPr>
          <w:color w:val="auto"/>
          <w:sz w:val="20"/>
          <w:szCs w:val="20"/>
          <w:lang w:val="cs-CZ"/>
        </w:rPr>
        <w:t> </w:t>
      </w:r>
      <w:r w:rsidR="007A0C21" w:rsidRPr="00614808">
        <w:rPr>
          <w:color w:val="auto"/>
          <w:sz w:val="20"/>
          <w:szCs w:val="20"/>
          <w:lang w:val="cs-CZ"/>
        </w:rPr>
        <w:t>schválených přípravků</w:t>
      </w:r>
      <w:r w:rsidR="00D669AF" w:rsidRPr="00614808">
        <w:rPr>
          <w:color w:val="auto"/>
          <w:sz w:val="20"/>
          <w:szCs w:val="20"/>
          <w:lang w:val="cs-CZ"/>
        </w:rPr>
        <w:t>; a</w:t>
      </w:r>
      <w:r w:rsidR="00723A68" w:rsidRPr="00614808">
        <w:rPr>
          <w:sz w:val="20"/>
          <w:szCs w:val="20"/>
          <w:lang w:val="cs-CZ"/>
        </w:rPr>
        <w:t xml:space="preserve"> </w:t>
      </w:r>
      <w:r w:rsidR="00D669AF" w:rsidRPr="00614808">
        <w:rPr>
          <w:sz w:val="20"/>
          <w:szCs w:val="20"/>
          <w:lang w:val="cs-CZ"/>
        </w:rPr>
        <w:t xml:space="preserve"> </w:t>
      </w:r>
    </w:p>
    <w:p w:rsidR="00295D08" w:rsidRPr="00614808" w:rsidRDefault="00295D08" w:rsidP="00EF4A0B">
      <w:pPr>
        <w:pStyle w:val="Default"/>
        <w:spacing w:after="18"/>
        <w:ind w:left="1077"/>
        <w:jc w:val="both"/>
        <w:rPr>
          <w:sz w:val="20"/>
          <w:szCs w:val="20"/>
          <w:lang w:val="cs-CZ"/>
        </w:rPr>
      </w:pPr>
    </w:p>
    <w:p w:rsidR="00723A68" w:rsidRPr="00614808" w:rsidRDefault="00D669AF" w:rsidP="00EF4A0B">
      <w:pPr>
        <w:pStyle w:val="Default"/>
        <w:numPr>
          <w:ilvl w:val="0"/>
          <w:numId w:val="21"/>
        </w:numPr>
        <w:spacing w:after="18"/>
        <w:ind w:left="1077" w:hanging="357"/>
        <w:jc w:val="both"/>
        <w:rPr>
          <w:sz w:val="20"/>
          <w:szCs w:val="20"/>
          <w:lang w:val="cs-CZ"/>
        </w:rPr>
      </w:pPr>
      <w:r w:rsidRPr="00614808">
        <w:rPr>
          <w:sz w:val="20"/>
          <w:szCs w:val="20"/>
          <w:lang w:val="cs-CZ"/>
        </w:rPr>
        <w:t>přiměřený do</w:t>
      </w:r>
      <w:r w:rsidR="007A0C21" w:rsidRPr="00614808">
        <w:rPr>
          <w:sz w:val="20"/>
          <w:szCs w:val="20"/>
          <w:lang w:val="cs-CZ"/>
        </w:rPr>
        <w:t>hled</w:t>
      </w:r>
      <w:r w:rsidRPr="00614808">
        <w:rPr>
          <w:sz w:val="20"/>
          <w:szCs w:val="20"/>
          <w:lang w:val="cs-CZ"/>
        </w:rPr>
        <w:t xml:space="preserve">, školení a monitoring během provádění </w:t>
      </w:r>
      <w:r w:rsidR="00B46D8F" w:rsidRPr="00614808">
        <w:rPr>
          <w:sz w:val="20"/>
          <w:szCs w:val="20"/>
          <w:lang w:val="cs-CZ"/>
        </w:rPr>
        <w:t xml:space="preserve">Klinického </w:t>
      </w:r>
      <w:r w:rsidR="007A0C21" w:rsidRPr="00614808">
        <w:rPr>
          <w:sz w:val="20"/>
          <w:szCs w:val="20"/>
          <w:lang w:val="cs-CZ"/>
        </w:rPr>
        <w:t>h</w:t>
      </w:r>
      <w:r w:rsidR="00B46D8F" w:rsidRPr="00614808">
        <w:rPr>
          <w:sz w:val="20"/>
          <w:szCs w:val="20"/>
          <w:lang w:val="cs-CZ"/>
        </w:rPr>
        <w:t>odnocení</w:t>
      </w:r>
      <w:r w:rsidR="00723A68" w:rsidRPr="00614808">
        <w:rPr>
          <w:sz w:val="20"/>
          <w:szCs w:val="20"/>
          <w:lang w:val="cs-CZ"/>
        </w:rPr>
        <w:t xml:space="preserve">. </w:t>
      </w:r>
      <w:r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295D08" w:rsidRPr="00614808" w:rsidRDefault="00723A68">
      <w:pPr>
        <w:pStyle w:val="Default"/>
        <w:rPr>
          <w:sz w:val="20"/>
          <w:szCs w:val="20"/>
          <w:lang w:val="cs-CZ"/>
        </w:rPr>
      </w:pPr>
      <w:r w:rsidRPr="00614808">
        <w:rPr>
          <w:sz w:val="20"/>
          <w:szCs w:val="20"/>
          <w:lang w:val="cs-CZ"/>
        </w:rPr>
        <w:t xml:space="preserve">  </w:t>
      </w:r>
    </w:p>
    <w:p w:rsidR="00723A68" w:rsidRPr="00614808" w:rsidRDefault="0026488E" w:rsidP="00EF4A0B">
      <w:pPr>
        <w:pStyle w:val="Default"/>
        <w:numPr>
          <w:ilvl w:val="0"/>
          <w:numId w:val="9"/>
        </w:numPr>
        <w:ind w:left="391" w:hanging="391"/>
        <w:rPr>
          <w:sz w:val="20"/>
          <w:szCs w:val="20"/>
          <w:lang w:val="cs-CZ"/>
        </w:rPr>
      </w:pPr>
      <w:r w:rsidRPr="00614808">
        <w:rPr>
          <w:b/>
          <w:bCs/>
          <w:sz w:val="20"/>
          <w:szCs w:val="20"/>
          <w:lang w:val="cs-CZ"/>
        </w:rPr>
        <w:t>OCHRA</w:t>
      </w:r>
      <w:r w:rsidR="00EA4EEF" w:rsidRPr="00614808">
        <w:rPr>
          <w:b/>
          <w:bCs/>
          <w:sz w:val="20"/>
          <w:szCs w:val="20"/>
          <w:lang w:val="cs-CZ"/>
        </w:rPr>
        <w:t xml:space="preserve">NA </w:t>
      </w:r>
      <w:r w:rsidR="003C4253" w:rsidRPr="00614808">
        <w:rPr>
          <w:b/>
          <w:bCs/>
          <w:sz w:val="20"/>
          <w:szCs w:val="20"/>
          <w:lang w:val="cs-CZ"/>
        </w:rPr>
        <w:t>OSOBNÍ</w:t>
      </w:r>
      <w:r w:rsidR="00EA4EEF" w:rsidRPr="00614808">
        <w:rPr>
          <w:b/>
          <w:bCs/>
          <w:sz w:val="20"/>
          <w:szCs w:val="20"/>
          <w:lang w:val="cs-CZ"/>
        </w:rPr>
        <w:t>CH</w:t>
      </w:r>
      <w:r w:rsidR="003C4253" w:rsidRPr="00614808">
        <w:rPr>
          <w:b/>
          <w:bCs/>
          <w:sz w:val="20"/>
          <w:szCs w:val="20"/>
          <w:lang w:val="cs-CZ"/>
        </w:rPr>
        <w:t xml:space="preserve"> ÚDAJ</w:t>
      </w:r>
      <w:r w:rsidR="00EA4EEF" w:rsidRPr="00614808">
        <w:rPr>
          <w:b/>
          <w:bCs/>
          <w:sz w:val="20"/>
          <w:szCs w:val="20"/>
          <w:lang w:val="cs-CZ"/>
        </w:rPr>
        <w:t>Ů</w:t>
      </w:r>
      <w:r w:rsidR="00723A68" w:rsidRPr="00614808">
        <w:rPr>
          <w:b/>
          <w:bCs/>
          <w:sz w:val="20"/>
          <w:szCs w:val="20"/>
          <w:lang w:val="cs-CZ"/>
        </w:rPr>
        <w:t xml:space="preserve"> </w:t>
      </w:r>
    </w:p>
    <w:p w:rsidR="00295D08" w:rsidRPr="00614808" w:rsidRDefault="00295D08" w:rsidP="00EF4A0B">
      <w:pPr>
        <w:pStyle w:val="Default"/>
        <w:ind w:left="391"/>
        <w:rPr>
          <w:sz w:val="20"/>
          <w:szCs w:val="20"/>
          <w:lang w:val="cs-CZ"/>
        </w:rPr>
      </w:pPr>
    </w:p>
    <w:p w:rsidR="00166160" w:rsidRPr="00614808" w:rsidRDefault="00EE6C90" w:rsidP="00EF4A0B">
      <w:pPr>
        <w:pStyle w:val="Default"/>
        <w:numPr>
          <w:ilvl w:val="1"/>
          <w:numId w:val="9"/>
        </w:numPr>
        <w:jc w:val="both"/>
        <w:rPr>
          <w:lang w:val="cs-CZ"/>
        </w:rPr>
      </w:pPr>
      <w:r w:rsidRPr="00614808">
        <w:rPr>
          <w:sz w:val="20"/>
          <w:szCs w:val="20"/>
          <w:lang w:val="cs-CZ"/>
        </w:rPr>
        <w:t xml:space="preserve">Společnost Novo </w:t>
      </w:r>
      <w:proofErr w:type="spellStart"/>
      <w:r w:rsidRPr="00614808">
        <w:rPr>
          <w:sz w:val="20"/>
          <w:szCs w:val="20"/>
          <w:lang w:val="cs-CZ"/>
        </w:rPr>
        <w:t>Nordisk</w:t>
      </w:r>
      <w:proofErr w:type="spellEnd"/>
      <w:r w:rsidRPr="00614808">
        <w:rPr>
          <w:sz w:val="20"/>
          <w:szCs w:val="20"/>
          <w:lang w:val="cs-CZ"/>
        </w:rPr>
        <w:t xml:space="preserve"> byla pověřena společností Novo </w:t>
      </w:r>
      <w:proofErr w:type="spellStart"/>
      <w:r w:rsidRPr="00614808">
        <w:rPr>
          <w:sz w:val="20"/>
          <w:szCs w:val="20"/>
          <w:lang w:val="cs-CZ"/>
        </w:rPr>
        <w:t>Nordisk</w:t>
      </w:r>
      <w:proofErr w:type="spellEnd"/>
      <w:r w:rsidRPr="00614808">
        <w:rPr>
          <w:sz w:val="20"/>
          <w:szCs w:val="20"/>
          <w:lang w:val="cs-CZ"/>
        </w:rPr>
        <w:t xml:space="preserve"> A</w:t>
      </w:r>
      <w:r w:rsidR="008963FF" w:rsidRPr="00614808">
        <w:rPr>
          <w:sz w:val="20"/>
          <w:szCs w:val="20"/>
          <w:lang w:val="cs-CZ"/>
        </w:rPr>
        <w:t>S</w:t>
      </w:r>
      <w:r w:rsidRPr="00614808">
        <w:rPr>
          <w:sz w:val="20"/>
          <w:szCs w:val="20"/>
          <w:lang w:val="cs-CZ"/>
        </w:rPr>
        <w:t xml:space="preserve"> prováděním a</w:t>
      </w:r>
      <w:r w:rsidR="00597025" w:rsidRPr="00614808">
        <w:rPr>
          <w:sz w:val="20"/>
          <w:szCs w:val="20"/>
          <w:lang w:val="cs-CZ"/>
        </w:rPr>
        <w:t> </w:t>
      </w:r>
      <w:r w:rsidRPr="00614808">
        <w:rPr>
          <w:sz w:val="20"/>
          <w:szCs w:val="20"/>
          <w:lang w:val="cs-CZ"/>
        </w:rPr>
        <w:t xml:space="preserve">řízením klinických hodnocení svým jménem v České republice, včetně zpracování Osobních údajů Subjektů klinického hodnocení, a to na pozici zpracovatele. Na základě pověření společnosti Novo </w:t>
      </w:r>
      <w:proofErr w:type="spellStart"/>
      <w:r w:rsidRPr="00614808">
        <w:rPr>
          <w:sz w:val="20"/>
          <w:szCs w:val="20"/>
          <w:lang w:val="cs-CZ"/>
        </w:rPr>
        <w:t>Nordisk</w:t>
      </w:r>
      <w:proofErr w:type="spellEnd"/>
      <w:r w:rsidRPr="00614808">
        <w:rPr>
          <w:sz w:val="20"/>
          <w:szCs w:val="20"/>
          <w:lang w:val="cs-CZ"/>
        </w:rPr>
        <w:t xml:space="preserve"> A</w:t>
      </w:r>
      <w:r w:rsidR="008963FF" w:rsidRPr="00614808">
        <w:rPr>
          <w:sz w:val="20"/>
          <w:szCs w:val="20"/>
          <w:lang w:val="cs-CZ"/>
        </w:rPr>
        <w:t>S</w:t>
      </w:r>
      <w:r w:rsidRPr="00614808">
        <w:rPr>
          <w:sz w:val="20"/>
          <w:szCs w:val="20"/>
          <w:lang w:val="cs-CZ"/>
        </w:rPr>
        <w:t xml:space="preserve"> je společnost No</w:t>
      </w:r>
      <w:r w:rsidR="00A80B0B" w:rsidRPr="00614808">
        <w:rPr>
          <w:sz w:val="20"/>
          <w:szCs w:val="20"/>
          <w:lang w:val="cs-CZ"/>
        </w:rPr>
        <w:t>v</w:t>
      </w:r>
      <w:r w:rsidRPr="00614808">
        <w:rPr>
          <w:sz w:val="20"/>
          <w:szCs w:val="20"/>
          <w:lang w:val="cs-CZ"/>
        </w:rPr>
        <w:t xml:space="preserve">o </w:t>
      </w:r>
      <w:proofErr w:type="spellStart"/>
      <w:r w:rsidRPr="00614808">
        <w:rPr>
          <w:sz w:val="20"/>
          <w:szCs w:val="20"/>
          <w:lang w:val="cs-CZ"/>
        </w:rPr>
        <w:t>Nordisk</w:t>
      </w:r>
      <w:proofErr w:type="spellEnd"/>
      <w:r w:rsidRPr="00614808">
        <w:rPr>
          <w:sz w:val="20"/>
          <w:szCs w:val="20"/>
          <w:lang w:val="cs-CZ"/>
        </w:rPr>
        <w:t xml:space="preserve"> oprávněna pověřit zpracováním Osobních údajů Subjektů klinického hodnocení za účelem provádění Klinického hodnocení Zdravotnické </w:t>
      </w:r>
      <w:r w:rsidR="00047412" w:rsidRPr="00614808">
        <w:rPr>
          <w:sz w:val="20"/>
          <w:szCs w:val="20"/>
          <w:lang w:val="cs-CZ"/>
        </w:rPr>
        <w:t xml:space="preserve">zařízení </w:t>
      </w:r>
      <w:r w:rsidRPr="00614808">
        <w:rPr>
          <w:sz w:val="20"/>
          <w:szCs w:val="20"/>
          <w:lang w:val="cs-CZ"/>
        </w:rPr>
        <w:t>a Hlavního zkoušejícího</w:t>
      </w:r>
      <w:r w:rsidR="00C2175B" w:rsidRPr="00614808">
        <w:rPr>
          <w:sz w:val="20"/>
          <w:szCs w:val="20"/>
          <w:lang w:val="cs-CZ"/>
        </w:rPr>
        <w:t>, a to ve stejném rozsahu, v jakém je sama zmocněna tyto Osobní údaje zpracovávat.</w:t>
      </w:r>
      <w:r w:rsidRPr="00614808">
        <w:rPr>
          <w:sz w:val="20"/>
          <w:szCs w:val="20"/>
          <w:lang w:val="cs-CZ"/>
        </w:rPr>
        <w:t xml:space="preserve"> </w:t>
      </w:r>
      <w:r w:rsidR="00A80B0B" w:rsidRPr="00614808">
        <w:rPr>
          <w:sz w:val="20"/>
          <w:szCs w:val="20"/>
          <w:lang w:val="cs-CZ"/>
        </w:rPr>
        <w:t xml:space="preserve">Společnost </w:t>
      </w:r>
      <w:r w:rsidRPr="00614808">
        <w:rPr>
          <w:sz w:val="20"/>
          <w:szCs w:val="20"/>
          <w:lang w:val="cs-CZ"/>
        </w:rPr>
        <w:t xml:space="preserve">Novo </w:t>
      </w:r>
      <w:proofErr w:type="spellStart"/>
      <w:r w:rsidRPr="00614808">
        <w:rPr>
          <w:sz w:val="20"/>
          <w:szCs w:val="20"/>
          <w:lang w:val="cs-CZ"/>
        </w:rPr>
        <w:t>Nordisk</w:t>
      </w:r>
      <w:proofErr w:type="spellEnd"/>
      <w:r w:rsidRPr="00614808">
        <w:rPr>
          <w:sz w:val="20"/>
          <w:szCs w:val="20"/>
          <w:lang w:val="cs-CZ"/>
        </w:rPr>
        <w:t xml:space="preserve"> </w:t>
      </w:r>
      <w:r w:rsidR="00166160" w:rsidRPr="00614808">
        <w:rPr>
          <w:sz w:val="20"/>
          <w:szCs w:val="20"/>
          <w:lang w:val="cs-CZ"/>
        </w:rPr>
        <w:t xml:space="preserve">jakožto </w:t>
      </w:r>
      <w:r w:rsidRPr="00614808">
        <w:rPr>
          <w:sz w:val="20"/>
          <w:szCs w:val="20"/>
          <w:lang w:val="cs-CZ"/>
        </w:rPr>
        <w:t>zpracovatel</w:t>
      </w:r>
      <w:r w:rsidR="00166160" w:rsidRPr="00614808">
        <w:rPr>
          <w:sz w:val="20"/>
          <w:szCs w:val="20"/>
          <w:lang w:val="cs-CZ"/>
        </w:rPr>
        <w:t xml:space="preserve"> osobních údajů Subjektů klinického hodnocení, Hlavního zkoušejícího a/nebo členů Studijního týmu </w:t>
      </w:r>
      <w:r w:rsidR="00396824" w:rsidRPr="00614808">
        <w:rPr>
          <w:sz w:val="20"/>
          <w:szCs w:val="20"/>
          <w:lang w:val="cs-CZ"/>
        </w:rPr>
        <w:t xml:space="preserve">tímto </w:t>
      </w:r>
      <w:r w:rsidR="00166160" w:rsidRPr="00614808">
        <w:rPr>
          <w:sz w:val="20"/>
          <w:szCs w:val="20"/>
          <w:lang w:val="cs-CZ"/>
        </w:rPr>
        <w:t>pověřuje Zdravotnické zařízení a Hlavního zkoušejícího k zpracování</w:t>
      </w:r>
      <w:r w:rsidRPr="00614808">
        <w:rPr>
          <w:sz w:val="20"/>
          <w:szCs w:val="20"/>
          <w:lang w:val="cs-CZ"/>
        </w:rPr>
        <w:t xml:space="preserve"> Osobních údajů uvedených v čl. </w:t>
      </w:r>
      <w:proofErr w:type="gramStart"/>
      <w:r w:rsidRPr="00614808">
        <w:rPr>
          <w:sz w:val="20"/>
          <w:szCs w:val="20"/>
          <w:lang w:val="cs-CZ"/>
        </w:rPr>
        <w:t xml:space="preserve">5.2. </w:t>
      </w:r>
      <w:r w:rsidR="006C0621" w:rsidRPr="00614808">
        <w:rPr>
          <w:sz w:val="20"/>
          <w:szCs w:val="20"/>
          <w:lang w:val="cs-CZ"/>
        </w:rPr>
        <w:t>této</w:t>
      </w:r>
      <w:proofErr w:type="gramEnd"/>
      <w:r w:rsidR="006C0621" w:rsidRPr="00614808">
        <w:rPr>
          <w:sz w:val="20"/>
          <w:szCs w:val="20"/>
          <w:lang w:val="cs-CZ"/>
        </w:rPr>
        <w:t xml:space="preserve"> Smlouvy </w:t>
      </w:r>
      <w:r w:rsidRPr="00614808">
        <w:rPr>
          <w:sz w:val="20"/>
          <w:szCs w:val="20"/>
          <w:lang w:val="cs-CZ"/>
        </w:rPr>
        <w:t>z</w:t>
      </w:r>
      <w:r w:rsidR="00166160" w:rsidRPr="00614808">
        <w:rPr>
          <w:sz w:val="20"/>
          <w:szCs w:val="20"/>
          <w:lang w:val="cs-CZ"/>
        </w:rPr>
        <w:t>a účelem provedení Klinického hodnocení</w:t>
      </w:r>
      <w:r w:rsidR="00530809" w:rsidRPr="00614808">
        <w:rPr>
          <w:sz w:val="20"/>
          <w:szCs w:val="20"/>
          <w:lang w:val="cs-CZ"/>
        </w:rPr>
        <w:t xml:space="preserve"> v rozsahu,</w:t>
      </w:r>
      <w:r w:rsidR="00C2175B" w:rsidRPr="00614808">
        <w:rPr>
          <w:sz w:val="20"/>
          <w:szCs w:val="20"/>
          <w:lang w:val="cs-CZ"/>
        </w:rPr>
        <w:t xml:space="preserve"> v jakém je oprávněn</w:t>
      </w:r>
      <w:r w:rsidR="00530809" w:rsidRPr="00614808">
        <w:rPr>
          <w:sz w:val="20"/>
          <w:szCs w:val="20"/>
          <w:lang w:val="cs-CZ"/>
        </w:rPr>
        <w:t>a</w:t>
      </w:r>
      <w:r w:rsidR="00C2175B" w:rsidRPr="00614808">
        <w:rPr>
          <w:sz w:val="20"/>
          <w:szCs w:val="20"/>
          <w:lang w:val="cs-CZ"/>
        </w:rPr>
        <w:t xml:space="preserve"> zpracovávat Osobní údaje Novo </w:t>
      </w:r>
      <w:proofErr w:type="spellStart"/>
      <w:r w:rsidR="00C2175B" w:rsidRPr="00614808">
        <w:rPr>
          <w:sz w:val="20"/>
          <w:szCs w:val="20"/>
          <w:lang w:val="cs-CZ"/>
        </w:rPr>
        <w:t>Nordisk</w:t>
      </w:r>
      <w:proofErr w:type="spellEnd"/>
      <w:r w:rsidR="00C2175B" w:rsidRPr="00614808">
        <w:rPr>
          <w:sz w:val="20"/>
          <w:szCs w:val="20"/>
          <w:lang w:val="cs-CZ"/>
        </w:rPr>
        <w:t xml:space="preserve"> AS</w:t>
      </w:r>
      <w:r w:rsidR="00166160" w:rsidRPr="00614808">
        <w:rPr>
          <w:sz w:val="20"/>
          <w:szCs w:val="20"/>
          <w:lang w:val="cs-CZ"/>
        </w:rPr>
        <w:t xml:space="preserve">. </w:t>
      </w:r>
    </w:p>
    <w:p w:rsidR="00166160" w:rsidRPr="00614808" w:rsidRDefault="00166160" w:rsidP="00166160">
      <w:pPr>
        <w:pStyle w:val="Odstavecseseznamem"/>
        <w:keepNext/>
        <w:keepLines/>
        <w:tabs>
          <w:tab w:val="left" w:pos="1843"/>
        </w:tabs>
        <w:ind w:left="1849"/>
        <w:jc w:val="both"/>
        <w:rPr>
          <w:lang w:val="cs-CZ"/>
        </w:rPr>
      </w:pPr>
    </w:p>
    <w:p w:rsidR="00166160" w:rsidRPr="00614808" w:rsidRDefault="00166160" w:rsidP="00EF4A0B">
      <w:pPr>
        <w:pStyle w:val="Odstavecseseznamem"/>
        <w:keepNext/>
        <w:keepLines/>
        <w:numPr>
          <w:ilvl w:val="1"/>
          <w:numId w:val="9"/>
        </w:numPr>
        <w:tabs>
          <w:tab w:val="left" w:pos="1843"/>
        </w:tabs>
        <w:jc w:val="both"/>
        <w:rPr>
          <w:lang w:val="cs-CZ"/>
        </w:rPr>
      </w:pPr>
      <w:r w:rsidRPr="00614808">
        <w:rPr>
          <w:lang w:val="cs-CZ"/>
        </w:rPr>
        <w:t>Osobní údaje Subjektů klinického hodnocení zahrnují jméno, příjmení, adresu, kontaktní údaje, identifikační číselný kód, datum narození, pohlaví, etnickou příslušnost, údaje o tělesném a/nebo duševním zdraví</w:t>
      </w:r>
      <w:r w:rsidR="00FD480A" w:rsidRPr="00614808">
        <w:rPr>
          <w:lang w:val="cs-CZ"/>
        </w:rPr>
        <w:t xml:space="preserve"> nebo </w:t>
      </w:r>
      <w:r w:rsidRPr="00614808">
        <w:rPr>
          <w:lang w:val="cs-CZ"/>
        </w:rPr>
        <w:t>stavu.  Osobní údaje Hlavního zkoušejícího a členů Studijního týmu zahrnují titul, jméno, příjmení, rodné číslo, adresu bydliště, adresu do zaměstnání, telefonní číslo, fax a e-mail, bankovní spojení a</w:t>
      </w:r>
      <w:r w:rsidR="00047412" w:rsidRPr="00614808">
        <w:rPr>
          <w:lang w:val="cs-CZ"/>
        </w:rPr>
        <w:t xml:space="preserve"> profesní </w:t>
      </w:r>
      <w:r w:rsidRPr="00614808">
        <w:rPr>
          <w:lang w:val="cs-CZ"/>
        </w:rPr>
        <w:t>životopis.</w:t>
      </w:r>
    </w:p>
    <w:p w:rsidR="00166160" w:rsidRPr="00614808" w:rsidRDefault="00166160" w:rsidP="00166160">
      <w:pPr>
        <w:pStyle w:val="Odstavecseseznamem"/>
        <w:rPr>
          <w:lang w:val="cs-CZ"/>
        </w:rPr>
      </w:pPr>
    </w:p>
    <w:p w:rsidR="00166160" w:rsidRPr="00614808" w:rsidRDefault="00166160" w:rsidP="00EF4A0B">
      <w:pPr>
        <w:pStyle w:val="Odstavecseseznamem"/>
        <w:keepNext/>
        <w:keepLines/>
        <w:numPr>
          <w:ilvl w:val="1"/>
          <w:numId w:val="9"/>
        </w:numPr>
        <w:tabs>
          <w:tab w:val="left" w:pos="1843"/>
        </w:tabs>
        <w:jc w:val="both"/>
        <w:rPr>
          <w:lang w:val="cs-CZ"/>
        </w:rPr>
      </w:pPr>
      <w:r w:rsidRPr="00614808">
        <w:rPr>
          <w:lang w:val="cs-CZ"/>
        </w:rPr>
        <w:t>S</w:t>
      </w:r>
      <w:r w:rsidR="00EE6C90" w:rsidRPr="00614808">
        <w:rPr>
          <w:lang w:val="cs-CZ"/>
        </w:rPr>
        <w:t>mluvní s</w:t>
      </w:r>
      <w:r w:rsidRPr="00614808">
        <w:rPr>
          <w:lang w:val="cs-CZ"/>
        </w:rPr>
        <w:t xml:space="preserve">trany se zavazují přijmout taková opatření, aby nemohlo dojít k neoprávněnému nebo nahodilému přístupu k Osobním údajům uvedeným v článku </w:t>
      </w:r>
      <w:r w:rsidR="00626846" w:rsidRPr="00614808">
        <w:rPr>
          <w:lang w:val="cs-CZ"/>
        </w:rPr>
        <w:t>5</w:t>
      </w:r>
      <w:r w:rsidRPr="00614808">
        <w:rPr>
          <w:lang w:val="cs-CZ"/>
        </w:rPr>
        <w:t>.2</w:t>
      </w:r>
      <w:r w:rsidR="006C0621" w:rsidRPr="00614808">
        <w:rPr>
          <w:lang w:val="cs-CZ"/>
        </w:rPr>
        <w:t xml:space="preserve"> této Smlouvy</w:t>
      </w:r>
      <w:r w:rsidRPr="00614808">
        <w:rPr>
          <w:lang w:val="cs-CZ"/>
        </w:rPr>
        <w:t>, k jejich změně, zničení či ztrátě, neoprávněným přenosům, k jejich jinému neoprávněnému zpracování, jakož i k jinému zneužití Osobních údajů.</w:t>
      </w:r>
    </w:p>
    <w:p w:rsidR="00166160" w:rsidRPr="00614808" w:rsidRDefault="00166160" w:rsidP="00166160">
      <w:pPr>
        <w:pStyle w:val="Odstavecseseznamem"/>
        <w:rPr>
          <w:lang w:val="cs-CZ"/>
        </w:rPr>
      </w:pPr>
    </w:p>
    <w:p w:rsidR="003C3691" w:rsidRPr="00614808" w:rsidRDefault="00166160" w:rsidP="003C3691">
      <w:pPr>
        <w:pStyle w:val="Odstavecseseznamem"/>
        <w:keepNext/>
        <w:keepLines/>
        <w:numPr>
          <w:ilvl w:val="1"/>
          <w:numId w:val="9"/>
        </w:numPr>
        <w:tabs>
          <w:tab w:val="left" w:pos="1843"/>
        </w:tabs>
        <w:jc w:val="both"/>
        <w:rPr>
          <w:lang w:val="cs-CZ"/>
        </w:rPr>
      </w:pPr>
      <w:r w:rsidRPr="00614808">
        <w:rPr>
          <w:lang w:val="cs-CZ"/>
        </w:rPr>
        <w:t>S</w:t>
      </w:r>
      <w:r w:rsidR="00626846" w:rsidRPr="00614808">
        <w:rPr>
          <w:lang w:val="cs-CZ"/>
        </w:rPr>
        <w:t>mluvní s</w:t>
      </w:r>
      <w:r w:rsidRPr="00614808">
        <w:rPr>
          <w:lang w:val="cs-CZ"/>
        </w:rPr>
        <w:t>trany zajistí, že osobní údaje týkající se Subjekt</w:t>
      </w:r>
      <w:r w:rsidR="00A80B0B" w:rsidRPr="00614808">
        <w:rPr>
          <w:lang w:val="cs-CZ"/>
        </w:rPr>
        <w:t>ů</w:t>
      </w:r>
      <w:r w:rsidRPr="00614808">
        <w:rPr>
          <w:lang w:val="cs-CZ"/>
        </w:rPr>
        <w:t xml:space="preserve"> klinického hodnocení, Hlavního zkoušejícího a/nebo člen</w:t>
      </w:r>
      <w:r w:rsidR="00A80B0B" w:rsidRPr="00614808">
        <w:rPr>
          <w:lang w:val="cs-CZ"/>
        </w:rPr>
        <w:t>ů</w:t>
      </w:r>
      <w:r w:rsidRPr="00614808">
        <w:rPr>
          <w:lang w:val="cs-CZ"/>
        </w:rPr>
        <w:t xml:space="preserve"> Studijního týmu budou shromažďovány, uchovávány, zpřístupněny a předávány v souladu s touto Smlouvou, informovaným souhlasem Subjektů klinického hodnocení, souhlasem Hlavního zkoušejícího a členů Studijního týmu a se zákonem č. 101/2000 Sb., o ochraně osobních údajů, v platném znění a všemi platnými nadnárodními právními předpisy týkajícími se ochrany osobních údajů</w:t>
      </w:r>
      <w:r w:rsidR="00FD480A" w:rsidRPr="00614808">
        <w:rPr>
          <w:lang w:val="cs-CZ"/>
        </w:rPr>
        <w:t>, závaznými na území České republiky.</w:t>
      </w:r>
      <w:r w:rsidRPr="00614808">
        <w:rPr>
          <w:lang w:val="cs-CZ"/>
        </w:rPr>
        <w:t xml:space="preserve">  </w:t>
      </w:r>
    </w:p>
    <w:p w:rsidR="003C3691" w:rsidRPr="00614808" w:rsidRDefault="003C3691" w:rsidP="003C3691">
      <w:pPr>
        <w:pStyle w:val="Odstavecseseznamem"/>
        <w:rPr>
          <w:lang w:val="cs-CZ"/>
        </w:rPr>
      </w:pPr>
    </w:p>
    <w:p w:rsidR="00166160" w:rsidRPr="00614808" w:rsidRDefault="00166160" w:rsidP="003C3691">
      <w:pPr>
        <w:pStyle w:val="Odstavecseseznamem"/>
        <w:keepNext/>
        <w:keepLines/>
        <w:numPr>
          <w:ilvl w:val="1"/>
          <w:numId w:val="9"/>
        </w:numPr>
        <w:tabs>
          <w:tab w:val="left" w:pos="1843"/>
        </w:tabs>
        <w:jc w:val="both"/>
        <w:rPr>
          <w:lang w:val="cs-CZ"/>
        </w:rPr>
      </w:pPr>
      <w:r w:rsidRPr="00614808">
        <w:rPr>
          <w:lang w:val="cs-CZ"/>
        </w:rPr>
        <w:t>Zdravotnické zařízení a Hlavní zkoušející budou při provádění Klinického hodnocení a</w:t>
      </w:r>
      <w:r w:rsidR="00D0205B" w:rsidRPr="00614808">
        <w:rPr>
          <w:lang w:val="cs-CZ"/>
        </w:rPr>
        <w:t> </w:t>
      </w:r>
      <w:r w:rsidRPr="00614808">
        <w:rPr>
          <w:lang w:val="cs-CZ"/>
        </w:rPr>
        <w:t>tvorbě zpráv dodržovat všechny příslušné zákony související s ochranou a</w:t>
      </w:r>
      <w:r w:rsidR="00D0205B" w:rsidRPr="00614808">
        <w:rPr>
          <w:lang w:val="cs-CZ"/>
        </w:rPr>
        <w:t> </w:t>
      </w:r>
      <w:r w:rsidRPr="00614808">
        <w:rPr>
          <w:lang w:val="cs-CZ"/>
        </w:rPr>
        <w:t>zpracováním osobních údajů a zachovávat důvěrnost údajů.</w:t>
      </w:r>
      <w:r w:rsidR="008963FF" w:rsidRPr="00614808">
        <w:rPr>
          <w:lang w:val="cs-CZ"/>
        </w:rPr>
        <w:t xml:space="preserve"> </w:t>
      </w:r>
      <w:r w:rsidRPr="00614808">
        <w:rPr>
          <w:lang w:val="cs-CZ"/>
        </w:rPr>
        <w:t>Zdravotnické zařízení a</w:t>
      </w:r>
      <w:r w:rsidR="00D0205B" w:rsidRPr="00614808">
        <w:rPr>
          <w:lang w:val="cs-CZ"/>
        </w:rPr>
        <w:t> </w:t>
      </w:r>
      <w:r w:rsidRPr="00614808">
        <w:rPr>
          <w:lang w:val="cs-CZ"/>
        </w:rPr>
        <w:t xml:space="preserve">Hlavní zkoušející </w:t>
      </w:r>
      <w:r w:rsidR="00E57A55" w:rsidRPr="00614808">
        <w:rPr>
          <w:lang w:val="cs-CZ"/>
        </w:rPr>
        <w:t xml:space="preserve">přijmou </w:t>
      </w:r>
      <w:r w:rsidRPr="00614808">
        <w:rPr>
          <w:lang w:val="cs-CZ"/>
        </w:rPr>
        <w:t xml:space="preserve">všechna technická a organizační opatření k zabránění neoprávněného nebo nezákonného zpracovávání, náhodné ztráty, zničení, poškození nebo vyzrazení takových údajů. </w:t>
      </w:r>
      <w:r w:rsidR="00D0205B" w:rsidRPr="00614808">
        <w:rPr>
          <w:lang w:val="cs-CZ"/>
        </w:rPr>
        <w:t xml:space="preserve">Společnost Novo </w:t>
      </w:r>
      <w:proofErr w:type="spellStart"/>
      <w:r w:rsidR="00D0205B" w:rsidRPr="00614808">
        <w:rPr>
          <w:lang w:val="cs-CZ"/>
        </w:rPr>
        <w:t>Nordisk</w:t>
      </w:r>
      <w:proofErr w:type="spellEnd"/>
      <w:r w:rsidR="00D0205B" w:rsidRPr="00614808">
        <w:rPr>
          <w:lang w:val="cs-CZ"/>
        </w:rPr>
        <w:t xml:space="preserve"> </w:t>
      </w:r>
      <w:r w:rsidRPr="00614808">
        <w:rPr>
          <w:lang w:val="cs-CZ"/>
        </w:rPr>
        <w:t>přijme příslušná opatření k</w:t>
      </w:r>
      <w:r w:rsidR="00D0205B" w:rsidRPr="00614808">
        <w:rPr>
          <w:lang w:val="cs-CZ"/>
        </w:rPr>
        <w:t> </w:t>
      </w:r>
      <w:r w:rsidRPr="00614808">
        <w:rPr>
          <w:lang w:val="cs-CZ"/>
        </w:rPr>
        <w:t>ochraně důvěrnosti a bezpečnosti všech osobních údajů, které získá od Hlavního zkoušejícího a Zdravotnického zařízení v souvislosti s Klinickým hodnocením. Osobní údaje týk</w:t>
      </w:r>
      <w:r w:rsidR="00CE6219" w:rsidRPr="00614808">
        <w:rPr>
          <w:lang w:val="cs-CZ"/>
        </w:rPr>
        <w:t>ající se Hlavního zkoušejícího a Poskytovatele</w:t>
      </w:r>
      <w:r w:rsidRPr="00614808">
        <w:rPr>
          <w:lang w:val="cs-CZ"/>
        </w:rPr>
        <w:t xml:space="preserve"> budou zpracovávány a</w:t>
      </w:r>
      <w:r w:rsidR="00A80A15" w:rsidRPr="00614808">
        <w:rPr>
          <w:lang w:val="cs-CZ"/>
        </w:rPr>
        <w:t> </w:t>
      </w:r>
      <w:r w:rsidRPr="00614808">
        <w:rPr>
          <w:lang w:val="cs-CZ"/>
        </w:rPr>
        <w:t>využívány pro potřeby plnění této Smlouvy a v souvislosti s Klinickým hodnocením a</w:t>
      </w:r>
      <w:r w:rsidR="00A80A15" w:rsidRPr="00614808">
        <w:rPr>
          <w:lang w:val="cs-CZ"/>
        </w:rPr>
        <w:t> </w:t>
      </w:r>
      <w:r w:rsidRPr="00614808">
        <w:rPr>
          <w:lang w:val="cs-CZ"/>
        </w:rPr>
        <w:t>budou uchovávány v jedné nebo více databázích pro účely rozhodnutí o zapojení Hlavního zkouše</w:t>
      </w:r>
      <w:r w:rsidR="00CE6219" w:rsidRPr="00614808">
        <w:rPr>
          <w:lang w:val="cs-CZ"/>
        </w:rPr>
        <w:t>jícího a Poskytovatele</w:t>
      </w:r>
      <w:r w:rsidRPr="00614808">
        <w:rPr>
          <w:lang w:val="cs-CZ"/>
        </w:rPr>
        <w:t xml:space="preserve"> v budoucích klinických hodnoceních a</w:t>
      </w:r>
      <w:r w:rsidR="00A80A15" w:rsidRPr="00614808">
        <w:rPr>
          <w:lang w:val="cs-CZ"/>
        </w:rPr>
        <w:t> </w:t>
      </w:r>
      <w:r w:rsidRPr="00614808">
        <w:rPr>
          <w:lang w:val="cs-CZ"/>
        </w:rPr>
        <w:t xml:space="preserve">pro dodržení veškerých zákonných požadavků. Takové údaje mohou být sděleny nebo předány </w:t>
      </w:r>
      <w:r w:rsidR="003D5F45" w:rsidRPr="00614808">
        <w:rPr>
          <w:lang w:val="cs-CZ"/>
        </w:rPr>
        <w:t>společnostem</w:t>
      </w:r>
      <w:r w:rsidRPr="00614808">
        <w:rPr>
          <w:lang w:val="cs-CZ"/>
        </w:rPr>
        <w:t xml:space="preserve"> </w:t>
      </w:r>
      <w:r w:rsidR="00C15D7C" w:rsidRPr="00614808">
        <w:rPr>
          <w:lang w:val="cs-CZ"/>
        </w:rPr>
        <w:t>S</w:t>
      </w:r>
      <w:r w:rsidRPr="00614808">
        <w:rPr>
          <w:lang w:val="cs-CZ"/>
        </w:rPr>
        <w:t>kupiny</w:t>
      </w:r>
      <w:r w:rsidR="00E57A55" w:rsidRPr="00614808">
        <w:rPr>
          <w:lang w:val="cs-CZ"/>
        </w:rPr>
        <w:t xml:space="preserve"> </w:t>
      </w:r>
      <w:r w:rsidR="00C15D7C" w:rsidRPr="00614808">
        <w:rPr>
          <w:lang w:val="cs-CZ"/>
        </w:rPr>
        <w:t xml:space="preserve">společností Novo </w:t>
      </w:r>
      <w:proofErr w:type="spellStart"/>
      <w:r w:rsidR="00C15D7C" w:rsidRPr="00614808">
        <w:rPr>
          <w:lang w:val="cs-CZ"/>
        </w:rPr>
        <w:t>Nordisk</w:t>
      </w:r>
      <w:proofErr w:type="spellEnd"/>
      <w:r w:rsidR="00C15D7C" w:rsidRPr="00614808">
        <w:rPr>
          <w:lang w:val="cs-CZ"/>
        </w:rPr>
        <w:t xml:space="preserve">, </w:t>
      </w:r>
      <w:r w:rsidR="00E57A55" w:rsidRPr="00614808">
        <w:rPr>
          <w:lang w:val="cs-CZ"/>
        </w:rPr>
        <w:t>specifikované v ustanovení čl. 14.2 této Smlouvy</w:t>
      </w:r>
      <w:r w:rsidRPr="00614808">
        <w:rPr>
          <w:lang w:val="cs-CZ"/>
        </w:rPr>
        <w:t xml:space="preserve">, jíž je </w:t>
      </w:r>
      <w:r w:rsidR="00227634" w:rsidRPr="00614808">
        <w:rPr>
          <w:lang w:val="cs-CZ"/>
        </w:rPr>
        <w:t xml:space="preserve">společnosti Novo </w:t>
      </w:r>
      <w:proofErr w:type="spellStart"/>
      <w:r w:rsidR="00227634" w:rsidRPr="00614808">
        <w:rPr>
          <w:lang w:val="cs-CZ"/>
        </w:rPr>
        <w:t>Nordisk</w:t>
      </w:r>
      <w:proofErr w:type="spellEnd"/>
      <w:r w:rsidR="00227634" w:rsidRPr="00614808">
        <w:rPr>
          <w:lang w:val="cs-CZ"/>
        </w:rPr>
        <w:t xml:space="preserve"> </w:t>
      </w:r>
      <w:r w:rsidRPr="00614808">
        <w:rPr>
          <w:lang w:val="cs-CZ"/>
        </w:rPr>
        <w:t>členem</w:t>
      </w:r>
      <w:r w:rsidR="00EA26DF" w:rsidRPr="00614808">
        <w:rPr>
          <w:lang w:val="cs-CZ"/>
        </w:rPr>
        <w:t>,</w:t>
      </w:r>
      <w:r w:rsidRPr="00614808">
        <w:rPr>
          <w:lang w:val="cs-CZ"/>
        </w:rPr>
        <w:t xml:space="preserve"> a</w:t>
      </w:r>
      <w:r w:rsidR="00E57A55" w:rsidRPr="00614808">
        <w:rPr>
          <w:lang w:val="cs-CZ"/>
        </w:rPr>
        <w:t> </w:t>
      </w:r>
      <w:r w:rsidR="00EA26DF" w:rsidRPr="00614808">
        <w:rPr>
          <w:lang w:val="cs-CZ"/>
        </w:rPr>
        <w:t xml:space="preserve">také </w:t>
      </w:r>
      <w:r w:rsidRPr="00614808">
        <w:rPr>
          <w:lang w:val="cs-CZ"/>
        </w:rPr>
        <w:t>příslušným státním orgánům v</w:t>
      </w:r>
      <w:r w:rsidR="00227634" w:rsidRPr="00614808">
        <w:rPr>
          <w:lang w:val="cs-CZ"/>
        </w:rPr>
        <w:t> </w:t>
      </w:r>
      <w:r w:rsidRPr="00614808">
        <w:rPr>
          <w:lang w:val="cs-CZ"/>
        </w:rPr>
        <w:t>příslušné jurisdikci.</w:t>
      </w:r>
    </w:p>
    <w:p w:rsidR="00F11A18" w:rsidRDefault="00F11A18">
      <w:pPr>
        <w:pStyle w:val="Default"/>
        <w:rPr>
          <w:sz w:val="20"/>
          <w:szCs w:val="20"/>
          <w:lang w:val="cs-CZ"/>
        </w:rPr>
      </w:pPr>
    </w:p>
    <w:p w:rsidR="00F11A18" w:rsidRDefault="00F11A18">
      <w:pPr>
        <w:pStyle w:val="Default"/>
        <w:rPr>
          <w:sz w:val="20"/>
          <w:szCs w:val="20"/>
          <w:lang w:val="cs-CZ"/>
        </w:rPr>
      </w:pPr>
    </w:p>
    <w:p w:rsidR="00295D08" w:rsidRPr="006D4C6A" w:rsidRDefault="00295D08">
      <w:pPr>
        <w:pStyle w:val="Default"/>
        <w:rPr>
          <w:sz w:val="20"/>
          <w:szCs w:val="20"/>
          <w:lang w:val="cs-CZ"/>
        </w:rPr>
      </w:pPr>
    </w:p>
    <w:p w:rsidR="00723A68" w:rsidRPr="006D4C6A" w:rsidRDefault="00626846" w:rsidP="00EF4A0B">
      <w:pPr>
        <w:pStyle w:val="Default"/>
        <w:numPr>
          <w:ilvl w:val="0"/>
          <w:numId w:val="9"/>
        </w:numPr>
        <w:rPr>
          <w:sz w:val="20"/>
          <w:szCs w:val="20"/>
          <w:lang w:val="cs-CZ"/>
        </w:rPr>
      </w:pPr>
      <w:r>
        <w:rPr>
          <w:b/>
          <w:bCs/>
          <w:sz w:val="20"/>
          <w:szCs w:val="20"/>
          <w:lang w:val="cs-CZ"/>
        </w:rPr>
        <w:t xml:space="preserve">PLATBA </w:t>
      </w:r>
    </w:p>
    <w:p w:rsidR="00723A68" w:rsidRPr="006D4C6A" w:rsidRDefault="00723A68">
      <w:pPr>
        <w:pStyle w:val="Default"/>
        <w:rPr>
          <w:sz w:val="20"/>
          <w:szCs w:val="20"/>
          <w:lang w:val="cs-CZ"/>
        </w:rPr>
      </w:pPr>
      <w:r w:rsidRPr="006D4C6A">
        <w:rPr>
          <w:sz w:val="20"/>
          <w:szCs w:val="20"/>
          <w:lang w:val="cs-CZ"/>
        </w:rPr>
        <w:t xml:space="preserve"> </w:t>
      </w:r>
    </w:p>
    <w:p w:rsidR="009173F6" w:rsidRPr="00614808" w:rsidRDefault="009173F6" w:rsidP="00EF4A0B">
      <w:pPr>
        <w:numPr>
          <w:ilvl w:val="1"/>
          <w:numId w:val="9"/>
        </w:numPr>
        <w:spacing w:after="0" w:line="240" w:lineRule="auto"/>
        <w:jc w:val="both"/>
        <w:rPr>
          <w:rFonts w:ascii="Verdana" w:eastAsia="MS Mincho" w:hAnsi="Verdana" w:cs="Arial"/>
          <w:sz w:val="20"/>
          <w:szCs w:val="20"/>
          <w:lang w:val="cs-CZ" w:eastAsia="ja-JP"/>
        </w:rPr>
      </w:pPr>
      <w:r w:rsidRPr="00614808">
        <w:rPr>
          <w:rFonts w:ascii="Verdana" w:eastAsia="MS Mincho" w:hAnsi="Verdana" w:cs="Arial"/>
          <w:sz w:val="20"/>
          <w:szCs w:val="20"/>
          <w:lang w:val="cs-CZ" w:eastAsia="ja-JP"/>
        </w:rPr>
        <w:t xml:space="preserve">Platba za provádění Klinického hodnocení bude provedena v souladu s Přílohou </w:t>
      </w:r>
      <w:proofErr w:type="gramStart"/>
      <w:r w:rsidR="00C2175B" w:rsidRPr="00614808">
        <w:rPr>
          <w:rFonts w:ascii="Verdana" w:eastAsia="MS Mincho" w:hAnsi="Verdana" w:cs="Arial"/>
          <w:sz w:val="20"/>
          <w:szCs w:val="20"/>
          <w:lang w:val="cs-CZ" w:eastAsia="ja-JP"/>
        </w:rPr>
        <w:t>č. 2</w:t>
      </w:r>
      <w:r w:rsidRPr="00614808">
        <w:rPr>
          <w:rFonts w:ascii="Verdana" w:eastAsia="MS Mincho" w:hAnsi="Verdana" w:cs="Arial"/>
          <w:sz w:val="20"/>
          <w:szCs w:val="20"/>
          <w:lang w:val="cs-CZ" w:eastAsia="ja-JP"/>
        </w:rPr>
        <w:t xml:space="preserve"> této</w:t>
      </w:r>
      <w:proofErr w:type="gramEnd"/>
      <w:r w:rsidRPr="00614808">
        <w:rPr>
          <w:rFonts w:ascii="Verdana" w:eastAsia="MS Mincho" w:hAnsi="Verdana" w:cs="Arial"/>
          <w:sz w:val="20"/>
          <w:szCs w:val="20"/>
          <w:lang w:val="cs-CZ" w:eastAsia="ja-JP"/>
        </w:rPr>
        <w:t xml:space="preserve"> Smlouvy.</w:t>
      </w:r>
    </w:p>
    <w:p w:rsidR="009173F6" w:rsidRPr="00614808" w:rsidRDefault="009173F6" w:rsidP="009173F6">
      <w:pPr>
        <w:tabs>
          <w:tab w:val="left" w:pos="1092"/>
        </w:tabs>
        <w:spacing w:after="0" w:line="240" w:lineRule="auto"/>
        <w:ind w:left="1815"/>
        <w:jc w:val="both"/>
        <w:rPr>
          <w:rFonts w:ascii="Verdana" w:eastAsia="MS Mincho" w:hAnsi="Verdana" w:cs="Arial"/>
          <w:sz w:val="20"/>
          <w:szCs w:val="20"/>
          <w:lang w:val="cs-CZ" w:eastAsia="ja-JP"/>
        </w:rPr>
      </w:pPr>
      <w:r w:rsidRPr="00614808">
        <w:rPr>
          <w:rFonts w:ascii="Verdana" w:eastAsia="MS Mincho" w:hAnsi="Verdana" w:cs="Arial"/>
          <w:sz w:val="20"/>
          <w:szCs w:val="20"/>
          <w:lang w:val="cs-CZ" w:eastAsia="ja-JP"/>
        </w:rPr>
        <w:t xml:space="preserve"> </w:t>
      </w:r>
    </w:p>
    <w:p w:rsidR="009173F6" w:rsidRPr="00614808" w:rsidRDefault="009173F6" w:rsidP="00EF4A0B">
      <w:pPr>
        <w:numPr>
          <w:ilvl w:val="1"/>
          <w:numId w:val="9"/>
        </w:numPr>
        <w:spacing w:after="0" w:line="240" w:lineRule="auto"/>
        <w:jc w:val="both"/>
        <w:rPr>
          <w:rFonts w:ascii="Verdana" w:eastAsia="MS Mincho" w:hAnsi="Verdana" w:cs="Arial"/>
          <w:sz w:val="20"/>
          <w:szCs w:val="20"/>
          <w:lang w:val="cs-CZ" w:eastAsia="ja-JP"/>
        </w:rPr>
      </w:pPr>
      <w:r w:rsidRPr="00614808">
        <w:rPr>
          <w:rFonts w:ascii="Verdana" w:eastAsia="MS Mincho" w:hAnsi="Verdana" w:cs="Arial"/>
          <w:sz w:val="20"/>
          <w:szCs w:val="20"/>
          <w:lang w:val="cs-CZ" w:eastAsia="ja-JP"/>
        </w:rPr>
        <w:t>Každ</w:t>
      </w:r>
      <w:r w:rsidR="003042F3" w:rsidRPr="00614808">
        <w:rPr>
          <w:rFonts w:ascii="Verdana" w:eastAsia="MS Mincho" w:hAnsi="Verdana" w:cs="Arial"/>
          <w:sz w:val="20"/>
          <w:szCs w:val="20"/>
          <w:lang w:val="cs-CZ" w:eastAsia="ja-JP"/>
        </w:rPr>
        <w:t>á platba Poskytovateli</w:t>
      </w:r>
      <w:r w:rsidRPr="00614808">
        <w:rPr>
          <w:rFonts w:ascii="Verdana" w:eastAsia="MS Mincho" w:hAnsi="Verdana" w:cs="Arial"/>
          <w:sz w:val="20"/>
          <w:szCs w:val="20"/>
          <w:lang w:val="cs-CZ" w:eastAsia="ja-JP"/>
        </w:rPr>
        <w:t xml:space="preserve"> bude prováděna na základě faktury, která musí obsahovat všechny </w:t>
      </w:r>
      <w:r w:rsidR="00FD480A" w:rsidRPr="00614808">
        <w:rPr>
          <w:rFonts w:ascii="Verdana" w:eastAsia="MS Mincho" w:hAnsi="Verdana" w:cs="Arial"/>
          <w:sz w:val="20"/>
          <w:szCs w:val="20"/>
          <w:lang w:val="cs-CZ" w:eastAsia="ja-JP"/>
        </w:rPr>
        <w:t xml:space="preserve">podstatné </w:t>
      </w:r>
      <w:r w:rsidRPr="00614808">
        <w:rPr>
          <w:rFonts w:ascii="Verdana" w:eastAsia="MS Mincho" w:hAnsi="Verdana" w:cs="Arial"/>
          <w:sz w:val="20"/>
          <w:szCs w:val="20"/>
          <w:lang w:val="cs-CZ" w:eastAsia="ja-JP"/>
        </w:rPr>
        <w:t>údaje týkající se počtu Subjektů klinického hodnocení a počtu návštěv Subjektů klinického hodnocení. Dále musí každá faktura obsahovat úplné údaje týkající se bankovn</w:t>
      </w:r>
      <w:r w:rsidR="003042F3" w:rsidRPr="00614808">
        <w:rPr>
          <w:rFonts w:ascii="Verdana" w:eastAsia="MS Mincho" w:hAnsi="Verdana" w:cs="Arial"/>
          <w:sz w:val="20"/>
          <w:szCs w:val="20"/>
          <w:lang w:val="cs-CZ" w:eastAsia="ja-JP"/>
        </w:rPr>
        <w:t>ího účtu Poskytovatele</w:t>
      </w:r>
      <w:r w:rsidRPr="00614808">
        <w:rPr>
          <w:rFonts w:ascii="Verdana" w:eastAsia="MS Mincho" w:hAnsi="Verdana" w:cs="Arial"/>
          <w:sz w:val="20"/>
          <w:szCs w:val="20"/>
          <w:lang w:val="cs-CZ" w:eastAsia="ja-JP"/>
        </w:rPr>
        <w:t xml:space="preserve"> nebo Hlavního zkoušejícího, na který budou platby prováděny.</w:t>
      </w:r>
    </w:p>
    <w:p w:rsidR="009173F6" w:rsidRPr="00614808" w:rsidRDefault="009173F6" w:rsidP="009173F6">
      <w:pPr>
        <w:spacing w:after="0" w:line="240" w:lineRule="auto"/>
        <w:ind w:left="708"/>
        <w:jc w:val="both"/>
        <w:rPr>
          <w:rFonts w:ascii="Verdana" w:eastAsia="MS Mincho" w:hAnsi="Verdana" w:cs="Arial"/>
          <w:sz w:val="20"/>
          <w:szCs w:val="20"/>
          <w:lang w:val="cs-CZ" w:eastAsia="ja-JP"/>
        </w:rPr>
      </w:pPr>
    </w:p>
    <w:p w:rsidR="00035F42" w:rsidRPr="00614808" w:rsidRDefault="004436F1" w:rsidP="00035F42">
      <w:pPr>
        <w:numPr>
          <w:ilvl w:val="1"/>
          <w:numId w:val="9"/>
        </w:numPr>
        <w:spacing w:after="0" w:line="240" w:lineRule="auto"/>
        <w:jc w:val="both"/>
        <w:rPr>
          <w:rFonts w:ascii="Verdana" w:hAnsi="Verdana"/>
          <w:sz w:val="20"/>
          <w:szCs w:val="20"/>
          <w:lang w:val="cs-CZ"/>
        </w:rPr>
      </w:pPr>
      <w:r w:rsidRPr="00614808">
        <w:rPr>
          <w:rFonts w:ascii="Verdana" w:hAnsi="Verdana"/>
          <w:sz w:val="20"/>
          <w:szCs w:val="20"/>
          <w:lang w:val="cs-CZ"/>
        </w:rPr>
        <w:t>Termín splatnosti faktury je 45 dnů ode dne doručení faktury obsahující veškeré údaje uvedené v čl. 6.2. Smlouvy</w:t>
      </w:r>
      <w:r w:rsidR="00EA2317" w:rsidRPr="00614808">
        <w:rPr>
          <w:rFonts w:ascii="Verdana" w:hAnsi="Verdana"/>
          <w:sz w:val="20"/>
          <w:szCs w:val="20"/>
          <w:lang w:val="cs-CZ"/>
        </w:rPr>
        <w:t xml:space="preserve">. Pro vyloučení pochybností veškeré bankovní poplatky týkající se příjmu bezhotovostních převodů musí uhradit příjemce. </w:t>
      </w:r>
    </w:p>
    <w:p w:rsidR="00035F42" w:rsidRPr="00614808" w:rsidRDefault="00035F42" w:rsidP="00035F42">
      <w:pPr>
        <w:pStyle w:val="Odstavecseseznamem"/>
        <w:rPr>
          <w:lang w:val="cs-CZ"/>
        </w:rPr>
      </w:pPr>
    </w:p>
    <w:p w:rsidR="001522B8" w:rsidRPr="00AE1822" w:rsidRDefault="003042F3" w:rsidP="00035F42">
      <w:pPr>
        <w:numPr>
          <w:ilvl w:val="1"/>
          <w:numId w:val="9"/>
        </w:numPr>
        <w:spacing w:after="0" w:line="240" w:lineRule="auto"/>
        <w:jc w:val="both"/>
        <w:rPr>
          <w:rFonts w:ascii="Verdana" w:hAnsi="Verdana"/>
          <w:sz w:val="24"/>
          <w:szCs w:val="24"/>
          <w:lang w:val="cs-CZ"/>
        </w:rPr>
      </w:pPr>
      <w:r w:rsidRPr="00614808">
        <w:rPr>
          <w:sz w:val="24"/>
          <w:szCs w:val="24"/>
          <w:lang w:val="cs-CZ"/>
        </w:rPr>
        <w:t>Poskytovatel</w:t>
      </w:r>
      <w:r w:rsidR="001522B8" w:rsidRPr="00614808">
        <w:rPr>
          <w:sz w:val="24"/>
          <w:szCs w:val="24"/>
          <w:lang w:val="cs-CZ"/>
        </w:rPr>
        <w:t xml:space="preserve"> a Hlavní zkoušející sami odpovídají za splnění svých daňových a jiných odvodových povinností spojených s přijatými platbami a touto Smlouvou. </w:t>
      </w:r>
    </w:p>
    <w:p w:rsidR="0083210A" w:rsidRDefault="0083210A" w:rsidP="00AE1822">
      <w:pPr>
        <w:pStyle w:val="Odstavecseseznamem"/>
        <w:rPr>
          <w:sz w:val="24"/>
          <w:szCs w:val="24"/>
          <w:lang w:val="cs-CZ"/>
        </w:rPr>
      </w:pPr>
    </w:p>
    <w:p w:rsidR="0083210A" w:rsidRPr="00921A7E" w:rsidRDefault="0083210A" w:rsidP="0083210A">
      <w:pPr>
        <w:numPr>
          <w:ilvl w:val="1"/>
          <w:numId w:val="9"/>
        </w:numPr>
        <w:spacing w:after="0" w:line="240" w:lineRule="auto"/>
        <w:jc w:val="both"/>
        <w:rPr>
          <w:rFonts w:ascii="Verdana" w:hAnsi="Verdana"/>
          <w:sz w:val="20"/>
          <w:szCs w:val="20"/>
          <w:lang w:val="cs-CZ"/>
        </w:rPr>
      </w:pPr>
      <w:r>
        <w:rPr>
          <w:rFonts w:ascii="Verdana" w:hAnsi="Verdana"/>
          <w:sz w:val="20"/>
          <w:szCs w:val="20"/>
          <w:lang w:val="cs-CZ"/>
        </w:rPr>
        <w:t xml:space="preserve">Hlavní zkoušející bude za svou činnost podle této smlouvy odměňován výlučně společností Novo </w:t>
      </w:r>
      <w:proofErr w:type="spellStart"/>
      <w:r>
        <w:rPr>
          <w:rFonts w:ascii="Verdana" w:hAnsi="Verdana"/>
          <w:sz w:val="20"/>
          <w:szCs w:val="20"/>
          <w:lang w:val="cs-CZ"/>
        </w:rPr>
        <w:t>Nordisk</w:t>
      </w:r>
      <w:proofErr w:type="spellEnd"/>
      <w:r>
        <w:rPr>
          <w:rFonts w:ascii="Verdana" w:hAnsi="Verdana"/>
          <w:sz w:val="20"/>
          <w:szCs w:val="20"/>
          <w:lang w:val="cs-CZ"/>
        </w:rPr>
        <w:t xml:space="preserve"> na základě samostatně uzavřené dvoustranné smlouvy.</w:t>
      </w:r>
    </w:p>
    <w:p w:rsidR="001522B8" w:rsidRPr="00614808" w:rsidRDefault="001522B8" w:rsidP="001522B8">
      <w:pPr>
        <w:spacing w:after="0" w:line="240" w:lineRule="auto"/>
        <w:ind w:left="720"/>
        <w:jc w:val="both"/>
        <w:rPr>
          <w:sz w:val="20"/>
          <w:szCs w:val="20"/>
          <w:lang w:val="cs-CZ"/>
        </w:rPr>
      </w:pPr>
    </w:p>
    <w:p w:rsidR="00723A68" w:rsidRDefault="00723A68">
      <w:pPr>
        <w:pStyle w:val="Default"/>
        <w:rPr>
          <w:sz w:val="20"/>
          <w:szCs w:val="20"/>
          <w:lang w:val="cs-CZ"/>
        </w:rPr>
      </w:pPr>
    </w:p>
    <w:p w:rsidR="00CE0352" w:rsidRPr="00614808" w:rsidRDefault="00CE0352">
      <w:pPr>
        <w:pStyle w:val="Default"/>
        <w:rPr>
          <w:sz w:val="20"/>
          <w:szCs w:val="20"/>
          <w:lang w:val="cs-CZ"/>
        </w:rPr>
      </w:pPr>
    </w:p>
    <w:p w:rsidR="00723A68" w:rsidRPr="00614808" w:rsidRDefault="009D76B5" w:rsidP="00EF4A0B">
      <w:pPr>
        <w:pStyle w:val="Default"/>
        <w:numPr>
          <w:ilvl w:val="0"/>
          <w:numId w:val="9"/>
        </w:numPr>
        <w:rPr>
          <w:sz w:val="20"/>
          <w:szCs w:val="20"/>
          <w:lang w:val="cs-CZ"/>
        </w:rPr>
      </w:pPr>
      <w:r w:rsidRPr="00614808">
        <w:rPr>
          <w:b/>
          <w:bCs/>
          <w:sz w:val="20"/>
          <w:szCs w:val="20"/>
          <w:lang w:val="cs-CZ"/>
        </w:rPr>
        <w:t xml:space="preserve">HARMONOGRAM </w:t>
      </w:r>
      <w:r w:rsidR="00B46D8F" w:rsidRPr="00614808">
        <w:rPr>
          <w:b/>
          <w:bCs/>
          <w:sz w:val="20"/>
          <w:szCs w:val="20"/>
          <w:lang w:val="cs-CZ"/>
        </w:rPr>
        <w:t>KLINICKÉHO HODNOCENÍ</w:t>
      </w:r>
      <w:r w:rsidR="00723A68" w:rsidRPr="00614808">
        <w:rPr>
          <w:b/>
          <w:bCs/>
          <w:sz w:val="20"/>
          <w:szCs w:val="20"/>
          <w:lang w:val="cs-CZ"/>
        </w:rPr>
        <w:t xml:space="preserve"> </w:t>
      </w:r>
    </w:p>
    <w:p w:rsidR="00723A68" w:rsidRPr="00614808" w:rsidRDefault="00723A68" w:rsidP="00EF4A0B">
      <w:pPr>
        <w:pStyle w:val="Default"/>
        <w:jc w:val="both"/>
        <w:rPr>
          <w:sz w:val="20"/>
          <w:szCs w:val="20"/>
          <w:lang w:val="cs-CZ"/>
        </w:rPr>
      </w:pPr>
      <w:r w:rsidRPr="00614808">
        <w:rPr>
          <w:sz w:val="20"/>
          <w:szCs w:val="20"/>
          <w:lang w:val="cs-CZ"/>
        </w:rPr>
        <w:t xml:space="preserve"> </w:t>
      </w:r>
    </w:p>
    <w:p w:rsidR="00723A68" w:rsidRPr="00D45560" w:rsidRDefault="009D76B5" w:rsidP="00EF4A0B">
      <w:pPr>
        <w:pStyle w:val="Default"/>
        <w:numPr>
          <w:ilvl w:val="1"/>
          <w:numId w:val="9"/>
        </w:numPr>
        <w:jc w:val="both"/>
        <w:rPr>
          <w:sz w:val="20"/>
          <w:szCs w:val="20"/>
          <w:lang w:val="cs-CZ"/>
        </w:rPr>
      </w:pPr>
      <w:r w:rsidRPr="00D45560">
        <w:rPr>
          <w:sz w:val="20"/>
          <w:szCs w:val="20"/>
          <w:lang w:val="cs-CZ"/>
        </w:rPr>
        <w:t>Pro cel</w:t>
      </w:r>
      <w:r w:rsidR="00BC27F9" w:rsidRPr="00D45560">
        <w:rPr>
          <w:sz w:val="20"/>
          <w:szCs w:val="20"/>
          <w:lang w:val="cs-CZ"/>
        </w:rPr>
        <w:t>é Klinické hodnocení</w:t>
      </w:r>
      <w:r w:rsidRPr="00D45560">
        <w:rPr>
          <w:sz w:val="20"/>
          <w:szCs w:val="20"/>
          <w:lang w:val="cs-CZ"/>
        </w:rPr>
        <w:t xml:space="preserve"> platí následující </w:t>
      </w:r>
      <w:r w:rsidR="006C0621" w:rsidRPr="00D45560">
        <w:rPr>
          <w:sz w:val="20"/>
          <w:szCs w:val="20"/>
          <w:lang w:val="cs-CZ"/>
        </w:rPr>
        <w:t>harmonogram</w:t>
      </w:r>
      <w:r w:rsidR="00723A68" w:rsidRPr="00D45560">
        <w:rPr>
          <w:sz w:val="20"/>
          <w:szCs w:val="20"/>
          <w:lang w:val="cs-CZ"/>
        </w:rPr>
        <w:t xml:space="preserve">:  </w:t>
      </w:r>
    </w:p>
    <w:p w:rsidR="00723A68" w:rsidRPr="00D45560" w:rsidRDefault="00723A68" w:rsidP="00EF4A0B">
      <w:pPr>
        <w:pStyle w:val="Default"/>
        <w:jc w:val="both"/>
        <w:rPr>
          <w:b/>
          <w:sz w:val="20"/>
          <w:szCs w:val="20"/>
          <w:lang w:val="cs-CZ"/>
        </w:rPr>
      </w:pPr>
      <w:r w:rsidRPr="00D45560">
        <w:rPr>
          <w:b/>
          <w:sz w:val="20"/>
          <w:szCs w:val="20"/>
          <w:lang w:val="cs-CZ"/>
        </w:rPr>
        <w:t xml:space="preserve"> </w:t>
      </w:r>
    </w:p>
    <w:p w:rsidR="000C1677" w:rsidRPr="00D45560" w:rsidRDefault="000C1677" w:rsidP="000C1677">
      <w:pPr>
        <w:pStyle w:val="Default"/>
        <w:rPr>
          <w:b/>
          <w:sz w:val="20"/>
          <w:szCs w:val="20"/>
          <w:lang w:val="cs-CZ"/>
        </w:rPr>
      </w:pPr>
      <w:r w:rsidRPr="00D45560">
        <w:rPr>
          <w:b/>
          <w:sz w:val="20"/>
          <w:szCs w:val="20"/>
          <w:lang w:val="cs-CZ"/>
        </w:rPr>
        <w:t xml:space="preserve">FPFV: </w:t>
      </w:r>
      <w:proofErr w:type="gramStart"/>
      <w:r w:rsidRPr="00D45560">
        <w:rPr>
          <w:b/>
          <w:sz w:val="20"/>
          <w:szCs w:val="20"/>
          <w:lang w:val="cs-CZ"/>
        </w:rPr>
        <w:t>20.9.2016</w:t>
      </w:r>
      <w:proofErr w:type="gramEnd"/>
      <w:r w:rsidRPr="00D45560">
        <w:rPr>
          <w:b/>
          <w:sz w:val="20"/>
          <w:szCs w:val="20"/>
          <w:lang w:val="cs-CZ"/>
        </w:rPr>
        <w:t xml:space="preserve"> </w:t>
      </w:r>
    </w:p>
    <w:p w:rsidR="00F7595B" w:rsidRPr="00D45560" w:rsidRDefault="00F7595B" w:rsidP="00F7595B">
      <w:pPr>
        <w:pStyle w:val="Default"/>
        <w:rPr>
          <w:b/>
          <w:sz w:val="20"/>
          <w:szCs w:val="20"/>
          <w:lang w:val="cs-CZ"/>
        </w:rPr>
      </w:pPr>
      <w:r w:rsidRPr="00D45560">
        <w:rPr>
          <w:b/>
          <w:sz w:val="20"/>
          <w:szCs w:val="20"/>
          <w:lang w:val="cs-CZ"/>
        </w:rPr>
        <w:t xml:space="preserve">LPFV: </w:t>
      </w:r>
      <w:proofErr w:type="gramStart"/>
      <w:r w:rsidRPr="00D45560">
        <w:rPr>
          <w:b/>
          <w:sz w:val="20"/>
          <w:szCs w:val="20"/>
          <w:lang w:val="cs-CZ"/>
        </w:rPr>
        <w:t>3.4.2017</w:t>
      </w:r>
      <w:proofErr w:type="gramEnd"/>
    </w:p>
    <w:p w:rsidR="00F7595B" w:rsidRPr="00D45560" w:rsidRDefault="00F7595B" w:rsidP="00F7595B">
      <w:pPr>
        <w:pStyle w:val="Default"/>
        <w:jc w:val="both"/>
        <w:rPr>
          <w:b/>
          <w:sz w:val="20"/>
          <w:szCs w:val="20"/>
          <w:lang w:val="cs-CZ"/>
        </w:rPr>
      </w:pPr>
      <w:r w:rsidRPr="00D45560">
        <w:rPr>
          <w:b/>
          <w:sz w:val="20"/>
          <w:szCs w:val="20"/>
          <w:lang w:val="cs-CZ"/>
        </w:rPr>
        <w:t xml:space="preserve">LPLV: </w:t>
      </w:r>
      <w:proofErr w:type="gramStart"/>
      <w:r w:rsidRPr="00D45560">
        <w:rPr>
          <w:b/>
          <w:sz w:val="20"/>
          <w:szCs w:val="20"/>
          <w:lang w:val="cs-CZ"/>
        </w:rPr>
        <w:t>27.11.2017</w:t>
      </w:r>
      <w:proofErr w:type="gramEnd"/>
    </w:p>
    <w:p w:rsidR="00723A68" w:rsidRPr="00D45560" w:rsidRDefault="00723A68" w:rsidP="00EF4A0B">
      <w:pPr>
        <w:pStyle w:val="Default"/>
        <w:jc w:val="both"/>
        <w:rPr>
          <w:sz w:val="20"/>
          <w:szCs w:val="20"/>
          <w:lang w:val="cs-CZ"/>
        </w:rPr>
      </w:pPr>
      <w:r w:rsidRPr="00D45560">
        <w:rPr>
          <w:sz w:val="20"/>
          <w:szCs w:val="20"/>
          <w:lang w:val="cs-CZ"/>
        </w:rPr>
        <w:t xml:space="preserve"> </w:t>
      </w:r>
    </w:p>
    <w:p w:rsidR="00723A68" w:rsidRPr="00D45560" w:rsidRDefault="009D76B5" w:rsidP="00EF4A0B">
      <w:pPr>
        <w:pStyle w:val="Default"/>
        <w:jc w:val="both"/>
        <w:rPr>
          <w:sz w:val="20"/>
          <w:szCs w:val="20"/>
          <w:lang w:val="cs-CZ"/>
        </w:rPr>
      </w:pPr>
      <w:r w:rsidRPr="00D45560">
        <w:rPr>
          <w:sz w:val="20"/>
          <w:szCs w:val="20"/>
          <w:lang w:val="cs-CZ"/>
        </w:rPr>
        <w:t>Datum</w:t>
      </w:r>
      <w:r w:rsidR="00723A68" w:rsidRPr="00D45560">
        <w:rPr>
          <w:sz w:val="20"/>
          <w:szCs w:val="20"/>
          <w:lang w:val="cs-CZ"/>
        </w:rPr>
        <w:t xml:space="preserve"> </w:t>
      </w:r>
      <w:r w:rsidR="004F44FC" w:rsidRPr="00D45560">
        <w:rPr>
          <w:sz w:val="20"/>
          <w:szCs w:val="20"/>
          <w:lang w:val="cs-CZ"/>
        </w:rPr>
        <w:t>FPFV</w:t>
      </w:r>
      <w:r w:rsidRPr="00D45560">
        <w:rPr>
          <w:sz w:val="20"/>
          <w:szCs w:val="20"/>
          <w:lang w:val="cs-CZ"/>
        </w:rPr>
        <w:t xml:space="preserve"> může být </w:t>
      </w:r>
      <w:r w:rsidR="007E275F" w:rsidRPr="00D45560">
        <w:rPr>
          <w:sz w:val="20"/>
          <w:szCs w:val="20"/>
          <w:lang w:val="cs-CZ"/>
        </w:rPr>
        <w:t xml:space="preserve">společností Novo </w:t>
      </w:r>
      <w:proofErr w:type="spellStart"/>
      <w:r w:rsidR="007E275F" w:rsidRPr="00D45560">
        <w:rPr>
          <w:sz w:val="20"/>
          <w:szCs w:val="20"/>
          <w:lang w:val="cs-CZ"/>
        </w:rPr>
        <w:t>Nordisk</w:t>
      </w:r>
      <w:proofErr w:type="spellEnd"/>
      <w:r w:rsidR="007E275F" w:rsidRPr="00D45560">
        <w:rPr>
          <w:sz w:val="20"/>
          <w:szCs w:val="20"/>
          <w:lang w:val="cs-CZ"/>
        </w:rPr>
        <w:t xml:space="preserve"> odloženo dle ustanovení čl. 11.3 této Smlouvy</w:t>
      </w:r>
      <w:r w:rsidRPr="00D45560">
        <w:rPr>
          <w:sz w:val="20"/>
          <w:szCs w:val="20"/>
          <w:lang w:val="cs-CZ"/>
        </w:rPr>
        <w:t>. V takovém případě však zůstává v platnosti</w:t>
      </w:r>
      <w:r w:rsidR="00176A50" w:rsidRPr="00D45560">
        <w:rPr>
          <w:sz w:val="20"/>
          <w:szCs w:val="20"/>
          <w:lang w:val="cs-CZ"/>
        </w:rPr>
        <w:t xml:space="preserve"> datum</w:t>
      </w:r>
      <w:r w:rsidRPr="00D45560">
        <w:rPr>
          <w:sz w:val="20"/>
          <w:szCs w:val="20"/>
          <w:lang w:val="cs-CZ"/>
        </w:rPr>
        <w:t xml:space="preserve"> </w:t>
      </w:r>
      <w:r w:rsidR="004F44FC" w:rsidRPr="00D45560">
        <w:rPr>
          <w:sz w:val="20"/>
          <w:szCs w:val="20"/>
          <w:lang w:val="cs-CZ"/>
        </w:rPr>
        <w:t>LPFV</w:t>
      </w:r>
      <w:r w:rsidRPr="00D45560">
        <w:rPr>
          <w:sz w:val="20"/>
          <w:szCs w:val="20"/>
          <w:lang w:val="cs-CZ"/>
        </w:rPr>
        <w:t xml:space="preserve">.  </w:t>
      </w:r>
      <w:r w:rsidR="00723A68" w:rsidRPr="00D45560">
        <w:rPr>
          <w:sz w:val="20"/>
          <w:szCs w:val="20"/>
          <w:lang w:val="cs-CZ"/>
        </w:rPr>
        <w:t xml:space="preserve">  </w:t>
      </w:r>
    </w:p>
    <w:p w:rsidR="00723A68" w:rsidRPr="00D45560" w:rsidRDefault="00723A68" w:rsidP="00EF4A0B">
      <w:pPr>
        <w:pStyle w:val="Default"/>
        <w:jc w:val="both"/>
        <w:rPr>
          <w:sz w:val="20"/>
          <w:szCs w:val="20"/>
          <w:lang w:val="cs-CZ"/>
        </w:rPr>
      </w:pPr>
    </w:p>
    <w:p w:rsidR="00447B34" w:rsidRPr="00D45560" w:rsidRDefault="00447B34" w:rsidP="00EF4A0B">
      <w:pPr>
        <w:pStyle w:val="Default"/>
        <w:jc w:val="both"/>
        <w:rPr>
          <w:sz w:val="20"/>
          <w:szCs w:val="20"/>
          <w:lang w:val="cs-CZ"/>
        </w:rPr>
      </w:pPr>
    </w:p>
    <w:p w:rsidR="00447B34" w:rsidRPr="00614808" w:rsidRDefault="00447B34" w:rsidP="00447B34">
      <w:pPr>
        <w:pStyle w:val="Default"/>
        <w:numPr>
          <w:ilvl w:val="1"/>
          <w:numId w:val="9"/>
        </w:numPr>
        <w:jc w:val="both"/>
        <w:rPr>
          <w:sz w:val="20"/>
          <w:szCs w:val="20"/>
          <w:lang w:val="cs-CZ"/>
        </w:rPr>
      </w:pPr>
      <w:r w:rsidRPr="00D45560">
        <w:rPr>
          <w:sz w:val="20"/>
          <w:szCs w:val="20"/>
          <w:lang w:val="cs-CZ"/>
        </w:rPr>
        <w:t xml:space="preserve">Jestliže </w:t>
      </w:r>
      <w:r w:rsidR="007D6754" w:rsidRPr="00D45560">
        <w:rPr>
          <w:sz w:val="20"/>
          <w:szCs w:val="20"/>
          <w:lang w:val="cs-CZ"/>
        </w:rPr>
        <w:t xml:space="preserve">Hlavní zkoušející nezískal </w:t>
      </w:r>
      <w:r w:rsidR="00875746" w:rsidRPr="00D45560">
        <w:rPr>
          <w:b/>
          <w:sz w:val="20"/>
          <w:szCs w:val="20"/>
          <w:lang w:val="cs-CZ"/>
        </w:rPr>
        <w:t>6</w:t>
      </w:r>
      <w:r w:rsidRPr="00D45560">
        <w:rPr>
          <w:b/>
          <w:sz w:val="20"/>
          <w:szCs w:val="20"/>
          <w:lang w:val="cs-CZ"/>
        </w:rPr>
        <w:t xml:space="preserve"> Su</w:t>
      </w:r>
      <w:r w:rsidR="007D6754" w:rsidRPr="00D45560">
        <w:rPr>
          <w:b/>
          <w:sz w:val="20"/>
          <w:szCs w:val="20"/>
          <w:lang w:val="cs-CZ"/>
        </w:rPr>
        <w:t xml:space="preserve">bjektů klinického hodnocení po </w:t>
      </w:r>
      <w:r w:rsidR="00035F42" w:rsidRPr="00D45560">
        <w:rPr>
          <w:b/>
          <w:sz w:val="20"/>
          <w:szCs w:val="20"/>
          <w:lang w:val="cs-CZ"/>
        </w:rPr>
        <w:t>12</w:t>
      </w:r>
      <w:r w:rsidRPr="00D45560">
        <w:rPr>
          <w:b/>
          <w:sz w:val="20"/>
          <w:szCs w:val="20"/>
          <w:lang w:val="cs-CZ"/>
        </w:rPr>
        <w:t xml:space="preserve"> týdnů</w:t>
      </w:r>
      <w:r w:rsidRPr="00D45560">
        <w:rPr>
          <w:sz w:val="20"/>
          <w:szCs w:val="20"/>
          <w:lang w:val="cs-CZ"/>
        </w:rPr>
        <w:t xml:space="preserve"> od FPFV, může společnost Novo </w:t>
      </w:r>
      <w:proofErr w:type="spellStart"/>
      <w:r w:rsidRPr="00D45560">
        <w:rPr>
          <w:sz w:val="20"/>
          <w:szCs w:val="20"/>
          <w:lang w:val="cs-CZ"/>
        </w:rPr>
        <w:t>Nordisk</w:t>
      </w:r>
      <w:proofErr w:type="spellEnd"/>
      <w:r w:rsidRPr="00D45560">
        <w:rPr>
          <w:sz w:val="20"/>
          <w:szCs w:val="20"/>
          <w:lang w:val="cs-CZ"/>
        </w:rPr>
        <w:t xml:space="preserve"> rozhodnout o přemístění</w:t>
      </w:r>
      <w:r w:rsidRPr="00614808">
        <w:rPr>
          <w:sz w:val="20"/>
          <w:szCs w:val="20"/>
          <w:lang w:val="cs-CZ"/>
        </w:rPr>
        <w:t xml:space="preserve"> Subjektů klinického hodnocení do jiných zdravotnických zařízení a příslušné zdravotn</w:t>
      </w:r>
      <w:r w:rsidR="007D6754" w:rsidRPr="00614808">
        <w:rPr>
          <w:sz w:val="20"/>
          <w:szCs w:val="20"/>
          <w:lang w:val="cs-CZ"/>
        </w:rPr>
        <w:t>ické zařízení může být uzavřeno</w:t>
      </w:r>
      <w:r w:rsidRPr="00614808">
        <w:rPr>
          <w:sz w:val="20"/>
          <w:szCs w:val="20"/>
          <w:lang w:val="cs-CZ"/>
        </w:rPr>
        <w:t xml:space="preserve">.  </w:t>
      </w:r>
    </w:p>
    <w:p w:rsidR="00CE0352" w:rsidRDefault="00CE0352">
      <w:pPr>
        <w:pStyle w:val="Default"/>
        <w:rPr>
          <w:sz w:val="20"/>
          <w:szCs w:val="20"/>
          <w:lang w:val="cs-CZ"/>
        </w:rPr>
      </w:pPr>
    </w:p>
    <w:p w:rsidR="00723A68" w:rsidRPr="00614808" w:rsidRDefault="00723A68">
      <w:pPr>
        <w:pStyle w:val="Default"/>
        <w:rPr>
          <w:sz w:val="20"/>
          <w:szCs w:val="20"/>
          <w:lang w:val="cs-CZ"/>
        </w:rPr>
      </w:pPr>
      <w:r w:rsidRPr="00614808">
        <w:rPr>
          <w:sz w:val="20"/>
          <w:szCs w:val="20"/>
          <w:lang w:val="cs-CZ"/>
        </w:rPr>
        <w:t xml:space="preserve"> </w:t>
      </w:r>
    </w:p>
    <w:p w:rsidR="00723A68" w:rsidRPr="00614808" w:rsidRDefault="0000647A" w:rsidP="00EF4A0B">
      <w:pPr>
        <w:pStyle w:val="Default"/>
        <w:numPr>
          <w:ilvl w:val="0"/>
          <w:numId w:val="9"/>
        </w:numPr>
        <w:rPr>
          <w:sz w:val="20"/>
          <w:szCs w:val="20"/>
          <w:lang w:val="cs-CZ"/>
        </w:rPr>
      </w:pPr>
      <w:r w:rsidRPr="00614808">
        <w:rPr>
          <w:b/>
          <w:bCs/>
          <w:sz w:val="20"/>
          <w:szCs w:val="20"/>
          <w:lang w:val="cs-CZ"/>
        </w:rPr>
        <w:t>DŮVĚRNÉ INFORMACE</w:t>
      </w:r>
      <w:r w:rsidR="00723A68" w:rsidRPr="00614808">
        <w:rPr>
          <w:b/>
          <w:bCs/>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CC4A2F" w:rsidRPr="00614808" w:rsidRDefault="00A94987" w:rsidP="00EF4A0B">
      <w:pPr>
        <w:pStyle w:val="Default"/>
        <w:numPr>
          <w:ilvl w:val="1"/>
          <w:numId w:val="9"/>
        </w:numPr>
        <w:jc w:val="both"/>
        <w:rPr>
          <w:sz w:val="20"/>
          <w:szCs w:val="20"/>
          <w:lang w:val="cs-CZ" w:eastAsia="zh-MO"/>
        </w:rPr>
      </w:pPr>
      <w:r w:rsidRPr="00614808">
        <w:rPr>
          <w:sz w:val="20"/>
          <w:szCs w:val="20"/>
          <w:lang w:val="cs-CZ" w:eastAsia="zh-MO"/>
        </w:rPr>
        <w:t>Info</w:t>
      </w:r>
      <w:r w:rsidR="00B46D8F" w:rsidRPr="00614808">
        <w:rPr>
          <w:sz w:val="20"/>
          <w:szCs w:val="20"/>
          <w:lang w:val="cs-CZ" w:eastAsia="zh-MO"/>
        </w:rPr>
        <w:t>rmace získané při provádění tohoto</w:t>
      </w:r>
      <w:r w:rsidRPr="00614808">
        <w:rPr>
          <w:sz w:val="20"/>
          <w:szCs w:val="20"/>
          <w:lang w:val="cs-CZ" w:eastAsia="zh-MO"/>
        </w:rPr>
        <w:t xml:space="preserve"> </w:t>
      </w:r>
      <w:r w:rsidR="00B46D8F" w:rsidRPr="00614808">
        <w:rPr>
          <w:sz w:val="20"/>
          <w:szCs w:val="20"/>
          <w:lang w:val="cs-CZ" w:eastAsia="zh-MO"/>
        </w:rPr>
        <w:t xml:space="preserve">Klinického </w:t>
      </w:r>
      <w:r w:rsidR="000D0E50" w:rsidRPr="00614808">
        <w:rPr>
          <w:sz w:val="20"/>
          <w:szCs w:val="20"/>
          <w:lang w:val="cs-CZ" w:eastAsia="zh-MO"/>
        </w:rPr>
        <w:t>h</w:t>
      </w:r>
      <w:r w:rsidR="00B46D8F" w:rsidRPr="00614808">
        <w:rPr>
          <w:sz w:val="20"/>
          <w:szCs w:val="20"/>
          <w:lang w:val="cs-CZ" w:eastAsia="zh-MO"/>
        </w:rPr>
        <w:t>odnocení</w:t>
      </w:r>
      <w:r w:rsidRPr="00614808">
        <w:rPr>
          <w:sz w:val="20"/>
          <w:szCs w:val="20"/>
          <w:lang w:val="cs-CZ" w:eastAsia="zh-MO"/>
        </w:rPr>
        <w:t xml:space="preserve"> se považují </w:t>
      </w:r>
      <w:r w:rsidR="00BC27F9" w:rsidRPr="00614808">
        <w:rPr>
          <w:sz w:val="20"/>
          <w:szCs w:val="20"/>
          <w:lang w:val="cs-CZ" w:eastAsia="zh-MO"/>
        </w:rPr>
        <w:t>z</w:t>
      </w:r>
      <w:r w:rsidRPr="00614808">
        <w:rPr>
          <w:sz w:val="20"/>
          <w:szCs w:val="20"/>
          <w:lang w:val="cs-CZ" w:eastAsia="zh-MO"/>
        </w:rPr>
        <w:t xml:space="preserve">a Důvěrné informace a </w:t>
      </w:r>
      <w:r w:rsidR="000D0E50" w:rsidRPr="00614808">
        <w:rPr>
          <w:sz w:val="20"/>
          <w:szCs w:val="20"/>
          <w:lang w:val="cs-CZ" w:eastAsia="zh-MO"/>
        </w:rPr>
        <w:t xml:space="preserve">společnost Novo </w:t>
      </w:r>
      <w:proofErr w:type="spellStart"/>
      <w:r w:rsidR="000D0E50" w:rsidRPr="00614808">
        <w:rPr>
          <w:sz w:val="20"/>
          <w:szCs w:val="20"/>
          <w:lang w:val="cs-CZ" w:eastAsia="zh-MO"/>
        </w:rPr>
        <w:t>Nordisk</w:t>
      </w:r>
      <w:proofErr w:type="spellEnd"/>
      <w:r w:rsidR="000D0E50" w:rsidRPr="00614808">
        <w:rPr>
          <w:sz w:val="20"/>
          <w:szCs w:val="20"/>
          <w:lang w:val="cs-CZ" w:eastAsia="zh-MO"/>
        </w:rPr>
        <w:t xml:space="preserve"> </w:t>
      </w:r>
      <w:r w:rsidRPr="00614808">
        <w:rPr>
          <w:sz w:val="20"/>
          <w:szCs w:val="20"/>
          <w:lang w:val="cs-CZ" w:eastAsia="zh-MO"/>
        </w:rPr>
        <w:t>je bude používat pro registrační účely a</w:t>
      </w:r>
      <w:r w:rsidR="00AD1B3A" w:rsidRPr="00614808">
        <w:rPr>
          <w:sz w:val="20"/>
          <w:szCs w:val="20"/>
          <w:lang w:val="cs-CZ" w:eastAsia="zh-MO"/>
        </w:rPr>
        <w:t> </w:t>
      </w:r>
      <w:r w:rsidR="000D0E50" w:rsidRPr="00614808">
        <w:rPr>
          <w:sz w:val="20"/>
          <w:szCs w:val="20"/>
          <w:lang w:val="cs-CZ" w:eastAsia="zh-MO"/>
        </w:rPr>
        <w:t>v souvislosti s </w:t>
      </w:r>
      <w:r w:rsidRPr="00614808">
        <w:rPr>
          <w:sz w:val="20"/>
          <w:szCs w:val="20"/>
          <w:lang w:val="cs-CZ" w:eastAsia="zh-MO"/>
        </w:rPr>
        <w:t>vývoj</w:t>
      </w:r>
      <w:r w:rsidR="000D0E50" w:rsidRPr="00614808">
        <w:rPr>
          <w:sz w:val="20"/>
          <w:szCs w:val="20"/>
          <w:lang w:val="cs-CZ" w:eastAsia="zh-MO"/>
        </w:rPr>
        <w:t>em</w:t>
      </w:r>
      <w:r w:rsidRPr="00614808">
        <w:rPr>
          <w:sz w:val="20"/>
          <w:szCs w:val="20"/>
          <w:lang w:val="cs-CZ" w:eastAsia="zh-MO"/>
        </w:rPr>
        <w:t xml:space="preserve"> </w:t>
      </w:r>
      <w:r w:rsidR="004E7C7A" w:rsidRPr="00614808">
        <w:rPr>
          <w:sz w:val="20"/>
          <w:szCs w:val="20"/>
          <w:lang w:val="cs-CZ" w:eastAsia="zh-MO"/>
        </w:rPr>
        <w:t>Hodnoceného přípravku</w:t>
      </w:r>
      <w:r w:rsidR="00723A68" w:rsidRPr="00614808">
        <w:rPr>
          <w:sz w:val="20"/>
          <w:szCs w:val="20"/>
          <w:lang w:val="cs-CZ" w:eastAsia="zh-MO"/>
        </w:rPr>
        <w:t xml:space="preserve">.  </w:t>
      </w:r>
    </w:p>
    <w:p w:rsidR="00723A68" w:rsidRPr="00614808" w:rsidRDefault="00723A68">
      <w:pPr>
        <w:pStyle w:val="Default"/>
        <w:rPr>
          <w:sz w:val="20"/>
          <w:szCs w:val="20"/>
          <w:lang w:val="cs-CZ" w:eastAsia="zh-MO"/>
        </w:rPr>
      </w:pPr>
      <w:r w:rsidRPr="00614808">
        <w:rPr>
          <w:sz w:val="20"/>
          <w:szCs w:val="20"/>
          <w:lang w:val="cs-CZ" w:eastAsia="zh-MO"/>
        </w:rPr>
        <w:t xml:space="preserve"> </w:t>
      </w:r>
    </w:p>
    <w:p w:rsidR="00295D08" w:rsidRPr="00614808" w:rsidRDefault="00A94987" w:rsidP="00EF4A0B">
      <w:pPr>
        <w:pStyle w:val="Default"/>
        <w:numPr>
          <w:ilvl w:val="1"/>
          <w:numId w:val="9"/>
        </w:numPr>
        <w:jc w:val="both"/>
        <w:rPr>
          <w:sz w:val="20"/>
          <w:szCs w:val="20"/>
          <w:lang w:val="cs-CZ" w:eastAsia="zh-MO"/>
        </w:rPr>
      </w:pPr>
      <w:r w:rsidRPr="00614808">
        <w:rPr>
          <w:sz w:val="20"/>
          <w:szCs w:val="20"/>
          <w:lang w:val="cs-CZ" w:eastAsia="zh-MO"/>
        </w:rPr>
        <w:t xml:space="preserve">Veškeré informace poskytnuté </w:t>
      </w:r>
      <w:r w:rsidR="000D0E50" w:rsidRPr="00614808">
        <w:rPr>
          <w:sz w:val="20"/>
          <w:szCs w:val="20"/>
          <w:lang w:val="cs-CZ" w:eastAsia="zh-MO"/>
        </w:rPr>
        <w:t xml:space="preserve">společností Novo </w:t>
      </w:r>
      <w:proofErr w:type="spellStart"/>
      <w:r w:rsidR="000D0E50" w:rsidRPr="00614808">
        <w:rPr>
          <w:sz w:val="20"/>
          <w:szCs w:val="20"/>
          <w:lang w:val="cs-CZ" w:eastAsia="zh-MO"/>
        </w:rPr>
        <w:t>Nordisk</w:t>
      </w:r>
      <w:proofErr w:type="spellEnd"/>
      <w:r w:rsidR="000D0E50" w:rsidRPr="00614808">
        <w:rPr>
          <w:sz w:val="20"/>
          <w:szCs w:val="20"/>
          <w:lang w:val="cs-CZ" w:eastAsia="zh-MO"/>
        </w:rPr>
        <w:t xml:space="preserve"> </w:t>
      </w:r>
      <w:r w:rsidRPr="00614808">
        <w:rPr>
          <w:sz w:val="20"/>
          <w:szCs w:val="20"/>
          <w:lang w:val="cs-CZ" w:eastAsia="zh-MO"/>
        </w:rPr>
        <w:t xml:space="preserve">v souvislosti s </w:t>
      </w:r>
      <w:r w:rsidR="000D0E50" w:rsidRPr="00614808">
        <w:rPr>
          <w:sz w:val="20"/>
          <w:szCs w:val="20"/>
          <w:lang w:val="cs-CZ" w:eastAsia="zh-MO"/>
        </w:rPr>
        <w:t>tímto Klinickým hodnocením</w:t>
      </w:r>
      <w:r w:rsidRPr="00614808">
        <w:rPr>
          <w:sz w:val="20"/>
          <w:szCs w:val="20"/>
          <w:lang w:val="cs-CZ" w:eastAsia="zh-MO"/>
        </w:rPr>
        <w:t xml:space="preserve"> zůstávají po celou dobu trvání této Smlouvy</w:t>
      </w:r>
      <w:r w:rsidR="000D0E50" w:rsidRPr="00614808">
        <w:rPr>
          <w:sz w:val="20"/>
          <w:szCs w:val="20"/>
          <w:lang w:val="cs-CZ" w:eastAsia="zh-MO"/>
        </w:rPr>
        <w:t>,</w:t>
      </w:r>
      <w:r w:rsidRPr="00614808">
        <w:rPr>
          <w:sz w:val="20"/>
          <w:szCs w:val="20"/>
          <w:lang w:val="cs-CZ" w:eastAsia="zh-MO"/>
        </w:rPr>
        <w:t xml:space="preserve"> a </w:t>
      </w:r>
      <w:r w:rsidR="000D0E50" w:rsidRPr="00614808">
        <w:rPr>
          <w:sz w:val="20"/>
          <w:szCs w:val="20"/>
          <w:lang w:val="cs-CZ" w:eastAsia="zh-MO"/>
        </w:rPr>
        <w:t xml:space="preserve">také </w:t>
      </w:r>
      <w:r w:rsidRPr="00614808">
        <w:rPr>
          <w:sz w:val="20"/>
          <w:szCs w:val="20"/>
          <w:lang w:val="cs-CZ" w:eastAsia="zh-MO"/>
        </w:rPr>
        <w:t>po</w:t>
      </w:r>
      <w:r w:rsidR="000D0E50" w:rsidRPr="00614808">
        <w:rPr>
          <w:sz w:val="20"/>
          <w:szCs w:val="20"/>
          <w:lang w:val="cs-CZ" w:eastAsia="zh-MO"/>
        </w:rPr>
        <w:t xml:space="preserve"> skončení Klinického hodnocení</w:t>
      </w:r>
      <w:r w:rsidR="00FD480A" w:rsidRPr="00614808">
        <w:rPr>
          <w:sz w:val="20"/>
          <w:szCs w:val="20"/>
          <w:lang w:val="cs-CZ" w:eastAsia="zh-MO"/>
        </w:rPr>
        <w:t>,</w:t>
      </w:r>
      <w:r w:rsidR="000D0E50" w:rsidRPr="00614808">
        <w:rPr>
          <w:sz w:val="20"/>
          <w:szCs w:val="20"/>
          <w:lang w:val="cs-CZ" w:eastAsia="zh-MO"/>
        </w:rPr>
        <w:t xml:space="preserve"> </w:t>
      </w:r>
      <w:r w:rsidRPr="00614808">
        <w:rPr>
          <w:sz w:val="20"/>
          <w:szCs w:val="20"/>
          <w:lang w:val="cs-CZ" w:eastAsia="zh-MO"/>
        </w:rPr>
        <w:t xml:space="preserve">výlučným vlastnictvím </w:t>
      </w:r>
      <w:r w:rsidR="000D0E50" w:rsidRPr="00614808">
        <w:rPr>
          <w:sz w:val="20"/>
          <w:szCs w:val="20"/>
          <w:lang w:val="cs-CZ" w:eastAsia="zh-MO"/>
        </w:rPr>
        <w:t xml:space="preserve">společnosti Novo </w:t>
      </w:r>
      <w:proofErr w:type="spellStart"/>
      <w:r w:rsidR="000D0E50" w:rsidRPr="00614808">
        <w:rPr>
          <w:sz w:val="20"/>
          <w:szCs w:val="20"/>
          <w:lang w:val="cs-CZ" w:eastAsia="zh-MO"/>
        </w:rPr>
        <w:t>Nordisk</w:t>
      </w:r>
      <w:proofErr w:type="spellEnd"/>
      <w:r w:rsidR="000D0E50" w:rsidRPr="00614808">
        <w:rPr>
          <w:sz w:val="20"/>
          <w:szCs w:val="20"/>
          <w:lang w:val="cs-CZ" w:eastAsia="zh-MO"/>
        </w:rPr>
        <w:t xml:space="preserve"> </w:t>
      </w:r>
      <w:r w:rsidRPr="00614808">
        <w:rPr>
          <w:sz w:val="20"/>
          <w:szCs w:val="20"/>
          <w:lang w:val="cs-CZ" w:eastAsia="zh-MO"/>
        </w:rPr>
        <w:t xml:space="preserve">a považují se </w:t>
      </w:r>
      <w:r w:rsidR="000D0E50" w:rsidRPr="00614808">
        <w:rPr>
          <w:sz w:val="20"/>
          <w:szCs w:val="20"/>
          <w:lang w:val="cs-CZ" w:eastAsia="zh-MO"/>
        </w:rPr>
        <w:t>z</w:t>
      </w:r>
      <w:r w:rsidRPr="00614808">
        <w:rPr>
          <w:sz w:val="20"/>
          <w:szCs w:val="20"/>
          <w:lang w:val="cs-CZ" w:eastAsia="zh-MO"/>
        </w:rPr>
        <w:t xml:space="preserve">a </w:t>
      </w:r>
      <w:r w:rsidR="00FD480A" w:rsidRPr="00614808">
        <w:rPr>
          <w:sz w:val="20"/>
          <w:szCs w:val="20"/>
          <w:lang w:val="cs-CZ" w:eastAsia="zh-MO"/>
        </w:rPr>
        <w:t>d</w:t>
      </w:r>
      <w:r w:rsidRPr="00614808">
        <w:rPr>
          <w:sz w:val="20"/>
          <w:szCs w:val="20"/>
          <w:lang w:val="cs-CZ" w:eastAsia="zh-MO"/>
        </w:rPr>
        <w:t xml:space="preserve">ůvěrné. Smluvní strany učiní veškeré přiměřené kroky, aby žádné Důvěrné informace nebyly poskytnuty, přímo ani nepřímo, třetím osobám bez předchozího písemného souhlasu druhé Smluvní strany, přičemž tento souhlas nebude nepřiměřeně odmítán, </w:t>
      </w:r>
      <w:r w:rsidR="00784EEB" w:rsidRPr="00614808">
        <w:rPr>
          <w:sz w:val="20"/>
          <w:szCs w:val="20"/>
          <w:lang w:val="cs-CZ" w:eastAsia="zh-MO"/>
        </w:rPr>
        <w:t>kromě případů</w:t>
      </w:r>
      <w:r w:rsidR="00723A68" w:rsidRPr="00614808">
        <w:rPr>
          <w:sz w:val="20"/>
          <w:szCs w:val="20"/>
          <w:lang w:val="cs-CZ" w:eastAsia="zh-MO"/>
        </w:rPr>
        <w:t xml:space="preserve">: </w:t>
      </w:r>
    </w:p>
    <w:p w:rsidR="00CC4A2F" w:rsidRPr="00614808" w:rsidRDefault="00723A68" w:rsidP="00EF4A0B">
      <w:pPr>
        <w:pStyle w:val="Default"/>
        <w:ind w:left="720"/>
        <w:jc w:val="both"/>
        <w:rPr>
          <w:sz w:val="20"/>
          <w:szCs w:val="20"/>
          <w:lang w:val="cs-CZ" w:eastAsia="zh-MO"/>
        </w:rPr>
      </w:pPr>
      <w:r w:rsidRPr="00614808">
        <w:rPr>
          <w:sz w:val="20"/>
          <w:szCs w:val="20"/>
          <w:lang w:val="cs-CZ" w:eastAsia="zh-MO"/>
        </w:rPr>
        <w:t xml:space="preserve"> </w:t>
      </w:r>
    </w:p>
    <w:p w:rsidR="00784EEB" w:rsidRPr="00614808" w:rsidRDefault="008D7830" w:rsidP="00EF4A0B">
      <w:pPr>
        <w:pStyle w:val="Default"/>
        <w:numPr>
          <w:ilvl w:val="0"/>
          <w:numId w:val="26"/>
        </w:numPr>
        <w:ind w:left="1077" w:hanging="357"/>
        <w:jc w:val="both"/>
        <w:rPr>
          <w:sz w:val="20"/>
          <w:szCs w:val="20"/>
          <w:lang w:val="cs-CZ" w:eastAsia="zh-MO"/>
        </w:rPr>
      </w:pPr>
      <w:r w:rsidRPr="00614808">
        <w:rPr>
          <w:sz w:val="20"/>
          <w:szCs w:val="20"/>
          <w:lang w:val="cs-CZ" w:eastAsia="zh-MO"/>
        </w:rPr>
        <w:t>p</w:t>
      </w:r>
      <w:r w:rsidR="00784EEB" w:rsidRPr="00614808">
        <w:rPr>
          <w:sz w:val="20"/>
          <w:szCs w:val="20"/>
          <w:lang w:val="cs-CZ" w:eastAsia="zh-MO"/>
        </w:rPr>
        <w:t xml:space="preserve">ředpokládaných a odpovídajících </w:t>
      </w:r>
      <w:r w:rsidRPr="00614808">
        <w:rPr>
          <w:sz w:val="20"/>
          <w:szCs w:val="20"/>
          <w:lang w:val="cs-CZ" w:eastAsia="zh-MO"/>
        </w:rPr>
        <w:t>podmínk</w:t>
      </w:r>
      <w:r w:rsidR="00784EEB" w:rsidRPr="00614808">
        <w:rPr>
          <w:sz w:val="20"/>
          <w:szCs w:val="20"/>
          <w:lang w:val="cs-CZ" w:eastAsia="zh-MO"/>
        </w:rPr>
        <w:t>ám</w:t>
      </w:r>
      <w:r w:rsidRPr="00614808">
        <w:rPr>
          <w:sz w:val="20"/>
          <w:szCs w:val="20"/>
          <w:lang w:val="cs-CZ" w:eastAsia="zh-MO"/>
        </w:rPr>
        <w:t xml:space="preserve"> této Smlouvy a v souladu s nimi</w:t>
      </w:r>
      <w:r w:rsidR="00723A68" w:rsidRPr="00614808">
        <w:rPr>
          <w:sz w:val="20"/>
          <w:szCs w:val="20"/>
          <w:lang w:val="cs-CZ" w:eastAsia="zh-MO"/>
        </w:rPr>
        <w:t>;</w:t>
      </w:r>
    </w:p>
    <w:p w:rsidR="00CC4A2F" w:rsidRPr="00614808" w:rsidRDefault="00723A68" w:rsidP="00EF4A0B">
      <w:pPr>
        <w:pStyle w:val="Default"/>
        <w:jc w:val="both"/>
        <w:rPr>
          <w:sz w:val="20"/>
          <w:szCs w:val="20"/>
          <w:lang w:val="cs-CZ" w:eastAsia="zh-MO"/>
        </w:rPr>
      </w:pPr>
      <w:r w:rsidRPr="00614808">
        <w:rPr>
          <w:sz w:val="20"/>
          <w:szCs w:val="20"/>
          <w:lang w:val="cs-CZ" w:eastAsia="zh-MO"/>
        </w:rPr>
        <w:t xml:space="preserve"> </w:t>
      </w:r>
    </w:p>
    <w:p w:rsidR="00CC4A2F" w:rsidRPr="00614808" w:rsidRDefault="00784EEB" w:rsidP="00EF4A0B">
      <w:pPr>
        <w:pStyle w:val="Default"/>
        <w:numPr>
          <w:ilvl w:val="0"/>
          <w:numId w:val="26"/>
        </w:numPr>
        <w:ind w:left="1077" w:hanging="357"/>
        <w:jc w:val="both"/>
        <w:rPr>
          <w:sz w:val="20"/>
          <w:szCs w:val="20"/>
          <w:lang w:val="cs-CZ" w:eastAsia="zh-MO"/>
        </w:rPr>
      </w:pPr>
      <w:r w:rsidRPr="00614808">
        <w:rPr>
          <w:sz w:val="20"/>
          <w:szCs w:val="20"/>
          <w:lang w:val="cs-CZ" w:eastAsia="zh-MO"/>
        </w:rPr>
        <w:t>kdy</w:t>
      </w:r>
      <w:r w:rsidR="00AD1B3A" w:rsidRPr="00614808">
        <w:rPr>
          <w:sz w:val="20"/>
          <w:szCs w:val="20"/>
          <w:lang w:val="cs-CZ" w:eastAsia="zh-MO"/>
        </w:rPr>
        <w:t xml:space="preserve"> </w:t>
      </w:r>
      <w:r w:rsidRPr="00614808">
        <w:rPr>
          <w:sz w:val="20"/>
          <w:szCs w:val="20"/>
          <w:lang w:val="cs-CZ" w:eastAsia="zh-MO"/>
        </w:rPr>
        <w:t xml:space="preserve">zveřejnění </w:t>
      </w:r>
      <w:r w:rsidR="006D4C6A" w:rsidRPr="00614808">
        <w:rPr>
          <w:sz w:val="20"/>
          <w:szCs w:val="20"/>
          <w:lang w:val="cs-CZ" w:eastAsia="zh-MO"/>
        </w:rPr>
        <w:t>vyžaduj</w:t>
      </w:r>
      <w:r w:rsidRPr="00614808">
        <w:rPr>
          <w:sz w:val="20"/>
          <w:szCs w:val="20"/>
          <w:lang w:val="cs-CZ" w:eastAsia="zh-MO"/>
        </w:rPr>
        <w:t xml:space="preserve">í právní předpisy </w:t>
      </w:r>
      <w:r w:rsidR="006D4C6A" w:rsidRPr="00614808">
        <w:rPr>
          <w:sz w:val="20"/>
          <w:szCs w:val="20"/>
          <w:lang w:val="cs-CZ" w:eastAsia="zh-MO"/>
        </w:rPr>
        <w:t xml:space="preserve">nebo </w:t>
      </w:r>
      <w:r w:rsidR="0026488E" w:rsidRPr="00614808">
        <w:rPr>
          <w:sz w:val="20"/>
          <w:szCs w:val="20"/>
          <w:lang w:val="cs-CZ" w:eastAsia="zh-MO"/>
        </w:rPr>
        <w:t>rozhodnutí</w:t>
      </w:r>
      <w:r w:rsidRPr="00614808">
        <w:rPr>
          <w:sz w:val="20"/>
          <w:szCs w:val="20"/>
          <w:lang w:val="cs-CZ" w:eastAsia="zh-MO"/>
        </w:rPr>
        <w:t xml:space="preserve"> </w:t>
      </w:r>
      <w:r w:rsidR="006D4C6A" w:rsidRPr="00614808">
        <w:rPr>
          <w:sz w:val="20"/>
          <w:szCs w:val="20"/>
          <w:lang w:val="cs-CZ" w:eastAsia="zh-MO"/>
        </w:rPr>
        <w:t xml:space="preserve">příslušného soudu, </w:t>
      </w:r>
      <w:r w:rsidR="0026488E" w:rsidRPr="00614808">
        <w:rPr>
          <w:sz w:val="20"/>
          <w:szCs w:val="20"/>
          <w:lang w:val="cs-CZ" w:eastAsia="zh-MO"/>
        </w:rPr>
        <w:t>nařízení</w:t>
      </w:r>
      <w:r w:rsidRPr="00614808">
        <w:rPr>
          <w:sz w:val="20"/>
          <w:szCs w:val="20"/>
          <w:lang w:val="cs-CZ" w:eastAsia="zh-MO"/>
        </w:rPr>
        <w:t xml:space="preserve"> </w:t>
      </w:r>
      <w:r w:rsidR="004E7C7A" w:rsidRPr="00614808">
        <w:rPr>
          <w:sz w:val="20"/>
          <w:szCs w:val="20"/>
          <w:lang w:val="cs-CZ" w:eastAsia="zh-MO"/>
        </w:rPr>
        <w:t xml:space="preserve">vlády </w:t>
      </w:r>
      <w:r w:rsidR="006D4C6A" w:rsidRPr="00614808">
        <w:rPr>
          <w:sz w:val="20"/>
          <w:szCs w:val="20"/>
          <w:lang w:val="cs-CZ" w:eastAsia="zh-MO"/>
        </w:rPr>
        <w:t>či platn</w:t>
      </w:r>
      <w:r w:rsidR="0026488E" w:rsidRPr="00614808">
        <w:rPr>
          <w:sz w:val="20"/>
          <w:szCs w:val="20"/>
          <w:lang w:val="cs-CZ" w:eastAsia="zh-MO"/>
        </w:rPr>
        <w:t>á</w:t>
      </w:r>
      <w:r w:rsidR="006D4C6A" w:rsidRPr="00614808">
        <w:rPr>
          <w:sz w:val="20"/>
          <w:szCs w:val="20"/>
          <w:lang w:val="cs-CZ" w:eastAsia="zh-MO"/>
        </w:rPr>
        <w:t xml:space="preserve"> vládní politik</w:t>
      </w:r>
      <w:r w:rsidR="0026488E" w:rsidRPr="00614808">
        <w:rPr>
          <w:sz w:val="20"/>
          <w:szCs w:val="20"/>
          <w:lang w:val="cs-CZ" w:eastAsia="zh-MO"/>
        </w:rPr>
        <w:t>a</w:t>
      </w:r>
      <w:r w:rsidR="006D4C6A" w:rsidRPr="00614808">
        <w:rPr>
          <w:sz w:val="20"/>
          <w:szCs w:val="20"/>
          <w:lang w:val="cs-CZ" w:eastAsia="zh-MO"/>
        </w:rPr>
        <w:t xml:space="preserve"> nebo nařízení jakéhokoli regulačního orgánu</w:t>
      </w:r>
      <w:r w:rsidR="00E57A55" w:rsidRPr="00614808">
        <w:rPr>
          <w:sz w:val="20"/>
          <w:szCs w:val="20"/>
          <w:lang w:val="cs-CZ" w:eastAsia="zh-MO"/>
        </w:rPr>
        <w:t>,</w:t>
      </w:r>
      <w:r w:rsidRPr="00614808">
        <w:rPr>
          <w:sz w:val="20"/>
          <w:szCs w:val="20"/>
          <w:lang w:val="cs-CZ" w:eastAsia="zh-MO"/>
        </w:rPr>
        <w:t xml:space="preserve"> a</w:t>
      </w:r>
      <w:r w:rsidR="00AD1B3A" w:rsidRPr="00614808">
        <w:rPr>
          <w:sz w:val="20"/>
          <w:szCs w:val="20"/>
          <w:lang w:val="cs-CZ" w:eastAsia="zh-MO"/>
        </w:rPr>
        <w:t> </w:t>
      </w:r>
      <w:r w:rsidRPr="00614808">
        <w:rPr>
          <w:sz w:val="20"/>
          <w:szCs w:val="20"/>
          <w:lang w:val="cs-CZ" w:eastAsia="zh-MO"/>
        </w:rPr>
        <w:t xml:space="preserve">to jen do rozsahu, </w:t>
      </w:r>
      <w:r w:rsidR="0026488E" w:rsidRPr="00614808">
        <w:rPr>
          <w:sz w:val="20"/>
          <w:szCs w:val="20"/>
          <w:lang w:val="cs-CZ" w:eastAsia="zh-MO"/>
        </w:rPr>
        <w:t>který může být dle právních předpisů vyžadován</w:t>
      </w:r>
      <w:r w:rsidR="00E57A55" w:rsidRPr="00614808">
        <w:rPr>
          <w:sz w:val="20"/>
          <w:szCs w:val="20"/>
          <w:lang w:val="cs-CZ" w:eastAsia="zh-MO"/>
        </w:rPr>
        <w:t>,</w:t>
      </w:r>
      <w:r w:rsidR="006D4C6A" w:rsidRPr="00614808">
        <w:rPr>
          <w:sz w:val="20"/>
          <w:szCs w:val="20"/>
          <w:lang w:val="cs-CZ" w:eastAsia="zh-MO"/>
        </w:rPr>
        <w:t xml:space="preserve"> a za podmínky, že Smluvní strana, od které </w:t>
      </w:r>
      <w:r w:rsidR="00E57A55" w:rsidRPr="00614808">
        <w:rPr>
          <w:sz w:val="20"/>
          <w:szCs w:val="20"/>
          <w:lang w:val="cs-CZ" w:eastAsia="zh-MO"/>
        </w:rPr>
        <w:t xml:space="preserve">se zveřejnění </w:t>
      </w:r>
      <w:r w:rsidR="006D4C6A" w:rsidRPr="00614808">
        <w:rPr>
          <w:sz w:val="20"/>
          <w:szCs w:val="20"/>
          <w:lang w:val="cs-CZ" w:eastAsia="zh-MO"/>
        </w:rPr>
        <w:t>vyžaduje</w:t>
      </w:r>
      <w:r w:rsidR="00A71ACB" w:rsidRPr="00614808">
        <w:rPr>
          <w:sz w:val="20"/>
          <w:szCs w:val="20"/>
          <w:lang w:val="cs-CZ" w:eastAsia="zh-MO"/>
        </w:rPr>
        <w:t xml:space="preserve">, </w:t>
      </w:r>
      <w:r w:rsidR="006D4C6A" w:rsidRPr="00614808">
        <w:rPr>
          <w:sz w:val="20"/>
          <w:szCs w:val="20"/>
          <w:lang w:val="cs-CZ" w:eastAsia="zh-MO"/>
        </w:rPr>
        <w:t xml:space="preserve">musí neprodleně </w:t>
      </w:r>
      <w:r w:rsidR="004F5112" w:rsidRPr="00614808">
        <w:rPr>
          <w:sz w:val="20"/>
          <w:szCs w:val="20"/>
          <w:lang w:val="cs-CZ" w:eastAsia="zh-MO"/>
        </w:rPr>
        <w:t>dát</w:t>
      </w:r>
      <w:r w:rsidR="006D4C6A" w:rsidRPr="00614808">
        <w:rPr>
          <w:sz w:val="20"/>
          <w:szCs w:val="20"/>
          <w:lang w:val="cs-CZ" w:eastAsia="zh-MO"/>
        </w:rPr>
        <w:t xml:space="preserve"> druhé Smluvní straně písemné oznámení</w:t>
      </w:r>
      <w:r w:rsidR="004E7C7A" w:rsidRPr="00614808">
        <w:rPr>
          <w:sz w:val="20"/>
          <w:szCs w:val="20"/>
          <w:lang w:val="cs-CZ" w:eastAsia="zh-MO"/>
        </w:rPr>
        <w:t>,</w:t>
      </w:r>
      <w:r w:rsidR="004E7C7A" w:rsidRPr="00614808">
        <w:rPr>
          <w:sz w:val="20"/>
          <w:szCs w:val="20"/>
          <w:lang w:val="cs-CZ"/>
        </w:rPr>
        <w:t xml:space="preserve"> aby mohla </w:t>
      </w:r>
      <w:r w:rsidR="00E57A55" w:rsidRPr="00614808">
        <w:rPr>
          <w:sz w:val="20"/>
          <w:szCs w:val="20"/>
          <w:lang w:val="cs-CZ"/>
        </w:rPr>
        <w:t xml:space="preserve">dotčená </w:t>
      </w:r>
      <w:r w:rsidR="004E7C7A" w:rsidRPr="00614808">
        <w:rPr>
          <w:sz w:val="20"/>
          <w:szCs w:val="20"/>
          <w:lang w:val="cs-CZ"/>
        </w:rPr>
        <w:t>Smluvní strana napadnout takové potenciální užití nebo zveřejnění</w:t>
      </w:r>
      <w:r w:rsidR="00E57A55" w:rsidRPr="00614808">
        <w:rPr>
          <w:sz w:val="20"/>
          <w:szCs w:val="20"/>
          <w:lang w:val="cs-CZ"/>
        </w:rPr>
        <w:t>,</w:t>
      </w:r>
      <w:r w:rsidR="004E7C7A" w:rsidRPr="00614808">
        <w:rPr>
          <w:sz w:val="20"/>
          <w:szCs w:val="20"/>
          <w:lang w:val="cs-CZ"/>
        </w:rPr>
        <w:t xml:space="preserve"> </w:t>
      </w:r>
      <w:r w:rsidR="006D4C6A" w:rsidRPr="00614808">
        <w:rPr>
          <w:sz w:val="20"/>
          <w:szCs w:val="20"/>
          <w:lang w:val="cs-CZ" w:eastAsia="zh-MO"/>
        </w:rPr>
        <w:t xml:space="preserve">a </w:t>
      </w:r>
      <w:r w:rsidR="004E7C7A" w:rsidRPr="00614808">
        <w:rPr>
          <w:sz w:val="20"/>
          <w:szCs w:val="20"/>
          <w:lang w:val="cs-CZ" w:eastAsia="zh-MO"/>
        </w:rPr>
        <w:t xml:space="preserve">dále musí </w:t>
      </w:r>
      <w:r w:rsidR="006D4C6A" w:rsidRPr="00614808">
        <w:rPr>
          <w:sz w:val="20"/>
          <w:szCs w:val="20"/>
          <w:lang w:val="cs-CZ" w:eastAsia="zh-MO"/>
        </w:rPr>
        <w:t xml:space="preserve">vynaložit přiměřené úsilí za účelem </w:t>
      </w:r>
      <w:r w:rsidR="00E57A55" w:rsidRPr="00614808">
        <w:rPr>
          <w:sz w:val="20"/>
          <w:szCs w:val="20"/>
          <w:lang w:val="cs-CZ" w:eastAsia="zh-MO"/>
        </w:rPr>
        <w:t>zrušení</w:t>
      </w:r>
      <w:r w:rsidR="00527C2B" w:rsidRPr="00614808">
        <w:rPr>
          <w:sz w:val="20"/>
          <w:szCs w:val="20"/>
          <w:lang w:val="cs-CZ" w:eastAsia="zh-MO"/>
        </w:rPr>
        <w:t xml:space="preserve"> povinnosti zveřejnit Důvěrné informace.</w:t>
      </w:r>
      <w:r w:rsidR="00723A68" w:rsidRPr="00614808">
        <w:rPr>
          <w:rFonts w:hint="eastAsia"/>
          <w:sz w:val="20"/>
          <w:szCs w:val="20"/>
          <w:lang w:val="cs-CZ" w:eastAsia="zh-MO"/>
        </w:rPr>
        <w:t xml:space="preserve"> </w:t>
      </w:r>
    </w:p>
    <w:p w:rsidR="00723A68" w:rsidRPr="00614808" w:rsidRDefault="00723A68">
      <w:pPr>
        <w:pStyle w:val="Default"/>
        <w:rPr>
          <w:sz w:val="20"/>
          <w:szCs w:val="20"/>
          <w:lang w:val="cs-CZ" w:eastAsia="zh-MO"/>
        </w:rPr>
      </w:pPr>
    </w:p>
    <w:p w:rsidR="00295D08" w:rsidRPr="00614808" w:rsidRDefault="006D4C6A" w:rsidP="00EF4A0B">
      <w:pPr>
        <w:pStyle w:val="Default"/>
        <w:numPr>
          <w:ilvl w:val="1"/>
          <w:numId w:val="9"/>
        </w:numPr>
        <w:jc w:val="both"/>
        <w:rPr>
          <w:sz w:val="20"/>
          <w:szCs w:val="20"/>
          <w:lang w:val="cs-CZ"/>
        </w:rPr>
      </w:pPr>
      <w:r w:rsidRPr="00614808">
        <w:rPr>
          <w:sz w:val="20"/>
          <w:szCs w:val="20"/>
          <w:lang w:val="cs-CZ"/>
        </w:rPr>
        <w:t>Výše uvedená omezení týkající se poskytnutí Důvěrných informací se nevztahují na informace</w:t>
      </w:r>
      <w:r w:rsidR="00723A68" w:rsidRPr="00614808">
        <w:rPr>
          <w:sz w:val="20"/>
          <w:szCs w:val="20"/>
          <w:lang w:val="cs-CZ"/>
        </w:rPr>
        <w:t xml:space="preserve">:  </w:t>
      </w:r>
      <w:r w:rsidR="00295D08" w:rsidRPr="00614808">
        <w:rPr>
          <w:sz w:val="20"/>
          <w:szCs w:val="20"/>
          <w:lang w:val="cs-CZ"/>
        </w:rPr>
        <w:t xml:space="preserve"> </w:t>
      </w:r>
    </w:p>
    <w:p w:rsidR="00295D08" w:rsidRPr="00614808" w:rsidRDefault="00295D08" w:rsidP="00EF4A0B">
      <w:pPr>
        <w:pStyle w:val="Default"/>
        <w:ind w:left="720"/>
        <w:jc w:val="both"/>
        <w:rPr>
          <w:sz w:val="20"/>
          <w:szCs w:val="20"/>
          <w:lang w:val="cs-CZ"/>
        </w:rPr>
      </w:pPr>
    </w:p>
    <w:p w:rsidR="00723A68" w:rsidRPr="00614808" w:rsidRDefault="006D4C6A" w:rsidP="00EF4A0B">
      <w:pPr>
        <w:pStyle w:val="Default"/>
        <w:numPr>
          <w:ilvl w:val="0"/>
          <w:numId w:val="28"/>
        </w:numPr>
        <w:ind w:left="1077" w:hanging="357"/>
        <w:jc w:val="both"/>
        <w:rPr>
          <w:sz w:val="20"/>
          <w:szCs w:val="20"/>
          <w:lang w:val="cs-CZ"/>
        </w:rPr>
      </w:pPr>
      <w:r w:rsidRPr="00614808">
        <w:rPr>
          <w:sz w:val="20"/>
          <w:szCs w:val="20"/>
          <w:lang w:val="cs-CZ"/>
        </w:rPr>
        <w:t>které jsou v době jejich poskytnutí podle této Smlouvy veřejně známé nebo se</w:t>
      </w:r>
      <w:r w:rsidR="00B22354" w:rsidRPr="00614808">
        <w:rPr>
          <w:sz w:val="20"/>
          <w:szCs w:val="20"/>
          <w:lang w:val="cs-CZ"/>
        </w:rPr>
        <w:t xml:space="preserve"> následně</w:t>
      </w:r>
      <w:r w:rsidRPr="00614808">
        <w:rPr>
          <w:sz w:val="20"/>
          <w:szCs w:val="20"/>
          <w:lang w:val="cs-CZ"/>
        </w:rPr>
        <w:t xml:space="preserve"> stanou veřejně známými, aniž by byla porušena tato Smlouva</w:t>
      </w:r>
      <w:r w:rsidR="0026488E" w:rsidRPr="00614808">
        <w:rPr>
          <w:sz w:val="20"/>
          <w:szCs w:val="20"/>
          <w:lang w:val="cs-CZ"/>
        </w:rPr>
        <w:t>;</w:t>
      </w:r>
      <w:r w:rsidR="00723A68"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723A68" w:rsidRPr="00614808" w:rsidRDefault="006D4C6A" w:rsidP="00EF4A0B">
      <w:pPr>
        <w:pStyle w:val="Default"/>
        <w:numPr>
          <w:ilvl w:val="0"/>
          <w:numId w:val="28"/>
        </w:numPr>
        <w:ind w:left="1077" w:hanging="357"/>
        <w:jc w:val="both"/>
        <w:rPr>
          <w:sz w:val="20"/>
          <w:szCs w:val="20"/>
          <w:lang w:val="cs-CZ"/>
        </w:rPr>
      </w:pPr>
      <w:r w:rsidRPr="00614808">
        <w:rPr>
          <w:sz w:val="20"/>
          <w:szCs w:val="20"/>
          <w:lang w:val="cs-CZ"/>
        </w:rPr>
        <w:t xml:space="preserve">ohledně nichž může </w:t>
      </w:r>
      <w:r w:rsidR="005E2E3D" w:rsidRPr="00614808">
        <w:rPr>
          <w:sz w:val="20"/>
          <w:szCs w:val="20"/>
          <w:lang w:val="cs-CZ"/>
        </w:rPr>
        <w:t xml:space="preserve">přijímající </w:t>
      </w:r>
      <w:r w:rsidRPr="00614808">
        <w:rPr>
          <w:sz w:val="20"/>
          <w:szCs w:val="20"/>
          <w:lang w:val="cs-CZ"/>
        </w:rPr>
        <w:t>Smluvní strana</w:t>
      </w:r>
      <w:r w:rsidR="00B22354" w:rsidRPr="00614808">
        <w:rPr>
          <w:sz w:val="20"/>
          <w:szCs w:val="20"/>
          <w:lang w:val="cs-CZ"/>
        </w:rPr>
        <w:t xml:space="preserve"> </w:t>
      </w:r>
      <w:r w:rsidRPr="00614808">
        <w:rPr>
          <w:sz w:val="20"/>
          <w:szCs w:val="20"/>
          <w:lang w:val="cs-CZ"/>
        </w:rPr>
        <w:t>prokázat, že byly v jejím vlastnictví v</w:t>
      </w:r>
      <w:r w:rsidR="001D5EB6" w:rsidRPr="00614808">
        <w:rPr>
          <w:sz w:val="20"/>
          <w:szCs w:val="20"/>
          <w:lang w:val="cs-CZ"/>
        </w:rPr>
        <w:t> </w:t>
      </w:r>
      <w:r w:rsidRPr="00614808">
        <w:rPr>
          <w:sz w:val="20"/>
          <w:szCs w:val="20"/>
          <w:lang w:val="cs-CZ"/>
        </w:rPr>
        <w:t>době jejich poskytnutí podle této Smlouvy</w:t>
      </w:r>
      <w:r w:rsidR="0026488E" w:rsidRPr="00614808">
        <w:rPr>
          <w:sz w:val="20"/>
          <w:szCs w:val="20"/>
          <w:lang w:val="cs-CZ"/>
        </w:rPr>
        <w:t>;</w:t>
      </w:r>
      <w:r w:rsidR="00723A68"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CC4A2F" w:rsidRPr="00614808" w:rsidRDefault="006D4C6A" w:rsidP="00EF4A0B">
      <w:pPr>
        <w:pStyle w:val="Default"/>
        <w:numPr>
          <w:ilvl w:val="0"/>
          <w:numId w:val="28"/>
        </w:numPr>
        <w:ind w:left="1077" w:hanging="357"/>
        <w:jc w:val="both"/>
        <w:rPr>
          <w:sz w:val="20"/>
          <w:szCs w:val="20"/>
          <w:lang w:val="cs-CZ"/>
        </w:rPr>
      </w:pPr>
      <w:r w:rsidRPr="00614808">
        <w:rPr>
          <w:sz w:val="20"/>
          <w:szCs w:val="20"/>
          <w:lang w:val="cs-CZ"/>
        </w:rPr>
        <w:t xml:space="preserve">které zákonně získala </w:t>
      </w:r>
      <w:r w:rsidR="005E2E3D" w:rsidRPr="00614808">
        <w:rPr>
          <w:sz w:val="20"/>
          <w:szCs w:val="20"/>
          <w:lang w:val="cs-CZ"/>
        </w:rPr>
        <w:t xml:space="preserve">přijímající </w:t>
      </w:r>
      <w:r w:rsidRPr="00614808">
        <w:rPr>
          <w:sz w:val="20"/>
          <w:szCs w:val="20"/>
          <w:lang w:val="cs-CZ"/>
        </w:rPr>
        <w:t>Smluvní strana od třetí osoby</w:t>
      </w:r>
      <w:r w:rsidR="0026488E" w:rsidRPr="00614808">
        <w:rPr>
          <w:sz w:val="20"/>
          <w:szCs w:val="20"/>
          <w:lang w:val="cs-CZ"/>
        </w:rPr>
        <w:t>, která není vázán</w:t>
      </w:r>
      <w:r w:rsidR="008963FF" w:rsidRPr="00614808">
        <w:rPr>
          <w:sz w:val="20"/>
          <w:szCs w:val="20"/>
          <w:lang w:val="cs-CZ"/>
        </w:rPr>
        <w:t>a</w:t>
      </w:r>
      <w:r w:rsidRPr="00614808">
        <w:rPr>
          <w:sz w:val="20"/>
          <w:szCs w:val="20"/>
          <w:lang w:val="cs-CZ"/>
        </w:rPr>
        <w:t xml:space="preserve"> povinnost</w:t>
      </w:r>
      <w:r w:rsidR="00E57A55" w:rsidRPr="00614808">
        <w:rPr>
          <w:sz w:val="20"/>
          <w:szCs w:val="20"/>
          <w:lang w:val="cs-CZ"/>
        </w:rPr>
        <w:t>í</w:t>
      </w:r>
      <w:r w:rsidR="0026488E" w:rsidRPr="00614808">
        <w:rPr>
          <w:sz w:val="20"/>
          <w:szCs w:val="20"/>
          <w:lang w:val="cs-CZ"/>
        </w:rPr>
        <w:t xml:space="preserve"> mlčenlivosti</w:t>
      </w:r>
      <w:r w:rsidRPr="00614808">
        <w:rPr>
          <w:sz w:val="20"/>
          <w:szCs w:val="20"/>
          <w:lang w:val="cs-CZ"/>
        </w:rPr>
        <w:t xml:space="preserve"> vůči</w:t>
      </w:r>
      <w:r w:rsidR="00DE762E" w:rsidRPr="00614808">
        <w:rPr>
          <w:sz w:val="20"/>
          <w:szCs w:val="20"/>
          <w:lang w:val="cs-CZ"/>
        </w:rPr>
        <w:t xml:space="preserve"> poskytující</w:t>
      </w:r>
      <w:r w:rsidRPr="00614808">
        <w:rPr>
          <w:sz w:val="20"/>
          <w:szCs w:val="20"/>
          <w:lang w:val="cs-CZ"/>
        </w:rPr>
        <w:t xml:space="preserve"> Smluvní straně</w:t>
      </w:r>
      <w:r w:rsidR="0026488E" w:rsidRPr="00614808">
        <w:rPr>
          <w:sz w:val="20"/>
          <w:szCs w:val="20"/>
          <w:lang w:val="cs-CZ"/>
        </w:rPr>
        <w:t>;</w:t>
      </w:r>
      <w:r w:rsidR="00723A68" w:rsidRPr="00614808">
        <w:rPr>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723A68" w:rsidRPr="00614808" w:rsidRDefault="006D4C6A" w:rsidP="00EF4A0B">
      <w:pPr>
        <w:pStyle w:val="Default"/>
        <w:numPr>
          <w:ilvl w:val="0"/>
          <w:numId w:val="28"/>
        </w:numPr>
        <w:ind w:left="1077" w:hanging="357"/>
        <w:jc w:val="both"/>
        <w:rPr>
          <w:sz w:val="20"/>
          <w:szCs w:val="20"/>
          <w:lang w:val="cs-CZ"/>
        </w:rPr>
      </w:pPr>
      <w:r w:rsidRPr="00614808">
        <w:rPr>
          <w:sz w:val="20"/>
          <w:szCs w:val="20"/>
          <w:lang w:val="cs-CZ"/>
        </w:rPr>
        <w:t>které nezá</w:t>
      </w:r>
      <w:r w:rsidR="004E7C7A" w:rsidRPr="00614808">
        <w:rPr>
          <w:sz w:val="20"/>
          <w:szCs w:val="20"/>
          <w:lang w:val="cs-CZ"/>
        </w:rPr>
        <w:t>visle</w:t>
      </w:r>
      <w:r w:rsidRPr="00614808">
        <w:rPr>
          <w:sz w:val="20"/>
          <w:szCs w:val="20"/>
          <w:lang w:val="cs-CZ"/>
        </w:rPr>
        <w:t xml:space="preserve"> vypracoval zaměstnanec </w:t>
      </w:r>
      <w:r w:rsidR="005E2E3D" w:rsidRPr="00614808">
        <w:rPr>
          <w:sz w:val="20"/>
          <w:szCs w:val="20"/>
          <w:lang w:val="cs-CZ"/>
        </w:rPr>
        <w:t xml:space="preserve">přijímající </w:t>
      </w:r>
      <w:r w:rsidRPr="00614808">
        <w:rPr>
          <w:sz w:val="20"/>
          <w:szCs w:val="20"/>
          <w:lang w:val="cs-CZ"/>
        </w:rPr>
        <w:t xml:space="preserve">Smluvní strany nebo jejích </w:t>
      </w:r>
      <w:r w:rsidR="00527C2B" w:rsidRPr="00614808">
        <w:rPr>
          <w:sz w:val="20"/>
          <w:szCs w:val="20"/>
          <w:lang w:val="cs-CZ"/>
        </w:rPr>
        <w:t>d</w:t>
      </w:r>
      <w:r w:rsidRPr="00614808">
        <w:rPr>
          <w:sz w:val="20"/>
          <w:szCs w:val="20"/>
          <w:lang w:val="cs-CZ"/>
        </w:rPr>
        <w:t>ceřiných společností bez odkazu nebo spoléhání</w:t>
      </w:r>
      <w:r w:rsidR="004E7C7A" w:rsidRPr="00614808">
        <w:rPr>
          <w:sz w:val="20"/>
          <w:szCs w:val="20"/>
          <w:lang w:val="cs-CZ"/>
        </w:rPr>
        <w:t xml:space="preserve"> se</w:t>
      </w:r>
      <w:r w:rsidRPr="00614808">
        <w:rPr>
          <w:sz w:val="20"/>
          <w:szCs w:val="20"/>
          <w:lang w:val="cs-CZ"/>
        </w:rPr>
        <w:t xml:space="preserve"> na Důvěrné informace poskytnuté druhou Smluvní stranou</w:t>
      </w:r>
      <w:r w:rsidR="001D5EB6" w:rsidRPr="00614808">
        <w:rPr>
          <w:sz w:val="20"/>
          <w:szCs w:val="20"/>
          <w:lang w:val="cs-CZ"/>
        </w:rPr>
        <w:t>.</w:t>
      </w:r>
      <w:r w:rsidRPr="00614808">
        <w:rPr>
          <w:sz w:val="20"/>
          <w:szCs w:val="20"/>
          <w:lang w:val="cs-CZ"/>
        </w:rPr>
        <w:t xml:space="preserve"> </w:t>
      </w:r>
      <w:r w:rsidR="00723A68" w:rsidRPr="00614808">
        <w:rPr>
          <w:sz w:val="20"/>
          <w:szCs w:val="20"/>
          <w:lang w:val="cs-CZ"/>
        </w:rPr>
        <w:t xml:space="preserve"> </w:t>
      </w:r>
    </w:p>
    <w:p w:rsidR="00723A68" w:rsidRDefault="00723A68">
      <w:pPr>
        <w:pStyle w:val="Default"/>
        <w:rPr>
          <w:sz w:val="20"/>
          <w:szCs w:val="20"/>
          <w:lang w:val="cs-CZ"/>
        </w:rPr>
      </w:pPr>
    </w:p>
    <w:p w:rsidR="00CE0352" w:rsidRPr="00B22354" w:rsidRDefault="00CE0352">
      <w:pPr>
        <w:pStyle w:val="Default"/>
        <w:rPr>
          <w:sz w:val="20"/>
          <w:szCs w:val="20"/>
          <w:lang w:val="cs-CZ"/>
        </w:rPr>
      </w:pPr>
    </w:p>
    <w:p w:rsidR="00723A68" w:rsidRPr="00B22354" w:rsidRDefault="00723A68">
      <w:pPr>
        <w:pStyle w:val="Default"/>
        <w:rPr>
          <w:sz w:val="20"/>
          <w:szCs w:val="20"/>
          <w:lang w:val="cs-CZ"/>
        </w:rPr>
      </w:pPr>
      <w:r w:rsidRPr="00B22354">
        <w:rPr>
          <w:sz w:val="20"/>
          <w:szCs w:val="20"/>
          <w:lang w:val="cs-CZ"/>
        </w:rPr>
        <w:t xml:space="preserve"> </w:t>
      </w:r>
    </w:p>
    <w:p w:rsidR="00723A68" w:rsidRPr="00B22354" w:rsidRDefault="00F340F7" w:rsidP="00EF4A0B">
      <w:pPr>
        <w:pStyle w:val="Default"/>
        <w:numPr>
          <w:ilvl w:val="0"/>
          <w:numId w:val="9"/>
        </w:numPr>
        <w:rPr>
          <w:sz w:val="20"/>
          <w:szCs w:val="20"/>
          <w:lang w:val="cs-CZ"/>
        </w:rPr>
      </w:pPr>
      <w:r w:rsidRPr="00B22354">
        <w:rPr>
          <w:b/>
          <w:bCs/>
          <w:sz w:val="20"/>
          <w:szCs w:val="20"/>
          <w:lang w:val="cs-CZ"/>
        </w:rPr>
        <w:t>DUŠEVNÍ VLASTNICTVÍ</w:t>
      </w:r>
      <w:r w:rsidR="00723A68" w:rsidRPr="00B22354">
        <w:rPr>
          <w:b/>
          <w:bCs/>
          <w:sz w:val="20"/>
          <w:szCs w:val="20"/>
          <w:lang w:val="cs-CZ"/>
        </w:rPr>
        <w:t xml:space="preserve"> </w:t>
      </w:r>
    </w:p>
    <w:p w:rsidR="004B30E2" w:rsidRPr="00B22354" w:rsidRDefault="00723A68">
      <w:pPr>
        <w:pStyle w:val="Default"/>
        <w:rPr>
          <w:sz w:val="20"/>
          <w:szCs w:val="20"/>
          <w:lang w:val="cs-CZ"/>
        </w:rPr>
      </w:pPr>
      <w:r w:rsidRPr="00B22354">
        <w:rPr>
          <w:sz w:val="20"/>
          <w:szCs w:val="20"/>
          <w:lang w:val="cs-CZ"/>
        </w:rPr>
        <w:t xml:space="preserve"> </w:t>
      </w:r>
    </w:p>
    <w:p w:rsidR="00CC4A2F" w:rsidRPr="00614808" w:rsidRDefault="00B512F5" w:rsidP="00EF4A0B">
      <w:pPr>
        <w:pStyle w:val="Default"/>
        <w:numPr>
          <w:ilvl w:val="1"/>
          <w:numId w:val="9"/>
        </w:numPr>
        <w:jc w:val="both"/>
        <w:rPr>
          <w:sz w:val="20"/>
          <w:szCs w:val="20"/>
          <w:lang w:val="cs-CZ"/>
        </w:rPr>
      </w:pPr>
      <w:r w:rsidRPr="007064FB">
        <w:rPr>
          <w:sz w:val="20"/>
          <w:szCs w:val="20"/>
          <w:lang w:val="cs-CZ"/>
        </w:rPr>
        <w:t xml:space="preserve">Veškeré Duševní vlastnictví vytvořené a </w:t>
      </w:r>
      <w:r w:rsidRPr="00614808">
        <w:rPr>
          <w:sz w:val="20"/>
          <w:szCs w:val="20"/>
          <w:lang w:val="cs-CZ"/>
        </w:rPr>
        <w:t xml:space="preserve">poskytnuté </w:t>
      </w:r>
      <w:r w:rsidR="00737648" w:rsidRPr="00614808">
        <w:rPr>
          <w:sz w:val="20"/>
          <w:szCs w:val="20"/>
          <w:lang w:val="cs-CZ"/>
        </w:rPr>
        <w:t xml:space="preserve">společností Novo </w:t>
      </w:r>
      <w:proofErr w:type="spellStart"/>
      <w:r w:rsidR="00737648" w:rsidRPr="00614808">
        <w:rPr>
          <w:sz w:val="20"/>
          <w:szCs w:val="20"/>
          <w:lang w:val="cs-CZ"/>
        </w:rPr>
        <w:t>Nordisk</w:t>
      </w:r>
      <w:proofErr w:type="spellEnd"/>
      <w:r w:rsidR="00737648" w:rsidRPr="00614808">
        <w:rPr>
          <w:sz w:val="20"/>
          <w:szCs w:val="20"/>
          <w:lang w:val="cs-CZ"/>
        </w:rPr>
        <w:t xml:space="preserve"> </w:t>
      </w:r>
      <w:r w:rsidRPr="00614808">
        <w:rPr>
          <w:sz w:val="20"/>
          <w:szCs w:val="20"/>
          <w:lang w:val="cs-CZ"/>
        </w:rPr>
        <w:t xml:space="preserve">zůstává výlučným majetkem </w:t>
      </w:r>
      <w:r w:rsidR="00737648" w:rsidRPr="00614808">
        <w:rPr>
          <w:sz w:val="20"/>
          <w:szCs w:val="20"/>
          <w:lang w:val="cs-CZ"/>
        </w:rPr>
        <w:t xml:space="preserve">společnosti Novo </w:t>
      </w:r>
      <w:proofErr w:type="spellStart"/>
      <w:r w:rsidR="00737648" w:rsidRPr="00614808">
        <w:rPr>
          <w:sz w:val="20"/>
          <w:szCs w:val="20"/>
          <w:lang w:val="cs-CZ"/>
        </w:rPr>
        <w:t>Nordisk</w:t>
      </w:r>
      <w:proofErr w:type="spellEnd"/>
      <w:r w:rsidR="00723A68" w:rsidRPr="00614808">
        <w:rPr>
          <w:sz w:val="20"/>
          <w:szCs w:val="20"/>
          <w:lang w:val="cs-CZ"/>
        </w:rPr>
        <w:t xml:space="preserve">. </w:t>
      </w:r>
      <w:r w:rsidR="003042F3" w:rsidRPr="00614808">
        <w:rPr>
          <w:sz w:val="20"/>
          <w:szCs w:val="20"/>
          <w:lang w:val="cs-CZ"/>
        </w:rPr>
        <w:t>Poskytovatel</w:t>
      </w:r>
      <w:r w:rsidR="00737648" w:rsidRPr="00614808">
        <w:rPr>
          <w:sz w:val="20"/>
          <w:szCs w:val="20"/>
          <w:lang w:val="cs-CZ"/>
        </w:rPr>
        <w:t xml:space="preserve"> a Hlavní zkoušející souhlasí s tím, že </w:t>
      </w:r>
      <w:r w:rsidR="00387D4E" w:rsidRPr="00614808">
        <w:rPr>
          <w:sz w:val="20"/>
          <w:szCs w:val="20"/>
          <w:lang w:val="cs-CZ"/>
        </w:rPr>
        <w:t xml:space="preserve">všechna </w:t>
      </w:r>
      <w:r w:rsidR="00737648" w:rsidRPr="00614808">
        <w:rPr>
          <w:sz w:val="20"/>
          <w:szCs w:val="20"/>
          <w:lang w:val="cs-CZ"/>
        </w:rPr>
        <w:t xml:space="preserve">práva a nabývací tituly k Duševnímu vlastnictví budou ve vlastnictví společnosti Novo </w:t>
      </w:r>
      <w:proofErr w:type="spellStart"/>
      <w:r w:rsidR="00737648" w:rsidRPr="00614808">
        <w:rPr>
          <w:sz w:val="20"/>
          <w:szCs w:val="20"/>
          <w:lang w:val="cs-CZ"/>
        </w:rPr>
        <w:t>Nordisk</w:t>
      </w:r>
      <w:proofErr w:type="spellEnd"/>
      <w:r w:rsidR="00737648" w:rsidRPr="00614808">
        <w:rPr>
          <w:sz w:val="20"/>
          <w:szCs w:val="20"/>
          <w:lang w:val="cs-CZ"/>
        </w:rPr>
        <w:t xml:space="preserve">. </w:t>
      </w:r>
      <w:r w:rsidR="00723A68" w:rsidRPr="00614808">
        <w:rPr>
          <w:sz w:val="20"/>
          <w:szCs w:val="20"/>
          <w:lang w:val="cs-CZ"/>
        </w:rPr>
        <w:t xml:space="preserve"> </w:t>
      </w:r>
    </w:p>
    <w:p w:rsidR="00723A68" w:rsidRPr="00614808" w:rsidRDefault="00723A68">
      <w:pPr>
        <w:pStyle w:val="Default"/>
        <w:rPr>
          <w:sz w:val="20"/>
          <w:szCs w:val="20"/>
          <w:lang w:val="cs-CZ"/>
        </w:rPr>
      </w:pPr>
    </w:p>
    <w:p w:rsidR="00737648" w:rsidRPr="00614808" w:rsidRDefault="00737648" w:rsidP="00EF4A0B">
      <w:pPr>
        <w:pStyle w:val="Odstavecseseznamem"/>
        <w:numPr>
          <w:ilvl w:val="1"/>
          <w:numId w:val="9"/>
        </w:numPr>
        <w:jc w:val="both"/>
        <w:rPr>
          <w:bCs/>
          <w:lang w:val="cs-CZ"/>
        </w:rPr>
      </w:pPr>
      <w:r w:rsidRPr="00614808">
        <w:rPr>
          <w:bCs/>
          <w:lang w:val="cs-CZ"/>
        </w:rPr>
        <w:t xml:space="preserve">Všechny vynálezy, návrhy, řešení a objevy učiněné Hlavním zkoušejícím nebo členem Studijního týmu v souvislosti s plněním této Smlouvy a Klinickým hodnocením budou Hlavním zkoušejícím neprodleně oznámeny a odpovídající </w:t>
      </w:r>
      <w:r w:rsidR="009E6560" w:rsidRPr="00614808">
        <w:rPr>
          <w:bCs/>
          <w:lang w:val="cs-CZ"/>
        </w:rPr>
        <w:t xml:space="preserve">práva bezúplatně </w:t>
      </w:r>
      <w:r w:rsidRPr="00614808">
        <w:rPr>
          <w:bCs/>
          <w:lang w:val="cs-CZ"/>
        </w:rPr>
        <w:t xml:space="preserve">postoupena nebo převedena na společnost Novo </w:t>
      </w:r>
      <w:proofErr w:type="spellStart"/>
      <w:r w:rsidRPr="00614808">
        <w:rPr>
          <w:bCs/>
          <w:lang w:val="cs-CZ"/>
        </w:rPr>
        <w:t>Nordisk</w:t>
      </w:r>
      <w:proofErr w:type="spellEnd"/>
      <w:r w:rsidR="00F2194B" w:rsidRPr="00614808">
        <w:rPr>
          <w:bCs/>
          <w:lang w:val="cs-CZ"/>
        </w:rPr>
        <w:t xml:space="preserve"> bez teritoriálního omezení s možností udělovat sublicence</w:t>
      </w:r>
      <w:r w:rsidRPr="00614808">
        <w:rPr>
          <w:bCs/>
          <w:lang w:val="cs-CZ"/>
        </w:rPr>
        <w:t xml:space="preserve">, pokud to jejich povaha připouští. Hlavní zkoušející neprodleně poskytne společnosti Novo </w:t>
      </w:r>
      <w:proofErr w:type="spellStart"/>
      <w:r w:rsidRPr="00614808">
        <w:rPr>
          <w:bCs/>
          <w:lang w:val="cs-CZ"/>
        </w:rPr>
        <w:t>Nordisk</w:t>
      </w:r>
      <w:proofErr w:type="spellEnd"/>
      <w:r w:rsidRPr="00614808">
        <w:rPr>
          <w:bCs/>
          <w:lang w:val="cs-CZ"/>
        </w:rPr>
        <w:t xml:space="preserve"> veškeré informace a podklady potřebné pro výkon práv. </w:t>
      </w:r>
    </w:p>
    <w:p w:rsidR="00737648" w:rsidRPr="00614808" w:rsidRDefault="00737648" w:rsidP="00737648">
      <w:pPr>
        <w:spacing w:after="0" w:line="240" w:lineRule="auto"/>
        <w:ind w:left="708"/>
        <w:jc w:val="both"/>
        <w:rPr>
          <w:rFonts w:ascii="Verdana" w:eastAsia="MS Mincho" w:hAnsi="Verdana" w:cs="Arial"/>
          <w:bCs/>
          <w:sz w:val="20"/>
          <w:szCs w:val="20"/>
          <w:lang w:val="cs-CZ" w:eastAsia="ja-JP"/>
        </w:rPr>
      </w:pPr>
    </w:p>
    <w:p w:rsidR="00737648" w:rsidRPr="00614808" w:rsidRDefault="00737648" w:rsidP="00EF4A0B">
      <w:pPr>
        <w:numPr>
          <w:ilvl w:val="1"/>
          <w:numId w:val="9"/>
        </w:numPr>
        <w:spacing w:after="0" w:line="240" w:lineRule="auto"/>
        <w:jc w:val="both"/>
        <w:rPr>
          <w:rFonts w:ascii="Verdana" w:eastAsia="MS Mincho" w:hAnsi="Verdana" w:cs="Arial"/>
          <w:bCs/>
          <w:sz w:val="20"/>
          <w:szCs w:val="20"/>
          <w:lang w:val="cs-CZ" w:eastAsia="ja-JP"/>
        </w:rPr>
      </w:pPr>
      <w:r w:rsidRPr="00614808">
        <w:rPr>
          <w:rFonts w:ascii="Verdana" w:eastAsia="MS Mincho" w:hAnsi="Verdana" w:cs="Arial"/>
          <w:bCs/>
          <w:sz w:val="20"/>
          <w:szCs w:val="20"/>
          <w:lang w:val="cs-CZ" w:eastAsia="ja-JP"/>
        </w:rPr>
        <w:t>Hlavní zk</w:t>
      </w:r>
      <w:r w:rsidR="00761E47" w:rsidRPr="00614808">
        <w:rPr>
          <w:rFonts w:ascii="Verdana" w:eastAsia="MS Mincho" w:hAnsi="Verdana" w:cs="Arial"/>
          <w:bCs/>
          <w:sz w:val="20"/>
          <w:szCs w:val="20"/>
          <w:lang w:val="cs-CZ" w:eastAsia="ja-JP"/>
        </w:rPr>
        <w:t>oušející a Poskytovatel</w:t>
      </w:r>
      <w:r w:rsidRPr="00614808">
        <w:rPr>
          <w:rFonts w:ascii="Verdana" w:eastAsia="MS Mincho" w:hAnsi="Verdana" w:cs="Arial"/>
          <w:bCs/>
          <w:sz w:val="20"/>
          <w:szCs w:val="20"/>
          <w:lang w:val="cs-CZ" w:eastAsia="ja-JP"/>
        </w:rPr>
        <w:t xml:space="preserve"> se zavazují poskytnout potřebnou součinnost společnosti Novo </w:t>
      </w:r>
      <w:proofErr w:type="spellStart"/>
      <w:r w:rsidRPr="00614808">
        <w:rPr>
          <w:rFonts w:ascii="Verdana" w:eastAsia="MS Mincho" w:hAnsi="Verdana" w:cs="Arial"/>
          <w:bCs/>
          <w:sz w:val="20"/>
          <w:szCs w:val="20"/>
          <w:lang w:val="cs-CZ" w:eastAsia="ja-JP"/>
        </w:rPr>
        <w:t>Nordisk</w:t>
      </w:r>
      <w:proofErr w:type="spellEnd"/>
      <w:r w:rsidRPr="00614808">
        <w:rPr>
          <w:rFonts w:ascii="Verdana" w:eastAsia="MS Mincho" w:hAnsi="Verdana" w:cs="Arial"/>
          <w:bCs/>
          <w:sz w:val="20"/>
          <w:szCs w:val="20"/>
          <w:lang w:val="cs-CZ" w:eastAsia="ja-JP"/>
        </w:rPr>
        <w:t xml:space="preserve"> při veškerých úkonech potřebných k přihlášení patentu, k jeho prodloužení, nebo aby byla poskytnuta jiná ochrana Duševnímu vlastnictví kdekoliv na světě.  </w:t>
      </w:r>
    </w:p>
    <w:p w:rsidR="00737648" w:rsidRPr="00614808" w:rsidRDefault="00737648" w:rsidP="00737648">
      <w:pPr>
        <w:spacing w:after="0" w:line="240" w:lineRule="auto"/>
        <w:ind w:left="720"/>
        <w:jc w:val="both"/>
        <w:rPr>
          <w:rFonts w:ascii="Verdana" w:eastAsia="MS Mincho" w:hAnsi="Verdana" w:cs="Arial"/>
          <w:bCs/>
          <w:sz w:val="20"/>
          <w:szCs w:val="20"/>
          <w:lang w:val="cs-CZ" w:eastAsia="ja-JP"/>
        </w:rPr>
      </w:pPr>
    </w:p>
    <w:p w:rsidR="00737648" w:rsidRPr="00614808" w:rsidRDefault="00737648" w:rsidP="00EF4A0B">
      <w:pPr>
        <w:numPr>
          <w:ilvl w:val="1"/>
          <w:numId w:val="9"/>
        </w:numPr>
        <w:spacing w:after="0" w:line="240" w:lineRule="auto"/>
        <w:jc w:val="both"/>
        <w:rPr>
          <w:rFonts w:ascii="Verdana" w:eastAsia="MS Mincho" w:hAnsi="Verdana" w:cs="Arial"/>
          <w:bCs/>
          <w:sz w:val="20"/>
          <w:szCs w:val="20"/>
          <w:lang w:val="cs-CZ" w:eastAsia="ja-JP"/>
        </w:rPr>
      </w:pPr>
      <w:r w:rsidRPr="00614808">
        <w:rPr>
          <w:rFonts w:ascii="Verdana" w:eastAsia="MS Mincho" w:hAnsi="Verdana" w:cs="Arial"/>
          <w:bCs/>
          <w:sz w:val="20"/>
          <w:szCs w:val="20"/>
          <w:lang w:val="cs-CZ" w:eastAsia="ja-JP"/>
        </w:rPr>
        <w:t xml:space="preserve">Hlavní zkoušející je oprávněn užít výsledky plnění této Smlouvy a Klinického hodnocení pouze pro svou další </w:t>
      </w:r>
      <w:r w:rsidR="0080608D" w:rsidRPr="00614808">
        <w:rPr>
          <w:rFonts w:ascii="Verdana" w:eastAsia="MS Mincho" w:hAnsi="Verdana" w:cs="Arial"/>
          <w:bCs/>
          <w:sz w:val="20"/>
          <w:szCs w:val="20"/>
          <w:lang w:val="cs-CZ" w:eastAsia="ja-JP"/>
        </w:rPr>
        <w:t xml:space="preserve">nekomerční </w:t>
      </w:r>
      <w:r w:rsidRPr="00614808">
        <w:rPr>
          <w:rFonts w:ascii="Verdana" w:eastAsia="MS Mincho" w:hAnsi="Verdana" w:cs="Arial"/>
          <w:bCs/>
          <w:sz w:val="20"/>
          <w:szCs w:val="20"/>
          <w:lang w:val="cs-CZ" w:eastAsia="ja-JP"/>
        </w:rPr>
        <w:t>vědeckou činnost a pedagogické účely.</w:t>
      </w:r>
    </w:p>
    <w:p w:rsidR="00737648" w:rsidRPr="00614808" w:rsidRDefault="00737648" w:rsidP="00737648">
      <w:pPr>
        <w:keepNext/>
        <w:keepLines/>
        <w:tabs>
          <w:tab w:val="left" w:pos="1701"/>
        </w:tabs>
        <w:spacing w:after="0" w:line="240" w:lineRule="auto"/>
        <w:ind w:left="1701"/>
        <w:jc w:val="both"/>
        <w:rPr>
          <w:rFonts w:ascii="Verdana" w:eastAsia="MS Mincho" w:hAnsi="Verdana" w:cs="Arial"/>
          <w:bCs/>
          <w:sz w:val="20"/>
          <w:szCs w:val="20"/>
          <w:lang w:val="cs-CZ" w:eastAsia="ja-JP"/>
        </w:rPr>
      </w:pPr>
    </w:p>
    <w:p w:rsidR="00CC4A2F" w:rsidRPr="00614808" w:rsidRDefault="00737648" w:rsidP="00035F42">
      <w:pPr>
        <w:pStyle w:val="Odstavecseseznamem"/>
        <w:numPr>
          <w:ilvl w:val="1"/>
          <w:numId w:val="9"/>
        </w:numPr>
        <w:rPr>
          <w:lang w:val="cs-CZ"/>
        </w:rPr>
      </w:pPr>
      <w:r w:rsidRPr="00614808">
        <w:rPr>
          <w:lang w:val="cs-CZ"/>
        </w:rPr>
        <w:t xml:space="preserve">Hlavní zkoušející bere na vědomí, že žádná odborná práce ve vztahu k Hodnoceným přípravkům či jakýmkoli jiným výsledkům činnosti v souvislosti s touto Smlouvou </w:t>
      </w:r>
      <w:r w:rsidR="004F0114" w:rsidRPr="00614808">
        <w:rPr>
          <w:lang w:val="cs-CZ"/>
        </w:rPr>
        <w:t xml:space="preserve">či Klinickým hodnocením </w:t>
      </w:r>
      <w:r w:rsidRPr="00614808">
        <w:rPr>
          <w:lang w:val="cs-CZ"/>
        </w:rPr>
        <w:t xml:space="preserve">nesmí být Hlavním zkoušejícím vydána </w:t>
      </w:r>
      <w:r w:rsidR="00387D4E" w:rsidRPr="00614808">
        <w:rPr>
          <w:lang w:val="cs-CZ"/>
        </w:rPr>
        <w:t xml:space="preserve">bez předchozího písemného souhlasu společnosti Novo </w:t>
      </w:r>
      <w:proofErr w:type="spellStart"/>
      <w:r w:rsidR="00387D4E" w:rsidRPr="00614808">
        <w:rPr>
          <w:lang w:val="cs-CZ"/>
        </w:rPr>
        <w:t>Nordisk</w:t>
      </w:r>
      <w:proofErr w:type="spellEnd"/>
      <w:r w:rsidR="00387D4E" w:rsidRPr="00614808">
        <w:rPr>
          <w:lang w:val="cs-CZ"/>
        </w:rPr>
        <w:t xml:space="preserve"> a zároveň </w:t>
      </w:r>
      <w:r w:rsidRPr="00614808">
        <w:rPr>
          <w:lang w:val="cs-CZ"/>
        </w:rPr>
        <w:t xml:space="preserve">před podáním přihlášky </w:t>
      </w:r>
      <w:r w:rsidR="005E59E9" w:rsidRPr="00614808">
        <w:rPr>
          <w:lang w:val="cs-CZ"/>
        </w:rPr>
        <w:t xml:space="preserve">společnosti Novo </w:t>
      </w:r>
      <w:proofErr w:type="spellStart"/>
      <w:r w:rsidR="005E59E9" w:rsidRPr="00614808">
        <w:rPr>
          <w:lang w:val="cs-CZ"/>
        </w:rPr>
        <w:t>Nordisk</w:t>
      </w:r>
      <w:proofErr w:type="spellEnd"/>
      <w:r w:rsidRPr="00614808">
        <w:rPr>
          <w:lang w:val="cs-CZ"/>
        </w:rPr>
        <w:t xml:space="preserve"> o patentovou či jinou obdobnou ochranu, pokud vzhledem k</w:t>
      </w:r>
      <w:r w:rsidR="008963FF" w:rsidRPr="00614808">
        <w:rPr>
          <w:lang w:val="cs-CZ"/>
        </w:rPr>
        <w:t> </w:t>
      </w:r>
      <w:r w:rsidRPr="00614808">
        <w:rPr>
          <w:lang w:val="cs-CZ"/>
        </w:rPr>
        <w:t>povaze výsledků Klinického hodnocení nebo jiné činnosti dle této Smlouvy bude podání takové přihlášky přicházet v</w:t>
      </w:r>
      <w:r w:rsidR="00387D4E" w:rsidRPr="00614808">
        <w:rPr>
          <w:lang w:val="cs-CZ"/>
        </w:rPr>
        <w:t> </w:t>
      </w:r>
      <w:r w:rsidRPr="00614808">
        <w:rPr>
          <w:lang w:val="cs-CZ"/>
        </w:rPr>
        <w:t>úvahu.</w:t>
      </w:r>
      <w:r w:rsidR="009C772B" w:rsidRPr="00614808">
        <w:rPr>
          <w:lang w:val="cs-CZ"/>
        </w:rPr>
        <w:t xml:space="preserve"> Vyhotovení a publikace výsledků získaných v souvislosti s touto Smlouvou a</w:t>
      </w:r>
      <w:r w:rsidR="00387D4E" w:rsidRPr="00614808">
        <w:rPr>
          <w:lang w:val="cs-CZ"/>
        </w:rPr>
        <w:t> </w:t>
      </w:r>
      <w:r w:rsidR="00B77478" w:rsidRPr="00614808">
        <w:rPr>
          <w:lang w:val="cs-CZ"/>
        </w:rPr>
        <w:t>Klinickým hodnocení se bude řídit</w:t>
      </w:r>
      <w:r w:rsidR="009C772B" w:rsidRPr="00614808">
        <w:rPr>
          <w:lang w:val="cs-CZ"/>
        </w:rPr>
        <w:t xml:space="preserve"> </w:t>
      </w:r>
      <w:r w:rsidR="00B77478" w:rsidRPr="00614808">
        <w:rPr>
          <w:lang w:val="cs-CZ"/>
        </w:rPr>
        <w:t>čl.</w:t>
      </w:r>
      <w:r w:rsidR="009C772B" w:rsidRPr="00614808">
        <w:rPr>
          <w:lang w:val="cs-CZ"/>
        </w:rPr>
        <w:t xml:space="preserve"> </w:t>
      </w:r>
      <w:r w:rsidR="009C772B" w:rsidRPr="00614808">
        <w:rPr>
          <w:b/>
          <w:lang w:val="cs-CZ"/>
        </w:rPr>
        <w:t>[</w:t>
      </w:r>
      <w:r w:rsidR="00035F42" w:rsidRPr="00614808">
        <w:rPr>
          <w:b/>
          <w:lang w:val="cs-CZ"/>
        </w:rPr>
        <w:t>23</w:t>
      </w:r>
      <w:r w:rsidR="009C772B" w:rsidRPr="00614808">
        <w:rPr>
          <w:b/>
          <w:lang w:val="cs-CZ"/>
        </w:rPr>
        <w:t xml:space="preserve">] </w:t>
      </w:r>
      <w:r w:rsidR="00B77478" w:rsidRPr="00614808">
        <w:rPr>
          <w:b/>
          <w:lang w:val="cs-CZ"/>
        </w:rPr>
        <w:t>[</w:t>
      </w:r>
      <w:proofErr w:type="spellStart"/>
      <w:r w:rsidR="00035F42" w:rsidRPr="00614808">
        <w:rPr>
          <w:b/>
          <w:lang w:val="cs-CZ"/>
        </w:rPr>
        <w:t>Reports</w:t>
      </w:r>
      <w:proofErr w:type="spellEnd"/>
      <w:r w:rsidR="00035F42" w:rsidRPr="00614808">
        <w:rPr>
          <w:b/>
          <w:lang w:val="cs-CZ"/>
        </w:rPr>
        <w:t xml:space="preserve"> and </w:t>
      </w:r>
      <w:proofErr w:type="spellStart"/>
      <w:r w:rsidR="00035F42" w:rsidRPr="00614808">
        <w:rPr>
          <w:b/>
          <w:lang w:val="cs-CZ"/>
        </w:rPr>
        <w:t>publications</w:t>
      </w:r>
      <w:proofErr w:type="spellEnd"/>
      <w:r w:rsidR="00B77478" w:rsidRPr="00614808">
        <w:rPr>
          <w:b/>
          <w:lang w:val="cs-CZ"/>
        </w:rPr>
        <w:t>]</w:t>
      </w:r>
      <w:r w:rsidR="00A04C88" w:rsidRPr="00614808">
        <w:rPr>
          <w:lang w:val="cs-CZ"/>
        </w:rPr>
        <w:t xml:space="preserve"> </w:t>
      </w:r>
      <w:r w:rsidR="009C772B" w:rsidRPr="00614808">
        <w:rPr>
          <w:lang w:val="cs-CZ"/>
        </w:rPr>
        <w:t xml:space="preserve">Protokolu.    </w:t>
      </w:r>
    </w:p>
    <w:p w:rsidR="00737648" w:rsidRPr="00614808" w:rsidRDefault="00737648" w:rsidP="00737648">
      <w:pPr>
        <w:spacing w:after="0" w:line="240" w:lineRule="auto"/>
        <w:ind w:left="708"/>
        <w:rPr>
          <w:rFonts w:ascii="Verdana" w:eastAsia="MS Mincho" w:hAnsi="Verdana" w:cs="Arial"/>
          <w:sz w:val="20"/>
          <w:szCs w:val="20"/>
          <w:lang w:val="cs-CZ" w:eastAsia="ja-JP"/>
        </w:rPr>
      </w:pPr>
    </w:p>
    <w:p w:rsidR="00737648" w:rsidRPr="00614808" w:rsidRDefault="00737648" w:rsidP="00EF4A0B">
      <w:pPr>
        <w:numPr>
          <w:ilvl w:val="1"/>
          <w:numId w:val="9"/>
        </w:numPr>
        <w:spacing w:after="0" w:line="240" w:lineRule="auto"/>
        <w:jc w:val="both"/>
        <w:rPr>
          <w:rFonts w:ascii="Verdana" w:eastAsia="MS Mincho" w:hAnsi="Verdana" w:cs="Arial"/>
          <w:sz w:val="20"/>
          <w:szCs w:val="20"/>
          <w:lang w:val="cs-CZ" w:eastAsia="ja-JP"/>
        </w:rPr>
      </w:pPr>
      <w:r w:rsidRPr="00614808">
        <w:rPr>
          <w:rFonts w:ascii="Verdana" w:eastAsia="MS Mincho" w:hAnsi="Verdana" w:cs="Arial"/>
          <w:sz w:val="20"/>
          <w:szCs w:val="20"/>
          <w:lang w:val="cs-CZ" w:eastAsia="ja-JP"/>
        </w:rPr>
        <w:t xml:space="preserve">V případě, že </w:t>
      </w:r>
      <w:r w:rsidR="00FD480A" w:rsidRPr="00614808">
        <w:rPr>
          <w:rFonts w:ascii="Verdana" w:eastAsia="MS Mincho" w:hAnsi="Verdana" w:cs="Arial"/>
          <w:sz w:val="20"/>
          <w:szCs w:val="20"/>
          <w:lang w:val="cs-CZ" w:eastAsia="ja-JP"/>
        </w:rPr>
        <w:t xml:space="preserve">Hlavní </w:t>
      </w:r>
      <w:r w:rsidRPr="00614808">
        <w:rPr>
          <w:rFonts w:ascii="Verdana" w:eastAsia="MS Mincho" w:hAnsi="Verdana" w:cs="Arial"/>
          <w:sz w:val="20"/>
          <w:szCs w:val="20"/>
          <w:lang w:val="cs-CZ" w:eastAsia="ja-JP"/>
        </w:rPr>
        <w:t xml:space="preserve">zkoušející poruší povinnost stanovenou v článku </w:t>
      </w:r>
      <w:proofErr w:type="gramStart"/>
      <w:r w:rsidR="00EA2317" w:rsidRPr="00614808">
        <w:rPr>
          <w:rFonts w:ascii="Verdana" w:eastAsia="MS Mincho" w:hAnsi="Verdana" w:cs="Arial"/>
          <w:sz w:val="20"/>
          <w:szCs w:val="20"/>
          <w:lang w:val="cs-CZ" w:eastAsia="ja-JP"/>
        </w:rPr>
        <w:t>9.</w:t>
      </w:r>
      <w:r w:rsidR="00B77478" w:rsidRPr="00614808">
        <w:rPr>
          <w:rFonts w:ascii="Verdana" w:eastAsia="MS Mincho" w:hAnsi="Verdana" w:cs="Arial"/>
          <w:sz w:val="20"/>
          <w:szCs w:val="20"/>
          <w:lang w:val="cs-CZ" w:eastAsia="ja-JP"/>
        </w:rPr>
        <w:t>5</w:t>
      </w:r>
      <w:proofErr w:type="gramEnd"/>
      <w:r w:rsidR="00EA2317" w:rsidRPr="00614808">
        <w:rPr>
          <w:rFonts w:ascii="Verdana" w:eastAsia="MS Mincho" w:hAnsi="Verdana" w:cs="Arial"/>
          <w:sz w:val="20"/>
          <w:szCs w:val="20"/>
          <w:lang w:val="cs-CZ" w:eastAsia="ja-JP"/>
        </w:rPr>
        <w:t>.</w:t>
      </w:r>
      <w:r w:rsidRPr="00614808">
        <w:rPr>
          <w:rFonts w:ascii="Verdana" w:eastAsia="MS Mincho" w:hAnsi="Verdana" w:cs="Arial"/>
          <w:sz w:val="20"/>
          <w:szCs w:val="20"/>
          <w:lang w:val="cs-CZ" w:eastAsia="ja-JP"/>
        </w:rPr>
        <w:t xml:space="preserve"> této Smlouvy zavazuje se zaplatit </w:t>
      </w:r>
      <w:r w:rsidR="005E59E9" w:rsidRPr="00614808">
        <w:rPr>
          <w:rFonts w:ascii="Verdana" w:eastAsia="MS Mincho" w:hAnsi="Verdana" w:cs="Arial"/>
          <w:sz w:val="20"/>
          <w:szCs w:val="20"/>
          <w:lang w:val="cs-CZ" w:eastAsia="ja-JP"/>
        </w:rPr>
        <w:t>společnosti</w:t>
      </w:r>
      <w:r w:rsidRPr="00614808">
        <w:rPr>
          <w:rFonts w:ascii="Verdana" w:eastAsia="MS Mincho" w:hAnsi="Verdana" w:cs="Arial"/>
          <w:sz w:val="20"/>
          <w:szCs w:val="20"/>
          <w:lang w:val="cs-CZ" w:eastAsia="ja-JP"/>
        </w:rPr>
        <w:t xml:space="preserve"> </w:t>
      </w:r>
      <w:r w:rsidR="004F0114" w:rsidRPr="00614808">
        <w:rPr>
          <w:rFonts w:ascii="Verdana" w:eastAsia="MS Mincho" w:hAnsi="Verdana" w:cs="Arial"/>
          <w:sz w:val="20"/>
          <w:szCs w:val="20"/>
          <w:lang w:val="cs-CZ" w:eastAsia="ja-JP"/>
        </w:rPr>
        <w:t xml:space="preserve">Novo </w:t>
      </w:r>
      <w:proofErr w:type="spellStart"/>
      <w:r w:rsidR="004F0114" w:rsidRPr="00614808">
        <w:rPr>
          <w:rFonts w:ascii="Verdana" w:eastAsia="MS Mincho" w:hAnsi="Verdana" w:cs="Arial"/>
          <w:sz w:val="20"/>
          <w:szCs w:val="20"/>
          <w:lang w:val="cs-CZ" w:eastAsia="ja-JP"/>
        </w:rPr>
        <w:t>Nordisk</w:t>
      </w:r>
      <w:proofErr w:type="spellEnd"/>
      <w:r w:rsidR="004F0114" w:rsidRPr="00614808">
        <w:rPr>
          <w:rFonts w:ascii="Verdana" w:eastAsia="MS Mincho" w:hAnsi="Verdana" w:cs="Arial"/>
          <w:sz w:val="20"/>
          <w:szCs w:val="20"/>
          <w:lang w:val="cs-CZ" w:eastAsia="ja-JP"/>
        </w:rPr>
        <w:t xml:space="preserve"> </w:t>
      </w:r>
      <w:r w:rsidRPr="00614808">
        <w:rPr>
          <w:rFonts w:ascii="Verdana" w:eastAsia="MS Mincho" w:hAnsi="Verdana" w:cs="Arial"/>
          <w:sz w:val="20"/>
          <w:szCs w:val="20"/>
          <w:lang w:val="cs-CZ" w:eastAsia="ja-JP"/>
        </w:rPr>
        <w:t xml:space="preserve">smluvní pokutu ve výši </w:t>
      </w:r>
      <w:r w:rsidR="00035F42" w:rsidRPr="00614808">
        <w:rPr>
          <w:rFonts w:ascii="Verdana" w:eastAsia="MS Mincho" w:hAnsi="Verdana" w:cs="Arial"/>
          <w:b/>
          <w:sz w:val="20"/>
          <w:szCs w:val="20"/>
          <w:lang w:val="cs-CZ" w:eastAsia="ja-JP"/>
        </w:rPr>
        <w:t>10,000CZK</w:t>
      </w:r>
      <w:r w:rsidR="005E59E9" w:rsidRPr="00614808">
        <w:rPr>
          <w:rFonts w:ascii="Verdana" w:eastAsia="MS Mincho" w:hAnsi="Verdana" w:cs="Arial"/>
          <w:b/>
          <w:sz w:val="20"/>
          <w:szCs w:val="20"/>
          <w:lang w:val="cs-CZ" w:eastAsia="ja-JP"/>
        </w:rPr>
        <w:t>,-</w:t>
      </w:r>
      <w:r w:rsidRPr="00614808">
        <w:rPr>
          <w:rFonts w:ascii="Verdana" w:eastAsia="MS Mincho" w:hAnsi="Verdana" w:cs="Arial"/>
          <w:b/>
          <w:sz w:val="20"/>
          <w:szCs w:val="20"/>
          <w:lang w:val="cs-CZ" w:eastAsia="ja-JP"/>
        </w:rPr>
        <w:t xml:space="preserve"> Kč</w:t>
      </w:r>
      <w:r w:rsidRPr="00614808">
        <w:rPr>
          <w:rFonts w:ascii="Verdana" w:eastAsia="MS Mincho" w:hAnsi="Verdana" w:cs="Arial"/>
          <w:sz w:val="20"/>
          <w:szCs w:val="20"/>
          <w:lang w:val="cs-CZ" w:eastAsia="ja-JP"/>
        </w:rPr>
        <w:t xml:space="preserve">. Zaplacením smluvní pokuty není dotčeno </w:t>
      </w:r>
      <w:r w:rsidR="00E5415C" w:rsidRPr="00614808">
        <w:rPr>
          <w:rFonts w:ascii="Verdana" w:eastAsia="MS Mincho" w:hAnsi="Verdana" w:cs="Arial"/>
          <w:sz w:val="20"/>
          <w:szCs w:val="20"/>
          <w:lang w:val="cs-CZ" w:eastAsia="ja-JP"/>
        </w:rPr>
        <w:t xml:space="preserve">právo </w:t>
      </w:r>
      <w:r w:rsidR="005E59E9" w:rsidRPr="00614808">
        <w:rPr>
          <w:rFonts w:ascii="Verdana" w:eastAsia="MS Mincho" w:hAnsi="Verdana" w:cs="Arial"/>
          <w:sz w:val="20"/>
          <w:szCs w:val="20"/>
          <w:lang w:val="cs-CZ" w:eastAsia="ja-JP"/>
        </w:rPr>
        <w:t xml:space="preserve">společnosti Novo </w:t>
      </w:r>
      <w:proofErr w:type="spellStart"/>
      <w:r w:rsidR="005E59E9" w:rsidRPr="00614808">
        <w:rPr>
          <w:rFonts w:ascii="Verdana" w:eastAsia="MS Mincho" w:hAnsi="Verdana" w:cs="Arial"/>
          <w:sz w:val="20"/>
          <w:szCs w:val="20"/>
          <w:lang w:val="cs-CZ" w:eastAsia="ja-JP"/>
        </w:rPr>
        <w:t>Nordisk</w:t>
      </w:r>
      <w:proofErr w:type="spellEnd"/>
      <w:r w:rsidRPr="00614808">
        <w:rPr>
          <w:rFonts w:ascii="Verdana" w:eastAsia="MS Mincho" w:hAnsi="Verdana" w:cs="Arial"/>
          <w:sz w:val="20"/>
          <w:szCs w:val="20"/>
          <w:lang w:val="cs-CZ" w:eastAsia="ja-JP"/>
        </w:rPr>
        <w:t xml:space="preserve"> na náhradu škody</w:t>
      </w:r>
      <w:r w:rsidR="00E5415C" w:rsidRPr="00614808">
        <w:rPr>
          <w:rFonts w:ascii="Verdana" w:eastAsia="MS Mincho" w:hAnsi="Verdana" w:cs="Arial"/>
          <w:sz w:val="20"/>
          <w:szCs w:val="20"/>
          <w:lang w:val="cs-CZ" w:eastAsia="ja-JP"/>
        </w:rPr>
        <w:t xml:space="preserve"> v plném rozsahu.</w:t>
      </w:r>
      <w:r w:rsidR="00A04C88" w:rsidRPr="00614808">
        <w:rPr>
          <w:rFonts w:ascii="Verdana" w:eastAsia="MS Mincho" w:hAnsi="Verdana" w:cs="Arial"/>
          <w:sz w:val="20"/>
          <w:szCs w:val="20"/>
          <w:lang w:val="cs-CZ" w:eastAsia="ja-JP"/>
        </w:rPr>
        <w:t xml:space="preserve"> Ustanovení § 2050 </w:t>
      </w:r>
      <w:r w:rsidR="009E6560" w:rsidRPr="00614808">
        <w:rPr>
          <w:rFonts w:ascii="Verdana" w:eastAsia="MS Mincho" w:hAnsi="Verdana" w:cs="Arial"/>
          <w:sz w:val="20"/>
          <w:szCs w:val="20"/>
          <w:lang w:val="cs-CZ" w:eastAsia="ja-JP"/>
        </w:rPr>
        <w:t>O</w:t>
      </w:r>
      <w:r w:rsidR="00A04C88" w:rsidRPr="00614808">
        <w:rPr>
          <w:rFonts w:ascii="Verdana" w:eastAsia="MS Mincho" w:hAnsi="Verdana" w:cs="Arial"/>
          <w:sz w:val="20"/>
          <w:szCs w:val="20"/>
          <w:lang w:val="cs-CZ" w:eastAsia="ja-JP"/>
        </w:rPr>
        <w:t>bčanského zákoníku se v takovém případě neužije.</w:t>
      </w:r>
      <w:r w:rsidRPr="00614808">
        <w:rPr>
          <w:rFonts w:ascii="Verdana" w:eastAsia="MS Mincho" w:hAnsi="Verdana" w:cs="Arial"/>
          <w:sz w:val="20"/>
          <w:szCs w:val="20"/>
          <w:lang w:val="cs-CZ" w:eastAsia="ja-JP"/>
        </w:rPr>
        <w:t xml:space="preserve">      </w:t>
      </w:r>
    </w:p>
    <w:p w:rsidR="00723A68" w:rsidRPr="00614808" w:rsidRDefault="00723A68">
      <w:pPr>
        <w:pStyle w:val="Default"/>
        <w:rPr>
          <w:sz w:val="20"/>
          <w:szCs w:val="20"/>
          <w:lang w:val="cs-CZ"/>
        </w:rPr>
      </w:pPr>
    </w:p>
    <w:p w:rsidR="00595FDC" w:rsidRPr="00614808" w:rsidRDefault="00595FDC">
      <w:pPr>
        <w:pStyle w:val="Default"/>
        <w:rPr>
          <w:sz w:val="20"/>
          <w:szCs w:val="20"/>
          <w:lang w:val="cs-CZ"/>
        </w:rPr>
      </w:pPr>
    </w:p>
    <w:p w:rsidR="002137EA" w:rsidRPr="00614808" w:rsidRDefault="002137EA">
      <w:pPr>
        <w:pStyle w:val="Default"/>
        <w:rPr>
          <w:sz w:val="20"/>
          <w:szCs w:val="20"/>
          <w:lang w:val="cs-CZ"/>
        </w:rPr>
      </w:pPr>
    </w:p>
    <w:p w:rsidR="00723A68" w:rsidRPr="00614808" w:rsidRDefault="00723A68" w:rsidP="00EF4A0B">
      <w:pPr>
        <w:pStyle w:val="Default"/>
        <w:numPr>
          <w:ilvl w:val="0"/>
          <w:numId w:val="9"/>
        </w:numPr>
        <w:rPr>
          <w:sz w:val="20"/>
          <w:szCs w:val="20"/>
          <w:lang w:val="cs-CZ"/>
        </w:rPr>
      </w:pPr>
      <w:r w:rsidRPr="00614808">
        <w:rPr>
          <w:sz w:val="20"/>
          <w:szCs w:val="20"/>
          <w:lang w:val="cs-CZ"/>
        </w:rPr>
        <w:t xml:space="preserve"> </w:t>
      </w:r>
      <w:r w:rsidR="00655423" w:rsidRPr="00614808">
        <w:rPr>
          <w:b/>
          <w:bCs/>
          <w:sz w:val="20"/>
          <w:szCs w:val="20"/>
          <w:lang w:val="cs-CZ"/>
        </w:rPr>
        <w:t>POJIŠTĚNÍ A ODŠKODNĚNÍ</w:t>
      </w:r>
      <w:r w:rsidRPr="00614808">
        <w:rPr>
          <w:b/>
          <w:bCs/>
          <w:sz w:val="20"/>
          <w:szCs w:val="20"/>
          <w:lang w:val="cs-CZ"/>
        </w:rPr>
        <w:t xml:space="preserve"> </w:t>
      </w:r>
    </w:p>
    <w:p w:rsidR="00723A68" w:rsidRPr="00614808" w:rsidRDefault="00723A68">
      <w:pPr>
        <w:pStyle w:val="Default"/>
        <w:rPr>
          <w:sz w:val="20"/>
          <w:szCs w:val="20"/>
          <w:lang w:val="cs-CZ"/>
        </w:rPr>
      </w:pPr>
      <w:r w:rsidRPr="00614808">
        <w:rPr>
          <w:sz w:val="20"/>
          <w:szCs w:val="20"/>
          <w:lang w:val="cs-CZ"/>
        </w:rPr>
        <w:t xml:space="preserve"> </w:t>
      </w:r>
    </w:p>
    <w:p w:rsidR="00CC4A2F" w:rsidRPr="00614808" w:rsidRDefault="00CC4A2F" w:rsidP="00F51338">
      <w:pPr>
        <w:pStyle w:val="Default"/>
        <w:ind w:left="720"/>
        <w:jc w:val="both"/>
        <w:rPr>
          <w:sz w:val="20"/>
          <w:szCs w:val="20"/>
          <w:lang w:val="cs-CZ"/>
        </w:rPr>
      </w:pPr>
    </w:p>
    <w:p w:rsidR="00723A68" w:rsidRPr="00614808" w:rsidRDefault="00723A68">
      <w:pPr>
        <w:pStyle w:val="Default"/>
        <w:rPr>
          <w:sz w:val="20"/>
          <w:szCs w:val="20"/>
          <w:lang w:val="cs-CZ"/>
        </w:rPr>
      </w:pPr>
    </w:p>
    <w:p w:rsidR="002F71DF" w:rsidRPr="00614808" w:rsidRDefault="00A22855" w:rsidP="00EF4A0B">
      <w:pPr>
        <w:pStyle w:val="Odstavecseseznamem"/>
        <w:numPr>
          <w:ilvl w:val="1"/>
          <w:numId w:val="9"/>
        </w:numPr>
        <w:jc w:val="both"/>
        <w:rPr>
          <w:lang w:val="cs-CZ"/>
        </w:rPr>
      </w:pPr>
      <w:r w:rsidRPr="00614808">
        <w:rPr>
          <w:lang w:val="cs-CZ"/>
        </w:rPr>
        <w:t xml:space="preserve">Společnost Novo </w:t>
      </w:r>
      <w:proofErr w:type="spellStart"/>
      <w:r w:rsidRPr="00614808">
        <w:rPr>
          <w:lang w:val="cs-CZ"/>
        </w:rPr>
        <w:t>Nordisk</w:t>
      </w:r>
      <w:proofErr w:type="spellEnd"/>
      <w:r w:rsidRPr="00614808">
        <w:rPr>
          <w:lang w:val="cs-CZ"/>
        </w:rPr>
        <w:t xml:space="preserve"> </w:t>
      </w:r>
      <w:r w:rsidR="004F0114" w:rsidRPr="00614808">
        <w:rPr>
          <w:lang w:val="cs-CZ"/>
        </w:rPr>
        <w:t xml:space="preserve">prohlašuje, že ona, jakož i </w:t>
      </w:r>
      <w:r w:rsidRPr="00614808">
        <w:rPr>
          <w:lang w:val="cs-CZ"/>
        </w:rPr>
        <w:t xml:space="preserve">společnost Novo </w:t>
      </w:r>
      <w:proofErr w:type="spellStart"/>
      <w:r w:rsidRPr="00614808">
        <w:rPr>
          <w:lang w:val="cs-CZ"/>
        </w:rPr>
        <w:t>Nordisk</w:t>
      </w:r>
      <w:proofErr w:type="spellEnd"/>
      <w:r w:rsidRPr="00614808">
        <w:rPr>
          <w:lang w:val="cs-CZ"/>
        </w:rPr>
        <w:t xml:space="preserve"> A</w:t>
      </w:r>
      <w:r w:rsidR="00C2175B" w:rsidRPr="00614808">
        <w:rPr>
          <w:lang w:val="cs-CZ"/>
        </w:rPr>
        <w:t>S</w:t>
      </w:r>
      <w:r w:rsidR="004F0114" w:rsidRPr="00614808">
        <w:rPr>
          <w:lang w:val="cs-CZ"/>
        </w:rPr>
        <w:t>,</w:t>
      </w:r>
      <w:r w:rsidRPr="00614808">
        <w:rPr>
          <w:lang w:val="cs-CZ"/>
        </w:rPr>
        <w:t xml:space="preserve"> jsou obě řádně pojištěny,</w:t>
      </w:r>
      <w:r w:rsidR="00FE029D" w:rsidRPr="00614808">
        <w:rPr>
          <w:lang w:val="cs-CZ"/>
        </w:rPr>
        <w:t xml:space="preserve"> </w:t>
      </w:r>
      <w:r w:rsidRPr="00614808">
        <w:rPr>
          <w:lang w:val="cs-CZ"/>
        </w:rPr>
        <w:t xml:space="preserve">pokud jde o jejich odpovědnost a odpovědnost Hlavního zkoušejícího </w:t>
      </w:r>
      <w:r w:rsidR="00FE029D" w:rsidRPr="00614808">
        <w:rPr>
          <w:lang w:val="cs-CZ"/>
        </w:rPr>
        <w:t>způsobenou klinickým hodnocením v souladu s ustan</w:t>
      </w:r>
      <w:r w:rsidRPr="00614808">
        <w:rPr>
          <w:lang w:val="cs-CZ"/>
        </w:rPr>
        <w:t>ovením § 52 odst. 3, písm. f) Z</w:t>
      </w:r>
      <w:r w:rsidR="00FE029D" w:rsidRPr="00614808">
        <w:rPr>
          <w:lang w:val="cs-CZ"/>
        </w:rPr>
        <w:t xml:space="preserve">ákona </w:t>
      </w:r>
      <w:r w:rsidRPr="00614808">
        <w:rPr>
          <w:lang w:val="cs-CZ"/>
        </w:rPr>
        <w:t xml:space="preserve">o léčivech. Společnost Novo </w:t>
      </w:r>
      <w:proofErr w:type="spellStart"/>
      <w:r w:rsidRPr="00614808">
        <w:rPr>
          <w:lang w:val="cs-CZ"/>
        </w:rPr>
        <w:t>Nordisk</w:t>
      </w:r>
      <w:proofErr w:type="spellEnd"/>
      <w:r w:rsidRPr="00614808">
        <w:rPr>
          <w:lang w:val="cs-CZ"/>
        </w:rPr>
        <w:t xml:space="preserve"> </w:t>
      </w:r>
      <w:r w:rsidR="004F0114" w:rsidRPr="00614808">
        <w:rPr>
          <w:lang w:val="cs-CZ"/>
        </w:rPr>
        <w:t>prohlašuje, že ona, jakož i společnost N</w:t>
      </w:r>
      <w:r w:rsidR="00C2175B" w:rsidRPr="00614808">
        <w:rPr>
          <w:lang w:val="cs-CZ"/>
        </w:rPr>
        <w:t xml:space="preserve">ovo </w:t>
      </w:r>
      <w:proofErr w:type="spellStart"/>
      <w:r w:rsidR="00C2175B" w:rsidRPr="00614808">
        <w:rPr>
          <w:lang w:val="cs-CZ"/>
        </w:rPr>
        <w:t>Nordisk</w:t>
      </w:r>
      <w:proofErr w:type="spellEnd"/>
      <w:r w:rsidR="00C2175B" w:rsidRPr="00614808">
        <w:rPr>
          <w:lang w:val="cs-CZ"/>
        </w:rPr>
        <w:t xml:space="preserve"> </w:t>
      </w:r>
      <w:r w:rsidR="004F0114" w:rsidRPr="00614808">
        <w:rPr>
          <w:lang w:val="cs-CZ"/>
        </w:rPr>
        <w:t>A</w:t>
      </w:r>
      <w:r w:rsidR="00C2175B" w:rsidRPr="00614808">
        <w:rPr>
          <w:lang w:val="cs-CZ"/>
        </w:rPr>
        <w:t>S</w:t>
      </w:r>
      <w:r w:rsidR="004F0114" w:rsidRPr="00614808">
        <w:rPr>
          <w:lang w:val="cs-CZ"/>
        </w:rPr>
        <w:t xml:space="preserve">, </w:t>
      </w:r>
      <w:r w:rsidRPr="00614808">
        <w:rPr>
          <w:lang w:val="cs-CZ"/>
        </w:rPr>
        <w:t xml:space="preserve">jsou </w:t>
      </w:r>
      <w:r w:rsidR="004F0114" w:rsidRPr="00614808">
        <w:rPr>
          <w:lang w:val="cs-CZ"/>
        </w:rPr>
        <w:t xml:space="preserve">povinny </w:t>
      </w:r>
      <w:r w:rsidR="00FE029D" w:rsidRPr="00614808">
        <w:rPr>
          <w:lang w:val="cs-CZ"/>
        </w:rPr>
        <w:t>udržovat platnou a účinnou smlouvu o</w:t>
      </w:r>
      <w:r w:rsidR="004F0114" w:rsidRPr="00614808">
        <w:rPr>
          <w:lang w:val="cs-CZ"/>
        </w:rPr>
        <w:t> </w:t>
      </w:r>
      <w:r w:rsidR="00FE029D" w:rsidRPr="00614808">
        <w:rPr>
          <w:lang w:val="cs-CZ"/>
        </w:rPr>
        <w:t>pojištění po celou dobu provádění Klinického hodnocení.</w:t>
      </w:r>
      <w:r w:rsidR="002F71DF" w:rsidRPr="00614808">
        <w:rPr>
          <w:lang w:val="cs-CZ"/>
        </w:rPr>
        <w:t xml:space="preserve"> </w:t>
      </w:r>
    </w:p>
    <w:p w:rsidR="002F71DF" w:rsidRPr="00614808" w:rsidRDefault="002F71DF" w:rsidP="00EF4A0B">
      <w:pPr>
        <w:pStyle w:val="Odstavecseseznamem"/>
        <w:ind w:left="720"/>
        <w:rPr>
          <w:lang w:val="cs-CZ"/>
        </w:rPr>
      </w:pPr>
    </w:p>
    <w:p w:rsidR="004B30E2" w:rsidRPr="00614808" w:rsidRDefault="00DE6422" w:rsidP="00EF4A0B">
      <w:pPr>
        <w:pStyle w:val="Odstavecseseznamem"/>
        <w:numPr>
          <w:ilvl w:val="1"/>
          <w:numId w:val="9"/>
        </w:numPr>
        <w:jc w:val="both"/>
        <w:rPr>
          <w:lang w:val="cs-CZ"/>
        </w:rPr>
      </w:pPr>
      <w:r w:rsidRPr="00614808">
        <w:rPr>
          <w:lang w:val="cs-CZ"/>
        </w:rPr>
        <w:t xml:space="preserve">Společnost Novo </w:t>
      </w:r>
      <w:proofErr w:type="spellStart"/>
      <w:r w:rsidRPr="00614808">
        <w:rPr>
          <w:lang w:val="cs-CZ"/>
        </w:rPr>
        <w:t>Nordisk</w:t>
      </w:r>
      <w:proofErr w:type="spellEnd"/>
      <w:r w:rsidRPr="00614808">
        <w:rPr>
          <w:lang w:val="cs-CZ"/>
        </w:rPr>
        <w:t xml:space="preserve"> se zavazuje, že </w:t>
      </w:r>
      <w:r w:rsidR="00162F18" w:rsidRPr="00614808">
        <w:rPr>
          <w:lang w:val="cs-CZ"/>
        </w:rPr>
        <w:t>odškodn</w:t>
      </w:r>
      <w:r w:rsidRPr="00614808">
        <w:rPr>
          <w:lang w:val="cs-CZ"/>
        </w:rPr>
        <w:t xml:space="preserve">í a zajistí, aby se společnost Novo </w:t>
      </w:r>
      <w:proofErr w:type="spellStart"/>
      <w:r w:rsidRPr="00614808">
        <w:rPr>
          <w:lang w:val="cs-CZ"/>
        </w:rPr>
        <w:t>Nordisk</w:t>
      </w:r>
      <w:proofErr w:type="spellEnd"/>
      <w:r w:rsidRPr="00614808">
        <w:rPr>
          <w:lang w:val="cs-CZ"/>
        </w:rPr>
        <w:t xml:space="preserve"> A</w:t>
      </w:r>
      <w:r w:rsidR="00530809" w:rsidRPr="00614808">
        <w:rPr>
          <w:lang w:val="cs-CZ"/>
        </w:rPr>
        <w:t>S</w:t>
      </w:r>
      <w:r w:rsidRPr="00614808">
        <w:rPr>
          <w:lang w:val="cs-CZ"/>
        </w:rPr>
        <w:t xml:space="preserve"> zavázala odškodnit</w:t>
      </w:r>
      <w:r w:rsidR="00162F18" w:rsidRPr="00614808">
        <w:rPr>
          <w:lang w:val="cs-CZ"/>
        </w:rPr>
        <w:t xml:space="preserve"> </w:t>
      </w:r>
      <w:r w:rsidR="00761E47" w:rsidRPr="00614808">
        <w:rPr>
          <w:lang w:val="cs-CZ"/>
        </w:rPr>
        <w:t>Poskytovatele</w:t>
      </w:r>
      <w:r w:rsidR="00AA0FAF" w:rsidRPr="00614808">
        <w:rPr>
          <w:lang w:val="cs-CZ"/>
        </w:rPr>
        <w:t xml:space="preserve"> a</w:t>
      </w:r>
      <w:r w:rsidRPr="00614808">
        <w:rPr>
          <w:lang w:val="cs-CZ"/>
        </w:rPr>
        <w:t xml:space="preserve"> </w:t>
      </w:r>
      <w:r w:rsidR="00162F18" w:rsidRPr="00614808">
        <w:rPr>
          <w:lang w:val="cs-CZ"/>
        </w:rPr>
        <w:t xml:space="preserve">Hlavního </w:t>
      </w:r>
      <w:r w:rsidR="00B77478" w:rsidRPr="00614808">
        <w:rPr>
          <w:lang w:val="cs-CZ"/>
        </w:rPr>
        <w:t>z</w:t>
      </w:r>
      <w:r w:rsidR="001D208A" w:rsidRPr="00614808">
        <w:rPr>
          <w:lang w:val="cs-CZ"/>
        </w:rPr>
        <w:t>koušející</w:t>
      </w:r>
      <w:r w:rsidR="00E2527C" w:rsidRPr="00614808">
        <w:rPr>
          <w:lang w:val="cs-CZ"/>
        </w:rPr>
        <w:t>ho</w:t>
      </w:r>
      <w:r w:rsidR="00162F18" w:rsidRPr="00614808">
        <w:rPr>
          <w:lang w:val="cs-CZ"/>
        </w:rPr>
        <w:t xml:space="preserve"> </w:t>
      </w:r>
      <w:r w:rsidRPr="00614808">
        <w:rPr>
          <w:lang w:val="cs-CZ"/>
        </w:rPr>
        <w:t xml:space="preserve">ve vztahu </w:t>
      </w:r>
      <w:r w:rsidR="00871745" w:rsidRPr="00614808">
        <w:rPr>
          <w:lang w:val="cs-CZ"/>
        </w:rPr>
        <w:t>k</w:t>
      </w:r>
      <w:r w:rsidR="00AC5F1D" w:rsidRPr="00614808">
        <w:rPr>
          <w:lang w:val="cs-CZ"/>
        </w:rPr>
        <w:t xml:space="preserve"> nárok</w:t>
      </w:r>
      <w:r w:rsidRPr="00614808">
        <w:rPr>
          <w:lang w:val="cs-CZ"/>
        </w:rPr>
        <w:t xml:space="preserve">ům a řízením </w:t>
      </w:r>
      <w:r w:rsidR="00162F18" w:rsidRPr="00614808">
        <w:rPr>
          <w:lang w:val="cs-CZ"/>
        </w:rPr>
        <w:t>vznesen</w:t>
      </w:r>
      <w:r w:rsidRPr="00614808">
        <w:rPr>
          <w:lang w:val="cs-CZ"/>
        </w:rPr>
        <w:t>ý</w:t>
      </w:r>
      <w:r w:rsidR="00AA0FAF" w:rsidRPr="00614808">
        <w:rPr>
          <w:lang w:val="cs-CZ"/>
        </w:rPr>
        <w:t>m</w:t>
      </w:r>
      <w:r w:rsidR="00871745" w:rsidRPr="00614808">
        <w:rPr>
          <w:lang w:val="cs-CZ"/>
        </w:rPr>
        <w:t xml:space="preserve"> </w:t>
      </w:r>
      <w:r w:rsidR="00162F18" w:rsidRPr="00614808">
        <w:rPr>
          <w:lang w:val="cs-CZ"/>
        </w:rPr>
        <w:t>pro</w:t>
      </w:r>
      <w:r w:rsidR="00AC5F1D" w:rsidRPr="00614808">
        <w:rPr>
          <w:lang w:val="cs-CZ"/>
        </w:rPr>
        <w:t>ti</w:t>
      </w:r>
      <w:r w:rsidR="00162F18" w:rsidRPr="00614808">
        <w:rPr>
          <w:lang w:val="cs-CZ"/>
        </w:rPr>
        <w:t xml:space="preserve"> kterémukoli z nich </w:t>
      </w:r>
      <w:r w:rsidRPr="00614808">
        <w:rPr>
          <w:lang w:val="cs-CZ"/>
        </w:rPr>
        <w:t>Subjektem klinického hodnocení</w:t>
      </w:r>
      <w:r w:rsidR="00162F18" w:rsidRPr="00614808">
        <w:rPr>
          <w:lang w:val="cs-CZ"/>
        </w:rPr>
        <w:t xml:space="preserve"> </w:t>
      </w:r>
      <w:r w:rsidRPr="00614808">
        <w:rPr>
          <w:lang w:val="cs-CZ"/>
        </w:rPr>
        <w:t xml:space="preserve">pro </w:t>
      </w:r>
      <w:r w:rsidR="007B14AD" w:rsidRPr="00614808">
        <w:rPr>
          <w:lang w:val="cs-CZ"/>
        </w:rPr>
        <w:t>ublížení na zdraví nebo usmrcení,</w:t>
      </w:r>
      <w:r w:rsidRPr="00614808">
        <w:rPr>
          <w:lang w:val="cs-CZ"/>
        </w:rPr>
        <w:t xml:space="preserve"> způsoben</w:t>
      </w:r>
      <w:r w:rsidR="007B14AD" w:rsidRPr="00614808">
        <w:rPr>
          <w:lang w:val="cs-CZ"/>
        </w:rPr>
        <w:t>ými</w:t>
      </w:r>
      <w:r w:rsidRPr="00614808">
        <w:rPr>
          <w:lang w:val="cs-CZ"/>
        </w:rPr>
        <w:t xml:space="preserve"> v souvislosti</w:t>
      </w:r>
      <w:r w:rsidR="00162F18" w:rsidRPr="00614808">
        <w:rPr>
          <w:lang w:val="cs-CZ"/>
        </w:rPr>
        <w:t xml:space="preserve"> </w:t>
      </w:r>
      <w:r w:rsidRPr="00614808">
        <w:rPr>
          <w:lang w:val="cs-CZ"/>
        </w:rPr>
        <w:t>s</w:t>
      </w:r>
      <w:r w:rsidR="00162F18" w:rsidRPr="00614808">
        <w:rPr>
          <w:lang w:val="cs-CZ"/>
        </w:rPr>
        <w:t xml:space="preserve"> </w:t>
      </w:r>
      <w:r w:rsidR="00A47AC5" w:rsidRPr="00614808">
        <w:rPr>
          <w:lang w:val="cs-CZ"/>
        </w:rPr>
        <w:t>použití</w:t>
      </w:r>
      <w:r w:rsidRPr="00614808">
        <w:rPr>
          <w:lang w:val="cs-CZ"/>
        </w:rPr>
        <w:t>m</w:t>
      </w:r>
      <w:r w:rsidR="00162F18" w:rsidRPr="00614808">
        <w:rPr>
          <w:lang w:val="cs-CZ"/>
        </w:rPr>
        <w:t xml:space="preserve"> </w:t>
      </w:r>
      <w:r w:rsidR="00641624" w:rsidRPr="00614808">
        <w:rPr>
          <w:lang w:val="cs-CZ"/>
        </w:rPr>
        <w:t>Hodnoceného přípravku</w:t>
      </w:r>
      <w:r w:rsidR="00162F18" w:rsidRPr="00614808">
        <w:rPr>
          <w:lang w:val="cs-CZ"/>
        </w:rPr>
        <w:t xml:space="preserve"> nebo </w:t>
      </w:r>
      <w:r w:rsidR="00641624" w:rsidRPr="00614808">
        <w:rPr>
          <w:lang w:val="cs-CZ"/>
        </w:rPr>
        <w:t xml:space="preserve">v důsledku </w:t>
      </w:r>
      <w:r w:rsidR="00162F18" w:rsidRPr="00614808">
        <w:rPr>
          <w:lang w:val="cs-CZ"/>
        </w:rPr>
        <w:t xml:space="preserve">jakékoli procedury </w:t>
      </w:r>
      <w:r w:rsidR="00641624" w:rsidRPr="00614808">
        <w:rPr>
          <w:lang w:val="cs-CZ"/>
        </w:rPr>
        <w:t>předepsané</w:t>
      </w:r>
      <w:r w:rsidR="00AC5F1D" w:rsidRPr="00614808">
        <w:rPr>
          <w:lang w:val="cs-CZ"/>
        </w:rPr>
        <w:t xml:space="preserve"> nebo vyžadované</w:t>
      </w:r>
      <w:r w:rsidR="00162F18" w:rsidRPr="00614808">
        <w:rPr>
          <w:lang w:val="cs-CZ"/>
        </w:rPr>
        <w:t xml:space="preserve"> Protokolem, </w:t>
      </w:r>
      <w:r w:rsidR="00AC5F1D" w:rsidRPr="00614808">
        <w:rPr>
          <w:lang w:val="cs-CZ"/>
        </w:rPr>
        <w:t>jíž</w:t>
      </w:r>
      <w:r w:rsidR="00162F18" w:rsidRPr="00614808">
        <w:rPr>
          <w:lang w:val="cs-CZ"/>
        </w:rPr>
        <w:t xml:space="preserve"> by </w:t>
      </w:r>
      <w:r w:rsidR="00641624" w:rsidRPr="00614808">
        <w:rPr>
          <w:lang w:val="cs-CZ"/>
        </w:rPr>
        <w:t xml:space="preserve">Subjekt klinického hodnocení </w:t>
      </w:r>
      <w:r w:rsidR="00162F18" w:rsidRPr="00614808">
        <w:rPr>
          <w:lang w:val="cs-CZ"/>
        </w:rPr>
        <w:t>nebyl</w:t>
      </w:r>
      <w:r w:rsidR="00641624" w:rsidRPr="00614808">
        <w:rPr>
          <w:lang w:val="cs-CZ"/>
        </w:rPr>
        <w:t xml:space="preserve"> býval</w:t>
      </w:r>
      <w:r w:rsidR="00162F18" w:rsidRPr="00614808">
        <w:rPr>
          <w:lang w:val="cs-CZ"/>
        </w:rPr>
        <w:t xml:space="preserve"> vystaven</w:t>
      </w:r>
      <w:r w:rsidR="00641624" w:rsidRPr="00614808">
        <w:rPr>
          <w:lang w:val="cs-CZ"/>
        </w:rPr>
        <w:t>, kdyby se nezúčastnil Klinického hodnocení</w:t>
      </w:r>
      <w:r w:rsidR="00162F18" w:rsidRPr="00614808">
        <w:rPr>
          <w:lang w:val="cs-CZ"/>
        </w:rPr>
        <w:t xml:space="preserve">. </w:t>
      </w:r>
      <w:r w:rsidR="00723A68" w:rsidRPr="00614808">
        <w:rPr>
          <w:lang w:val="cs-CZ"/>
        </w:rPr>
        <w:t xml:space="preserve">   </w:t>
      </w:r>
      <w:r w:rsidR="004B30E2" w:rsidRPr="00614808">
        <w:rPr>
          <w:lang w:val="cs-CZ"/>
        </w:rPr>
        <w:t xml:space="preserve"> </w:t>
      </w:r>
    </w:p>
    <w:p w:rsidR="004B30E2" w:rsidRPr="00614808" w:rsidRDefault="004B30E2" w:rsidP="00EF4A0B">
      <w:pPr>
        <w:pStyle w:val="Odstavecseseznamem"/>
        <w:ind w:left="720"/>
        <w:jc w:val="both"/>
        <w:rPr>
          <w:lang w:val="cs-CZ"/>
        </w:rPr>
      </w:pPr>
    </w:p>
    <w:p w:rsidR="002F71DF" w:rsidRPr="00614808" w:rsidRDefault="00641624" w:rsidP="00EF4A0B">
      <w:pPr>
        <w:pStyle w:val="Odstavecseseznamem"/>
        <w:numPr>
          <w:ilvl w:val="1"/>
          <w:numId w:val="9"/>
        </w:numPr>
        <w:jc w:val="both"/>
        <w:rPr>
          <w:lang w:val="cs-CZ"/>
        </w:rPr>
      </w:pPr>
      <w:r w:rsidRPr="00614808">
        <w:rPr>
          <w:lang w:val="cs-CZ"/>
        </w:rPr>
        <w:t xml:space="preserve">Podmínkou odškodnění dle čl. </w:t>
      </w:r>
      <w:proofErr w:type="gramStart"/>
      <w:r w:rsidRPr="00614808">
        <w:rPr>
          <w:lang w:val="cs-CZ"/>
        </w:rPr>
        <w:t>1</w:t>
      </w:r>
      <w:r w:rsidR="002F71DF" w:rsidRPr="00614808">
        <w:rPr>
          <w:lang w:val="cs-CZ"/>
        </w:rPr>
        <w:t>0</w:t>
      </w:r>
      <w:r w:rsidRPr="00614808">
        <w:rPr>
          <w:lang w:val="cs-CZ"/>
        </w:rPr>
        <w:t>.3. této</w:t>
      </w:r>
      <w:proofErr w:type="gramEnd"/>
      <w:r w:rsidRPr="00614808">
        <w:rPr>
          <w:lang w:val="cs-CZ"/>
        </w:rPr>
        <w:t xml:space="preserve"> Smlouvy je, že</w:t>
      </w:r>
      <w:r w:rsidR="00AC5F1D" w:rsidRPr="00614808">
        <w:rPr>
          <w:lang w:val="cs-CZ"/>
        </w:rPr>
        <w:t xml:space="preserve"> </w:t>
      </w:r>
      <w:r w:rsidRPr="00614808">
        <w:rPr>
          <w:lang w:val="cs-CZ"/>
        </w:rPr>
        <w:t>použití Hodnoceného přípravku</w:t>
      </w:r>
      <w:r w:rsidR="00AC5F1D" w:rsidRPr="00614808">
        <w:rPr>
          <w:lang w:val="cs-CZ"/>
        </w:rPr>
        <w:t xml:space="preserve"> </w:t>
      </w:r>
      <w:r w:rsidRPr="00614808">
        <w:rPr>
          <w:lang w:val="cs-CZ"/>
        </w:rPr>
        <w:t xml:space="preserve">a provádění Klinického hodnocení </w:t>
      </w:r>
      <w:r w:rsidR="00D32515" w:rsidRPr="00614808">
        <w:rPr>
          <w:lang w:val="cs-CZ"/>
        </w:rPr>
        <w:t xml:space="preserve">bylo plně </w:t>
      </w:r>
      <w:r w:rsidR="00AC5F1D" w:rsidRPr="00614808">
        <w:rPr>
          <w:lang w:val="cs-CZ"/>
        </w:rPr>
        <w:t xml:space="preserve">v souladu s příslušnými </w:t>
      </w:r>
      <w:r w:rsidRPr="00614808">
        <w:rPr>
          <w:lang w:val="cs-CZ"/>
        </w:rPr>
        <w:t xml:space="preserve">právními </w:t>
      </w:r>
      <w:r w:rsidR="00AC5F1D" w:rsidRPr="00614808">
        <w:rPr>
          <w:lang w:val="cs-CZ"/>
        </w:rPr>
        <w:t>předpisy</w:t>
      </w:r>
      <w:r w:rsidRPr="00614808">
        <w:rPr>
          <w:lang w:val="cs-CZ"/>
        </w:rPr>
        <w:t xml:space="preserve">, </w:t>
      </w:r>
      <w:r w:rsidR="00AC5F1D" w:rsidRPr="00614808">
        <w:rPr>
          <w:lang w:val="cs-CZ"/>
        </w:rPr>
        <w:t>Protokolem</w:t>
      </w:r>
      <w:r w:rsidR="00C81390" w:rsidRPr="00614808">
        <w:rPr>
          <w:lang w:val="cs-CZ"/>
        </w:rPr>
        <w:t xml:space="preserve"> a s veškerými ostatními informacemi, pokyny nebo </w:t>
      </w:r>
      <w:r w:rsidR="005B612F" w:rsidRPr="00614808">
        <w:rPr>
          <w:lang w:val="cs-CZ"/>
        </w:rPr>
        <w:t>upozorněními</w:t>
      </w:r>
      <w:r w:rsidR="00C81390" w:rsidRPr="00614808">
        <w:rPr>
          <w:lang w:val="cs-CZ"/>
        </w:rPr>
        <w:t xml:space="preserve"> ze strany </w:t>
      </w:r>
      <w:r w:rsidR="00F1104F" w:rsidRPr="00614808">
        <w:rPr>
          <w:lang w:val="cs-CZ"/>
        </w:rPr>
        <w:t xml:space="preserve">společnosti Novo </w:t>
      </w:r>
      <w:proofErr w:type="spellStart"/>
      <w:r w:rsidR="00F1104F" w:rsidRPr="00614808">
        <w:rPr>
          <w:lang w:val="cs-CZ"/>
        </w:rPr>
        <w:t>Nordisk</w:t>
      </w:r>
      <w:proofErr w:type="spellEnd"/>
      <w:r w:rsidR="00537299" w:rsidRPr="00614808">
        <w:rPr>
          <w:lang w:val="cs-CZ"/>
        </w:rPr>
        <w:t>,</w:t>
      </w:r>
      <w:r w:rsidR="00F1104F" w:rsidRPr="00614808">
        <w:rPr>
          <w:lang w:val="cs-CZ"/>
        </w:rPr>
        <w:t xml:space="preserve"> a</w:t>
      </w:r>
      <w:r w:rsidR="00537299" w:rsidRPr="00614808">
        <w:rPr>
          <w:lang w:val="cs-CZ"/>
        </w:rPr>
        <w:t xml:space="preserve"> </w:t>
      </w:r>
      <w:r w:rsidR="007468CB" w:rsidRPr="00614808">
        <w:rPr>
          <w:lang w:val="cs-CZ"/>
        </w:rPr>
        <w:t xml:space="preserve">že </w:t>
      </w:r>
      <w:r w:rsidR="00F1104F" w:rsidRPr="00614808">
        <w:rPr>
          <w:lang w:val="cs-CZ"/>
        </w:rPr>
        <w:t xml:space="preserve">ze strany Hlavního zkoušejícího </w:t>
      </w:r>
      <w:r w:rsidR="00D32515" w:rsidRPr="00614808">
        <w:rPr>
          <w:lang w:val="cs-CZ"/>
        </w:rPr>
        <w:t xml:space="preserve">byly </w:t>
      </w:r>
      <w:r w:rsidR="00F1104F" w:rsidRPr="00614808">
        <w:rPr>
          <w:lang w:val="cs-CZ"/>
        </w:rPr>
        <w:t>činěny přiměřené lékařské závěry (včetně rozhodnutí o vhodnosti zařazení jednotlivých Subjektů klinického hodnocení do Klinického hodnocení)</w:t>
      </w:r>
      <w:r w:rsidR="00C81390" w:rsidRPr="00614808">
        <w:rPr>
          <w:lang w:val="cs-CZ"/>
        </w:rPr>
        <w:t xml:space="preserve">. </w:t>
      </w:r>
      <w:r w:rsidR="00F1104F" w:rsidRPr="00614808">
        <w:rPr>
          <w:lang w:val="cs-CZ"/>
        </w:rPr>
        <w:t>R</w:t>
      </w:r>
      <w:r w:rsidR="005B612F" w:rsidRPr="00614808">
        <w:rPr>
          <w:lang w:val="cs-CZ"/>
        </w:rPr>
        <w:t xml:space="preserve">ovněž </w:t>
      </w:r>
      <w:r w:rsidR="00F1104F" w:rsidRPr="00614808">
        <w:rPr>
          <w:lang w:val="cs-CZ"/>
        </w:rPr>
        <w:t xml:space="preserve">musí být </w:t>
      </w:r>
      <w:r w:rsidR="00D32515" w:rsidRPr="00614808">
        <w:rPr>
          <w:lang w:val="cs-CZ"/>
        </w:rPr>
        <w:t xml:space="preserve">splněna podmínka </w:t>
      </w:r>
      <w:r w:rsidR="00F1104F" w:rsidRPr="00614808">
        <w:rPr>
          <w:lang w:val="cs-CZ"/>
        </w:rPr>
        <w:t>získán</w:t>
      </w:r>
      <w:r w:rsidR="00D32515" w:rsidRPr="00614808">
        <w:rPr>
          <w:lang w:val="cs-CZ"/>
        </w:rPr>
        <w:t>í</w:t>
      </w:r>
      <w:r w:rsidR="00C81390" w:rsidRPr="00614808">
        <w:rPr>
          <w:lang w:val="cs-CZ"/>
        </w:rPr>
        <w:t xml:space="preserve"> souhlas</w:t>
      </w:r>
      <w:r w:rsidR="00D32515" w:rsidRPr="00614808">
        <w:rPr>
          <w:lang w:val="cs-CZ"/>
        </w:rPr>
        <w:t>u</w:t>
      </w:r>
      <w:r w:rsidR="00C81390" w:rsidRPr="00614808">
        <w:rPr>
          <w:lang w:val="cs-CZ"/>
        </w:rPr>
        <w:t xml:space="preserve"> </w:t>
      </w:r>
      <w:r w:rsidR="001D208A" w:rsidRPr="00614808">
        <w:rPr>
          <w:lang w:val="cs-CZ"/>
        </w:rPr>
        <w:t>Etické komise</w:t>
      </w:r>
      <w:r w:rsidR="00C81390" w:rsidRPr="00614808">
        <w:rPr>
          <w:lang w:val="cs-CZ"/>
        </w:rPr>
        <w:t xml:space="preserve"> a </w:t>
      </w:r>
      <w:r w:rsidR="00F1104F" w:rsidRPr="00614808">
        <w:rPr>
          <w:lang w:val="cs-CZ"/>
        </w:rPr>
        <w:t>podepsán f</w:t>
      </w:r>
      <w:r w:rsidR="00C81390" w:rsidRPr="00614808">
        <w:rPr>
          <w:lang w:val="cs-CZ"/>
        </w:rPr>
        <w:t xml:space="preserve">ormulář informovaného souhlasu </w:t>
      </w:r>
      <w:r w:rsidR="00F1104F" w:rsidRPr="00614808">
        <w:rPr>
          <w:lang w:val="cs-CZ"/>
        </w:rPr>
        <w:t>Subjektu klinického hodnocení</w:t>
      </w:r>
      <w:r w:rsidR="00C81390" w:rsidRPr="00614808">
        <w:rPr>
          <w:lang w:val="cs-CZ"/>
        </w:rPr>
        <w:t xml:space="preserve">, přičemž jednu kopii musí obdržet </w:t>
      </w:r>
      <w:r w:rsidR="00F1104F" w:rsidRPr="00614808">
        <w:rPr>
          <w:lang w:val="cs-CZ"/>
        </w:rPr>
        <w:t xml:space="preserve">společnost Novo </w:t>
      </w:r>
      <w:proofErr w:type="spellStart"/>
      <w:r w:rsidR="00F1104F" w:rsidRPr="00614808">
        <w:rPr>
          <w:lang w:val="cs-CZ"/>
        </w:rPr>
        <w:t>Nordisk</w:t>
      </w:r>
      <w:proofErr w:type="spellEnd"/>
      <w:r w:rsidR="00F1104F" w:rsidRPr="00614808">
        <w:rPr>
          <w:lang w:val="cs-CZ"/>
        </w:rPr>
        <w:t xml:space="preserve"> před zahájením Klinického hodnocení</w:t>
      </w:r>
      <w:r w:rsidR="00C81390" w:rsidRPr="00614808">
        <w:rPr>
          <w:lang w:val="cs-CZ"/>
        </w:rPr>
        <w:t>.</w:t>
      </w:r>
    </w:p>
    <w:p w:rsidR="002F71DF" w:rsidRPr="00614808" w:rsidRDefault="002F71DF" w:rsidP="00EF4A0B">
      <w:pPr>
        <w:pStyle w:val="Odstavecseseznamem"/>
        <w:ind w:left="720"/>
        <w:jc w:val="both"/>
        <w:rPr>
          <w:lang w:val="cs-CZ"/>
        </w:rPr>
      </w:pPr>
    </w:p>
    <w:p w:rsidR="00CC4A2F" w:rsidRPr="00614808" w:rsidRDefault="00B87F69" w:rsidP="00EF4A0B">
      <w:pPr>
        <w:pStyle w:val="Odstavecseseznamem"/>
        <w:numPr>
          <w:ilvl w:val="1"/>
          <w:numId w:val="9"/>
        </w:numPr>
        <w:jc w:val="both"/>
        <w:rPr>
          <w:lang w:val="cs-CZ"/>
        </w:rPr>
      </w:pPr>
      <w:r w:rsidRPr="00614808">
        <w:rPr>
          <w:lang w:val="cs-CZ"/>
        </w:rPr>
        <w:t>Podmínkou odškodnění</w:t>
      </w:r>
      <w:r w:rsidR="00C81390" w:rsidRPr="00614808">
        <w:rPr>
          <w:lang w:val="cs-CZ"/>
        </w:rPr>
        <w:t xml:space="preserve"> podle článku</w:t>
      </w:r>
      <w:r w:rsidR="00723A68" w:rsidRPr="00614808">
        <w:rPr>
          <w:lang w:val="cs-CZ"/>
        </w:rPr>
        <w:t xml:space="preserve"> 1</w:t>
      </w:r>
      <w:r w:rsidR="002F71DF" w:rsidRPr="00614808">
        <w:rPr>
          <w:lang w:val="cs-CZ"/>
        </w:rPr>
        <w:t>0</w:t>
      </w:r>
      <w:r w:rsidR="00723A68" w:rsidRPr="00614808">
        <w:rPr>
          <w:lang w:val="cs-CZ"/>
        </w:rPr>
        <w:t>.</w:t>
      </w:r>
      <w:r w:rsidRPr="00614808">
        <w:rPr>
          <w:lang w:val="cs-CZ"/>
        </w:rPr>
        <w:t>3 této Smlouvy dále je</w:t>
      </w:r>
      <w:r w:rsidR="00C81390" w:rsidRPr="00614808">
        <w:rPr>
          <w:lang w:val="cs-CZ"/>
        </w:rPr>
        <w:t xml:space="preserve">, </w:t>
      </w:r>
      <w:r w:rsidRPr="00614808">
        <w:rPr>
          <w:lang w:val="cs-CZ"/>
        </w:rPr>
        <w:t xml:space="preserve">že </w:t>
      </w:r>
      <w:r w:rsidR="00C81390" w:rsidRPr="00614808">
        <w:rPr>
          <w:lang w:val="cs-CZ"/>
        </w:rPr>
        <w:t xml:space="preserve">Hlavní </w:t>
      </w:r>
      <w:r w:rsidR="00871745" w:rsidRPr="00614808">
        <w:rPr>
          <w:lang w:val="cs-CZ"/>
        </w:rPr>
        <w:t>z</w:t>
      </w:r>
      <w:r w:rsidR="001D208A" w:rsidRPr="00614808">
        <w:rPr>
          <w:lang w:val="cs-CZ"/>
        </w:rPr>
        <w:t>koušející</w:t>
      </w:r>
      <w:r w:rsidR="00C81390" w:rsidRPr="00614808">
        <w:rPr>
          <w:lang w:val="cs-CZ"/>
        </w:rPr>
        <w:t xml:space="preserve"> </w:t>
      </w:r>
      <w:r w:rsidRPr="00614808">
        <w:rPr>
          <w:lang w:val="cs-CZ"/>
        </w:rPr>
        <w:t>a</w:t>
      </w:r>
      <w:r w:rsidR="00650A73" w:rsidRPr="00614808">
        <w:rPr>
          <w:lang w:val="cs-CZ"/>
        </w:rPr>
        <w:t> </w:t>
      </w:r>
      <w:r w:rsidR="00761E47" w:rsidRPr="00614808">
        <w:rPr>
          <w:lang w:val="cs-CZ"/>
        </w:rPr>
        <w:t>Poskytovatel</w:t>
      </w:r>
      <w:r w:rsidR="00955247" w:rsidRPr="00614808">
        <w:rPr>
          <w:lang w:val="cs-CZ"/>
        </w:rPr>
        <w:t xml:space="preserve"> </w:t>
      </w:r>
      <w:r w:rsidR="00C81390" w:rsidRPr="00614808">
        <w:rPr>
          <w:lang w:val="cs-CZ"/>
        </w:rPr>
        <w:t xml:space="preserve">neprodleně </w:t>
      </w:r>
      <w:r w:rsidRPr="00614808">
        <w:rPr>
          <w:lang w:val="cs-CZ"/>
        </w:rPr>
        <w:t xml:space="preserve">po přijetí </w:t>
      </w:r>
      <w:r w:rsidR="00C81390" w:rsidRPr="00614808">
        <w:rPr>
          <w:lang w:val="cs-CZ"/>
        </w:rPr>
        <w:t>oznámení o jakémkoli nároku nebo soudním sporu</w:t>
      </w:r>
      <w:r w:rsidR="00642858" w:rsidRPr="00614808">
        <w:rPr>
          <w:lang w:val="cs-CZ"/>
        </w:rPr>
        <w:t xml:space="preserve"> informuj</w:t>
      </w:r>
      <w:r w:rsidR="000D6E2B" w:rsidRPr="00614808">
        <w:rPr>
          <w:lang w:val="cs-CZ"/>
        </w:rPr>
        <w:t>í</w:t>
      </w:r>
      <w:r w:rsidRPr="00614808">
        <w:rPr>
          <w:lang w:val="cs-CZ"/>
        </w:rPr>
        <w:t xml:space="preserve"> společnost Novo </w:t>
      </w:r>
      <w:proofErr w:type="spellStart"/>
      <w:r w:rsidRPr="00614808">
        <w:rPr>
          <w:lang w:val="cs-CZ"/>
        </w:rPr>
        <w:t>Nordisk</w:t>
      </w:r>
      <w:proofErr w:type="spellEnd"/>
      <w:r w:rsidR="00C81390" w:rsidRPr="00614808">
        <w:rPr>
          <w:lang w:val="cs-CZ"/>
        </w:rPr>
        <w:t xml:space="preserve"> a </w:t>
      </w:r>
      <w:r w:rsidRPr="00614808">
        <w:rPr>
          <w:lang w:val="cs-CZ"/>
        </w:rPr>
        <w:t xml:space="preserve">umožní </w:t>
      </w:r>
      <w:r w:rsidR="00C81390" w:rsidRPr="00614808">
        <w:rPr>
          <w:lang w:val="cs-CZ"/>
        </w:rPr>
        <w:t>právním zástupcům a</w:t>
      </w:r>
      <w:r w:rsidR="00650A73" w:rsidRPr="00614808">
        <w:rPr>
          <w:lang w:val="cs-CZ"/>
        </w:rPr>
        <w:t> </w:t>
      </w:r>
      <w:r w:rsidR="00C81390" w:rsidRPr="00614808">
        <w:rPr>
          <w:lang w:val="cs-CZ"/>
        </w:rPr>
        <w:t xml:space="preserve">zaměstnancům </w:t>
      </w:r>
      <w:r w:rsidRPr="00614808">
        <w:rPr>
          <w:lang w:val="cs-CZ"/>
        </w:rPr>
        <w:t xml:space="preserve">společnosti Novo </w:t>
      </w:r>
      <w:proofErr w:type="spellStart"/>
      <w:r w:rsidRPr="00614808">
        <w:rPr>
          <w:lang w:val="cs-CZ"/>
        </w:rPr>
        <w:t>Nordisk</w:t>
      </w:r>
      <w:proofErr w:type="spellEnd"/>
      <w:r w:rsidRPr="00614808">
        <w:rPr>
          <w:lang w:val="cs-CZ"/>
        </w:rPr>
        <w:t xml:space="preserve"> </w:t>
      </w:r>
      <w:r w:rsidR="00C81390" w:rsidRPr="00614808">
        <w:rPr>
          <w:lang w:val="cs-CZ"/>
        </w:rPr>
        <w:t xml:space="preserve">(dle uvážení a na náklady </w:t>
      </w:r>
      <w:r w:rsidRPr="00614808">
        <w:rPr>
          <w:lang w:val="cs-CZ"/>
        </w:rPr>
        <w:t xml:space="preserve">společnosti Novo </w:t>
      </w:r>
      <w:proofErr w:type="spellStart"/>
      <w:r w:rsidRPr="00614808">
        <w:rPr>
          <w:lang w:val="cs-CZ"/>
        </w:rPr>
        <w:t>Nordisk</w:t>
      </w:r>
      <w:proofErr w:type="spellEnd"/>
      <w:r w:rsidR="00C81390" w:rsidRPr="00614808">
        <w:rPr>
          <w:lang w:val="cs-CZ"/>
        </w:rPr>
        <w:t>)</w:t>
      </w:r>
      <w:r w:rsidRPr="00614808">
        <w:rPr>
          <w:lang w:val="cs-CZ"/>
        </w:rPr>
        <w:t xml:space="preserve"> vést a kontrolovat jakýkoli postup a případné soudní nebo jiné řízení ve věci nároků Subjektů klinického hodnocení</w:t>
      </w:r>
      <w:r w:rsidR="00BC2A0C" w:rsidRPr="00614808">
        <w:rPr>
          <w:lang w:val="cs-CZ"/>
        </w:rPr>
        <w:t xml:space="preserve">. </w:t>
      </w:r>
      <w:r w:rsidR="00C81390" w:rsidRPr="00614808">
        <w:rPr>
          <w:lang w:val="cs-CZ"/>
        </w:rPr>
        <w:t xml:space="preserve">Hlavní </w:t>
      </w:r>
      <w:r w:rsidR="00BC2A0C" w:rsidRPr="00614808">
        <w:rPr>
          <w:lang w:val="cs-CZ"/>
        </w:rPr>
        <w:t>z</w:t>
      </w:r>
      <w:r w:rsidR="001D208A" w:rsidRPr="00614808">
        <w:rPr>
          <w:lang w:val="cs-CZ"/>
        </w:rPr>
        <w:t>koušející</w:t>
      </w:r>
      <w:r w:rsidR="00761E47" w:rsidRPr="00614808">
        <w:rPr>
          <w:lang w:val="cs-CZ"/>
        </w:rPr>
        <w:t xml:space="preserve"> nebo Poskytovatel</w:t>
      </w:r>
      <w:r w:rsidR="00C81390" w:rsidRPr="00614808">
        <w:rPr>
          <w:lang w:val="cs-CZ"/>
        </w:rPr>
        <w:t xml:space="preserve"> nemůže </w:t>
      </w:r>
      <w:r w:rsidR="00BC2A0C" w:rsidRPr="00614808">
        <w:rPr>
          <w:lang w:val="cs-CZ"/>
        </w:rPr>
        <w:t xml:space="preserve">uznat nebo jiným způsobem </w:t>
      </w:r>
      <w:r w:rsidR="00955247" w:rsidRPr="00614808">
        <w:rPr>
          <w:lang w:val="cs-CZ"/>
        </w:rPr>
        <w:t>řešit žádné takové</w:t>
      </w:r>
      <w:r w:rsidR="00C81390" w:rsidRPr="00614808">
        <w:rPr>
          <w:lang w:val="cs-CZ"/>
        </w:rPr>
        <w:t xml:space="preserve"> nároky či</w:t>
      </w:r>
      <w:r w:rsidR="00BC2A0C" w:rsidRPr="00614808">
        <w:rPr>
          <w:lang w:val="cs-CZ"/>
        </w:rPr>
        <w:t xml:space="preserve"> soudní</w:t>
      </w:r>
      <w:r w:rsidR="00C81390" w:rsidRPr="00614808">
        <w:rPr>
          <w:lang w:val="cs-CZ"/>
        </w:rPr>
        <w:t xml:space="preserve"> spory bez předchozího písemného souhlasu </w:t>
      </w:r>
      <w:r w:rsidR="00BC2A0C" w:rsidRPr="00614808">
        <w:rPr>
          <w:lang w:val="cs-CZ"/>
        </w:rPr>
        <w:t xml:space="preserve">společnosti Novo </w:t>
      </w:r>
      <w:proofErr w:type="spellStart"/>
      <w:r w:rsidR="00BC2A0C" w:rsidRPr="00614808">
        <w:rPr>
          <w:lang w:val="cs-CZ"/>
        </w:rPr>
        <w:t>Nordisk</w:t>
      </w:r>
      <w:proofErr w:type="spellEnd"/>
      <w:r w:rsidR="00C81390" w:rsidRPr="00614808">
        <w:rPr>
          <w:lang w:val="cs-CZ"/>
        </w:rPr>
        <w:t xml:space="preserve">. Podpisem této Smlouvy Hlavní </w:t>
      </w:r>
      <w:r w:rsidR="00BC2A0C" w:rsidRPr="00614808">
        <w:rPr>
          <w:lang w:val="cs-CZ"/>
        </w:rPr>
        <w:t>z</w:t>
      </w:r>
      <w:r w:rsidR="001D208A" w:rsidRPr="00614808">
        <w:rPr>
          <w:lang w:val="cs-CZ"/>
        </w:rPr>
        <w:t>koušející</w:t>
      </w:r>
      <w:r w:rsidR="00761E47" w:rsidRPr="00614808">
        <w:rPr>
          <w:lang w:val="cs-CZ"/>
        </w:rPr>
        <w:t xml:space="preserve"> a Poskytovatel</w:t>
      </w:r>
      <w:r w:rsidR="00C81390" w:rsidRPr="00614808">
        <w:rPr>
          <w:lang w:val="cs-CZ"/>
        </w:rPr>
        <w:t xml:space="preserve"> souhlasí, že bud</w:t>
      </w:r>
      <w:r w:rsidR="00BC2A0C" w:rsidRPr="00614808">
        <w:rPr>
          <w:lang w:val="cs-CZ"/>
        </w:rPr>
        <w:t>ou</w:t>
      </w:r>
      <w:r w:rsidR="00C81390" w:rsidRPr="00614808">
        <w:rPr>
          <w:lang w:val="cs-CZ"/>
        </w:rPr>
        <w:t xml:space="preserve"> plně spolupracovat a</w:t>
      </w:r>
      <w:r w:rsidR="00650A73" w:rsidRPr="00614808">
        <w:rPr>
          <w:lang w:val="cs-CZ"/>
        </w:rPr>
        <w:t> </w:t>
      </w:r>
      <w:r w:rsidR="00C81390" w:rsidRPr="00614808">
        <w:rPr>
          <w:lang w:val="cs-CZ"/>
        </w:rPr>
        <w:t>pomáhat při takové obraně</w:t>
      </w:r>
      <w:r w:rsidR="00BC2A0C" w:rsidRPr="00614808">
        <w:rPr>
          <w:lang w:val="cs-CZ"/>
        </w:rPr>
        <w:t xml:space="preserve"> </w:t>
      </w:r>
      <w:r w:rsidR="00537299" w:rsidRPr="00614808">
        <w:rPr>
          <w:lang w:val="cs-CZ"/>
        </w:rPr>
        <w:t xml:space="preserve">řízené </w:t>
      </w:r>
      <w:r w:rsidR="00BC2A0C" w:rsidRPr="00614808">
        <w:rPr>
          <w:lang w:val="cs-CZ"/>
        </w:rPr>
        <w:t>společnost</w:t>
      </w:r>
      <w:r w:rsidR="00537299" w:rsidRPr="00614808">
        <w:rPr>
          <w:lang w:val="cs-CZ"/>
        </w:rPr>
        <w:t>í</w:t>
      </w:r>
      <w:r w:rsidR="00BC2A0C" w:rsidRPr="00614808">
        <w:rPr>
          <w:lang w:val="cs-CZ"/>
        </w:rPr>
        <w:t xml:space="preserve"> Novo </w:t>
      </w:r>
      <w:proofErr w:type="spellStart"/>
      <w:r w:rsidR="00BC2A0C" w:rsidRPr="00614808">
        <w:rPr>
          <w:lang w:val="cs-CZ"/>
        </w:rPr>
        <w:t>Nordisk</w:t>
      </w:r>
      <w:proofErr w:type="spellEnd"/>
      <w:r w:rsidR="00C81390" w:rsidRPr="00614808">
        <w:rPr>
          <w:lang w:val="cs-CZ"/>
        </w:rPr>
        <w:t>.</w:t>
      </w:r>
      <w:r w:rsidR="00EB5F4D" w:rsidRPr="00614808">
        <w:rPr>
          <w:lang w:val="cs-CZ"/>
        </w:rPr>
        <w:t xml:space="preserve"> </w:t>
      </w:r>
    </w:p>
    <w:p w:rsidR="00CC4A2F" w:rsidRPr="00614808" w:rsidRDefault="00CC4A2F" w:rsidP="00EF4A0B">
      <w:pPr>
        <w:pStyle w:val="Default"/>
        <w:jc w:val="both"/>
        <w:rPr>
          <w:sz w:val="20"/>
          <w:szCs w:val="20"/>
          <w:lang w:val="cs-CZ"/>
        </w:rPr>
      </w:pPr>
    </w:p>
    <w:p w:rsidR="002F71DF" w:rsidRPr="00614808" w:rsidRDefault="000D6E2B" w:rsidP="00EF4A0B">
      <w:pPr>
        <w:pStyle w:val="Odstavecseseznamem"/>
        <w:numPr>
          <w:ilvl w:val="1"/>
          <w:numId w:val="9"/>
        </w:numPr>
        <w:jc w:val="both"/>
        <w:rPr>
          <w:lang w:val="cs-CZ"/>
        </w:rPr>
      </w:pPr>
      <w:r w:rsidRPr="00614808">
        <w:rPr>
          <w:lang w:val="cs-CZ"/>
        </w:rPr>
        <w:t xml:space="preserve">Společnost Novo </w:t>
      </w:r>
      <w:proofErr w:type="spellStart"/>
      <w:r w:rsidRPr="00614808">
        <w:rPr>
          <w:lang w:val="cs-CZ"/>
        </w:rPr>
        <w:t>Nordisk</w:t>
      </w:r>
      <w:proofErr w:type="spellEnd"/>
      <w:r w:rsidRPr="00614808">
        <w:rPr>
          <w:lang w:val="cs-CZ"/>
        </w:rPr>
        <w:t xml:space="preserve"> odškodnění uvedené v článku 1</w:t>
      </w:r>
      <w:r w:rsidR="00871745" w:rsidRPr="00614808">
        <w:rPr>
          <w:lang w:val="cs-CZ"/>
        </w:rPr>
        <w:t>0</w:t>
      </w:r>
      <w:r w:rsidRPr="00614808">
        <w:rPr>
          <w:lang w:val="cs-CZ"/>
        </w:rPr>
        <w:t xml:space="preserve">.3 této Smlouvy </w:t>
      </w:r>
      <w:r w:rsidR="00761E47" w:rsidRPr="00614808">
        <w:rPr>
          <w:lang w:val="cs-CZ"/>
        </w:rPr>
        <w:t>Poskytovateli</w:t>
      </w:r>
      <w:r w:rsidRPr="00614808">
        <w:rPr>
          <w:lang w:val="cs-CZ"/>
        </w:rPr>
        <w:t xml:space="preserve"> a/nebo Hlavnímu zkoušejícímu ve vztahu k uplatněnému nároku neposkytne </w:t>
      </w:r>
      <w:r w:rsidR="00DE7669" w:rsidRPr="00614808">
        <w:rPr>
          <w:lang w:val="cs-CZ"/>
        </w:rPr>
        <w:t xml:space="preserve">zejména </w:t>
      </w:r>
      <w:r w:rsidRPr="00614808">
        <w:rPr>
          <w:lang w:val="cs-CZ"/>
        </w:rPr>
        <w:t>v</w:t>
      </w:r>
      <w:r w:rsidR="00537299" w:rsidRPr="00614808">
        <w:rPr>
          <w:lang w:val="cs-CZ"/>
        </w:rPr>
        <w:t> </w:t>
      </w:r>
      <w:r w:rsidRPr="00614808">
        <w:rPr>
          <w:lang w:val="cs-CZ"/>
        </w:rPr>
        <w:t>případě</w:t>
      </w:r>
      <w:r w:rsidR="00537299" w:rsidRPr="00614808">
        <w:rPr>
          <w:lang w:val="cs-CZ"/>
        </w:rPr>
        <w:t>,</w:t>
      </w:r>
      <w:r w:rsidRPr="00614808">
        <w:rPr>
          <w:lang w:val="cs-CZ"/>
        </w:rPr>
        <w:t xml:space="preserve"> že:</w:t>
      </w:r>
    </w:p>
    <w:p w:rsidR="002F71DF" w:rsidRPr="00614808" w:rsidRDefault="002F71DF" w:rsidP="00EF4A0B">
      <w:pPr>
        <w:pStyle w:val="Odstavecseseznamem"/>
        <w:ind w:left="720"/>
        <w:jc w:val="both"/>
        <w:rPr>
          <w:lang w:val="cs-CZ"/>
        </w:rPr>
      </w:pPr>
    </w:p>
    <w:p w:rsidR="00CC4A2F" w:rsidRPr="00614808" w:rsidRDefault="000D6E2B" w:rsidP="00EF4A0B">
      <w:pPr>
        <w:pStyle w:val="Odstavecseseznamem"/>
        <w:numPr>
          <w:ilvl w:val="0"/>
          <w:numId w:val="30"/>
        </w:numPr>
        <w:ind w:left="1077" w:hanging="357"/>
        <w:jc w:val="both"/>
        <w:rPr>
          <w:lang w:val="cs-CZ"/>
        </w:rPr>
      </w:pPr>
      <w:r w:rsidRPr="00614808">
        <w:rPr>
          <w:lang w:val="cs-CZ"/>
        </w:rPr>
        <w:t>Zdravotnické zařízení, členové Studijního týmu, Hlavní zkoušející nebo jiné pověřené osoby jednal</w:t>
      </w:r>
      <w:r w:rsidR="00C2175B" w:rsidRPr="00614808">
        <w:rPr>
          <w:lang w:val="cs-CZ"/>
        </w:rPr>
        <w:t>i</w:t>
      </w:r>
      <w:r w:rsidRPr="00614808">
        <w:rPr>
          <w:lang w:val="cs-CZ"/>
        </w:rPr>
        <w:t xml:space="preserve"> úmyslně nesprávně nebo nedbale, v rozporu s Protokolem, s</w:t>
      </w:r>
      <w:r w:rsidR="007E275F" w:rsidRPr="00614808">
        <w:rPr>
          <w:lang w:val="cs-CZ"/>
        </w:rPr>
        <w:t> </w:t>
      </w:r>
      <w:r w:rsidRPr="00614808">
        <w:rPr>
          <w:lang w:val="cs-CZ"/>
        </w:rPr>
        <w:t xml:space="preserve">touto Smlouvou, informacemi, pokyny nebo upozorněními </w:t>
      </w:r>
      <w:r w:rsidR="007833DA" w:rsidRPr="00614808">
        <w:rPr>
          <w:lang w:val="cs-CZ"/>
        </w:rPr>
        <w:t xml:space="preserve">společnosti Novo </w:t>
      </w:r>
      <w:proofErr w:type="spellStart"/>
      <w:r w:rsidR="007833DA" w:rsidRPr="00614808">
        <w:rPr>
          <w:lang w:val="cs-CZ"/>
        </w:rPr>
        <w:t>Nordisk</w:t>
      </w:r>
      <w:proofErr w:type="spellEnd"/>
      <w:r w:rsidRPr="00614808">
        <w:rPr>
          <w:lang w:val="cs-CZ"/>
        </w:rPr>
        <w:t xml:space="preserve"> nebo příslušnými právními předpisy;</w:t>
      </w:r>
      <w:r w:rsidR="007E36C2" w:rsidRPr="00614808">
        <w:rPr>
          <w:lang w:val="cs-CZ"/>
        </w:rPr>
        <w:t xml:space="preserve"> takové jednání může spočívat i</w:t>
      </w:r>
      <w:r w:rsidR="00D90246" w:rsidRPr="00614808">
        <w:rPr>
          <w:lang w:val="cs-CZ"/>
        </w:rPr>
        <w:t> </w:t>
      </w:r>
      <w:r w:rsidR="007E36C2" w:rsidRPr="00614808">
        <w:rPr>
          <w:lang w:val="cs-CZ"/>
        </w:rPr>
        <w:t>v opomenutí;</w:t>
      </w:r>
      <w:r w:rsidR="003F1639" w:rsidRPr="00614808">
        <w:rPr>
          <w:lang w:val="cs-CZ"/>
        </w:rPr>
        <w:t xml:space="preserve"> nebo</w:t>
      </w:r>
    </w:p>
    <w:p w:rsidR="00CC4A2F" w:rsidRPr="00614808" w:rsidRDefault="00CC4A2F" w:rsidP="00EF4A0B">
      <w:pPr>
        <w:pStyle w:val="Default"/>
        <w:jc w:val="both"/>
        <w:rPr>
          <w:sz w:val="20"/>
          <w:szCs w:val="20"/>
          <w:lang w:val="cs-CZ"/>
        </w:rPr>
      </w:pPr>
    </w:p>
    <w:p w:rsidR="00CC4A2F" w:rsidRPr="00614808" w:rsidRDefault="00DE7669" w:rsidP="00EF4A0B">
      <w:pPr>
        <w:pStyle w:val="Odstavecseseznamem"/>
        <w:numPr>
          <w:ilvl w:val="0"/>
          <w:numId w:val="30"/>
        </w:numPr>
        <w:ind w:left="1077" w:hanging="357"/>
        <w:jc w:val="both"/>
        <w:rPr>
          <w:lang w:val="cs-CZ"/>
        </w:rPr>
      </w:pPr>
      <w:r w:rsidRPr="00614808">
        <w:rPr>
          <w:lang w:val="cs-CZ"/>
        </w:rPr>
        <w:t xml:space="preserve">ublížení na zdraví nebo usmrcení </w:t>
      </w:r>
      <w:r w:rsidR="000D6E2B" w:rsidRPr="00614808">
        <w:rPr>
          <w:lang w:val="cs-CZ"/>
        </w:rPr>
        <w:t>byl</w:t>
      </w:r>
      <w:r w:rsidRPr="00614808">
        <w:rPr>
          <w:lang w:val="cs-CZ"/>
        </w:rPr>
        <w:t>o</w:t>
      </w:r>
      <w:r w:rsidR="000D6E2B" w:rsidRPr="00614808">
        <w:rPr>
          <w:lang w:val="cs-CZ"/>
        </w:rPr>
        <w:t xml:space="preserve"> způsoben</w:t>
      </w:r>
      <w:r w:rsidRPr="00614808">
        <w:rPr>
          <w:lang w:val="cs-CZ"/>
        </w:rPr>
        <w:t>o</w:t>
      </w:r>
      <w:r w:rsidR="000D6E2B" w:rsidRPr="00614808">
        <w:rPr>
          <w:lang w:val="cs-CZ"/>
        </w:rPr>
        <w:t xml:space="preserve"> nesprávnou či neúplnou informací nebo radou ve smyslu </w:t>
      </w:r>
      <w:proofErr w:type="spellStart"/>
      <w:r w:rsidR="000D6E2B" w:rsidRPr="00614808">
        <w:rPr>
          <w:lang w:val="cs-CZ"/>
        </w:rPr>
        <w:t>ust</w:t>
      </w:r>
      <w:proofErr w:type="spellEnd"/>
      <w:r w:rsidR="000D6E2B" w:rsidRPr="00614808">
        <w:rPr>
          <w:lang w:val="cs-CZ"/>
        </w:rPr>
        <w:t xml:space="preserve">. § 2950 </w:t>
      </w:r>
      <w:r w:rsidR="00607DE4" w:rsidRPr="00614808">
        <w:rPr>
          <w:lang w:val="cs-CZ"/>
        </w:rPr>
        <w:t xml:space="preserve">Občanského </w:t>
      </w:r>
      <w:r w:rsidR="000D6E2B" w:rsidRPr="00614808">
        <w:rPr>
          <w:lang w:val="cs-CZ"/>
        </w:rPr>
        <w:t xml:space="preserve">zákoníku nebo škodlivým jednáním ve smyslu </w:t>
      </w:r>
      <w:proofErr w:type="spellStart"/>
      <w:r w:rsidR="000D6E2B" w:rsidRPr="00614808">
        <w:rPr>
          <w:lang w:val="cs-CZ"/>
        </w:rPr>
        <w:t>ust</w:t>
      </w:r>
      <w:proofErr w:type="spellEnd"/>
      <w:r w:rsidR="000D6E2B" w:rsidRPr="00614808">
        <w:rPr>
          <w:lang w:val="cs-CZ"/>
        </w:rPr>
        <w:t>. § 297</w:t>
      </w:r>
      <w:r w:rsidRPr="00614808">
        <w:rPr>
          <w:lang w:val="cs-CZ"/>
        </w:rPr>
        <w:t>1</w:t>
      </w:r>
      <w:r w:rsidR="000D6E2B" w:rsidRPr="00614808">
        <w:rPr>
          <w:lang w:val="cs-CZ"/>
        </w:rPr>
        <w:t xml:space="preserve"> </w:t>
      </w:r>
      <w:r w:rsidR="00607DE4" w:rsidRPr="00614808">
        <w:rPr>
          <w:lang w:val="cs-CZ"/>
        </w:rPr>
        <w:t xml:space="preserve">Občanského </w:t>
      </w:r>
      <w:r w:rsidR="000D6E2B" w:rsidRPr="00614808">
        <w:rPr>
          <w:lang w:val="cs-CZ"/>
        </w:rPr>
        <w:t>zákoníku ze strany Zdravotnického zařízení, Hlavního zkoušejícího nebo člena Studijního týmu;</w:t>
      </w:r>
      <w:r w:rsidR="003F1639" w:rsidRPr="00614808">
        <w:rPr>
          <w:lang w:val="cs-CZ"/>
        </w:rPr>
        <w:t xml:space="preserve"> nebo</w:t>
      </w:r>
    </w:p>
    <w:p w:rsidR="00CC4A2F" w:rsidRPr="00614808" w:rsidRDefault="00CC4A2F" w:rsidP="00EF4A0B">
      <w:pPr>
        <w:pStyle w:val="Default"/>
        <w:jc w:val="both"/>
        <w:rPr>
          <w:sz w:val="20"/>
          <w:szCs w:val="20"/>
          <w:lang w:val="cs-CZ"/>
        </w:rPr>
      </w:pPr>
    </w:p>
    <w:p w:rsidR="00CC4A2F" w:rsidRPr="00614808" w:rsidRDefault="00DE7669" w:rsidP="00EF4A0B">
      <w:pPr>
        <w:pStyle w:val="Odstavecseseznamem"/>
        <w:numPr>
          <w:ilvl w:val="0"/>
          <w:numId w:val="30"/>
        </w:numPr>
        <w:ind w:left="1077" w:hanging="357"/>
        <w:jc w:val="both"/>
        <w:rPr>
          <w:lang w:val="cs-CZ"/>
        </w:rPr>
      </w:pPr>
      <w:r w:rsidRPr="00614808">
        <w:rPr>
          <w:lang w:val="cs-CZ"/>
        </w:rPr>
        <w:t xml:space="preserve">ublížení na zdraví nebo usmrcení </w:t>
      </w:r>
      <w:r w:rsidR="000D6E2B" w:rsidRPr="00614808">
        <w:rPr>
          <w:lang w:val="cs-CZ"/>
        </w:rPr>
        <w:t>byl</w:t>
      </w:r>
      <w:r w:rsidRPr="00614808">
        <w:rPr>
          <w:lang w:val="cs-CZ"/>
        </w:rPr>
        <w:t>o</w:t>
      </w:r>
      <w:r w:rsidR="000D6E2B" w:rsidRPr="00614808">
        <w:rPr>
          <w:lang w:val="cs-CZ"/>
        </w:rPr>
        <w:t xml:space="preserve"> </w:t>
      </w:r>
      <w:r w:rsidRPr="00614808">
        <w:rPr>
          <w:lang w:val="cs-CZ"/>
        </w:rPr>
        <w:t xml:space="preserve">způsobeno </w:t>
      </w:r>
      <w:r w:rsidR="00537299" w:rsidRPr="00614808">
        <w:rPr>
          <w:lang w:val="cs-CZ"/>
        </w:rPr>
        <w:t xml:space="preserve">v důsledku </w:t>
      </w:r>
      <w:r w:rsidR="000D6E2B" w:rsidRPr="00614808">
        <w:rPr>
          <w:lang w:val="cs-CZ"/>
        </w:rPr>
        <w:t>pochybení Hlavního zkoušejícíh</w:t>
      </w:r>
      <w:r w:rsidR="007833DA" w:rsidRPr="00614808">
        <w:rPr>
          <w:lang w:val="cs-CZ"/>
        </w:rPr>
        <w:t>o nebo Zdravotnického zařízení n</w:t>
      </w:r>
      <w:r w:rsidR="000D6E2B" w:rsidRPr="00614808">
        <w:rPr>
          <w:lang w:val="cs-CZ"/>
        </w:rPr>
        <w:t xml:space="preserve">eprodleně informovat </w:t>
      </w:r>
      <w:r w:rsidR="00C2175B" w:rsidRPr="00614808">
        <w:rPr>
          <w:lang w:val="cs-CZ"/>
        </w:rPr>
        <w:t xml:space="preserve">společnost Novo </w:t>
      </w:r>
      <w:proofErr w:type="spellStart"/>
      <w:r w:rsidR="00C2175B" w:rsidRPr="00614808">
        <w:rPr>
          <w:lang w:val="cs-CZ"/>
        </w:rPr>
        <w:t>Nordisk</w:t>
      </w:r>
      <w:proofErr w:type="spellEnd"/>
      <w:r w:rsidR="000D6E2B" w:rsidRPr="00614808">
        <w:rPr>
          <w:lang w:val="cs-CZ"/>
        </w:rPr>
        <w:t xml:space="preserve"> o</w:t>
      </w:r>
      <w:r w:rsidR="00537299" w:rsidRPr="00614808">
        <w:rPr>
          <w:lang w:val="cs-CZ"/>
        </w:rPr>
        <w:t> </w:t>
      </w:r>
      <w:r w:rsidR="000D6E2B" w:rsidRPr="00614808">
        <w:rPr>
          <w:lang w:val="cs-CZ"/>
        </w:rPr>
        <w:t xml:space="preserve">jakékoli závažné skutečnosti, která se vyskytne v průběhu Klinického hodnocení, zejména hlášení </w:t>
      </w:r>
      <w:r w:rsidR="007468CB" w:rsidRPr="00614808">
        <w:rPr>
          <w:lang w:val="cs-CZ"/>
        </w:rPr>
        <w:t xml:space="preserve">Nežádoucích </w:t>
      </w:r>
      <w:r w:rsidR="000D6E2B" w:rsidRPr="00614808">
        <w:rPr>
          <w:lang w:val="cs-CZ"/>
        </w:rPr>
        <w:t>příhod a</w:t>
      </w:r>
      <w:r w:rsidR="00DA601B" w:rsidRPr="00614808">
        <w:rPr>
          <w:lang w:val="cs-CZ"/>
        </w:rPr>
        <w:t> </w:t>
      </w:r>
      <w:r w:rsidR="007468CB" w:rsidRPr="00614808">
        <w:rPr>
          <w:lang w:val="cs-CZ"/>
        </w:rPr>
        <w:t xml:space="preserve">Závažných </w:t>
      </w:r>
      <w:r w:rsidR="000D6E2B" w:rsidRPr="00614808">
        <w:rPr>
          <w:lang w:val="cs-CZ"/>
        </w:rPr>
        <w:t>nežádoucích příhod;</w:t>
      </w:r>
      <w:r w:rsidR="003F1639" w:rsidRPr="00614808">
        <w:rPr>
          <w:lang w:val="cs-CZ"/>
        </w:rPr>
        <w:t xml:space="preserve"> nebo</w:t>
      </w:r>
    </w:p>
    <w:p w:rsidR="00CC4A2F" w:rsidRPr="00614808" w:rsidRDefault="00CC4A2F" w:rsidP="00EF4A0B">
      <w:pPr>
        <w:pStyle w:val="Default"/>
        <w:jc w:val="both"/>
        <w:rPr>
          <w:sz w:val="20"/>
          <w:szCs w:val="20"/>
          <w:lang w:val="cs-CZ"/>
        </w:rPr>
      </w:pPr>
    </w:p>
    <w:p w:rsidR="00CC4A2F" w:rsidRPr="00614808" w:rsidRDefault="000D6E2B" w:rsidP="00EF4A0B">
      <w:pPr>
        <w:pStyle w:val="Odstavecseseznamem"/>
        <w:numPr>
          <w:ilvl w:val="0"/>
          <w:numId w:val="30"/>
        </w:numPr>
        <w:ind w:left="1077" w:hanging="357"/>
        <w:jc w:val="both"/>
        <w:rPr>
          <w:lang w:val="cs-CZ"/>
        </w:rPr>
      </w:pPr>
      <w:r w:rsidRPr="00614808">
        <w:rPr>
          <w:lang w:val="cs-CZ"/>
        </w:rPr>
        <w:t>Hlavní zkouš</w:t>
      </w:r>
      <w:r w:rsidR="00761E47" w:rsidRPr="00614808">
        <w:rPr>
          <w:lang w:val="cs-CZ"/>
        </w:rPr>
        <w:t>ející nebo Poskytovatel</w:t>
      </w:r>
      <w:r w:rsidRPr="00614808">
        <w:rPr>
          <w:lang w:val="cs-CZ"/>
        </w:rPr>
        <w:t xml:space="preserve"> uzavřelo narovnání, uznání nebo vypořádání takového nároku bez písemného souhlasu </w:t>
      </w:r>
      <w:r w:rsidR="007833DA" w:rsidRPr="00614808">
        <w:rPr>
          <w:lang w:val="cs-CZ"/>
        </w:rPr>
        <w:t xml:space="preserve">společnosti Novo </w:t>
      </w:r>
      <w:proofErr w:type="spellStart"/>
      <w:r w:rsidR="007833DA" w:rsidRPr="00614808">
        <w:rPr>
          <w:lang w:val="cs-CZ"/>
        </w:rPr>
        <w:t>Nordisk</w:t>
      </w:r>
      <w:proofErr w:type="spellEnd"/>
      <w:r w:rsidRPr="00614808">
        <w:rPr>
          <w:lang w:val="cs-CZ"/>
        </w:rPr>
        <w:t>;</w:t>
      </w:r>
      <w:r w:rsidR="003F1639" w:rsidRPr="00614808">
        <w:rPr>
          <w:lang w:val="cs-CZ"/>
        </w:rPr>
        <w:t xml:space="preserve"> nebo</w:t>
      </w:r>
    </w:p>
    <w:p w:rsidR="000D6E2B" w:rsidRPr="00614808" w:rsidRDefault="000D6E2B" w:rsidP="00EF4A0B">
      <w:pPr>
        <w:pStyle w:val="Default"/>
        <w:jc w:val="both"/>
        <w:rPr>
          <w:sz w:val="20"/>
          <w:szCs w:val="20"/>
          <w:lang w:val="cs-CZ"/>
        </w:rPr>
      </w:pPr>
    </w:p>
    <w:p w:rsidR="00CC4A2F" w:rsidRPr="00614808" w:rsidRDefault="000D6E2B" w:rsidP="00EF4A0B">
      <w:pPr>
        <w:pStyle w:val="Odstavecseseznamem"/>
        <w:numPr>
          <w:ilvl w:val="0"/>
          <w:numId w:val="30"/>
        </w:numPr>
        <w:ind w:left="1077" w:hanging="357"/>
        <w:jc w:val="both"/>
        <w:rPr>
          <w:lang w:val="cs-CZ"/>
        </w:rPr>
      </w:pPr>
      <w:r w:rsidRPr="00614808">
        <w:rPr>
          <w:lang w:val="cs-CZ"/>
        </w:rPr>
        <w:t>Hlavní zkouš</w:t>
      </w:r>
      <w:r w:rsidR="00761E47" w:rsidRPr="00614808">
        <w:rPr>
          <w:lang w:val="cs-CZ"/>
        </w:rPr>
        <w:t>ející nebo Poskytovatel neoznámili</w:t>
      </w:r>
      <w:r w:rsidRPr="00614808">
        <w:rPr>
          <w:lang w:val="cs-CZ"/>
        </w:rPr>
        <w:t xml:space="preserve"> bez zbytečného odkladu </w:t>
      </w:r>
      <w:r w:rsidR="007833DA" w:rsidRPr="00614808">
        <w:rPr>
          <w:lang w:val="cs-CZ"/>
        </w:rPr>
        <w:t xml:space="preserve">společnosti Novo </w:t>
      </w:r>
      <w:proofErr w:type="spellStart"/>
      <w:r w:rsidR="007833DA" w:rsidRPr="00614808">
        <w:rPr>
          <w:lang w:val="cs-CZ"/>
        </w:rPr>
        <w:t>Nordisk</w:t>
      </w:r>
      <w:proofErr w:type="spellEnd"/>
      <w:r w:rsidRPr="00614808">
        <w:rPr>
          <w:lang w:val="cs-CZ"/>
        </w:rPr>
        <w:t xml:space="preserve"> informaci o uplatněné náhradě újmy nebo neumožn</w:t>
      </w:r>
      <w:r w:rsidR="00761E47" w:rsidRPr="00614808">
        <w:rPr>
          <w:lang w:val="cs-CZ"/>
        </w:rPr>
        <w:t>ili</w:t>
      </w:r>
      <w:r w:rsidRPr="00614808">
        <w:rPr>
          <w:lang w:val="cs-CZ"/>
        </w:rPr>
        <w:t xml:space="preserve"> řídit obranu Hlavního zkouš</w:t>
      </w:r>
      <w:r w:rsidR="00761E47" w:rsidRPr="00614808">
        <w:rPr>
          <w:lang w:val="cs-CZ"/>
        </w:rPr>
        <w:t>ejícího, Poskytovatele</w:t>
      </w:r>
      <w:r w:rsidRPr="00614808">
        <w:rPr>
          <w:lang w:val="cs-CZ"/>
        </w:rPr>
        <w:t xml:space="preserve"> a </w:t>
      </w:r>
      <w:r w:rsidR="007833DA" w:rsidRPr="00614808">
        <w:rPr>
          <w:lang w:val="cs-CZ"/>
        </w:rPr>
        <w:t xml:space="preserve">společnosti Novo </w:t>
      </w:r>
      <w:proofErr w:type="spellStart"/>
      <w:r w:rsidR="007833DA" w:rsidRPr="00614808">
        <w:rPr>
          <w:lang w:val="cs-CZ"/>
        </w:rPr>
        <w:t>Nordisk</w:t>
      </w:r>
      <w:proofErr w:type="spellEnd"/>
      <w:r w:rsidRPr="00614808">
        <w:rPr>
          <w:lang w:val="cs-CZ"/>
        </w:rPr>
        <w:t>.</w:t>
      </w:r>
    </w:p>
    <w:p w:rsidR="00CC4A2F" w:rsidRPr="00614808" w:rsidRDefault="00CC4A2F" w:rsidP="00EF4A0B">
      <w:pPr>
        <w:pStyle w:val="Default"/>
        <w:jc w:val="both"/>
        <w:rPr>
          <w:sz w:val="20"/>
          <w:szCs w:val="20"/>
          <w:lang w:val="cs-CZ"/>
        </w:rPr>
      </w:pPr>
    </w:p>
    <w:p w:rsidR="00CC4A2F" w:rsidRPr="00614808" w:rsidRDefault="000D6E2B" w:rsidP="00EF4A0B">
      <w:pPr>
        <w:pStyle w:val="Odstavecseseznamem"/>
        <w:numPr>
          <w:ilvl w:val="1"/>
          <w:numId w:val="9"/>
        </w:numPr>
        <w:jc w:val="both"/>
        <w:rPr>
          <w:lang w:val="cs-CZ"/>
        </w:rPr>
      </w:pPr>
      <w:r w:rsidRPr="00614808">
        <w:rPr>
          <w:lang w:val="cs-CZ"/>
        </w:rPr>
        <w:t xml:space="preserve">V případech uvedených v článku </w:t>
      </w:r>
      <w:proofErr w:type="gramStart"/>
      <w:r w:rsidR="007468CB" w:rsidRPr="00614808">
        <w:rPr>
          <w:lang w:val="cs-CZ"/>
        </w:rPr>
        <w:t>10</w:t>
      </w:r>
      <w:r w:rsidRPr="00614808">
        <w:rPr>
          <w:lang w:val="cs-CZ"/>
        </w:rPr>
        <w:t>.</w:t>
      </w:r>
      <w:r w:rsidR="00D27675" w:rsidRPr="00614808">
        <w:rPr>
          <w:lang w:val="cs-CZ"/>
        </w:rPr>
        <w:t>6</w:t>
      </w:r>
      <w:r w:rsidRPr="00614808">
        <w:rPr>
          <w:lang w:val="cs-CZ"/>
        </w:rPr>
        <w:t>.</w:t>
      </w:r>
      <w:r w:rsidR="006F46F9" w:rsidRPr="00614808">
        <w:rPr>
          <w:lang w:val="cs-CZ"/>
        </w:rPr>
        <w:t xml:space="preserve"> </w:t>
      </w:r>
      <w:r w:rsidRPr="00614808">
        <w:rPr>
          <w:lang w:val="cs-CZ"/>
        </w:rPr>
        <w:t>této</w:t>
      </w:r>
      <w:proofErr w:type="gramEnd"/>
      <w:r w:rsidRPr="00614808">
        <w:rPr>
          <w:lang w:val="cs-CZ"/>
        </w:rPr>
        <w:t xml:space="preserve"> Smlouvy se Hlavní zkoušející společně </w:t>
      </w:r>
      <w:r w:rsidR="00F83BFA" w:rsidRPr="00614808">
        <w:rPr>
          <w:lang w:val="cs-CZ"/>
        </w:rPr>
        <w:t>a</w:t>
      </w:r>
      <w:r w:rsidR="003F1639" w:rsidRPr="00614808">
        <w:rPr>
          <w:lang w:val="cs-CZ"/>
        </w:rPr>
        <w:t> </w:t>
      </w:r>
      <w:r w:rsidR="00F83BFA" w:rsidRPr="00614808">
        <w:rPr>
          <w:lang w:val="cs-CZ"/>
        </w:rPr>
        <w:t xml:space="preserve">nerozdílně </w:t>
      </w:r>
      <w:r w:rsidR="00761E47" w:rsidRPr="00614808">
        <w:rPr>
          <w:lang w:val="cs-CZ"/>
        </w:rPr>
        <w:t>s Poskytovatelem</w:t>
      </w:r>
      <w:r w:rsidRPr="00614808">
        <w:rPr>
          <w:lang w:val="cs-CZ"/>
        </w:rPr>
        <w:t xml:space="preserve"> </w:t>
      </w:r>
      <w:r w:rsidR="007A62AE" w:rsidRPr="00614808">
        <w:rPr>
          <w:lang w:val="cs-CZ"/>
        </w:rPr>
        <w:t xml:space="preserve">zavazují odškodnit a </w:t>
      </w:r>
      <w:r w:rsidRPr="00614808">
        <w:rPr>
          <w:lang w:val="cs-CZ"/>
        </w:rPr>
        <w:t xml:space="preserve">uhradit </w:t>
      </w:r>
      <w:r w:rsidR="007833DA" w:rsidRPr="00614808">
        <w:rPr>
          <w:lang w:val="cs-CZ"/>
        </w:rPr>
        <w:t xml:space="preserve">společnosti Novo </w:t>
      </w:r>
      <w:proofErr w:type="spellStart"/>
      <w:r w:rsidR="007833DA" w:rsidRPr="00614808">
        <w:rPr>
          <w:lang w:val="cs-CZ"/>
        </w:rPr>
        <w:t>Nordisk</w:t>
      </w:r>
      <w:proofErr w:type="spellEnd"/>
      <w:r w:rsidR="007A62AE" w:rsidRPr="00614808">
        <w:rPr>
          <w:lang w:val="cs-CZ"/>
        </w:rPr>
        <w:t xml:space="preserve"> nebo Novo </w:t>
      </w:r>
      <w:proofErr w:type="spellStart"/>
      <w:r w:rsidR="007A62AE" w:rsidRPr="00614808">
        <w:rPr>
          <w:lang w:val="cs-CZ"/>
        </w:rPr>
        <w:t>Nordisk</w:t>
      </w:r>
      <w:proofErr w:type="spellEnd"/>
      <w:r w:rsidR="007A62AE" w:rsidRPr="00614808">
        <w:rPr>
          <w:lang w:val="cs-CZ"/>
        </w:rPr>
        <w:t xml:space="preserve"> A</w:t>
      </w:r>
      <w:r w:rsidR="00C2175B" w:rsidRPr="00614808">
        <w:rPr>
          <w:lang w:val="cs-CZ"/>
        </w:rPr>
        <w:t>S</w:t>
      </w:r>
      <w:r w:rsidRPr="00614808">
        <w:rPr>
          <w:lang w:val="cs-CZ"/>
        </w:rPr>
        <w:t xml:space="preserve"> veškeré náklady, které vznikly </w:t>
      </w:r>
      <w:r w:rsidR="007833DA" w:rsidRPr="00614808">
        <w:rPr>
          <w:lang w:val="cs-CZ"/>
        </w:rPr>
        <w:t xml:space="preserve">společnosti Novo </w:t>
      </w:r>
      <w:proofErr w:type="spellStart"/>
      <w:r w:rsidR="007833DA" w:rsidRPr="00614808">
        <w:rPr>
          <w:lang w:val="cs-CZ"/>
        </w:rPr>
        <w:t>Nordisk</w:t>
      </w:r>
      <w:proofErr w:type="spellEnd"/>
      <w:r w:rsidRPr="00614808">
        <w:rPr>
          <w:lang w:val="cs-CZ"/>
        </w:rPr>
        <w:t xml:space="preserve"> </w:t>
      </w:r>
      <w:r w:rsidR="00C2175B" w:rsidRPr="00614808">
        <w:rPr>
          <w:lang w:val="cs-CZ"/>
        </w:rPr>
        <w:t xml:space="preserve">nebo Novo </w:t>
      </w:r>
      <w:proofErr w:type="spellStart"/>
      <w:r w:rsidR="00C2175B" w:rsidRPr="00614808">
        <w:rPr>
          <w:lang w:val="cs-CZ"/>
        </w:rPr>
        <w:t>Nordisk</w:t>
      </w:r>
      <w:proofErr w:type="spellEnd"/>
      <w:r w:rsidR="00C2175B" w:rsidRPr="00614808">
        <w:rPr>
          <w:lang w:val="cs-CZ"/>
        </w:rPr>
        <w:t xml:space="preserve"> </w:t>
      </w:r>
      <w:r w:rsidR="007A62AE" w:rsidRPr="00614808">
        <w:rPr>
          <w:lang w:val="cs-CZ"/>
        </w:rPr>
        <w:t>A</w:t>
      </w:r>
      <w:r w:rsidR="00C2175B" w:rsidRPr="00614808">
        <w:rPr>
          <w:lang w:val="cs-CZ"/>
        </w:rPr>
        <w:t>S</w:t>
      </w:r>
      <w:r w:rsidR="007A62AE" w:rsidRPr="00614808">
        <w:rPr>
          <w:lang w:val="cs-CZ"/>
        </w:rPr>
        <w:t xml:space="preserve"> </w:t>
      </w:r>
      <w:r w:rsidRPr="00614808">
        <w:rPr>
          <w:lang w:val="cs-CZ"/>
        </w:rPr>
        <w:t>nebo je</w:t>
      </w:r>
      <w:r w:rsidR="00C2175B" w:rsidRPr="00614808">
        <w:rPr>
          <w:lang w:val="cs-CZ"/>
        </w:rPr>
        <w:t>jich</w:t>
      </w:r>
      <w:r w:rsidRPr="00614808">
        <w:rPr>
          <w:lang w:val="cs-CZ"/>
        </w:rPr>
        <w:t xml:space="preserve"> zástupcům, a to včetně nákladů případného soudního nebo jiného řízení a právního zastoupení.</w:t>
      </w:r>
    </w:p>
    <w:p w:rsidR="007833DA" w:rsidRPr="000D6E2B" w:rsidRDefault="007833DA" w:rsidP="000D6E2B">
      <w:pPr>
        <w:pStyle w:val="Default"/>
        <w:rPr>
          <w:sz w:val="20"/>
          <w:szCs w:val="20"/>
          <w:lang w:val="cs-CZ"/>
        </w:rPr>
      </w:pPr>
    </w:p>
    <w:p w:rsidR="00723A68" w:rsidRPr="001D208A" w:rsidRDefault="00723A68">
      <w:pPr>
        <w:pStyle w:val="Default"/>
        <w:rPr>
          <w:sz w:val="20"/>
          <w:szCs w:val="20"/>
          <w:lang w:val="cs-CZ"/>
        </w:rPr>
      </w:pPr>
      <w:r w:rsidRPr="001D208A">
        <w:rPr>
          <w:sz w:val="20"/>
          <w:szCs w:val="20"/>
          <w:lang w:val="cs-CZ"/>
        </w:rPr>
        <w:t xml:space="preserve"> </w:t>
      </w:r>
    </w:p>
    <w:p w:rsidR="00723A68" w:rsidRPr="00614808" w:rsidRDefault="00CC6DA2" w:rsidP="00EF4A0B">
      <w:pPr>
        <w:pStyle w:val="Default"/>
        <w:numPr>
          <w:ilvl w:val="0"/>
          <w:numId w:val="9"/>
        </w:numPr>
        <w:ind w:left="391" w:hanging="391"/>
        <w:rPr>
          <w:sz w:val="20"/>
          <w:szCs w:val="20"/>
          <w:lang w:val="cs-CZ"/>
        </w:rPr>
      </w:pPr>
      <w:r w:rsidRPr="00614808">
        <w:rPr>
          <w:b/>
          <w:bCs/>
          <w:sz w:val="20"/>
          <w:szCs w:val="20"/>
          <w:lang w:val="cs-CZ"/>
        </w:rPr>
        <w:t>DOBA TRVÁNÍ A UKONČENÍ</w:t>
      </w:r>
      <w:r w:rsidR="00723A68" w:rsidRPr="00614808">
        <w:rPr>
          <w:b/>
          <w:bCs/>
          <w:sz w:val="20"/>
          <w:szCs w:val="20"/>
          <w:lang w:val="cs-CZ"/>
        </w:rPr>
        <w:t xml:space="preserve"> </w:t>
      </w:r>
      <w:r w:rsidR="007833DA" w:rsidRPr="00614808">
        <w:rPr>
          <w:b/>
          <w:bCs/>
          <w:sz w:val="20"/>
          <w:szCs w:val="20"/>
          <w:lang w:val="cs-CZ"/>
        </w:rPr>
        <w:t>SMLOUVY</w:t>
      </w:r>
    </w:p>
    <w:p w:rsidR="00723A68" w:rsidRPr="00614808" w:rsidRDefault="00723A68">
      <w:pPr>
        <w:pStyle w:val="Default"/>
        <w:rPr>
          <w:sz w:val="20"/>
          <w:szCs w:val="20"/>
          <w:lang w:val="cs-CZ"/>
        </w:rPr>
      </w:pPr>
      <w:r w:rsidRPr="00614808">
        <w:rPr>
          <w:sz w:val="20"/>
          <w:szCs w:val="20"/>
          <w:lang w:val="cs-CZ"/>
        </w:rPr>
        <w:t xml:space="preserve"> </w:t>
      </w:r>
    </w:p>
    <w:p w:rsidR="00CC4A2F" w:rsidRPr="00614808" w:rsidRDefault="00723A68" w:rsidP="00EF4A0B">
      <w:pPr>
        <w:pStyle w:val="Default"/>
        <w:numPr>
          <w:ilvl w:val="1"/>
          <w:numId w:val="9"/>
        </w:numPr>
        <w:jc w:val="both"/>
        <w:rPr>
          <w:sz w:val="20"/>
          <w:szCs w:val="20"/>
          <w:lang w:val="cs-CZ"/>
        </w:rPr>
      </w:pPr>
      <w:r w:rsidRPr="00614808">
        <w:rPr>
          <w:sz w:val="20"/>
          <w:szCs w:val="20"/>
          <w:lang w:val="cs-CZ"/>
        </w:rPr>
        <w:t>T</w:t>
      </w:r>
      <w:r w:rsidR="00454577" w:rsidRPr="00614808">
        <w:rPr>
          <w:sz w:val="20"/>
          <w:szCs w:val="20"/>
          <w:lang w:val="cs-CZ"/>
        </w:rPr>
        <w:t xml:space="preserve">ato Smlouva nabývá </w:t>
      </w:r>
      <w:r w:rsidR="007833DA" w:rsidRPr="00614808">
        <w:rPr>
          <w:sz w:val="20"/>
          <w:szCs w:val="20"/>
          <w:lang w:val="cs-CZ"/>
        </w:rPr>
        <w:t>účinnosti  </w:t>
      </w:r>
      <w:r w:rsidR="00454577" w:rsidRPr="00614808">
        <w:rPr>
          <w:sz w:val="20"/>
          <w:szCs w:val="20"/>
          <w:lang w:val="cs-CZ"/>
        </w:rPr>
        <w:t>dn</w:t>
      </w:r>
      <w:r w:rsidR="007833DA" w:rsidRPr="00614808">
        <w:rPr>
          <w:sz w:val="20"/>
          <w:szCs w:val="20"/>
          <w:lang w:val="cs-CZ"/>
        </w:rPr>
        <w:t xml:space="preserve">em </w:t>
      </w:r>
      <w:r w:rsidR="007468CB" w:rsidRPr="00614808">
        <w:rPr>
          <w:sz w:val="20"/>
          <w:szCs w:val="20"/>
          <w:lang w:val="cs-CZ"/>
        </w:rPr>
        <w:t>jejího uzavření</w:t>
      </w:r>
      <w:r w:rsidR="00454577" w:rsidRPr="00614808">
        <w:rPr>
          <w:sz w:val="20"/>
          <w:szCs w:val="20"/>
          <w:lang w:val="cs-CZ"/>
        </w:rPr>
        <w:t xml:space="preserve"> a bude ukončena bez dalšího oznámení </w:t>
      </w:r>
      <w:r w:rsidR="002F5E4B" w:rsidRPr="00614808">
        <w:rPr>
          <w:sz w:val="20"/>
          <w:szCs w:val="20"/>
          <w:lang w:val="cs-CZ"/>
        </w:rPr>
        <w:t>Datem</w:t>
      </w:r>
      <w:r w:rsidR="007468CB" w:rsidRPr="00614808">
        <w:rPr>
          <w:sz w:val="20"/>
          <w:szCs w:val="20"/>
          <w:lang w:val="cs-CZ"/>
        </w:rPr>
        <w:t xml:space="preserve"> ukončení</w:t>
      </w:r>
      <w:r w:rsidR="00454577" w:rsidRPr="00614808">
        <w:rPr>
          <w:sz w:val="20"/>
          <w:szCs w:val="20"/>
          <w:lang w:val="cs-CZ"/>
        </w:rPr>
        <w:t xml:space="preserve">. Články </w:t>
      </w:r>
      <w:proofErr w:type="gramStart"/>
      <w:r w:rsidR="00454577" w:rsidRPr="00614808">
        <w:rPr>
          <w:sz w:val="20"/>
          <w:szCs w:val="20"/>
          <w:lang w:val="cs-CZ"/>
        </w:rPr>
        <w:t>3.2</w:t>
      </w:r>
      <w:r w:rsidR="00C169C5" w:rsidRPr="00614808">
        <w:rPr>
          <w:sz w:val="20"/>
          <w:szCs w:val="20"/>
          <w:lang w:val="cs-CZ"/>
        </w:rPr>
        <w:t xml:space="preserve">. </w:t>
      </w:r>
      <w:r w:rsidR="009E6560" w:rsidRPr="00614808">
        <w:rPr>
          <w:sz w:val="20"/>
          <w:szCs w:val="20"/>
          <w:lang w:val="cs-CZ"/>
        </w:rPr>
        <w:t>c</w:t>
      </w:r>
      <w:r w:rsidR="00454577" w:rsidRPr="00614808">
        <w:rPr>
          <w:sz w:val="20"/>
          <w:szCs w:val="20"/>
          <w:lang w:val="cs-CZ"/>
        </w:rPr>
        <w:t xml:space="preserve">), </w:t>
      </w:r>
      <w:r w:rsidR="009E6560" w:rsidRPr="00614808">
        <w:rPr>
          <w:sz w:val="20"/>
          <w:szCs w:val="20"/>
          <w:lang w:val="cs-CZ"/>
        </w:rPr>
        <w:t>d</w:t>
      </w:r>
      <w:r w:rsidR="00454577" w:rsidRPr="00614808">
        <w:rPr>
          <w:sz w:val="20"/>
          <w:szCs w:val="20"/>
          <w:lang w:val="cs-CZ"/>
        </w:rPr>
        <w:t xml:space="preserve">), h), i), </w:t>
      </w:r>
      <w:r w:rsidR="008963FF" w:rsidRPr="00614808">
        <w:rPr>
          <w:sz w:val="20"/>
          <w:szCs w:val="20"/>
          <w:lang w:val="cs-CZ"/>
        </w:rPr>
        <w:t xml:space="preserve">k), </w:t>
      </w:r>
      <w:r w:rsidR="003A2FE3" w:rsidRPr="00614808">
        <w:rPr>
          <w:sz w:val="20"/>
          <w:szCs w:val="20"/>
          <w:lang w:val="cs-CZ"/>
        </w:rPr>
        <w:t xml:space="preserve">5, </w:t>
      </w:r>
      <w:r w:rsidR="00454577" w:rsidRPr="00614808">
        <w:rPr>
          <w:sz w:val="20"/>
          <w:szCs w:val="20"/>
          <w:lang w:val="cs-CZ"/>
        </w:rPr>
        <w:t>8</w:t>
      </w:r>
      <w:r w:rsidR="008963FF" w:rsidRPr="00614808">
        <w:rPr>
          <w:sz w:val="20"/>
          <w:szCs w:val="20"/>
          <w:lang w:val="cs-CZ"/>
        </w:rPr>
        <w:t>, 9, 10</w:t>
      </w:r>
      <w:proofErr w:type="gramEnd"/>
      <w:r w:rsidR="00454577" w:rsidRPr="00614808">
        <w:rPr>
          <w:sz w:val="20"/>
          <w:szCs w:val="20"/>
          <w:lang w:val="cs-CZ"/>
        </w:rPr>
        <w:t xml:space="preserve"> a</w:t>
      </w:r>
      <w:r w:rsidRPr="00614808">
        <w:rPr>
          <w:sz w:val="20"/>
          <w:szCs w:val="20"/>
          <w:lang w:val="cs-CZ"/>
        </w:rPr>
        <w:t xml:space="preserve"> 1</w:t>
      </w:r>
      <w:r w:rsidR="003A2FE3" w:rsidRPr="00614808">
        <w:rPr>
          <w:sz w:val="20"/>
          <w:szCs w:val="20"/>
          <w:lang w:val="cs-CZ"/>
        </w:rPr>
        <w:t>2</w:t>
      </w:r>
      <w:r w:rsidR="007833DA" w:rsidRPr="00614808">
        <w:rPr>
          <w:sz w:val="20"/>
          <w:szCs w:val="20"/>
          <w:lang w:val="cs-CZ"/>
        </w:rPr>
        <w:t xml:space="preserve"> této Smlouvy</w:t>
      </w:r>
      <w:r w:rsidRPr="00614808">
        <w:rPr>
          <w:sz w:val="20"/>
          <w:szCs w:val="20"/>
          <w:lang w:val="cs-CZ"/>
        </w:rPr>
        <w:t xml:space="preserve"> </w:t>
      </w:r>
      <w:r w:rsidR="007833DA" w:rsidRPr="00614808">
        <w:rPr>
          <w:sz w:val="20"/>
          <w:szCs w:val="20"/>
          <w:lang w:val="cs-CZ"/>
        </w:rPr>
        <w:t>zůstávají v</w:t>
      </w:r>
      <w:r w:rsidR="00871745" w:rsidRPr="00614808">
        <w:rPr>
          <w:sz w:val="20"/>
          <w:szCs w:val="20"/>
          <w:lang w:val="cs-CZ"/>
        </w:rPr>
        <w:t xml:space="preserve"> </w:t>
      </w:r>
      <w:r w:rsidR="00454577" w:rsidRPr="00614808">
        <w:rPr>
          <w:sz w:val="20"/>
          <w:szCs w:val="20"/>
          <w:lang w:val="cs-CZ"/>
        </w:rPr>
        <w:t>plat</w:t>
      </w:r>
      <w:r w:rsidR="007833DA" w:rsidRPr="00614808">
        <w:rPr>
          <w:sz w:val="20"/>
          <w:szCs w:val="20"/>
          <w:lang w:val="cs-CZ"/>
        </w:rPr>
        <w:t>nosti</w:t>
      </w:r>
      <w:r w:rsidR="00454577" w:rsidRPr="00614808">
        <w:rPr>
          <w:sz w:val="20"/>
          <w:szCs w:val="20"/>
          <w:lang w:val="cs-CZ"/>
        </w:rPr>
        <w:t xml:space="preserve"> i po </w:t>
      </w:r>
      <w:r w:rsidR="002F5E4B" w:rsidRPr="00614808">
        <w:rPr>
          <w:sz w:val="20"/>
          <w:szCs w:val="20"/>
          <w:lang w:val="cs-CZ"/>
        </w:rPr>
        <w:t>Datu</w:t>
      </w:r>
      <w:r w:rsidR="007468CB" w:rsidRPr="00614808">
        <w:rPr>
          <w:sz w:val="20"/>
          <w:szCs w:val="20"/>
          <w:lang w:val="cs-CZ"/>
        </w:rPr>
        <w:t xml:space="preserve"> ukončení </w:t>
      </w:r>
      <w:r w:rsidR="00454577" w:rsidRPr="00614808">
        <w:rPr>
          <w:sz w:val="20"/>
          <w:szCs w:val="20"/>
          <w:lang w:val="cs-CZ"/>
        </w:rPr>
        <w:t>této Smlouvy</w:t>
      </w:r>
      <w:r w:rsidRPr="00614808">
        <w:rPr>
          <w:sz w:val="20"/>
          <w:szCs w:val="20"/>
          <w:lang w:val="cs-CZ"/>
        </w:rPr>
        <w:t xml:space="preserve">. </w:t>
      </w:r>
    </w:p>
    <w:p w:rsidR="00723A68" w:rsidRPr="00614808" w:rsidRDefault="00723A68" w:rsidP="00EF4A0B">
      <w:pPr>
        <w:pStyle w:val="Default"/>
        <w:jc w:val="both"/>
        <w:rPr>
          <w:sz w:val="20"/>
          <w:szCs w:val="20"/>
          <w:lang w:val="cs-CZ"/>
        </w:rPr>
      </w:pPr>
    </w:p>
    <w:p w:rsidR="002F71DF" w:rsidRPr="00614808" w:rsidRDefault="00454577" w:rsidP="00EF4A0B">
      <w:pPr>
        <w:pStyle w:val="Default"/>
        <w:numPr>
          <w:ilvl w:val="1"/>
          <w:numId w:val="9"/>
        </w:numPr>
        <w:jc w:val="both"/>
        <w:rPr>
          <w:sz w:val="20"/>
          <w:szCs w:val="20"/>
          <w:lang w:val="cs-CZ"/>
        </w:rPr>
      </w:pPr>
      <w:r w:rsidRPr="00614808">
        <w:rPr>
          <w:sz w:val="20"/>
          <w:szCs w:val="20"/>
          <w:lang w:val="cs-CZ"/>
        </w:rPr>
        <w:t>Předpokládané datum</w:t>
      </w:r>
      <w:r w:rsidR="00723A68" w:rsidRPr="00614808">
        <w:rPr>
          <w:sz w:val="20"/>
          <w:szCs w:val="20"/>
          <w:lang w:val="cs-CZ"/>
        </w:rPr>
        <w:t xml:space="preserve"> </w:t>
      </w:r>
      <w:r w:rsidR="00D9740E" w:rsidRPr="00614808">
        <w:rPr>
          <w:sz w:val="20"/>
          <w:szCs w:val="20"/>
          <w:lang w:val="cs-CZ"/>
        </w:rPr>
        <w:t xml:space="preserve">FPFV </w:t>
      </w:r>
      <w:r w:rsidRPr="00614808">
        <w:rPr>
          <w:sz w:val="20"/>
          <w:szCs w:val="20"/>
          <w:lang w:val="cs-CZ"/>
        </w:rPr>
        <w:t xml:space="preserve">pro </w:t>
      </w:r>
      <w:r w:rsidR="00D9740E" w:rsidRPr="00614808">
        <w:rPr>
          <w:sz w:val="20"/>
          <w:szCs w:val="20"/>
          <w:lang w:val="cs-CZ"/>
        </w:rPr>
        <w:t xml:space="preserve">Klinické hodnocení </w:t>
      </w:r>
      <w:r w:rsidRPr="00614808">
        <w:rPr>
          <w:sz w:val="20"/>
          <w:szCs w:val="20"/>
          <w:lang w:val="cs-CZ"/>
        </w:rPr>
        <w:t>je</w:t>
      </w:r>
      <w:r w:rsidR="00723A68" w:rsidRPr="00614808">
        <w:rPr>
          <w:sz w:val="20"/>
          <w:szCs w:val="20"/>
          <w:lang w:val="cs-CZ"/>
        </w:rPr>
        <w:t xml:space="preserve"> </w:t>
      </w:r>
      <w:proofErr w:type="gramStart"/>
      <w:r w:rsidR="00730779">
        <w:rPr>
          <w:b/>
          <w:sz w:val="20"/>
          <w:szCs w:val="20"/>
          <w:lang w:val="cs-CZ"/>
        </w:rPr>
        <w:t>26.10</w:t>
      </w:r>
      <w:r w:rsidR="007D6754" w:rsidRPr="00614808">
        <w:rPr>
          <w:b/>
          <w:sz w:val="20"/>
          <w:szCs w:val="20"/>
          <w:lang w:val="cs-CZ"/>
        </w:rPr>
        <w:t>. 201</w:t>
      </w:r>
      <w:r w:rsidR="009D4EB8">
        <w:rPr>
          <w:b/>
          <w:sz w:val="20"/>
          <w:szCs w:val="20"/>
          <w:lang w:val="cs-CZ"/>
        </w:rPr>
        <w:t>6</w:t>
      </w:r>
      <w:proofErr w:type="gramEnd"/>
      <w:r w:rsidR="00D9740E" w:rsidRPr="00614808">
        <w:rPr>
          <w:sz w:val="20"/>
          <w:szCs w:val="20"/>
          <w:lang w:val="cs-CZ"/>
        </w:rPr>
        <w:t xml:space="preserve"> </w:t>
      </w:r>
      <w:r w:rsidR="00BF1BB8" w:rsidRPr="00614808">
        <w:rPr>
          <w:sz w:val="20"/>
          <w:szCs w:val="20"/>
          <w:lang w:val="cs-CZ"/>
        </w:rPr>
        <w:t>za předpokladu,</w:t>
      </w:r>
      <w:r w:rsidR="00D9740E" w:rsidRPr="00614808">
        <w:rPr>
          <w:sz w:val="20"/>
          <w:szCs w:val="20"/>
          <w:lang w:val="cs-CZ"/>
        </w:rPr>
        <w:t xml:space="preserve"> že</w:t>
      </w:r>
      <w:r w:rsidRPr="00614808">
        <w:rPr>
          <w:sz w:val="20"/>
          <w:szCs w:val="20"/>
          <w:lang w:val="cs-CZ"/>
        </w:rPr>
        <w:t xml:space="preserve"> </w:t>
      </w:r>
      <w:r w:rsidR="00D9740E" w:rsidRPr="00614808">
        <w:rPr>
          <w:sz w:val="20"/>
          <w:szCs w:val="20"/>
          <w:lang w:val="cs-CZ"/>
        </w:rPr>
        <w:t xml:space="preserve">budou </w:t>
      </w:r>
      <w:r w:rsidRPr="00614808">
        <w:rPr>
          <w:sz w:val="20"/>
          <w:szCs w:val="20"/>
          <w:lang w:val="cs-CZ"/>
        </w:rPr>
        <w:t>obdržen</w:t>
      </w:r>
      <w:r w:rsidR="00D9740E" w:rsidRPr="00614808">
        <w:rPr>
          <w:sz w:val="20"/>
          <w:szCs w:val="20"/>
          <w:lang w:val="cs-CZ"/>
        </w:rPr>
        <w:t>y</w:t>
      </w:r>
      <w:r w:rsidRPr="00614808">
        <w:rPr>
          <w:sz w:val="20"/>
          <w:szCs w:val="20"/>
          <w:lang w:val="cs-CZ"/>
        </w:rPr>
        <w:t xml:space="preserve"> </w:t>
      </w:r>
      <w:r w:rsidR="00D9740E" w:rsidRPr="00614808">
        <w:rPr>
          <w:sz w:val="20"/>
          <w:szCs w:val="20"/>
          <w:lang w:val="cs-CZ"/>
        </w:rPr>
        <w:t xml:space="preserve">všechny </w:t>
      </w:r>
      <w:r w:rsidRPr="00614808">
        <w:rPr>
          <w:sz w:val="20"/>
          <w:szCs w:val="20"/>
          <w:lang w:val="cs-CZ"/>
        </w:rPr>
        <w:t>p</w:t>
      </w:r>
      <w:r w:rsidR="00871745" w:rsidRPr="00614808">
        <w:rPr>
          <w:sz w:val="20"/>
          <w:szCs w:val="20"/>
          <w:lang w:val="cs-CZ"/>
        </w:rPr>
        <w:t>otřebné</w:t>
      </w:r>
      <w:r w:rsidRPr="00614808">
        <w:rPr>
          <w:sz w:val="20"/>
          <w:szCs w:val="20"/>
          <w:lang w:val="cs-CZ"/>
        </w:rPr>
        <w:t xml:space="preserve"> souhlas</w:t>
      </w:r>
      <w:r w:rsidR="00D9740E" w:rsidRPr="00614808">
        <w:rPr>
          <w:sz w:val="20"/>
          <w:szCs w:val="20"/>
          <w:lang w:val="cs-CZ"/>
        </w:rPr>
        <w:t>y</w:t>
      </w:r>
      <w:r w:rsidR="00871745" w:rsidRPr="00614808">
        <w:rPr>
          <w:sz w:val="20"/>
          <w:szCs w:val="20"/>
          <w:lang w:val="cs-CZ"/>
        </w:rPr>
        <w:t xml:space="preserve"> Etické komise a Regulačního úřadu,</w:t>
      </w:r>
      <w:r w:rsidRPr="00614808">
        <w:rPr>
          <w:sz w:val="20"/>
          <w:szCs w:val="20"/>
          <w:lang w:val="cs-CZ"/>
        </w:rPr>
        <w:t xml:space="preserve"> </w:t>
      </w:r>
      <w:r w:rsidR="00BF1BB8" w:rsidRPr="00614808">
        <w:rPr>
          <w:sz w:val="20"/>
          <w:szCs w:val="20"/>
          <w:lang w:val="cs-CZ"/>
        </w:rPr>
        <w:t xml:space="preserve">a </w:t>
      </w:r>
      <w:r w:rsidRPr="00614808">
        <w:rPr>
          <w:sz w:val="20"/>
          <w:szCs w:val="20"/>
          <w:lang w:val="cs-CZ"/>
        </w:rPr>
        <w:t xml:space="preserve">že </w:t>
      </w:r>
      <w:r w:rsidR="00BF1BB8" w:rsidRPr="00614808">
        <w:rPr>
          <w:sz w:val="20"/>
          <w:szCs w:val="20"/>
          <w:lang w:val="cs-CZ"/>
        </w:rPr>
        <w:t xml:space="preserve">budou </w:t>
      </w:r>
      <w:r w:rsidRPr="00614808">
        <w:rPr>
          <w:sz w:val="20"/>
          <w:szCs w:val="20"/>
          <w:lang w:val="cs-CZ"/>
        </w:rPr>
        <w:t xml:space="preserve">veškeré </w:t>
      </w:r>
      <w:r w:rsidR="00D9740E" w:rsidRPr="00614808">
        <w:rPr>
          <w:sz w:val="20"/>
          <w:szCs w:val="20"/>
          <w:lang w:val="cs-CZ"/>
        </w:rPr>
        <w:t xml:space="preserve">Materiály klinického hodnocení </w:t>
      </w:r>
      <w:r w:rsidRPr="00614808">
        <w:rPr>
          <w:sz w:val="20"/>
          <w:szCs w:val="20"/>
          <w:lang w:val="cs-CZ"/>
        </w:rPr>
        <w:t xml:space="preserve">s výjimkou </w:t>
      </w:r>
      <w:r w:rsidR="00D9740E" w:rsidRPr="00614808">
        <w:rPr>
          <w:sz w:val="20"/>
          <w:szCs w:val="20"/>
          <w:lang w:val="cs-CZ"/>
        </w:rPr>
        <w:t>Hodnoceného přípravku</w:t>
      </w:r>
      <w:r w:rsidR="00723A68" w:rsidRPr="00614808">
        <w:rPr>
          <w:sz w:val="20"/>
          <w:szCs w:val="20"/>
          <w:lang w:val="cs-CZ"/>
        </w:rPr>
        <w:t xml:space="preserve"> </w:t>
      </w:r>
      <w:r w:rsidR="0012479F" w:rsidRPr="00614808">
        <w:rPr>
          <w:sz w:val="20"/>
          <w:szCs w:val="20"/>
          <w:lang w:val="cs-CZ"/>
        </w:rPr>
        <w:t xml:space="preserve">dodány </w:t>
      </w:r>
      <w:r w:rsidR="00871745" w:rsidRPr="00614808">
        <w:rPr>
          <w:sz w:val="20"/>
          <w:szCs w:val="20"/>
          <w:lang w:val="cs-CZ"/>
        </w:rPr>
        <w:t>společností</w:t>
      </w:r>
      <w:r w:rsidR="00D9740E" w:rsidRPr="00614808">
        <w:rPr>
          <w:sz w:val="20"/>
          <w:szCs w:val="20"/>
          <w:lang w:val="cs-CZ"/>
        </w:rPr>
        <w:t xml:space="preserve"> Novo </w:t>
      </w:r>
      <w:proofErr w:type="spellStart"/>
      <w:r w:rsidR="00D9740E" w:rsidRPr="00614808">
        <w:rPr>
          <w:sz w:val="20"/>
          <w:szCs w:val="20"/>
          <w:lang w:val="cs-CZ"/>
        </w:rPr>
        <w:t>Nordisk</w:t>
      </w:r>
      <w:proofErr w:type="spellEnd"/>
      <w:r w:rsidR="00D9740E" w:rsidRPr="00614808">
        <w:rPr>
          <w:sz w:val="20"/>
          <w:szCs w:val="20"/>
          <w:lang w:val="cs-CZ"/>
        </w:rPr>
        <w:t xml:space="preserve"> </w:t>
      </w:r>
      <w:r w:rsidR="00871745" w:rsidRPr="00614808">
        <w:rPr>
          <w:sz w:val="20"/>
          <w:szCs w:val="20"/>
          <w:lang w:val="cs-CZ"/>
        </w:rPr>
        <w:t xml:space="preserve">alespoň </w:t>
      </w:r>
      <w:r w:rsidR="00723A68" w:rsidRPr="00614808">
        <w:rPr>
          <w:sz w:val="20"/>
          <w:szCs w:val="20"/>
          <w:lang w:val="cs-CZ"/>
        </w:rPr>
        <w:t>5 (</w:t>
      </w:r>
      <w:r w:rsidRPr="00614808">
        <w:rPr>
          <w:sz w:val="20"/>
          <w:szCs w:val="20"/>
          <w:lang w:val="cs-CZ"/>
        </w:rPr>
        <w:t>pět</w:t>
      </w:r>
      <w:r w:rsidR="00723A68" w:rsidRPr="00614808">
        <w:rPr>
          <w:sz w:val="20"/>
          <w:szCs w:val="20"/>
          <w:lang w:val="cs-CZ"/>
        </w:rPr>
        <w:t xml:space="preserve">) </w:t>
      </w:r>
      <w:r w:rsidRPr="00614808">
        <w:rPr>
          <w:sz w:val="20"/>
          <w:szCs w:val="20"/>
          <w:lang w:val="cs-CZ"/>
        </w:rPr>
        <w:t>pracovních dnů před datem</w:t>
      </w:r>
      <w:r w:rsidR="00723A68" w:rsidRPr="00614808">
        <w:rPr>
          <w:sz w:val="20"/>
          <w:szCs w:val="20"/>
          <w:lang w:val="cs-CZ"/>
        </w:rPr>
        <w:t xml:space="preserve"> </w:t>
      </w:r>
      <w:r w:rsidR="00E2527C" w:rsidRPr="00614808">
        <w:rPr>
          <w:sz w:val="20"/>
          <w:szCs w:val="20"/>
          <w:lang w:val="cs-CZ"/>
        </w:rPr>
        <w:t>FPFV</w:t>
      </w:r>
      <w:r w:rsidR="00723A68" w:rsidRPr="00614808">
        <w:rPr>
          <w:sz w:val="20"/>
          <w:szCs w:val="20"/>
          <w:lang w:val="cs-CZ"/>
        </w:rPr>
        <w:t xml:space="preserve">. </w:t>
      </w:r>
      <w:r w:rsidR="002F71DF" w:rsidRPr="00614808">
        <w:rPr>
          <w:sz w:val="20"/>
          <w:szCs w:val="20"/>
          <w:lang w:val="cs-CZ"/>
        </w:rPr>
        <w:t xml:space="preserve">  </w:t>
      </w:r>
    </w:p>
    <w:p w:rsidR="002F71DF" w:rsidRPr="00614808" w:rsidRDefault="002F71DF" w:rsidP="00EF4A0B">
      <w:pPr>
        <w:pStyle w:val="Default"/>
        <w:ind w:left="720"/>
        <w:jc w:val="both"/>
        <w:rPr>
          <w:sz w:val="20"/>
          <w:szCs w:val="20"/>
          <w:lang w:val="cs-CZ"/>
        </w:rPr>
      </w:pPr>
    </w:p>
    <w:p w:rsidR="00723A68" w:rsidRPr="00614808" w:rsidRDefault="00EB5F4D" w:rsidP="00F51338">
      <w:pPr>
        <w:pStyle w:val="Default"/>
        <w:numPr>
          <w:ilvl w:val="1"/>
          <w:numId w:val="9"/>
        </w:numPr>
        <w:jc w:val="both"/>
        <w:rPr>
          <w:sz w:val="20"/>
          <w:szCs w:val="20"/>
          <w:lang w:val="cs-CZ"/>
        </w:rPr>
      </w:pPr>
      <w:r w:rsidRPr="00614808">
        <w:rPr>
          <w:sz w:val="20"/>
          <w:szCs w:val="20"/>
          <w:lang w:val="cs-CZ"/>
        </w:rPr>
        <w:t>Spo</w:t>
      </w:r>
      <w:r w:rsidR="00D9740E" w:rsidRPr="00614808">
        <w:rPr>
          <w:sz w:val="20"/>
          <w:szCs w:val="20"/>
          <w:lang w:val="cs-CZ"/>
        </w:rPr>
        <w:t xml:space="preserve">lečnost Novo </w:t>
      </w:r>
      <w:proofErr w:type="spellStart"/>
      <w:r w:rsidR="00D9740E" w:rsidRPr="00614808">
        <w:rPr>
          <w:sz w:val="20"/>
          <w:szCs w:val="20"/>
          <w:lang w:val="cs-CZ"/>
        </w:rPr>
        <w:t>Nordisk</w:t>
      </w:r>
      <w:proofErr w:type="spellEnd"/>
      <w:r w:rsidR="00454577" w:rsidRPr="00614808">
        <w:rPr>
          <w:sz w:val="20"/>
          <w:szCs w:val="20"/>
          <w:lang w:val="cs-CZ"/>
        </w:rPr>
        <w:t xml:space="preserve"> je oprávněn</w:t>
      </w:r>
      <w:r w:rsidR="00D9740E" w:rsidRPr="00614808">
        <w:rPr>
          <w:sz w:val="20"/>
          <w:szCs w:val="20"/>
          <w:lang w:val="cs-CZ"/>
        </w:rPr>
        <w:t>á</w:t>
      </w:r>
      <w:r w:rsidR="00454577" w:rsidRPr="00614808">
        <w:rPr>
          <w:sz w:val="20"/>
          <w:szCs w:val="20"/>
          <w:lang w:val="cs-CZ"/>
        </w:rPr>
        <w:t xml:space="preserve"> odložit datum</w:t>
      </w:r>
      <w:r w:rsidR="00723A68" w:rsidRPr="00614808">
        <w:rPr>
          <w:sz w:val="20"/>
          <w:szCs w:val="20"/>
          <w:lang w:val="cs-CZ"/>
        </w:rPr>
        <w:t xml:space="preserve"> </w:t>
      </w:r>
      <w:r w:rsidR="001963AE" w:rsidRPr="00614808">
        <w:rPr>
          <w:sz w:val="20"/>
          <w:szCs w:val="20"/>
          <w:lang w:val="cs-CZ"/>
        </w:rPr>
        <w:t>FPFV</w:t>
      </w:r>
      <w:r w:rsidR="00454577" w:rsidRPr="00614808">
        <w:rPr>
          <w:sz w:val="20"/>
          <w:szCs w:val="20"/>
          <w:lang w:val="cs-CZ"/>
        </w:rPr>
        <w:t xml:space="preserve"> o až</w:t>
      </w:r>
      <w:r w:rsidR="00723A68" w:rsidRPr="00614808">
        <w:rPr>
          <w:sz w:val="20"/>
          <w:szCs w:val="20"/>
          <w:lang w:val="cs-CZ"/>
        </w:rPr>
        <w:t xml:space="preserve"> </w:t>
      </w:r>
      <w:r w:rsidR="00035F42" w:rsidRPr="00614808">
        <w:rPr>
          <w:sz w:val="20"/>
          <w:szCs w:val="20"/>
          <w:lang w:val="cs-CZ"/>
        </w:rPr>
        <w:t xml:space="preserve">4 </w:t>
      </w:r>
      <w:r w:rsidR="00454577" w:rsidRPr="00614808">
        <w:rPr>
          <w:sz w:val="20"/>
          <w:szCs w:val="20"/>
          <w:lang w:val="cs-CZ"/>
        </w:rPr>
        <w:t>týdny</w:t>
      </w:r>
      <w:r w:rsidR="00723A68" w:rsidRPr="00614808">
        <w:rPr>
          <w:sz w:val="20"/>
          <w:szCs w:val="20"/>
          <w:lang w:val="cs-CZ"/>
        </w:rPr>
        <w:t xml:space="preserve"> </w:t>
      </w:r>
      <w:r w:rsidR="00454577" w:rsidRPr="00614808">
        <w:rPr>
          <w:sz w:val="20"/>
          <w:szCs w:val="20"/>
          <w:lang w:val="cs-CZ"/>
        </w:rPr>
        <w:t xml:space="preserve">z etických důvodů. </w:t>
      </w:r>
    </w:p>
    <w:p w:rsidR="00F51338" w:rsidRPr="00614808" w:rsidRDefault="00F51338" w:rsidP="00F51338">
      <w:pPr>
        <w:pStyle w:val="Odstavecseseznamem"/>
        <w:rPr>
          <w:lang w:val="cs-CZ"/>
        </w:rPr>
      </w:pPr>
    </w:p>
    <w:p w:rsidR="00F51338" w:rsidRPr="00614808" w:rsidRDefault="00F51338" w:rsidP="00035F42">
      <w:pPr>
        <w:pStyle w:val="Default"/>
        <w:ind w:left="720"/>
        <w:jc w:val="both"/>
        <w:rPr>
          <w:sz w:val="20"/>
          <w:szCs w:val="20"/>
          <w:lang w:val="cs-CZ"/>
        </w:rPr>
      </w:pPr>
    </w:p>
    <w:p w:rsidR="00723A68" w:rsidRPr="00614808" w:rsidRDefault="00D9740E" w:rsidP="00157E11">
      <w:pPr>
        <w:pStyle w:val="Default"/>
        <w:numPr>
          <w:ilvl w:val="1"/>
          <w:numId w:val="9"/>
        </w:numPr>
        <w:jc w:val="both"/>
        <w:rPr>
          <w:sz w:val="20"/>
          <w:szCs w:val="20"/>
          <w:lang w:val="cs-CZ"/>
        </w:rPr>
      </w:pPr>
      <w:r w:rsidRPr="00614808">
        <w:rPr>
          <w:sz w:val="20"/>
          <w:szCs w:val="20"/>
          <w:lang w:val="cs-CZ"/>
        </w:rPr>
        <w:t xml:space="preserve">Společnost Novo </w:t>
      </w:r>
      <w:proofErr w:type="spellStart"/>
      <w:r w:rsidRPr="00614808">
        <w:rPr>
          <w:sz w:val="20"/>
          <w:szCs w:val="20"/>
          <w:lang w:val="cs-CZ"/>
        </w:rPr>
        <w:t>Nordisk</w:t>
      </w:r>
      <w:proofErr w:type="spellEnd"/>
      <w:r w:rsidR="00723A68" w:rsidRPr="00614808">
        <w:rPr>
          <w:sz w:val="20"/>
          <w:szCs w:val="20"/>
          <w:lang w:val="cs-CZ"/>
        </w:rPr>
        <w:t xml:space="preserve"> m</w:t>
      </w:r>
      <w:r w:rsidR="00191F63" w:rsidRPr="00614808">
        <w:rPr>
          <w:sz w:val="20"/>
          <w:szCs w:val="20"/>
          <w:lang w:val="cs-CZ"/>
        </w:rPr>
        <w:t xml:space="preserve">ůže ukončit tuto Smlouvu </w:t>
      </w:r>
      <w:r w:rsidR="0012479F" w:rsidRPr="00614808">
        <w:rPr>
          <w:sz w:val="20"/>
          <w:szCs w:val="20"/>
          <w:lang w:val="cs-CZ"/>
        </w:rPr>
        <w:t>výpovědí s okamžitou účinností, d</w:t>
      </w:r>
      <w:r w:rsidR="00761E47" w:rsidRPr="00614808">
        <w:rPr>
          <w:sz w:val="20"/>
          <w:szCs w:val="20"/>
          <w:lang w:val="cs-CZ"/>
        </w:rPr>
        <w:t>oručenou Poskytovateli</w:t>
      </w:r>
      <w:r w:rsidR="0012479F" w:rsidRPr="00614808">
        <w:rPr>
          <w:sz w:val="20"/>
          <w:szCs w:val="20"/>
          <w:lang w:val="cs-CZ"/>
        </w:rPr>
        <w:t xml:space="preserve"> a Hlavnímu zkoušejícímu, a to </w:t>
      </w:r>
      <w:r w:rsidR="009F46C2" w:rsidRPr="00614808">
        <w:rPr>
          <w:sz w:val="20"/>
          <w:szCs w:val="20"/>
          <w:lang w:val="cs-CZ"/>
        </w:rPr>
        <w:t>z následujících důvodů</w:t>
      </w:r>
      <w:r w:rsidR="00723A68" w:rsidRPr="00614808">
        <w:rPr>
          <w:sz w:val="20"/>
          <w:szCs w:val="20"/>
          <w:lang w:val="cs-CZ"/>
        </w:rPr>
        <w:t xml:space="preserve">: </w:t>
      </w:r>
    </w:p>
    <w:p w:rsidR="00F82E63" w:rsidRPr="00614808" w:rsidRDefault="00F82E63" w:rsidP="00EF4A0B">
      <w:pPr>
        <w:pStyle w:val="Default"/>
        <w:ind w:left="720"/>
        <w:rPr>
          <w:sz w:val="20"/>
          <w:szCs w:val="20"/>
          <w:lang w:val="cs-CZ"/>
        </w:rPr>
      </w:pPr>
    </w:p>
    <w:p w:rsidR="00CC4A2F" w:rsidRPr="00614808" w:rsidRDefault="003E5422" w:rsidP="00F2194B">
      <w:pPr>
        <w:pStyle w:val="Default"/>
        <w:numPr>
          <w:ilvl w:val="0"/>
          <w:numId w:val="33"/>
        </w:numPr>
        <w:ind w:left="1134"/>
        <w:jc w:val="both"/>
        <w:rPr>
          <w:sz w:val="20"/>
          <w:szCs w:val="20"/>
          <w:lang w:val="cs-CZ"/>
        </w:rPr>
      </w:pPr>
      <w:r w:rsidRPr="00614808">
        <w:rPr>
          <w:sz w:val="20"/>
          <w:szCs w:val="20"/>
          <w:lang w:val="cs-CZ"/>
        </w:rPr>
        <w:t xml:space="preserve">jestliže Hlavní </w:t>
      </w:r>
      <w:r w:rsidR="00D9740E" w:rsidRPr="00614808">
        <w:rPr>
          <w:sz w:val="20"/>
          <w:szCs w:val="20"/>
          <w:lang w:val="cs-CZ"/>
        </w:rPr>
        <w:t>z</w:t>
      </w:r>
      <w:r w:rsidR="001D208A" w:rsidRPr="00614808">
        <w:rPr>
          <w:sz w:val="20"/>
          <w:szCs w:val="20"/>
          <w:lang w:val="cs-CZ"/>
        </w:rPr>
        <w:t>koušející</w:t>
      </w:r>
      <w:r w:rsidR="000C7D8C" w:rsidRPr="00614808">
        <w:rPr>
          <w:sz w:val="20"/>
          <w:szCs w:val="20"/>
          <w:lang w:val="cs-CZ"/>
        </w:rPr>
        <w:t xml:space="preserve"> a/</w:t>
      </w:r>
      <w:r w:rsidR="00761E47" w:rsidRPr="00614808">
        <w:rPr>
          <w:sz w:val="20"/>
          <w:szCs w:val="20"/>
          <w:lang w:val="cs-CZ"/>
        </w:rPr>
        <w:t>nebo Poskytovatel</w:t>
      </w:r>
      <w:r w:rsidR="003A431C" w:rsidRPr="00614808">
        <w:rPr>
          <w:sz w:val="20"/>
          <w:szCs w:val="20"/>
          <w:lang w:val="cs-CZ"/>
        </w:rPr>
        <w:t xml:space="preserve"> poruší některou svo</w:t>
      </w:r>
      <w:r w:rsidR="009E6560" w:rsidRPr="00614808">
        <w:rPr>
          <w:sz w:val="20"/>
          <w:szCs w:val="20"/>
          <w:lang w:val="cs-CZ"/>
        </w:rPr>
        <w:t>u</w:t>
      </w:r>
      <w:r w:rsidR="003A431C" w:rsidRPr="00614808">
        <w:rPr>
          <w:sz w:val="20"/>
          <w:szCs w:val="20"/>
          <w:lang w:val="cs-CZ"/>
        </w:rPr>
        <w:t xml:space="preserve"> povinnost vyplývající</w:t>
      </w:r>
      <w:r w:rsidRPr="00614808">
        <w:rPr>
          <w:sz w:val="20"/>
          <w:szCs w:val="20"/>
          <w:lang w:val="cs-CZ"/>
        </w:rPr>
        <w:t xml:space="preserve"> </w:t>
      </w:r>
      <w:r w:rsidR="003A431C" w:rsidRPr="00614808">
        <w:rPr>
          <w:sz w:val="20"/>
          <w:szCs w:val="20"/>
          <w:lang w:val="cs-CZ"/>
        </w:rPr>
        <w:t xml:space="preserve">z této </w:t>
      </w:r>
      <w:r w:rsidRPr="00614808">
        <w:rPr>
          <w:sz w:val="20"/>
          <w:szCs w:val="20"/>
          <w:lang w:val="cs-CZ"/>
        </w:rPr>
        <w:t>Smlouv</w:t>
      </w:r>
      <w:r w:rsidR="003A431C" w:rsidRPr="00614808">
        <w:rPr>
          <w:sz w:val="20"/>
          <w:szCs w:val="20"/>
          <w:lang w:val="cs-CZ"/>
        </w:rPr>
        <w:t>y</w:t>
      </w:r>
      <w:r w:rsidR="007B5670" w:rsidRPr="00614808">
        <w:rPr>
          <w:sz w:val="20"/>
          <w:szCs w:val="20"/>
          <w:lang w:val="cs-CZ"/>
        </w:rPr>
        <w:t xml:space="preserve"> a </w:t>
      </w:r>
      <w:r w:rsidR="009E6560" w:rsidRPr="00614808">
        <w:rPr>
          <w:sz w:val="20"/>
          <w:szCs w:val="20"/>
          <w:lang w:val="cs-CZ"/>
        </w:rPr>
        <w:t xml:space="preserve">nezjedná </w:t>
      </w:r>
      <w:r w:rsidR="003A431C" w:rsidRPr="00614808">
        <w:rPr>
          <w:sz w:val="20"/>
          <w:szCs w:val="20"/>
          <w:lang w:val="cs-CZ"/>
        </w:rPr>
        <w:t>nápravu</w:t>
      </w:r>
      <w:r w:rsidR="007B5670" w:rsidRPr="00614808">
        <w:rPr>
          <w:sz w:val="20"/>
          <w:szCs w:val="20"/>
          <w:lang w:val="cs-CZ"/>
        </w:rPr>
        <w:t xml:space="preserve"> </w:t>
      </w:r>
      <w:r w:rsidR="003A431C" w:rsidRPr="00614808">
        <w:rPr>
          <w:sz w:val="20"/>
          <w:szCs w:val="20"/>
          <w:lang w:val="cs-CZ"/>
        </w:rPr>
        <w:t>do</w:t>
      </w:r>
      <w:r w:rsidR="007B5670" w:rsidRPr="00614808">
        <w:rPr>
          <w:sz w:val="20"/>
          <w:szCs w:val="20"/>
          <w:lang w:val="cs-CZ"/>
        </w:rPr>
        <w:t xml:space="preserve"> </w:t>
      </w:r>
      <w:r w:rsidR="00BF1BB8" w:rsidRPr="00614808">
        <w:rPr>
          <w:sz w:val="20"/>
          <w:szCs w:val="20"/>
          <w:lang w:val="cs-CZ"/>
        </w:rPr>
        <w:t xml:space="preserve">30 </w:t>
      </w:r>
      <w:r w:rsidR="007B5670" w:rsidRPr="00614808">
        <w:rPr>
          <w:sz w:val="20"/>
          <w:szCs w:val="20"/>
          <w:lang w:val="cs-CZ"/>
        </w:rPr>
        <w:t xml:space="preserve">dnů od </w:t>
      </w:r>
      <w:r w:rsidR="003A431C" w:rsidRPr="00614808">
        <w:rPr>
          <w:sz w:val="20"/>
          <w:szCs w:val="20"/>
          <w:lang w:val="cs-CZ"/>
        </w:rPr>
        <w:t>doručení</w:t>
      </w:r>
      <w:r w:rsidR="007B5670" w:rsidRPr="00614808">
        <w:rPr>
          <w:sz w:val="20"/>
          <w:szCs w:val="20"/>
          <w:lang w:val="cs-CZ"/>
        </w:rPr>
        <w:t xml:space="preserve"> písemného </w:t>
      </w:r>
      <w:r w:rsidR="000C7D8C" w:rsidRPr="00614808">
        <w:rPr>
          <w:sz w:val="20"/>
          <w:szCs w:val="20"/>
          <w:lang w:val="cs-CZ"/>
        </w:rPr>
        <w:t xml:space="preserve">upozornění společnosti Novo </w:t>
      </w:r>
      <w:proofErr w:type="spellStart"/>
      <w:r w:rsidR="000C7D8C" w:rsidRPr="00614808">
        <w:rPr>
          <w:sz w:val="20"/>
          <w:szCs w:val="20"/>
          <w:lang w:val="cs-CZ"/>
        </w:rPr>
        <w:t>Nordisk</w:t>
      </w:r>
      <w:proofErr w:type="spellEnd"/>
      <w:r w:rsidR="00723A68" w:rsidRPr="00614808">
        <w:rPr>
          <w:sz w:val="20"/>
          <w:szCs w:val="20"/>
          <w:lang w:val="cs-CZ"/>
        </w:rPr>
        <w:t xml:space="preserve">; </w:t>
      </w:r>
    </w:p>
    <w:p w:rsidR="00CC4A2F" w:rsidRPr="00614808" w:rsidRDefault="00CC4A2F" w:rsidP="00F2194B">
      <w:pPr>
        <w:pStyle w:val="Default"/>
        <w:ind w:left="1134"/>
        <w:jc w:val="both"/>
        <w:rPr>
          <w:sz w:val="20"/>
          <w:szCs w:val="20"/>
          <w:lang w:val="cs-CZ"/>
        </w:rPr>
      </w:pPr>
    </w:p>
    <w:p w:rsidR="00CC4A2F" w:rsidRPr="00614808" w:rsidRDefault="00334B0B" w:rsidP="00F2194B">
      <w:pPr>
        <w:pStyle w:val="Default"/>
        <w:numPr>
          <w:ilvl w:val="0"/>
          <w:numId w:val="33"/>
        </w:numPr>
        <w:ind w:left="1134"/>
        <w:jc w:val="both"/>
        <w:rPr>
          <w:sz w:val="20"/>
          <w:szCs w:val="20"/>
          <w:lang w:val="cs-CZ"/>
        </w:rPr>
      </w:pPr>
      <w:r w:rsidRPr="00614808">
        <w:rPr>
          <w:sz w:val="20"/>
          <w:szCs w:val="20"/>
          <w:lang w:val="cs-CZ"/>
        </w:rPr>
        <w:t xml:space="preserve">jestliže </w:t>
      </w:r>
      <w:r w:rsidR="00F1684D" w:rsidRPr="00614808">
        <w:rPr>
          <w:sz w:val="20"/>
          <w:szCs w:val="20"/>
          <w:lang w:val="cs-CZ"/>
        </w:rPr>
        <w:t>Hlavní z</w:t>
      </w:r>
      <w:r w:rsidR="001D208A" w:rsidRPr="00614808">
        <w:rPr>
          <w:sz w:val="20"/>
          <w:szCs w:val="20"/>
          <w:lang w:val="cs-CZ"/>
        </w:rPr>
        <w:t>koušející</w:t>
      </w:r>
      <w:r w:rsidRPr="00614808">
        <w:rPr>
          <w:sz w:val="20"/>
          <w:szCs w:val="20"/>
          <w:lang w:val="cs-CZ"/>
        </w:rPr>
        <w:t xml:space="preserve"> z administrativních či jiných důvodů</w:t>
      </w:r>
      <w:r w:rsidR="00BF1BB8" w:rsidRPr="00614808">
        <w:rPr>
          <w:sz w:val="20"/>
          <w:szCs w:val="20"/>
          <w:lang w:val="cs-CZ"/>
        </w:rPr>
        <w:t>, které neleží na jeho straně,</w:t>
      </w:r>
      <w:r w:rsidRPr="00614808">
        <w:rPr>
          <w:sz w:val="20"/>
          <w:szCs w:val="20"/>
          <w:lang w:val="cs-CZ"/>
        </w:rPr>
        <w:t xml:space="preserve"> není schopen </w:t>
      </w:r>
      <w:r w:rsidR="00F1684D" w:rsidRPr="00614808">
        <w:rPr>
          <w:sz w:val="20"/>
          <w:szCs w:val="20"/>
          <w:lang w:val="cs-CZ"/>
        </w:rPr>
        <w:t xml:space="preserve">získat </w:t>
      </w:r>
      <w:r w:rsidR="000C7D8C" w:rsidRPr="00614808">
        <w:rPr>
          <w:sz w:val="20"/>
          <w:szCs w:val="20"/>
          <w:lang w:val="cs-CZ"/>
        </w:rPr>
        <w:t>požadovaný počet Subjektů</w:t>
      </w:r>
      <w:r w:rsidR="00F1684D" w:rsidRPr="00614808">
        <w:rPr>
          <w:sz w:val="20"/>
          <w:szCs w:val="20"/>
          <w:lang w:val="cs-CZ"/>
        </w:rPr>
        <w:t xml:space="preserve"> klinického hodnocení </w:t>
      </w:r>
      <w:r w:rsidRPr="00614808">
        <w:rPr>
          <w:sz w:val="20"/>
          <w:szCs w:val="20"/>
          <w:lang w:val="cs-CZ"/>
        </w:rPr>
        <w:t xml:space="preserve">pro </w:t>
      </w:r>
      <w:r w:rsidR="00F1684D" w:rsidRPr="00614808">
        <w:rPr>
          <w:sz w:val="20"/>
          <w:szCs w:val="20"/>
          <w:lang w:val="cs-CZ"/>
        </w:rPr>
        <w:t>Klinické hodnocení</w:t>
      </w:r>
      <w:r w:rsidR="00723A68" w:rsidRPr="00614808">
        <w:rPr>
          <w:sz w:val="20"/>
          <w:szCs w:val="20"/>
          <w:lang w:val="cs-CZ"/>
        </w:rPr>
        <w:t xml:space="preserve">; </w:t>
      </w:r>
    </w:p>
    <w:p w:rsidR="00CC4A2F" w:rsidRPr="00614808" w:rsidRDefault="00723A68" w:rsidP="00F2194B">
      <w:pPr>
        <w:pStyle w:val="Default"/>
        <w:ind w:left="1134"/>
        <w:jc w:val="both"/>
        <w:rPr>
          <w:sz w:val="20"/>
          <w:szCs w:val="20"/>
          <w:lang w:val="cs-CZ"/>
        </w:rPr>
      </w:pPr>
      <w:r w:rsidRPr="00614808">
        <w:rPr>
          <w:sz w:val="20"/>
          <w:szCs w:val="20"/>
          <w:lang w:val="cs-CZ"/>
        </w:rPr>
        <w:t xml:space="preserve"> </w:t>
      </w:r>
    </w:p>
    <w:p w:rsidR="00CC4A2F" w:rsidRPr="00614808" w:rsidRDefault="00334B0B" w:rsidP="00F2194B">
      <w:pPr>
        <w:pStyle w:val="Default"/>
        <w:numPr>
          <w:ilvl w:val="0"/>
          <w:numId w:val="33"/>
        </w:numPr>
        <w:ind w:left="1134"/>
        <w:jc w:val="both"/>
        <w:rPr>
          <w:sz w:val="20"/>
          <w:szCs w:val="20"/>
          <w:lang w:val="cs-CZ"/>
        </w:rPr>
      </w:pPr>
      <w:r w:rsidRPr="00614808">
        <w:rPr>
          <w:sz w:val="20"/>
          <w:szCs w:val="20"/>
          <w:lang w:val="cs-CZ"/>
        </w:rPr>
        <w:t xml:space="preserve">jestliže </w:t>
      </w:r>
      <w:r w:rsidR="00F1684D" w:rsidRPr="00614808">
        <w:rPr>
          <w:sz w:val="20"/>
          <w:szCs w:val="20"/>
          <w:lang w:val="cs-CZ"/>
        </w:rPr>
        <w:t>s</w:t>
      </w:r>
      <w:r w:rsidRPr="00614808">
        <w:rPr>
          <w:sz w:val="20"/>
          <w:szCs w:val="20"/>
          <w:lang w:val="cs-CZ"/>
        </w:rPr>
        <w:t>po</w:t>
      </w:r>
      <w:r w:rsidR="00F1684D" w:rsidRPr="00614808">
        <w:rPr>
          <w:sz w:val="20"/>
          <w:szCs w:val="20"/>
          <w:lang w:val="cs-CZ"/>
        </w:rPr>
        <w:t xml:space="preserve">lečnost Novo </w:t>
      </w:r>
      <w:proofErr w:type="spellStart"/>
      <w:r w:rsidR="00F1684D" w:rsidRPr="00614808">
        <w:rPr>
          <w:sz w:val="20"/>
          <w:szCs w:val="20"/>
          <w:lang w:val="cs-CZ"/>
        </w:rPr>
        <w:t>Nordisk</w:t>
      </w:r>
      <w:proofErr w:type="spellEnd"/>
      <w:r w:rsidRPr="00614808">
        <w:rPr>
          <w:sz w:val="20"/>
          <w:szCs w:val="20"/>
          <w:lang w:val="cs-CZ"/>
        </w:rPr>
        <w:t xml:space="preserve"> a/nebo </w:t>
      </w:r>
      <w:r w:rsidR="00F1684D" w:rsidRPr="00614808">
        <w:rPr>
          <w:sz w:val="20"/>
          <w:szCs w:val="20"/>
          <w:lang w:val="cs-CZ"/>
        </w:rPr>
        <w:t>R</w:t>
      </w:r>
      <w:r w:rsidRPr="00614808">
        <w:rPr>
          <w:sz w:val="20"/>
          <w:szCs w:val="20"/>
          <w:lang w:val="cs-CZ"/>
        </w:rPr>
        <w:t xml:space="preserve">egulační </w:t>
      </w:r>
      <w:r w:rsidR="00F1684D" w:rsidRPr="00614808">
        <w:rPr>
          <w:sz w:val="20"/>
          <w:szCs w:val="20"/>
          <w:lang w:val="cs-CZ"/>
        </w:rPr>
        <w:t>úřad</w:t>
      </w:r>
      <w:r w:rsidRPr="00614808">
        <w:rPr>
          <w:sz w:val="20"/>
          <w:szCs w:val="20"/>
          <w:lang w:val="cs-CZ"/>
        </w:rPr>
        <w:t xml:space="preserve"> </w:t>
      </w:r>
      <w:r w:rsidR="00F1684D" w:rsidRPr="00614808">
        <w:rPr>
          <w:sz w:val="20"/>
          <w:szCs w:val="20"/>
          <w:lang w:val="cs-CZ"/>
        </w:rPr>
        <w:t>zjistí</w:t>
      </w:r>
      <w:r w:rsidRPr="00614808">
        <w:rPr>
          <w:sz w:val="20"/>
          <w:szCs w:val="20"/>
          <w:lang w:val="cs-CZ"/>
        </w:rPr>
        <w:t xml:space="preserve">, že </w:t>
      </w:r>
      <w:r w:rsidR="009F46C2" w:rsidRPr="00614808">
        <w:rPr>
          <w:sz w:val="20"/>
          <w:szCs w:val="20"/>
          <w:lang w:val="cs-CZ"/>
        </w:rPr>
        <w:t xml:space="preserve">ukončení </w:t>
      </w:r>
      <w:r w:rsidR="00B46D8F" w:rsidRPr="00614808">
        <w:rPr>
          <w:sz w:val="20"/>
          <w:szCs w:val="20"/>
          <w:lang w:val="cs-CZ"/>
        </w:rPr>
        <w:t xml:space="preserve">Klinického </w:t>
      </w:r>
      <w:r w:rsidR="00F1684D" w:rsidRPr="00614808">
        <w:rPr>
          <w:sz w:val="20"/>
          <w:szCs w:val="20"/>
          <w:lang w:val="cs-CZ"/>
        </w:rPr>
        <w:t>h</w:t>
      </w:r>
      <w:r w:rsidR="00B46D8F" w:rsidRPr="00614808">
        <w:rPr>
          <w:sz w:val="20"/>
          <w:szCs w:val="20"/>
          <w:lang w:val="cs-CZ"/>
        </w:rPr>
        <w:t>odnocení</w:t>
      </w:r>
      <w:r w:rsidR="009F46C2" w:rsidRPr="00614808">
        <w:rPr>
          <w:sz w:val="20"/>
          <w:szCs w:val="20"/>
          <w:lang w:val="cs-CZ"/>
        </w:rPr>
        <w:t xml:space="preserve"> je nezbytn</w:t>
      </w:r>
      <w:r w:rsidR="00F1684D" w:rsidRPr="00614808">
        <w:rPr>
          <w:sz w:val="20"/>
          <w:szCs w:val="20"/>
          <w:lang w:val="cs-CZ"/>
        </w:rPr>
        <w:t>é</w:t>
      </w:r>
      <w:r w:rsidR="009F46C2" w:rsidRPr="00614808">
        <w:rPr>
          <w:sz w:val="20"/>
          <w:szCs w:val="20"/>
          <w:lang w:val="cs-CZ"/>
        </w:rPr>
        <w:t xml:space="preserve"> </w:t>
      </w:r>
      <w:r w:rsidR="000C7D8C" w:rsidRPr="00614808">
        <w:rPr>
          <w:sz w:val="20"/>
          <w:szCs w:val="20"/>
          <w:lang w:val="cs-CZ"/>
        </w:rPr>
        <w:t xml:space="preserve">v zájmu ochrany zdraví Subjektů klinického hodnocení nebo </w:t>
      </w:r>
      <w:r w:rsidR="009F46C2" w:rsidRPr="00614808">
        <w:rPr>
          <w:sz w:val="20"/>
          <w:szCs w:val="20"/>
          <w:lang w:val="cs-CZ"/>
        </w:rPr>
        <w:t xml:space="preserve">z jakýchkoli bezpečnostních </w:t>
      </w:r>
      <w:r w:rsidR="00F1684D" w:rsidRPr="00614808">
        <w:rPr>
          <w:sz w:val="20"/>
          <w:szCs w:val="20"/>
          <w:lang w:val="cs-CZ"/>
        </w:rPr>
        <w:t>důvodů</w:t>
      </w:r>
      <w:r w:rsidR="009F46C2" w:rsidRPr="00614808">
        <w:rPr>
          <w:sz w:val="20"/>
          <w:szCs w:val="20"/>
          <w:lang w:val="cs-CZ"/>
        </w:rPr>
        <w:t>;</w:t>
      </w:r>
      <w:r w:rsidRPr="00614808">
        <w:rPr>
          <w:sz w:val="20"/>
          <w:szCs w:val="20"/>
          <w:lang w:val="cs-CZ"/>
        </w:rPr>
        <w:t xml:space="preserve"> </w:t>
      </w:r>
      <w:r w:rsidR="00723A68" w:rsidRPr="00614808">
        <w:rPr>
          <w:sz w:val="20"/>
          <w:szCs w:val="20"/>
          <w:lang w:val="cs-CZ"/>
        </w:rPr>
        <w:t xml:space="preserve"> </w:t>
      </w:r>
    </w:p>
    <w:p w:rsidR="00CC4A2F" w:rsidRPr="00614808" w:rsidRDefault="00CC4A2F" w:rsidP="00F2194B">
      <w:pPr>
        <w:pStyle w:val="Default"/>
        <w:ind w:left="1134"/>
        <w:jc w:val="both"/>
        <w:rPr>
          <w:sz w:val="20"/>
          <w:szCs w:val="20"/>
          <w:lang w:val="cs-CZ"/>
        </w:rPr>
      </w:pPr>
    </w:p>
    <w:p w:rsidR="00CC4A2F" w:rsidRPr="00614808" w:rsidRDefault="00334B0B" w:rsidP="00F2194B">
      <w:pPr>
        <w:pStyle w:val="Default"/>
        <w:numPr>
          <w:ilvl w:val="0"/>
          <w:numId w:val="33"/>
        </w:numPr>
        <w:ind w:left="1134"/>
        <w:jc w:val="both"/>
        <w:rPr>
          <w:sz w:val="20"/>
          <w:szCs w:val="20"/>
          <w:lang w:val="cs-CZ"/>
        </w:rPr>
      </w:pPr>
      <w:r w:rsidRPr="00614808">
        <w:rPr>
          <w:sz w:val="20"/>
          <w:szCs w:val="20"/>
          <w:lang w:val="cs-CZ"/>
        </w:rPr>
        <w:t xml:space="preserve">jestliže se pokračování </w:t>
      </w:r>
      <w:r w:rsidR="003A431C" w:rsidRPr="00614808">
        <w:rPr>
          <w:sz w:val="20"/>
          <w:szCs w:val="20"/>
          <w:lang w:val="cs-CZ"/>
        </w:rPr>
        <w:t xml:space="preserve">v </w:t>
      </w:r>
      <w:r w:rsidR="00B46D8F" w:rsidRPr="00614808">
        <w:rPr>
          <w:sz w:val="20"/>
          <w:szCs w:val="20"/>
          <w:lang w:val="cs-CZ"/>
        </w:rPr>
        <w:t>Klinické</w:t>
      </w:r>
      <w:r w:rsidR="003A431C" w:rsidRPr="00614808">
        <w:rPr>
          <w:sz w:val="20"/>
          <w:szCs w:val="20"/>
          <w:lang w:val="cs-CZ"/>
        </w:rPr>
        <w:t>m</w:t>
      </w:r>
      <w:r w:rsidR="00B46D8F" w:rsidRPr="00614808">
        <w:rPr>
          <w:sz w:val="20"/>
          <w:szCs w:val="20"/>
          <w:lang w:val="cs-CZ"/>
        </w:rPr>
        <w:t xml:space="preserve"> </w:t>
      </w:r>
      <w:r w:rsidR="00F1684D" w:rsidRPr="00614808">
        <w:rPr>
          <w:sz w:val="20"/>
          <w:szCs w:val="20"/>
          <w:lang w:val="cs-CZ"/>
        </w:rPr>
        <w:t>h</w:t>
      </w:r>
      <w:r w:rsidR="00B46D8F" w:rsidRPr="00614808">
        <w:rPr>
          <w:sz w:val="20"/>
          <w:szCs w:val="20"/>
          <w:lang w:val="cs-CZ"/>
        </w:rPr>
        <w:t>odnocení</w:t>
      </w:r>
      <w:r w:rsidRPr="00614808">
        <w:rPr>
          <w:sz w:val="20"/>
          <w:szCs w:val="20"/>
          <w:lang w:val="cs-CZ"/>
        </w:rPr>
        <w:t xml:space="preserve"> stane pro </w:t>
      </w:r>
      <w:r w:rsidR="00F1684D" w:rsidRPr="00614808">
        <w:rPr>
          <w:sz w:val="20"/>
          <w:szCs w:val="20"/>
          <w:lang w:val="cs-CZ"/>
        </w:rPr>
        <w:t xml:space="preserve">společnost Novo </w:t>
      </w:r>
      <w:proofErr w:type="spellStart"/>
      <w:r w:rsidR="00F1684D" w:rsidRPr="00614808">
        <w:rPr>
          <w:sz w:val="20"/>
          <w:szCs w:val="20"/>
          <w:lang w:val="cs-CZ"/>
        </w:rPr>
        <w:t>Nordisk</w:t>
      </w:r>
      <w:proofErr w:type="spellEnd"/>
      <w:r w:rsidR="00F1684D" w:rsidRPr="00614808">
        <w:rPr>
          <w:sz w:val="20"/>
          <w:szCs w:val="20"/>
          <w:lang w:val="cs-CZ"/>
        </w:rPr>
        <w:t xml:space="preserve"> </w:t>
      </w:r>
      <w:r w:rsidRPr="00614808">
        <w:rPr>
          <w:sz w:val="20"/>
          <w:szCs w:val="20"/>
          <w:lang w:val="cs-CZ"/>
        </w:rPr>
        <w:t>ne</w:t>
      </w:r>
      <w:r w:rsidR="003A431C" w:rsidRPr="00614808">
        <w:rPr>
          <w:sz w:val="20"/>
          <w:szCs w:val="20"/>
          <w:lang w:val="cs-CZ"/>
        </w:rPr>
        <w:t>efektivním</w:t>
      </w:r>
      <w:r w:rsidR="009F46C2" w:rsidRPr="00614808">
        <w:rPr>
          <w:sz w:val="20"/>
          <w:szCs w:val="20"/>
          <w:lang w:val="cs-CZ"/>
        </w:rPr>
        <w:t>; v takovém případě bude Smlouva ukončena</w:t>
      </w:r>
      <w:r w:rsidRPr="00614808">
        <w:rPr>
          <w:sz w:val="20"/>
          <w:szCs w:val="20"/>
          <w:lang w:val="cs-CZ"/>
        </w:rPr>
        <w:t xml:space="preserve"> na základě písemné výpovědi </w:t>
      </w:r>
      <w:r w:rsidR="003A431C" w:rsidRPr="00614808">
        <w:rPr>
          <w:sz w:val="20"/>
          <w:szCs w:val="20"/>
          <w:lang w:val="cs-CZ"/>
        </w:rPr>
        <w:t xml:space="preserve">doručené </w:t>
      </w:r>
      <w:r w:rsidRPr="00614808">
        <w:rPr>
          <w:sz w:val="20"/>
          <w:szCs w:val="20"/>
          <w:lang w:val="cs-CZ"/>
        </w:rPr>
        <w:t xml:space="preserve">Hlavnímu </w:t>
      </w:r>
      <w:r w:rsidR="003A431C" w:rsidRPr="00614808">
        <w:rPr>
          <w:sz w:val="20"/>
          <w:szCs w:val="20"/>
          <w:lang w:val="cs-CZ"/>
        </w:rPr>
        <w:t>z</w:t>
      </w:r>
      <w:r w:rsidR="001D208A" w:rsidRPr="00614808">
        <w:rPr>
          <w:sz w:val="20"/>
          <w:szCs w:val="20"/>
          <w:lang w:val="cs-CZ"/>
        </w:rPr>
        <w:t>koušející</w:t>
      </w:r>
      <w:r w:rsidR="00E2527C" w:rsidRPr="00614808">
        <w:rPr>
          <w:sz w:val="20"/>
          <w:szCs w:val="20"/>
          <w:lang w:val="cs-CZ"/>
        </w:rPr>
        <w:t>mu</w:t>
      </w:r>
      <w:r w:rsidR="00CC066B" w:rsidRPr="00614808">
        <w:rPr>
          <w:sz w:val="20"/>
          <w:szCs w:val="20"/>
          <w:lang w:val="cs-CZ"/>
        </w:rPr>
        <w:t xml:space="preserve"> a Poskytovateli</w:t>
      </w:r>
      <w:r w:rsidR="00F51338" w:rsidRPr="00614808">
        <w:rPr>
          <w:sz w:val="20"/>
          <w:szCs w:val="20"/>
          <w:lang w:val="cs-CZ"/>
        </w:rPr>
        <w:t>.</w:t>
      </w:r>
      <w:r w:rsidR="003A431C" w:rsidRPr="00614808">
        <w:rPr>
          <w:sz w:val="20"/>
          <w:szCs w:val="20"/>
          <w:lang w:val="cs-CZ"/>
        </w:rPr>
        <w:t xml:space="preserve"> </w:t>
      </w:r>
    </w:p>
    <w:p w:rsidR="00F51338" w:rsidRDefault="00F51338" w:rsidP="00F51338">
      <w:pPr>
        <w:pStyle w:val="Odstavecseseznamem"/>
        <w:rPr>
          <w:lang w:val="cs-CZ"/>
        </w:rPr>
      </w:pPr>
    </w:p>
    <w:p w:rsidR="00CC4A2F" w:rsidRDefault="00CC4A2F" w:rsidP="00F51338">
      <w:pPr>
        <w:pStyle w:val="Default"/>
        <w:ind w:left="1134"/>
        <w:jc w:val="both"/>
        <w:rPr>
          <w:sz w:val="20"/>
          <w:szCs w:val="20"/>
          <w:lang w:val="cs-CZ"/>
        </w:rPr>
      </w:pPr>
    </w:p>
    <w:p w:rsidR="00723A68" w:rsidRPr="009F46C2" w:rsidRDefault="00723A68" w:rsidP="00F2194B">
      <w:pPr>
        <w:pStyle w:val="Default"/>
        <w:ind w:left="1134"/>
        <w:jc w:val="both"/>
        <w:rPr>
          <w:sz w:val="20"/>
          <w:szCs w:val="20"/>
          <w:lang w:val="cs-CZ"/>
        </w:rPr>
      </w:pPr>
      <w:r w:rsidRPr="009F46C2">
        <w:rPr>
          <w:sz w:val="20"/>
          <w:szCs w:val="20"/>
          <w:lang w:val="cs-CZ"/>
        </w:rPr>
        <w:t xml:space="preserve"> </w:t>
      </w:r>
    </w:p>
    <w:p w:rsidR="00723A68" w:rsidRPr="00614808" w:rsidRDefault="0012479F" w:rsidP="00F2194B">
      <w:pPr>
        <w:pStyle w:val="Default"/>
        <w:numPr>
          <w:ilvl w:val="0"/>
          <w:numId w:val="33"/>
        </w:numPr>
        <w:ind w:left="1134"/>
        <w:jc w:val="both"/>
        <w:rPr>
          <w:sz w:val="20"/>
          <w:szCs w:val="20"/>
          <w:lang w:val="cs-CZ"/>
        </w:rPr>
      </w:pPr>
      <w:r w:rsidRPr="00614808">
        <w:rPr>
          <w:sz w:val="20"/>
          <w:szCs w:val="20"/>
          <w:lang w:val="cs-CZ"/>
        </w:rPr>
        <w:t xml:space="preserve">jestliže </w:t>
      </w:r>
      <w:r w:rsidR="00725D83" w:rsidRPr="00614808">
        <w:rPr>
          <w:sz w:val="20"/>
          <w:szCs w:val="20"/>
          <w:lang w:val="cs-CZ"/>
        </w:rPr>
        <w:t>proti</w:t>
      </w:r>
      <w:r w:rsidR="00CC066B" w:rsidRPr="00614808">
        <w:rPr>
          <w:sz w:val="20"/>
          <w:szCs w:val="20"/>
          <w:lang w:val="cs-CZ"/>
        </w:rPr>
        <w:t xml:space="preserve"> Poskytovateli</w:t>
      </w:r>
      <w:r w:rsidR="003A431C" w:rsidRPr="00614808">
        <w:rPr>
          <w:sz w:val="20"/>
          <w:szCs w:val="20"/>
          <w:lang w:val="cs-CZ"/>
        </w:rPr>
        <w:t xml:space="preserve"> </w:t>
      </w:r>
      <w:r w:rsidR="009E6560" w:rsidRPr="00614808">
        <w:rPr>
          <w:sz w:val="20"/>
          <w:szCs w:val="20"/>
          <w:lang w:val="cs-CZ"/>
        </w:rPr>
        <w:t xml:space="preserve">nebo Hlavnímu zkoušejícímu </w:t>
      </w:r>
      <w:r w:rsidR="009012F7" w:rsidRPr="00614808">
        <w:rPr>
          <w:sz w:val="20"/>
          <w:szCs w:val="20"/>
          <w:lang w:val="cs-CZ"/>
        </w:rPr>
        <w:t>(i)</w:t>
      </w:r>
      <w:r w:rsidR="00F75CCC" w:rsidRPr="00614808">
        <w:rPr>
          <w:sz w:val="20"/>
          <w:szCs w:val="20"/>
          <w:lang w:val="cs-CZ"/>
        </w:rPr>
        <w:t xml:space="preserve"> </w:t>
      </w:r>
      <w:r w:rsidR="009012F7" w:rsidRPr="00614808">
        <w:rPr>
          <w:sz w:val="20"/>
          <w:szCs w:val="20"/>
          <w:lang w:val="cs-CZ"/>
        </w:rPr>
        <w:t>bude zahájeno insolvenční řízení ve vztahu k</w:t>
      </w:r>
      <w:r w:rsidR="00725D83" w:rsidRPr="00614808">
        <w:rPr>
          <w:sz w:val="20"/>
          <w:szCs w:val="20"/>
          <w:lang w:val="cs-CZ"/>
        </w:rPr>
        <w:t xml:space="preserve"> jeho </w:t>
      </w:r>
      <w:r w:rsidR="009012F7" w:rsidRPr="00614808">
        <w:rPr>
          <w:sz w:val="20"/>
          <w:szCs w:val="20"/>
          <w:lang w:val="cs-CZ"/>
        </w:rPr>
        <w:t>majetku</w:t>
      </w:r>
      <w:r w:rsidR="009F16B5" w:rsidRPr="00614808">
        <w:rPr>
          <w:sz w:val="20"/>
          <w:szCs w:val="20"/>
          <w:lang w:val="cs-CZ"/>
        </w:rPr>
        <w:t xml:space="preserve"> a</w:t>
      </w:r>
      <w:r w:rsidR="009012F7" w:rsidRPr="00614808">
        <w:rPr>
          <w:sz w:val="20"/>
          <w:szCs w:val="20"/>
          <w:lang w:val="cs-CZ"/>
        </w:rPr>
        <w:t xml:space="preserve"> soud zamítne návrh na zahájení insolvenčního řízení z důvodu nedostatku </w:t>
      </w:r>
      <w:r w:rsidR="00725D83" w:rsidRPr="00614808">
        <w:rPr>
          <w:sz w:val="20"/>
          <w:szCs w:val="20"/>
          <w:lang w:val="cs-CZ"/>
        </w:rPr>
        <w:t>jeho majetku</w:t>
      </w:r>
      <w:r w:rsidR="007E35ED" w:rsidRPr="00614808">
        <w:rPr>
          <w:sz w:val="20"/>
          <w:szCs w:val="20"/>
          <w:lang w:val="cs-CZ"/>
        </w:rPr>
        <w:t xml:space="preserve"> nebo bude zjištěn úpadek ve smyslu ustanovení zákona č. 182/2006 Sb., o úpadku a způsobech jeho řešení (insolvenční zákon) v platném znění</w:t>
      </w:r>
      <w:r w:rsidR="009012F7" w:rsidRPr="00614808">
        <w:rPr>
          <w:sz w:val="20"/>
          <w:szCs w:val="20"/>
          <w:lang w:val="cs-CZ"/>
        </w:rPr>
        <w:t xml:space="preserve">; </w:t>
      </w:r>
      <w:r w:rsidR="009F16B5" w:rsidRPr="00614808">
        <w:rPr>
          <w:sz w:val="20"/>
          <w:szCs w:val="20"/>
          <w:lang w:val="cs-CZ"/>
        </w:rPr>
        <w:t xml:space="preserve">nebo </w:t>
      </w:r>
      <w:r w:rsidR="009012F7" w:rsidRPr="00614808">
        <w:rPr>
          <w:sz w:val="20"/>
          <w:szCs w:val="20"/>
          <w:lang w:val="cs-CZ"/>
        </w:rPr>
        <w:t>(</w:t>
      </w:r>
      <w:proofErr w:type="spellStart"/>
      <w:r w:rsidR="009012F7" w:rsidRPr="00614808">
        <w:rPr>
          <w:sz w:val="20"/>
          <w:szCs w:val="20"/>
          <w:lang w:val="cs-CZ"/>
        </w:rPr>
        <w:t>ii</w:t>
      </w:r>
      <w:proofErr w:type="spellEnd"/>
      <w:r w:rsidR="009012F7" w:rsidRPr="00614808">
        <w:rPr>
          <w:sz w:val="20"/>
          <w:szCs w:val="20"/>
          <w:lang w:val="cs-CZ"/>
        </w:rPr>
        <w:t>)</w:t>
      </w:r>
      <w:r w:rsidR="00CC066B" w:rsidRPr="00614808">
        <w:rPr>
          <w:sz w:val="20"/>
          <w:szCs w:val="20"/>
          <w:lang w:val="cs-CZ"/>
        </w:rPr>
        <w:t xml:space="preserve"> Poskytovatel</w:t>
      </w:r>
      <w:r w:rsidR="00725D83" w:rsidRPr="00614808">
        <w:rPr>
          <w:sz w:val="20"/>
          <w:szCs w:val="20"/>
          <w:lang w:val="cs-CZ"/>
        </w:rPr>
        <w:t xml:space="preserve"> </w:t>
      </w:r>
      <w:r w:rsidR="009E6560" w:rsidRPr="00614808">
        <w:rPr>
          <w:sz w:val="20"/>
          <w:szCs w:val="20"/>
          <w:lang w:val="cs-CZ"/>
        </w:rPr>
        <w:t xml:space="preserve">nebo Hlavní zkoušející </w:t>
      </w:r>
      <w:r w:rsidR="00725D83" w:rsidRPr="00614808">
        <w:rPr>
          <w:sz w:val="20"/>
          <w:szCs w:val="20"/>
          <w:lang w:val="cs-CZ"/>
        </w:rPr>
        <w:t>podá</w:t>
      </w:r>
      <w:r w:rsidR="009012F7" w:rsidRPr="00614808">
        <w:rPr>
          <w:sz w:val="20"/>
          <w:szCs w:val="20"/>
          <w:lang w:val="cs-CZ"/>
        </w:rPr>
        <w:t xml:space="preserve"> </w:t>
      </w:r>
      <w:r w:rsidR="00725D83" w:rsidRPr="00614808">
        <w:rPr>
          <w:sz w:val="20"/>
          <w:szCs w:val="20"/>
          <w:lang w:val="cs-CZ"/>
        </w:rPr>
        <w:t xml:space="preserve">vlastní </w:t>
      </w:r>
      <w:r w:rsidR="009012F7" w:rsidRPr="00614808">
        <w:rPr>
          <w:sz w:val="20"/>
          <w:szCs w:val="20"/>
          <w:lang w:val="cs-CZ"/>
        </w:rPr>
        <w:t xml:space="preserve">návrh na zahájení insolvenčního řízení na svůj vlastní majetek; </w:t>
      </w:r>
      <w:r w:rsidR="007E35ED" w:rsidRPr="00614808">
        <w:rPr>
          <w:sz w:val="20"/>
          <w:szCs w:val="20"/>
          <w:lang w:val="cs-CZ"/>
        </w:rPr>
        <w:t xml:space="preserve">nebo </w:t>
      </w:r>
      <w:r w:rsidR="009012F7" w:rsidRPr="00614808">
        <w:rPr>
          <w:sz w:val="20"/>
          <w:szCs w:val="20"/>
          <w:lang w:val="cs-CZ"/>
        </w:rPr>
        <w:t>(</w:t>
      </w:r>
      <w:proofErr w:type="spellStart"/>
      <w:r w:rsidR="009F16B5" w:rsidRPr="00614808">
        <w:rPr>
          <w:sz w:val="20"/>
          <w:szCs w:val="20"/>
          <w:lang w:val="cs-CZ"/>
        </w:rPr>
        <w:t>iii</w:t>
      </w:r>
      <w:proofErr w:type="spellEnd"/>
      <w:r w:rsidR="009012F7" w:rsidRPr="00614808">
        <w:rPr>
          <w:sz w:val="20"/>
          <w:szCs w:val="20"/>
          <w:lang w:val="cs-CZ"/>
        </w:rPr>
        <w:t>)</w:t>
      </w:r>
      <w:r w:rsidR="00CC066B" w:rsidRPr="00614808">
        <w:rPr>
          <w:sz w:val="20"/>
          <w:szCs w:val="20"/>
          <w:lang w:val="cs-CZ"/>
        </w:rPr>
        <w:t xml:space="preserve"> Poskytovatel</w:t>
      </w:r>
      <w:r w:rsidR="00725D83" w:rsidRPr="00614808">
        <w:rPr>
          <w:sz w:val="20"/>
          <w:szCs w:val="20"/>
          <w:lang w:val="cs-CZ"/>
        </w:rPr>
        <w:t xml:space="preserve"> podá</w:t>
      </w:r>
      <w:r w:rsidR="009012F7" w:rsidRPr="00614808">
        <w:rPr>
          <w:sz w:val="20"/>
          <w:szCs w:val="20"/>
          <w:lang w:val="cs-CZ"/>
        </w:rPr>
        <w:t xml:space="preserve"> návrh na vyrovnání s</w:t>
      </w:r>
      <w:r w:rsidR="00F7480C" w:rsidRPr="00614808">
        <w:rPr>
          <w:sz w:val="20"/>
          <w:szCs w:val="20"/>
          <w:lang w:val="cs-CZ"/>
        </w:rPr>
        <w:t> </w:t>
      </w:r>
      <w:r w:rsidR="009012F7" w:rsidRPr="00614808">
        <w:rPr>
          <w:sz w:val="20"/>
          <w:szCs w:val="20"/>
          <w:lang w:val="cs-CZ"/>
        </w:rPr>
        <w:t xml:space="preserve">věřiteli, povolení reorganizace nebo moratorium; </w:t>
      </w:r>
      <w:r w:rsidR="007E35ED" w:rsidRPr="00614808">
        <w:rPr>
          <w:sz w:val="20"/>
          <w:szCs w:val="20"/>
          <w:lang w:val="cs-CZ"/>
        </w:rPr>
        <w:t xml:space="preserve">nebo </w:t>
      </w:r>
      <w:r w:rsidR="00725D83" w:rsidRPr="00614808">
        <w:rPr>
          <w:sz w:val="20"/>
          <w:szCs w:val="20"/>
          <w:lang w:val="cs-CZ"/>
        </w:rPr>
        <w:t>(</w:t>
      </w:r>
      <w:proofErr w:type="spellStart"/>
      <w:r w:rsidR="009F16B5" w:rsidRPr="00614808">
        <w:rPr>
          <w:sz w:val="20"/>
          <w:szCs w:val="20"/>
          <w:lang w:val="cs-CZ"/>
        </w:rPr>
        <w:t>i</w:t>
      </w:r>
      <w:r w:rsidR="009012F7" w:rsidRPr="00614808">
        <w:rPr>
          <w:sz w:val="20"/>
          <w:szCs w:val="20"/>
          <w:lang w:val="cs-CZ"/>
        </w:rPr>
        <w:t>v</w:t>
      </w:r>
      <w:proofErr w:type="spellEnd"/>
      <w:r w:rsidR="009012F7" w:rsidRPr="00614808">
        <w:rPr>
          <w:sz w:val="20"/>
          <w:szCs w:val="20"/>
          <w:lang w:val="cs-CZ"/>
        </w:rPr>
        <w:t>)</w:t>
      </w:r>
      <w:r w:rsidR="00725D83" w:rsidRPr="00614808">
        <w:rPr>
          <w:sz w:val="20"/>
          <w:szCs w:val="20"/>
          <w:lang w:val="cs-CZ"/>
        </w:rPr>
        <w:t xml:space="preserve"> </w:t>
      </w:r>
      <w:r w:rsidR="009012F7" w:rsidRPr="00614808">
        <w:rPr>
          <w:sz w:val="20"/>
          <w:szCs w:val="20"/>
          <w:lang w:val="cs-CZ"/>
        </w:rPr>
        <w:t>je přijato rozhodnutí o</w:t>
      </w:r>
      <w:r w:rsidR="004E3A49" w:rsidRPr="00614808">
        <w:rPr>
          <w:sz w:val="20"/>
          <w:szCs w:val="20"/>
          <w:lang w:val="cs-CZ"/>
        </w:rPr>
        <w:t> </w:t>
      </w:r>
      <w:r w:rsidR="009012F7" w:rsidRPr="00614808">
        <w:rPr>
          <w:sz w:val="20"/>
          <w:szCs w:val="20"/>
          <w:lang w:val="cs-CZ"/>
        </w:rPr>
        <w:t>povinném nebo dobrovolném zrušení</w:t>
      </w:r>
      <w:r w:rsidR="00CC066B" w:rsidRPr="00614808">
        <w:rPr>
          <w:sz w:val="20"/>
          <w:szCs w:val="20"/>
          <w:lang w:val="cs-CZ"/>
        </w:rPr>
        <w:t xml:space="preserve"> Poskytovatele</w:t>
      </w:r>
      <w:r w:rsidR="009012F7" w:rsidRPr="00614808">
        <w:rPr>
          <w:sz w:val="20"/>
          <w:szCs w:val="20"/>
          <w:lang w:val="cs-CZ"/>
        </w:rPr>
        <w:t xml:space="preserve"> </w:t>
      </w:r>
      <w:r w:rsidR="004E3A49" w:rsidRPr="00614808">
        <w:rPr>
          <w:sz w:val="20"/>
          <w:szCs w:val="20"/>
          <w:lang w:val="cs-CZ"/>
        </w:rPr>
        <w:t>bez právního nástupce</w:t>
      </w:r>
      <w:r w:rsidR="009012F7" w:rsidRPr="00614808">
        <w:rPr>
          <w:sz w:val="20"/>
          <w:szCs w:val="20"/>
          <w:lang w:val="cs-CZ"/>
        </w:rPr>
        <w:t>;</w:t>
      </w:r>
    </w:p>
    <w:p w:rsidR="009F16B5" w:rsidRPr="00614808" w:rsidRDefault="009F16B5" w:rsidP="00F2194B">
      <w:pPr>
        <w:pStyle w:val="Default"/>
        <w:ind w:left="1134"/>
        <w:jc w:val="both"/>
        <w:rPr>
          <w:sz w:val="20"/>
          <w:szCs w:val="20"/>
          <w:lang w:val="cs-CZ"/>
        </w:rPr>
      </w:pPr>
    </w:p>
    <w:p w:rsidR="009F16B5" w:rsidRPr="00614808" w:rsidRDefault="009F16B5" w:rsidP="00F2194B">
      <w:pPr>
        <w:pStyle w:val="Default"/>
        <w:numPr>
          <w:ilvl w:val="0"/>
          <w:numId w:val="33"/>
        </w:numPr>
        <w:ind w:left="1134"/>
        <w:jc w:val="both"/>
        <w:rPr>
          <w:sz w:val="20"/>
          <w:szCs w:val="20"/>
          <w:lang w:val="cs-CZ"/>
        </w:rPr>
      </w:pPr>
      <w:r w:rsidRPr="00614808">
        <w:rPr>
          <w:sz w:val="20"/>
          <w:szCs w:val="20"/>
          <w:lang w:val="cs-CZ"/>
        </w:rPr>
        <w:t xml:space="preserve">jestliže Hlavní zkoušející pozbude způsobilost k plnění této Smlouvy nebo ukončí pracovní poměr nebo činnost </w:t>
      </w:r>
      <w:r w:rsidR="00CC066B" w:rsidRPr="00614808">
        <w:rPr>
          <w:sz w:val="20"/>
          <w:szCs w:val="20"/>
          <w:lang w:val="cs-CZ"/>
        </w:rPr>
        <w:t>pro Poskytovatele</w:t>
      </w:r>
      <w:r w:rsidRPr="00614808">
        <w:rPr>
          <w:sz w:val="20"/>
          <w:szCs w:val="20"/>
          <w:lang w:val="cs-CZ"/>
        </w:rPr>
        <w:t xml:space="preserve"> a</w:t>
      </w:r>
      <w:r w:rsidR="00CC066B" w:rsidRPr="00614808">
        <w:rPr>
          <w:sz w:val="20"/>
          <w:szCs w:val="20"/>
          <w:lang w:val="cs-CZ"/>
        </w:rPr>
        <w:t xml:space="preserve"> Poskytovatel</w:t>
      </w:r>
      <w:r w:rsidRPr="00614808">
        <w:rPr>
          <w:sz w:val="20"/>
          <w:szCs w:val="20"/>
          <w:lang w:val="cs-CZ"/>
        </w:rPr>
        <w:t xml:space="preserve"> nezabezpečí vhodného nového hlavního zkoušejícího, který by byl pro společnost Novo </w:t>
      </w:r>
      <w:proofErr w:type="spellStart"/>
      <w:r w:rsidRPr="00614808">
        <w:rPr>
          <w:sz w:val="20"/>
          <w:szCs w:val="20"/>
          <w:lang w:val="cs-CZ"/>
        </w:rPr>
        <w:t>Nordisk</w:t>
      </w:r>
      <w:proofErr w:type="spellEnd"/>
      <w:r w:rsidRPr="00614808">
        <w:rPr>
          <w:sz w:val="20"/>
          <w:szCs w:val="20"/>
          <w:lang w:val="cs-CZ"/>
        </w:rPr>
        <w:t xml:space="preserve"> akceptovatelný.   </w:t>
      </w:r>
    </w:p>
    <w:p w:rsidR="00723A68" w:rsidRPr="00614808" w:rsidRDefault="00723A68" w:rsidP="00F2194B">
      <w:pPr>
        <w:pStyle w:val="Default"/>
        <w:ind w:left="1134"/>
        <w:rPr>
          <w:sz w:val="20"/>
          <w:szCs w:val="20"/>
          <w:lang w:val="cs-CZ"/>
        </w:rPr>
      </w:pPr>
      <w:r w:rsidRPr="00614808">
        <w:rPr>
          <w:sz w:val="20"/>
          <w:szCs w:val="20"/>
          <w:lang w:val="cs-CZ"/>
        </w:rPr>
        <w:t xml:space="preserve">  </w:t>
      </w:r>
    </w:p>
    <w:p w:rsidR="00CC4A2F" w:rsidRPr="00614808" w:rsidRDefault="00B316B1" w:rsidP="00F2194B">
      <w:pPr>
        <w:pStyle w:val="Default"/>
        <w:numPr>
          <w:ilvl w:val="1"/>
          <w:numId w:val="9"/>
        </w:numPr>
        <w:ind w:left="1134"/>
        <w:jc w:val="both"/>
        <w:rPr>
          <w:sz w:val="20"/>
          <w:szCs w:val="20"/>
          <w:lang w:val="cs-CZ"/>
        </w:rPr>
      </w:pPr>
      <w:r w:rsidRPr="00614808">
        <w:rPr>
          <w:sz w:val="20"/>
          <w:szCs w:val="20"/>
          <w:lang w:val="cs-CZ"/>
        </w:rPr>
        <w:t xml:space="preserve">Jestliže </w:t>
      </w:r>
      <w:r w:rsidR="00E7699C" w:rsidRPr="00614808">
        <w:rPr>
          <w:sz w:val="20"/>
          <w:szCs w:val="20"/>
          <w:lang w:val="cs-CZ"/>
        </w:rPr>
        <w:t xml:space="preserve">společnost Novo </w:t>
      </w:r>
      <w:proofErr w:type="spellStart"/>
      <w:r w:rsidR="00E7699C" w:rsidRPr="00614808">
        <w:rPr>
          <w:sz w:val="20"/>
          <w:szCs w:val="20"/>
          <w:lang w:val="cs-CZ"/>
        </w:rPr>
        <w:t>Nordisk</w:t>
      </w:r>
      <w:proofErr w:type="spellEnd"/>
      <w:r w:rsidR="00E7699C" w:rsidRPr="00614808">
        <w:rPr>
          <w:sz w:val="20"/>
          <w:szCs w:val="20"/>
          <w:lang w:val="cs-CZ"/>
        </w:rPr>
        <w:t xml:space="preserve"> </w:t>
      </w:r>
      <w:r w:rsidRPr="00614808">
        <w:rPr>
          <w:sz w:val="20"/>
          <w:szCs w:val="20"/>
          <w:lang w:val="cs-CZ"/>
        </w:rPr>
        <w:t xml:space="preserve">ukončí tuto Smlouvu s </w:t>
      </w:r>
      <w:r w:rsidR="00E7699C" w:rsidRPr="00614808">
        <w:rPr>
          <w:sz w:val="20"/>
          <w:szCs w:val="20"/>
          <w:lang w:val="cs-CZ"/>
        </w:rPr>
        <w:t>Hlavním z</w:t>
      </w:r>
      <w:r w:rsidR="001D208A" w:rsidRPr="00614808">
        <w:rPr>
          <w:sz w:val="20"/>
          <w:szCs w:val="20"/>
          <w:lang w:val="cs-CZ"/>
        </w:rPr>
        <w:t>koušející</w:t>
      </w:r>
      <w:r w:rsidR="00E2527C" w:rsidRPr="00614808">
        <w:rPr>
          <w:sz w:val="20"/>
          <w:szCs w:val="20"/>
          <w:lang w:val="cs-CZ"/>
        </w:rPr>
        <w:t>m</w:t>
      </w:r>
      <w:r w:rsidR="00E7699C" w:rsidRPr="00614808">
        <w:rPr>
          <w:sz w:val="20"/>
          <w:szCs w:val="20"/>
          <w:lang w:val="cs-CZ"/>
        </w:rPr>
        <w:t xml:space="preserve"> a</w:t>
      </w:r>
      <w:r w:rsidR="001838E2" w:rsidRPr="00614808">
        <w:rPr>
          <w:sz w:val="20"/>
          <w:szCs w:val="20"/>
          <w:lang w:val="cs-CZ"/>
        </w:rPr>
        <w:t> </w:t>
      </w:r>
      <w:r w:rsidR="00CC066B" w:rsidRPr="00614808">
        <w:rPr>
          <w:sz w:val="20"/>
          <w:szCs w:val="20"/>
          <w:lang w:val="cs-CZ"/>
        </w:rPr>
        <w:t>Poskytovatelem</w:t>
      </w:r>
      <w:r w:rsidRPr="00614808">
        <w:rPr>
          <w:sz w:val="20"/>
          <w:szCs w:val="20"/>
          <w:lang w:val="cs-CZ"/>
        </w:rPr>
        <w:t xml:space="preserve"> podle výše uveden</w:t>
      </w:r>
      <w:r w:rsidR="00EE6D1A" w:rsidRPr="00614808">
        <w:rPr>
          <w:sz w:val="20"/>
          <w:szCs w:val="20"/>
          <w:lang w:val="cs-CZ"/>
        </w:rPr>
        <w:t>ýc</w:t>
      </w:r>
      <w:r w:rsidRPr="00614808">
        <w:rPr>
          <w:sz w:val="20"/>
          <w:szCs w:val="20"/>
          <w:lang w:val="cs-CZ"/>
        </w:rPr>
        <w:t xml:space="preserve">h </w:t>
      </w:r>
      <w:r w:rsidR="002E21EF" w:rsidRPr="00614808">
        <w:rPr>
          <w:sz w:val="20"/>
          <w:szCs w:val="20"/>
          <w:lang w:val="cs-CZ"/>
        </w:rPr>
        <w:t xml:space="preserve">článků </w:t>
      </w:r>
      <w:proofErr w:type="gramStart"/>
      <w:r w:rsidR="0012479F" w:rsidRPr="00614808">
        <w:rPr>
          <w:sz w:val="20"/>
          <w:szCs w:val="20"/>
          <w:lang w:val="cs-CZ"/>
        </w:rPr>
        <w:t>11</w:t>
      </w:r>
      <w:r w:rsidR="00723A68" w:rsidRPr="00614808">
        <w:rPr>
          <w:sz w:val="20"/>
          <w:szCs w:val="20"/>
          <w:lang w:val="cs-CZ"/>
        </w:rPr>
        <w:t>.4</w:t>
      </w:r>
      <w:r w:rsidR="00D653F5" w:rsidRPr="00614808">
        <w:rPr>
          <w:sz w:val="20"/>
          <w:szCs w:val="20"/>
          <w:lang w:val="cs-CZ"/>
        </w:rPr>
        <w:t>.</w:t>
      </w:r>
      <w:r w:rsidR="00E7699C" w:rsidRPr="00614808">
        <w:rPr>
          <w:sz w:val="20"/>
          <w:szCs w:val="20"/>
          <w:lang w:val="cs-CZ"/>
        </w:rPr>
        <w:t xml:space="preserve"> </w:t>
      </w:r>
      <w:r w:rsidR="00D653F5" w:rsidRPr="00614808">
        <w:rPr>
          <w:sz w:val="20"/>
          <w:szCs w:val="20"/>
          <w:lang w:val="cs-CZ"/>
        </w:rPr>
        <w:t>b),</w:t>
      </w:r>
      <w:r w:rsidR="002E21EF" w:rsidRPr="00614808">
        <w:rPr>
          <w:sz w:val="20"/>
          <w:szCs w:val="20"/>
          <w:lang w:val="cs-CZ"/>
        </w:rPr>
        <w:t xml:space="preserve"> </w:t>
      </w:r>
      <w:r w:rsidR="00723A68" w:rsidRPr="00614808">
        <w:rPr>
          <w:sz w:val="20"/>
          <w:szCs w:val="20"/>
          <w:lang w:val="cs-CZ"/>
        </w:rPr>
        <w:t>c), d), e)</w:t>
      </w:r>
      <w:r w:rsidR="002E21EF" w:rsidRPr="00614808">
        <w:rPr>
          <w:sz w:val="20"/>
          <w:szCs w:val="20"/>
          <w:lang w:val="cs-CZ"/>
        </w:rPr>
        <w:t>,</w:t>
      </w:r>
      <w:r w:rsidR="00723A68" w:rsidRPr="00614808">
        <w:rPr>
          <w:sz w:val="20"/>
          <w:szCs w:val="20"/>
          <w:lang w:val="cs-CZ"/>
        </w:rPr>
        <w:t xml:space="preserve"> </w:t>
      </w:r>
      <w:r w:rsidR="002E21EF" w:rsidRPr="00614808">
        <w:rPr>
          <w:sz w:val="20"/>
          <w:szCs w:val="20"/>
          <w:lang w:val="cs-CZ"/>
        </w:rPr>
        <w:t xml:space="preserve">f) </w:t>
      </w:r>
      <w:r w:rsidRPr="00614808">
        <w:rPr>
          <w:sz w:val="20"/>
          <w:szCs w:val="20"/>
          <w:lang w:val="cs-CZ"/>
        </w:rPr>
        <w:t>nebo</w:t>
      </w:r>
      <w:proofErr w:type="gramEnd"/>
      <w:r w:rsidR="00723A68" w:rsidRPr="00614808">
        <w:rPr>
          <w:sz w:val="20"/>
          <w:szCs w:val="20"/>
          <w:lang w:val="cs-CZ"/>
        </w:rPr>
        <w:t xml:space="preserve"> </w:t>
      </w:r>
      <w:r w:rsidR="002E21EF" w:rsidRPr="00614808">
        <w:rPr>
          <w:sz w:val="20"/>
          <w:szCs w:val="20"/>
          <w:lang w:val="cs-CZ"/>
        </w:rPr>
        <w:t>g</w:t>
      </w:r>
      <w:r w:rsidR="00723A68" w:rsidRPr="00614808">
        <w:rPr>
          <w:sz w:val="20"/>
          <w:szCs w:val="20"/>
          <w:lang w:val="cs-CZ"/>
        </w:rPr>
        <w:t>)</w:t>
      </w:r>
      <w:r w:rsidR="00595FDC" w:rsidRPr="00614808">
        <w:rPr>
          <w:sz w:val="20"/>
          <w:szCs w:val="20"/>
          <w:lang w:val="cs-CZ"/>
        </w:rPr>
        <w:t xml:space="preserve"> této Smlouvy</w:t>
      </w:r>
      <w:r w:rsidRPr="00614808">
        <w:rPr>
          <w:sz w:val="20"/>
          <w:szCs w:val="20"/>
          <w:lang w:val="cs-CZ"/>
        </w:rPr>
        <w:t xml:space="preserve">, </w:t>
      </w:r>
      <w:r w:rsidR="00EE6D1A" w:rsidRPr="00614808">
        <w:rPr>
          <w:sz w:val="20"/>
          <w:szCs w:val="20"/>
          <w:lang w:val="cs-CZ"/>
        </w:rPr>
        <w:t xml:space="preserve">uhradí </w:t>
      </w:r>
      <w:r w:rsidR="00E7699C" w:rsidRPr="00614808">
        <w:rPr>
          <w:sz w:val="20"/>
          <w:szCs w:val="20"/>
          <w:lang w:val="cs-CZ"/>
        </w:rPr>
        <w:t xml:space="preserve">společnost </w:t>
      </w:r>
      <w:r w:rsidR="00EE6D1A" w:rsidRPr="00614808">
        <w:rPr>
          <w:sz w:val="20"/>
          <w:szCs w:val="20"/>
          <w:lang w:val="cs-CZ"/>
        </w:rPr>
        <w:t xml:space="preserve">Novo </w:t>
      </w:r>
      <w:proofErr w:type="spellStart"/>
      <w:r w:rsidR="00EE6D1A" w:rsidRPr="00614808">
        <w:rPr>
          <w:sz w:val="20"/>
          <w:szCs w:val="20"/>
          <w:lang w:val="cs-CZ"/>
        </w:rPr>
        <w:t>Nordisk</w:t>
      </w:r>
      <w:proofErr w:type="spellEnd"/>
      <w:r w:rsidR="00EE6D1A" w:rsidRPr="00614808">
        <w:rPr>
          <w:sz w:val="20"/>
          <w:szCs w:val="20"/>
          <w:lang w:val="cs-CZ"/>
        </w:rPr>
        <w:t xml:space="preserve"> </w:t>
      </w:r>
      <w:r w:rsidRPr="00614808">
        <w:rPr>
          <w:sz w:val="20"/>
          <w:szCs w:val="20"/>
          <w:lang w:val="cs-CZ"/>
        </w:rPr>
        <w:t xml:space="preserve">Hlavnímu </w:t>
      </w:r>
      <w:r w:rsidR="00E7699C" w:rsidRPr="00614808">
        <w:rPr>
          <w:sz w:val="20"/>
          <w:szCs w:val="20"/>
          <w:lang w:val="cs-CZ"/>
        </w:rPr>
        <w:t>z</w:t>
      </w:r>
      <w:r w:rsidR="001D208A" w:rsidRPr="00614808">
        <w:rPr>
          <w:sz w:val="20"/>
          <w:szCs w:val="20"/>
          <w:lang w:val="cs-CZ"/>
        </w:rPr>
        <w:t>koušející</w:t>
      </w:r>
      <w:r w:rsidR="00E2527C" w:rsidRPr="00614808">
        <w:rPr>
          <w:sz w:val="20"/>
          <w:szCs w:val="20"/>
          <w:lang w:val="cs-CZ"/>
        </w:rPr>
        <w:t>mu</w:t>
      </w:r>
      <w:r w:rsidRPr="00614808">
        <w:rPr>
          <w:sz w:val="20"/>
          <w:szCs w:val="20"/>
          <w:lang w:val="cs-CZ"/>
        </w:rPr>
        <w:t xml:space="preserve"> </w:t>
      </w:r>
      <w:r w:rsidR="00E7699C" w:rsidRPr="00614808">
        <w:rPr>
          <w:sz w:val="20"/>
          <w:szCs w:val="20"/>
          <w:lang w:val="cs-CZ"/>
        </w:rPr>
        <w:t>a</w:t>
      </w:r>
      <w:r w:rsidR="00157E11" w:rsidRPr="00614808">
        <w:rPr>
          <w:sz w:val="20"/>
          <w:szCs w:val="20"/>
          <w:lang w:val="cs-CZ"/>
        </w:rPr>
        <w:t> </w:t>
      </w:r>
      <w:r w:rsidR="00CC066B" w:rsidRPr="00614808">
        <w:rPr>
          <w:sz w:val="20"/>
          <w:szCs w:val="20"/>
          <w:lang w:val="cs-CZ"/>
        </w:rPr>
        <w:t>Poskytovateli</w:t>
      </w:r>
      <w:r w:rsidR="00E7699C" w:rsidRPr="00614808">
        <w:rPr>
          <w:sz w:val="20"/>
          <w:szCs w:val="20"/>
          <w:lang w:val="cs-CZ"/>
        </w:rPr>
        <w:t xml:space="preserve"> </w:t>
      </w:r>
      <w:r w:rsidRPr="00614808">
        <w:rPr>
          <w:sz w:val="20"/>
          <w:szCs w:val="20"/>
          <w:lang w:val="cs-CZ"/>
        </w:rPr>
        <w:t>vše</w:t>
      </w:r>
      <w:r w:rsidR="00EE6D1A" w:rsidRPr="00614808">
        <w:rPr>
          <w:sz w:val="20"/>
          <w:szCs w:val="20"/>
          <w:lang w:val="cs-CZ"/>
        </w:rPr>
        <w:t>chny</w:t>
      </w:r>
      <w:r w:rsidRPr="00614808">
        <w:rPr>
          <w:sz w:val="20"/>
          <w:szCs w:val="20"/>
          <w:lang w:val="cs-CZ"/>
        </w:rPr>
        <w:t xml:space="preserve"> </w:t>
      </w:r>
      <w:r w:rsidR="00EE6D1A" w:rsidRPr="00614808">
        <w:rPr>
          <w:sz w:val="20"/>
          <w:szCs w:val="20"/>
          <w:lang w:val="cs-CZ"/>
        </w:rPr>
        <w:t xml:space="preserve">řádně provedené </w:t>
      </w:r>
      <w:r w:rsidRPr="00614808">
        <w:rPr>
          <w:sz w:val="20"/>
          <w:szCs w:val="20"/>
          <w:lang w:val="cs-CZ"/>
        </w:rPr>
        <w:t xml:space="preserve">služby v souladu s touto Smlouvou, a to až do </w:t>
      </w:r>
      <w:r w:rsidR="00C15D7C" w:rsidRPr="00614808">
        <w:rPr>
          <w:sz w:val="20"/>
          <w:szCs w:val="20"/>
          <w:lang w:val="cs-CZ"/>
        </w:rPr>
        <w:t>u</w:t>
      </w:r>
      <w:r w:rsidR="006F66A9" w:rsidRPr="00614808">
        <w:rPr>
          <w:sz w:val="20"/>
          <w:szCs w:val="20"/>
          <w:lang w:val="cs-CZ"/>
        </w:rPr>
        <w:t>končení této Smlouvy</w:t>
      </w:r>
      <w:r w:rsidRPr="00614808">
        <w:rPr>
          <w:sz w:val="20"/>
          <w:szCs w:val="20"/>
          <w:lang w:val="cs-CZ"/>
        </w:rPr>
        <w:t xml:space="preserve">. Po </w:t>
      </w:r>
      <w:r w:rsidR="00EE6D1A" w:rsidRPr="00614808">
        <w:rPr>
          <w:sz w:val="20"/>
          <w:szCs w:val="20"/>
          <w:lang w:val="cs-CZ"/>
        </w:rPr>
        <w:t>doručení písemné</w:t>
      </w:r>
      <w:r w:rsidRPr="00614808">
        <w:rPr>
          <w:sz w:val="20"/>
          <w:szCs w:val="20"/>
          <w:lang w:val="cs-CZ"/>
        </w:rPr>
        <w:t xml:space="preserve"> výpovědi </w:t>
      </w:r>
      <w:r w:rsidR="00EE6D1A" w:rsidRPr="00614808">
        <w:rPr>
          <w:sz w:val="20"/>
          <w:szCs w:val="20"/>
          <w:lang w:val="cs-CZ"/>
        </w:rPr>
        <w:t>Hlavní z</w:t>
      </w:r>
      <w:r w:rsidR="001D208A" w:rsidRPr="00614808">
        <w:rPr>
          <w:sz w:val="20"/>
          <w:szCs w:val="20"/>
          <w:lang w:val="cs-CZ"/>
        </w:rPr>
        <w:t>koušející</w:t>
      </w:r>
      <w:r w:rsidR="00EE6D1A" w:rsidRPr="00614808">
        <w:rPr>
          <w:sz w:val="20"/>
          <w:szCs w:val="20"/>
          <w:lang w:val="cs-CZ"/>
        </w:rPr>
        <w:t xml:space="preserve"> </w:t>
      </w:r>
      <w:r w:rsidR="000C7D8C" w:rsidRPr="00614808">
        <w:rPr>
          <w:sz w:val="20"/>
          <w:szCs w:val="20"/>
          <w:lang w:val="cs-CZ"/>
        </w:rPr>
        <w:t>a</w:t>
      </w:r>
      <w:r w:rsidR="001838E2" w:rsidRPr="00614808">
        <w:rPr>
          <w:sz w:val="20"/>
          <w:szCs w:val="20"/>
          <w:lang w:val="cs-CZ"/>
        </w:rPr>
        <w:t> </w:t>
      </w:r>
      <w:r w:rsidR="00CC066B" w:rsidRPr="00614808">
        <w:rPr>
          <w:sz w:val="20"/>
          <w:szCs w:val="20"/>
          <w:lang w:val="cs-CZ"/>
        </w:rPr>
        <w:t>Poskytovatel</w:t>
      </w:r>
      <w:r w:rsidR="000C7D8C" w:rsidRPr="00614808">
        <w:rPr>
          <w:sz w:val="20"/>
          <w:szCs w:val="20"/>
          <w:lang w:val="cs-CZ"/>
        </w:rPr>
        <w:t xml:space="preserve"> </w:t>
      </w:r>
      <w:r w:rsidR="00EE6D1A" w:rsidRPr="00614808">
        <w:rPr>
          <w:sz w:val="20"/>
          <w:szCs w:val="20"/>
          <w:lang w:val="cs-CZ"/>
        </w:rPr>
        <w:t>ukončí</w:t>
      </w:r>
      <w:r w:rsidRPr="00614808">
        <w:rPr>
          <w:sz w:val="20"/>
          <w:szCs w:val="20"/>
          <w:lang w:val="cs-CZ"/>
        </w:rPr>
        <w:t xml:space="preserve"> veškerou práci, kterou </w:t>
      </w:r>
      <w:r w:rsidR="00EE6D1A" w:rsidRPr="00614808">
        <w:rPr>
          <w:sz w:val="20"/>
          <w:szCs w:val="20"/>
          <w:lang w:val="cs-CZ"/>
        </w:rPr>
        <w:t xml:space="preserve">společnost Novo </w:t>
      </w:r>
      <w:proofErr w:type="spellStart"/>
      <w:r w:rsidR="00EE6D1A" w:rsidRPr="00614808">
        <w:rPr>
          <w:sz w:val="20"/>
          <w:szCs w:val="20"/>
          <w:lang w:val="cs-CZ"/>
        </w:rPr>
        <w:t>Nordisk</w:t>
      </w:r>
      <w:proofErr w:type="spellEnd"/>
      <w:r w:rsidRPr="00614808">
        <w:rPr>
          <w:sz w:val="20"/>
          <w:szCs w:val="20"/>
          <w:lang w:val="cs-CZ"/>
        </w:rPr>
        <w:t xml:space="preserve"> nepovažuje za nezbytnou pro řádné</w:t>
      </w:r>
      <w:r w:rsidR="00FD74D6" w:rsidRPr="00614808">
        <w:rPr>
          <w:sz w:val="20"/>
          <w:szCs w:val="20"/>
          <w:lang w:val="cs-CZ"/>
        </w:rPr>
        <w:t xml:space="preserve"> ukončení</w:t>
      </w:r>
      <w:r w:rsidRPr="00614808">
        <w:rPr>
          <w:sz w:val="20"/>
          <w:szCs w:val="20"/>
          <w:lang w:val="cs-CZ"/>
        </w:rPr>
        <w:t xml:space="preserve"> </w:t>
      </w:r>
      <w:r w:rsidR="00B46D8F" w:rsidRPr="00614808">
        <w:rPr>
          <w:sz w:val="20"/>
          <w:szCs w:val="20"/>
          <w:lang w:val="cs-CZ"/>
        </w:rPr>
        <w:t xml:space="preserve">Klinického </w:t>
      </w:r>
      <w:r w:rsidR="00EE6D1A" w:rsidRPr="00614808">
        <w:rPr>
          <w:sz w:val="20"/>
          <w:szCs w:val="20"/>
          <w:lang w:val="cs-CZ"/>
        </w:rPr>
        <w:t>h</w:t>
      </w:r>
      <w:r w:rsidR="00B46D8F" w:rsidRPr="00614808">
        <w:rPr>
          <w:sz w:val="20"/>
          <w:szCs w:val="20"/>
          <w:lang w:val="cs-CZ"/>
        </w:rPr>
        <w:t>odnocení</w:t>
      </w:r>
      <w:r w:rsidRPr="00614808">
        <w:rPr>
          <w:sz w:val="20"/>
          <w:szCs w:val="20"/>
          <w:lang w:val="cs-CZ"/>
        </w:rPr>
        <w:t xml:space="preserve"> nebo pro splnění regulačních požadavků.</w:t>
      </w:r>
      <w:r w:rsidR="00723A68" w:rsidRPr="00614808">
        <w:rPr>
          <w:sz w:val="20"/>
          <w:szCs w:val="20"/>
          <w:lang w:val="cs-CZ"/>
        </w:rPr>
        <w:t xml:space="preserve"> </w:t>
      </w:r>
    </w:p>
    <w:p w:rsidR="00CC4A2F" w:rsidRPr="00614808" w:rsidRDefault="00723A68" w:rsidP="00EF4A0B">
      <w:pPr>
        <w:pStyle w:val="Default"/>
        <w:jc w:val="both"/>
        <w:rPr>
          <w:sz w:val="20"/>
          <w:szCs w:val="20"/>
          <w:lang w:val="cs-CZ"/>
        </w:rPr>
      </w:pPr>
      <w:r w:rsidRPr="00614808">
        <w:rPr>
          <w:sz w:val="20"/>
          <w:szCs w:val="20"/>
          <w:lang w:val="cs-CZ"/>
        </w:rPr>
        <w:t xml:space="preserve"> </w:t>
      </w:r>
    </w:p>
    <w:p w:rsidR="00CC4A2F" w:rsidRPr="00614808" w:rsidRDefault="00F66D0B" w:rsidP="00EF4A0B">
      <w:pPr>
        <w:pStyle w:val="Default"/>
        <w:numPr>
          <w:ilvl w:val="1"/>
          <w:numId w:val="9"/>
        </w:numPr>
        <w:jc w:val="both"/>
        <w:rPr>
          <w:sz w:val="20"/>
          <w:szCs w:val="20"/>
          <w:lang w:val="cs-CZ"/>
        </w:rPr>
      </w:pPr>
      <w:r w:rsidRPr="00614808">
        <w:rPr>
          <w:sz w:val="20"/>
          <w:szCs w:val="20"/>
          <w:lang w:val="cs-CZ"/>
        </w:rPr>
        <w:t xml:space="preserve">Hlavní </w:t>
      </w:r>
      <w:r w:rsidR="000C7D8C" w:rsidRPr="00614808">
        <w:rPr>
          <w:sz w:val="20"/>
          <w:szCs w:val="20"/>
          <w:lang w:val="cs-CZ"/>
        </w:rPr>
        <w:t>z</w:t>
      </w:r>
      <w:r w:rsidR="001D208A" w:rsidRPr="00614808">
        <w:rPr>
          <w:sz w:val="20"/>
          <w:szCs w:val="20"/>
          <w:lang w:val="cs-CZ"/>
        </w:rPr>
        <w:t>koušející</w:t>
      </w:r>
      <w:r w:rsidRPr="00614808">
        <w:rPr>
          <w:sz w:val="20"/>
          <w:szCs w:val="20"/>
          <w:lang w:val="cs-CZ"/>
        </w:rPr>
        <w:t xml:space="preserve"> může ukončit tuto Smlouvu </w:t>
      </w:r>
      <w:r w:rsidR="0012479F" w:rsidRPr="00614808">
        <w:rPr>
          <w:sz w:val="20"/>
          <w:szCs w:val="20"/>
          <w:lang w:val="cs-CZ"/>
        </w:rPr>
        <w:t xml:space="preserve">výpovědí s okamžitou účinností, doručenou společnosti Novo </w:t>
      </w:r>
      <w:proofErr w:type="spellStart"/>
      <w:r w:rsidR="0012479F" w:rsidRPr="00614808">
        <w:rPr>
          <w:sz w:val="20"/>
          <w:szCs w:val="20"/>
          <w:lang w:val="cs-CZ"/>
        </w:rPr>
        <w:t>N</w:t>
      </w:r>
      <w:r w:rsidR="00CC066B" w:rsidRPr="00614808">
        <w:rPr>
          <w:sz w:val="20"/>
          <w:szCs w:val="20"/>
          <w:lang w:val="cs-CZ"/>
        </w:rPr>
        <w:t>ordisk</w:t>
      </w:r>
      <w:proofErr w:type="spellEnd"/>
      <w:r w:rsidR="00CC066B" w:rsidRPr="00614808">
        <w:rPr>
          <w:sz w:val="20"/>
          <w:szCs w:val="20"/>
          <w:lang w:val="cs-CZ"/>
        </w:rPr>
        <w:t xml:space="preserve"> a Poskytovateli</w:t>
      </w:r>
      <w:r w:rsidR="0012479F" w:rsidRPr="00614808">
        <w:rPr>
          <w:sz w:val="20"/>
          <w:szCs w:val="20"/>
          <w:lang w:val="cs-CZ"/>
        </w:rPr>
        <w:t xml:space="preserve">, a to </w:t>
      </w:r>
      <w:r w:rsidR="00FD74D6" w:rsidRPr="00614808">
        <w:rPr>
          <w:sz w:val="20"/>
          <w:szCs w:val="20"/>
          <w:lang w:val="cs-CZ"/>
        </w:rPr>
        <w:t>z následujících důvodů</w:t>
      </w:r>
      <w:r w:rsidR="00723A68" w:rsidRPr="00614808">
        <w:rPr>
          <w:sz w:val="20"/>
          <w:szCs w:val="20"/>
          <w:lang w:val="cs-CZ"/>
        </w:rPr>
        <w:t xml:space="preserve">: </w:t>
      </w:r>
    </w:p>
    <w:p w:rsidR="00CC4A2F" w:rsidRPr="00614808" w:rsidRDefault="00CC4A2F" w:rsidP="00EF4A0B">
      <w:pPr>
        <w:pStyle w:val="Default"/>
        <w:jc w:val="both"/>
        <w:rPr>
          <w:sz w:val="20"/>
          <w:szCs w:val="20"/>
          <w:lang w:val="cs-CZ"/>
        </w:rPr>
      </w:pPr>
    </w:p>
    <w:p w:rsidR="00CC4A2F" w:rsidRPr="00614808" w:rsidRDefault="005F168E" w:rsidP="00EF4A0B">
      <w:pPr>
        <w:pStyle w:val="Default"/>
        <w:numPr>
          <w:ilvl w:val="0"/>
          <w:numId w:val="34"/>
        </w:numPr>
        <w:ind w:left="1077" w:hanging="357"/>
        <w:jc w:val="both"/>
        <w:rPr>
          <w:sz w:val="20"/>
          <w:szCs w:val="20"/>
          <w:lang w:val="cs-CZ"/>
        </w:rPr>
      </w:pPr>
      <w:r w:rsidRPr="00614808">
        <w:rPr>
          <w:sz w:val="20"/>
          <w:szCs w:val="20"/>
          <w:lang w:val="cs-CZ"/>
        </w:rPr>
        <w:t xml:space="preserve">jestliže </w:t>
      </w:r>
      <w:r w:rsidR="00F75CCC" w:rsidRPr="00614808">
        <w:rPr>
          <w:sz w:val="20"/>
          <w:szCs w:val="20"/>
          <w:lang w:val="cs-CZ"/>
        </w:rPr>
        <w:t xml:space="preserve">společnost Novo </w:t>
      </w:r>
      <w:proofErr w:type="spellStart"/>
      <w:r w:rsidR="00F75CCC" w:rsidRPr="00614808">
        <w:rPr>
          <w:sz w:val="20"/>
          <w:szCs w:val="20"/>
          <w:lang w:val="cs-CZ"/>
        </w:rPr>
        <w:t>Nordisk</w:t>
      </w:r>
      <w:proofErr w:type="spellEnd"/>
      <w:r w:rsidR="00F75CCC" w:rsidRPr="00614808">
        <w:rPr>
          <w:sz w:val="20"/>
          <w:szCs w:val="20"/>
          <w:lang w:val="cs-CZ"/>
        </w:rPr>
        <w:t xml:space="preserve"> podstatným způsobem poruší své povinnosti vyplývající z </w:t>
      </w:r>
      <w:r w:rsidR="00D14D58" w:rsidRPr="00614808">
        <w:rPr>
          <w:sz w:val="20"/>
          <w:szCs w:val="20"/>
          <w:lang w:val="cs-CZ"/>
        </w:rPr>
        <w:t>t</w:t>
      </w:r>
      <w:r w:rsidR="00F75CCC" w:rsidRPr="00614808">
        <w:rPr>
          <w:sz w:val="20"/>
          <w:szCs w:val="20"/>
          <w:lang w:val="cs-CZ"/>
        </w:rPr>
        <w:t>é</w:t>
      </w:r>
      <w:r w:rsidR="00D14D58" w:rsidRPr="00614808">
        <w:rPr>
          <w:sz w:val="20"/>
          <w:szCs w:val="20"/>
          <w:lang w:val="cs-CZ"/>
        </w:rPr>
        <w:t>to Smlouv</w:t>
      </w:r>
      <w:r w:rsidR="00F75CCC" w:rsidRPr="00614808">
        <w:rPr>
          <w:sz w:val="20"/>
          <w:szCs w:val="20"/>
          <w:lang w:val="cs-CZ"/>
        </w:rPr>
        <w:t>y</w:t>
      </w:r>
      <w:r w:rsidR="00D14D58" w:rsidRPr="00614808">
        <w:rPr>
          <w:sz w:val="20"/>
          <w:szCs w:val="20"/>
          <w:lang w:val="cs-CZ"/>
        </w:rPr>
        <w:t xml:space="preserve"> a </w:t>
      </w:r>
      <w:r w:rsidR="00F75CCC" w:rsidRPr="00614808">
        <w:rPr>
          <w:sz w:val="20"/>
          <w:szCs w:val="20"/>
          <w:lang w:val="cs-CZ"/>
        </w:rPr>
        <w:t>ne</w:t>
      </w:r>
      <w:r w:rsidR="00C2175B" w:rsidRPr="00614808">
        <w:rPr>
          <w:sz w:val="20"/>
          <w:szCs w:val="20"/>
          <w:lang w:val="cs-CZ"/>
        </w:rPr>
        <w:t>z</w:t>
      </w:r>
      <w:r w:rsidR="00F75CCC" w:rsidRPr="00614808">
        <w:rPr>
          <w:sz w:val="20"/>
          <w:szCs w:val="20"/>
          <w:lang w:val="cs-CZ"/>
        </w:rPr>
        <w:t xml:space="preserve">jedná nápravu takového porušení do 30 dnů po doručení písemného upozornění Hlavního zkoušejícího; </w:t>
      </w:r>
    </w:p>
    <w:p w:rsidR="00CC4A2F" w:rsidRPr="00614808" w:rsidRDefault="00723A68" w:rsidP="00EF4A0B">
      <w:pPr>
        <w:pStyle w:val="Default"/>
        <w:jc w:val="both"/>
        <w:rPr>
          <w:sz w:val="20"/>
          <w:szCs w:val="20"/>
          <w:lang w:val="cs-CZ"/>
        </w:rPr>
      </w:pPr>
      <w:r w:rsidRPr="00614808">
        <w:rPr>
          <w:sz w:val="20"/>
          <w:szCs w:val="20"/>
          <w:lang w:val="cs-CZ"/>
        </w:rPr>
        <w:t xml:space="preserve"> </w:t>
      </w:r>
    </w:p>
    <w:p w:rsidR="00CC4A2F" w:rsidRPr="00614808" w:rsidRDefault="00577A6D" w:rsidP="00EF4A0B">
      <w:pPr>
        <w:pStyle w:val="Default"/>
        <w:numPr>
          <w:ilvl w:val="0"/>
          <w:numId w:val="34"/>
        </w:numPr>
        <w:ind w:left="1077" w:hanging="357"/>
        <w:jc w:val="both"/>
        <w:rPr>
          <w:sz w:val="20"/>
          <w:szCs w:val="20"/>
          <w:lang w:val="cs-CZ"/>
        </w:rPr>
      </w:pPr>
      <w:r w:rsidRPr="00614808">
        <w:rPr>
          <w:sz w:val="20"/>
          <w:szCs w:val="20"/>
          <w:lang w:val="cs-CZ"/>
        </w:rPr>
        <w:t xml:space="preserve">jestliže Hlavní </w:t>
      </w:r>
      <w:r w:rsidR="00F75CCC" w:rsidRPr="00614808">
        <w:rPr>
          <w:sz w:val="20"/>
          <w:szCs w:val="20"/>
          <w:lang w:val="cs-CZ"/>
        </w:rPr>
        <w:t>z</w:t>
      </w:r>
      <w:r w:rsidR="001D208A" w:rsidRPr="00614808">
        <w:rPr>
          <w:sz w:val="20"/>
          <w:szCs w:val="20"/>
          <w:lang w:val="cs-CZ"/>
        </w:rPr>
        <w:t>koušející</w:t>
      </w:r>
      <w:r w:rsidR="00863D50" w:rsidRPr="00614808">
        <w:rPr>
          <w:sz w:val="20"/>
          <w:szCs w:val="20"/>
          <w:lang w:val="cs-CZ"/>
        </w:rPr>
        <w:t xml:space="preserve"> </w:t>
      </w:r>
      <w:r w:rsidR="00F75CCC" w:rsidRPr="00614808">
        <w:rPr>
          <w:sz w:val="20"/>
          <w:szCs w:val="20"/>
          <w:lang w:val="cs-CZ"/>
        </w:rPr>
        <w:t xml:space="preserve">pozbude </w:t>
      </w:r>
      <w:r w:rsidR="00863D50" w:rsidRPr="00614808">
        <w:rPr>
          <w:sz w:val="20"/>
          <w:szCs w:val="20"/>
          <w:lang w:val="cs-CZ"/>
        </w:rPr>
        <w:t>způsobil</w:t>
      </w:r>
      <w:r w:rsidR="00F75CCC" w:rsidRPr="00614808">
        <w:rPr>
          <w:sz w:val="20"/>
          <w:szCs w:val="20"/>
          <w:lang w:val="cs-CZ"/>
        </w:rPr>
        <w:t>ost k plnění této Smlouvy</w:t>
      </w:r>
      <w:r w:rsidR="00863D50" w:rsidRPr="00614808">
        <w:rPr>
          <w:sz w:val="20"/>
          <w:szCs w:val="20"/>
          <w:lang w:val="cs-CZ"/>
        </w:rPr>
        <w:t xml:space="preserve"> nebo ukončí </w:t>
      </w:r>
      <w:r w:rsidR="00F75CCC" w:rsidRPr="00614808">
        <w:rPr>
          <w:sz w:val="20"/>
          <w:szCs w:val="20"/>
          <w:lang w:val="cs-CZ"/>
        </w:rPr>
        <w:t>pracovní poměr nebo činnost</w:t>
      </w:r>
      <w:r w:rsidR="003D5CA7" w:rsidRPr="00614808">
        <w:rPr>
          <w:sz w:val="20"/>
          <w:szCs w:val="20"/>
          <w:lang w:val="cs-CZ"/>
        </w:rPr>
        <w:t xml:space="preserve"> </w:t>
      </w:r>
      <w:r w:rsidR="00CC066B" w:rsidRPr="00614808">
        <w:rPr>
          <w:sz w:val="20"/>
          <w:szCs w:val="20"/>
          <w:lang w:val="cs-CZ"/>
        </w:rPr>
        <w:t>pro Poskytovatele</w:t>
      </w:r>
      <w:r w:rsidR="00595FDC" w:rsidRPr="00614808">
        <w:rPr>
          <w:sz w:val="20"/>
          <w:szCs w:val="20"/>
          <w:lang w:val="cs-CZ"/>
        </w:rPr>
        <w:t>.</w:t>
      </w:r>
      <w:r w:rsidR="00723A68" w:rsidRPr="00614808">
        <w:rPr>
          <w:sz w:val="20"/>
          <w:szCs w:val="20"/>
          <w:lang w:val="cs-CZ"/>
        </w:rPr>
        <w:t xml:space="preserve"> </w:t>
      </w:r>
    </w:p>
    <w:p w:rsidR="00CC4A2F" w:rsidRPr="00614808" w:rsidRDefault="00CC4A2F" w:rsidP="00EF4A0B">
      <w:pPr>
        <w:pStyle w:val="Default"/>
        <w:jc w:val="both"/>
        <w:rPr>
          <w:sz w:val="20"/>
          <w:szCs w:val="20"/>
          <w:lang w:val="cs-CZ"/>
        </w:rPr>
      </w:pPr>
    </w:p>
    <w:p w:rsidR="00CC4A2F" w:rsidRPr="00614808" w:rsidRDefault="00CC066B" w:rsidP="008963FF">
      <w:pPr>
        <w:pStyle w:val="Default"/>
        <w:numPr>
          <w:ilvl w:val="1"/>
          <w:numId w:val="9"/>
        </w:numPr>
        <w:jc w:val="both"/>
        <w:rPr>
          <w:sz w:val="20"/>
          <w:szCs w:val="20"/>
          <w:lang w:val="cs-CZ"/>
        </w:rPr>
      </w:pPr>
      <w:r w:rsidRPr="00614808">
        <w:rPr>
          <w:sz w:val="20"/>
          <w:szCs w:val="20"/>
          <w:lang w:val="cs-CZ"/>
        </w:rPr>
        <w:t>Poskytovatel</w:t>
      </w:r>
      <w:r w:rsidR="00F75CCC" w:rsidRPr="00614808">
        <w:rPr>
          <w:sz w:val="20"/>
          <w:szCs w:val="20"/>
          <w:lang w:val="cs-CZ"/>
        </w:rPr>
        <w:t xml:space="preserve"> může ukončit tuto Smlouvu </w:t>
      </w:r>
      <w:r w:rsidR="0012479F" w:rsidRPr="00614808">
        <w:rPr>
          <w:sz w:val="20"/>
          <w:szCs w:val="20"/>
          <w:lang w:val="cs-CZ"/>
        </w:rPr>
        <w:t xml:space="preserve">výpovědí s okamžitou účinností, doručenou společnosti Novo </w:t>
      </w:r>
      <w:proofErr w:type="spellStart"/>
      <w:r w:rsidR="0012479F" w:rsidRPr="00614808">
        <w:rPr>
          <w:sz w:val="20"/>
          <w:szCs w:val="20"/>
          <w:lang w:val="cs-CZ"/>
        </w:rPr>
        <w:t>Nordisk</w:t>
      </w:r>
      <w:proofErr w:type="spellEnd"/>
      <w:r w:rsidR="0012479F" w:rsidRPr="00614808">
        <w:rPr>
          <w:sz w:val="20"/>
          <w:szCs w:val="20"/>
          <w:lang w:val="cs-CZ"/>
        </w:rPr>
        <w:t xml:space="preserve"> a Hlavnímu zkoušejícímu, a to </w:t>
      </w:r>
      <w:r w:rsidR="00F75CCC" w:rsidRPr="00614808">
        <w:rPr>
          <w:sz w:val="20"/>
          <w:szCs w:val="20"/>
          <w:lang w:val="cs-CZ"/>
        </w:rPr>
        <w:t xml:space="preserve">z následujících důvodů: </w:t>
      </w:r>
    </w:p>
    <w:p w:rsidR="00CC4A2F" w:rsidRPr="00614808" w:rsidRDefault="00CC4A2F" w:rsidP="008963FF">
      <w:pPr>
        <w:pStyle w:val="Default"/>
        <w:jc w:val="both"/>
        <w:rPr>
          <w:sz w:val="20"/>
          <w:szCs w:val="20"/>
          <w:lang w:val="cs-CZ"/>
        </w:rPr>
      </w:pPr>
    </w:p>
    <w:p w:rsidR="00CC4A2F" w:rsidRPr="00614808" w:rsidRDefault="00F75CCC" w:rsidP="008963FF">
      <w:pPr>
        <w:pStyle w:val="Default"/>
        <w:numPr>
          <w:ilvl w:val="0"/>
          <w:numId w:val="35"/>
        </w:numPr>
        <w:ind w:left="1077" w:hanging="357"/>
        <w:jc w:val="both"/>
        <w:rPr>
          <w:sz w:val="20"/>
          <w:szCs w:val="20"/>
          <w:lang w:val="cs-CZ"/>
        </w:rPr>
      </w:pPr>
      <w:r w:rsidRPr="00614808">
        <w:rPr>
          <w:sz w:val="20"/>
          <w:szCs w:val="20"/>
          <w:lang w:val="cs-CZ"/>
        </w:rPr>
        <w:t xml:space="preserve">jestliže společnost Novo </w:t>
      </w:r>
      <w:proofErr w:type="spellStart"/>
      <w:r w:rsidRPr="00614808">
        <w:rPr>
          <w:sz w:val="20"/>
          <w:szCs w:val="20"/>
          <w:lang w:val="cs-CZ"/>
        </w:rPr>
        <w:t>Nordisk</w:t>
      </w:r>
      <w:proofErr w:type="spellEnd"/>
      <w:r w:rsidRPr="00614808">
        <w:rPr>
          <w:sz w:val="20"/>
          <w:szCs w:val="20"/>
          <w:lang w:val="cs-CZ"/>
        </w:rPr>
        <w:t xml:space="preserve"> podstatným způsobem poruší své povinnosti vyplývající z této Smlouvy a </w:t>
      </w:r>
      <w:r w:rsidR="00AA1CE3" w:rsidRPr="00614808">
        <w:rPr>
          <w:sz w:val="20"/>
          <w:szCs w:val="20"/>
          <w:lang w:val="cs-CZ"/>
        </w:rPr>
        <w:t xml:space="preserve">nezjedná </w:t>
      </w:r>
      <w:r w:rsidRPr="00614808">
        <w:rPr>
          <w:sz w:val="20"/>
          <w:szCs w:val="20"/>
          <w:lang w:val="cs-CZ"/>
        </w:rPr>
        <w:t>nápravu takového porušení do 30 dnů po doručení písemného up</w:t>
      </w:r>
      <w:r w:rsidR="00CC066B" w:rsidRPr="00614808">
        <w:rPr>
          <w:sz w:val="20"/>
          <w:szCs w:val="20"/>
          <w:lang w:val="cs-CZ"/>
        </w:rPr>
        <w:t>ozornění Poskytovatele</w:t>
      </w:r>
      <w:r w:rsidRPr="00614808">
        <w:rPr>
          <w:sz w:val="20"/>
          <w:szCs w:val="20"/>
          <w:lang w:val="cs-CZ"/>
        </w:rPr>
        <w:t xml:space="preserve">; </w:t>
      </w:r>
    </w:p>
    <w:p w:rsidR="00595FDC" w:rsidRPr="00614808" w:rsidRDefault="00595FDC" w:rsidP="008963FF">
      <w:pPr>
        <w:pStyle w:val="Default"/>
        <w:ind w:left="1077"/>
        <w:jc w:val="both"/>
        <w:rPr>
          <w:sz w:val="20"/>
          <w:szCs w:val="20"/>
          <w:lang w:val="cs-CZ"/>
        </w:rPr>
      </w:pPr>
    </w:p>
    <w:p w:rsidR="00CC4A2F" w:rsidRPr="00614808" w:rsidRDefault="00F75CCC" w:rsidP="008963FF">
      <w:pPr>
        <w:pStyle w:val="Default"/>
        <w:numPr>
          <w:ilvl w:val="0"/>
          <w:numId w:val="35"/>
        </w:numPr>
        <w:ind w:left="1077" w:hanging="357"/>
        <w:jc w:val="both"/>
        <w:rPr>
          <w:sz w:val="20"/>
          <w:szCs w:val="20"/>
          <w:lang w:val="cs-CZ"/>
        </w:rPr>
      </w:pPr>
      <w:r w:rsidRPr="00614808">
        <w:rPr>
          <w:sz w:val="20"/>
          <w:szCs w:val="20"/>
          <w:lang w:val="cs-CZ"/>
        </w:rPr>
        <w:t xml:space="preserve">jestliže Hlavní zkoušející pozbude způsobilost k plnění této Smlouvy nebo ukončí pracovní poměr nebo činnost </w:t>
      </w:r>
      <w:r w:rsidR="00CC066B" w:rsidRPr="00614808">
        <w:rPr>
          <w:sz w:val="20"/>
          <w:szCs w:val="20"/>
          <w:lang w:val="cs-CZ"/>
        </w:rPr>
        <w:t>pro Poskytovatele</w:t>
      </w:r>
      <w:r w:rsidRPr="00614808">
        <w:rPr>
          <w:sz w:val="20"/>
          <w:szCs w:val="20"/>
          <w:lang w:val="cs-CZ"/>
        </w:rPr>
        <w:t xml:space="preserve"> a</w:t>
      </w:r>
      <w:r w:rsidR="00CC066B" w:rsidRPr="00614808">
        <w:rPr>
          <w:sz w:val="20"/>
          <w:szCs w:val="20"/>
          <w:lang w:val="cs-CZ"/>
        </w:rPr>
        <w:t xml:space="preserve"> Poskytovatel</w:t>
      </w:r>
      <w:r w:rsidRPr="00614808">
        <w:rPr>
          <w:sz w:val="20"/>
          <w:szCs w:val="20"/>
          <w:lang w:val="cs-CZ"/>
        </w:rPr>
        <w:t xml:space="preserve"> ani při vynaložení přiměřeného úsilí nezabezpečí </w:t>
      </w:r>
      <w:r w:rsidR="00E97332" w:rsidRPr="00614808">
        <w:rPr>
          <w:sz w:val="20"/>
          <w:szCs w:val="20"/>
          <w:lang w:val="cs-CZ"/>
        </w:rPr>
        <w:t>vhodného</w:t>
      </w:r>
      <w:r w:rsidR="00595FDC" w:rsidRPr="00614808">
        <w:rPr>
          <w:sz w:val="20"/>
          <w:szCs w:val="20"/>
          <w:lang w:val="cs-CZ"/>
        </w:rPr>
        <w:t xml:space="preserve"> nového</w:t>
      </w:r>
      <w:r w:rsidRPr="00614808">
        <w:rPr>
          <w:sz w:val="20"/>
          <w:szCs w:val="20"/>
          <w:lang w:val="cs-CZ"/>
        </w:rPr>
        <w:t xml:space="preserve"> hlavního zkoušejícího, který by byl pro společnost Novo </w:t>
      </w:r>
      <w:proofErr w:type="spellStart"/>
      <w:r w:rsidRPr="00614808">
        <w:rPr>
          <w:sz w:val="20"/>
          <w:szCs w:val="20"/>
          <w:lang w:val="cs-CZ"/>
        </w:rPr>
        <w:t>Nordisk</w:t>
      </w:r>
      <w:proofErr w:type="spellEnd"/>
      <w:r w:rsidRPr="00614808">
        <w:rPr>
          <w:sz w:val="20"/>
          <w:szCs w:val="20"/>
          <w:lang w:val="cs-CZ"/>
        </w:rPr>
        <w:t xml:space="preserve"> </w:t>
      </w:r>
      <w:r w:rsidR="00E97332" w:rsidRPr="00614808">
        <w:rPr>
          <w:sz w:val="20"/>
          <w:szCs w:val="20"/>
          <w:lang w:val="cs-CZ"/>
        </w:rPr>
        <w:t xml:space="preserve">akceptovatelný. </w:t>
      </w:r>
      <w:r w:rsidRPr="00614808">
        <w:rPr>
          <w:sz w:val="20"/>
          <w:szCs w:val="20"/>
          <w:lang w:val="cs-CZ"/>
        </w:rPr>
        <w:t xml:space="preserve"> </w:t>
      </w:r>
      <w:r w:rsidR="00F82E63" w:rsidRPr="00614808">
        <w:rPr>
          <w:sz w:val="20"/>
          <w:szCs w:val="20"/>
          <w:lang w:val="cs-CZ"/>
        </w:rPr>
        <w:t xml:space="preserve"> </w:t>
      </w:r>
    </w:p>
    <w:p w:rsidR="008963FF" w:rsidRPr="00614808" w:rsidRDefault="008963FF" w:rsidP="008963FF">
      <w:pPr>
        <w:pStyle w:val="Default"/>
        <w:ind w:left="1077"/>
        <w:jc w:val="both"/>
        <w:rPr>
          <w:sz w:val="20"/>
          <w:szCs w:val="20"/>
          <w:lang w:val="cs-CZ"/>
        </w:rPr>
      </w:pPr>
    </w:p>
    <w:p w:rsidR="008963FF" w:rsidRPr="00614808" w:rsidRDefault="008963FF" w:rsidP="008963FF">
      <w:pPr>
        <w:pStyle w:val="Default"/>
        <w:ind w:left="1077"/>
        <w:jc w:val="both"/>
        <w:rPr>
          <w:sz w:val="20"/>
          <w:szCs w:val="20"/>
          <w:lang w:val="cs-CZ"/>
        </w:rPr>
      </w:pPr>
    </w:p>
    <w:p w:rsidR="00723A68" w:rsidRPr="00614808" w:rsidRDefault="00F82E63" w:rsidP="008963FF">
      <w:pPr>
        <w:pStyle w:val="Default"/>
        <w:numPr>
          <w:ilvl w:val="0"/>
          <w:numId w:val="9"/>
        </w:numPr>
        <w:jc w:val="both"/>
        <w:rPr>
          <w:sz w:val="20"/>
          <w:szCs w:val="20"/>
          <w:lang w:val="cs-CZ"/>
        </w:rPr>
      </w:pPr>
      <w:r w:rsidRPr="00614808">
        <w:rPr>
          <w:b/>
          <w:bCs/>
          <w:sz w:val="20"/>
          <w:szCs w:val="20"/>
          <w:lang w:val="cs-CZ"/>
        </w:rPr>
        <w:t>ROZH</w:t>
      </w:r>
      <w:r w:rsidR="003555F7" w:rsidRPr="00614808">
        <w:rPr>
          <w:b/>
          <w:bCs/>
          <w:sz w:val="20"/>
          <w:szCs w:val="20"/>
          <w:lang w:val="cs-CZ"/>
        </w:rPr>
        <w:t>ODNÉ PRÁVO A ŘEŠENÍ SPORŮ</w:t>
      </w:r>
      <w:r w:rsidR="00723A68" w:rsidRPr="00614808">
        <w:rPr>
          <w:b/>
          <w:bCs/>
          <w:sz w:val="20"/>
          <w:szCs w:val="20"/>
          <w:lang w:val="cs-CZ"/>
        </w:rPr>
        <w:t xml:space="preserve"> </w:t>
      </w:r>
    </w:p>
    <w:p w:rsidR="00723A68" w:rsidRPr="00614808" w:rsidRDefault="00723A68" w:rsidP="008963FF">
      <w:pPr>
        <w:pStyle w:val="Default"/>
        <w:jc w:val="both"/>
        <w:rPr>
          <w:sz w:val="20"/>
          <w:szCs w:val="20"/>
          <w:lang w:val="cs-CZ"/>
        </w:rPr>
      </w:pPr>
      <w:r w:rsidRPr="00614808">
        <w:rPr>
          <w:sz w:val="20"/>
          <w:szCs w:val="20"/>
          <w:lang w:val="cs-CZ"/>
        </w:rPr>
        <w:t xml:space="preserve"> </w:t>
      </w:r>
    </w:p>
    <w:p w:rsidR="00723A68" w:rsidRPr="00614808" w:rsidRDefault="00B516E8" w:rsidP="00EF4A0B">
      <w:pPr>
        <w:pStyle w:val="Default"/>
        <w:numPr>
          <w:ilvl w:val="1"/>
          <w:numId w:val="9"/>
        </w:numPr>
        <w:jc w:val="both"/>
        <w:rPr>
          <w:sz w:val="20"/>
          <w:szCs w:val="20"/>
          <w:lang w:val="cs-CZ"/>
        </w:rPr>
      </w:pPr>
      <w:r w:rsidRPr="00614808">
        <w:rPr>
          <w:sz w:val="20"/>
          <w:szCs w:val="20"/>
          <w:lang w:val="cs-CZ"/>
        </w:rPr>
        <w:t xml:space="preserve">Smluvní strany vynaloží </w:t>
      </w:r>
      <w:r w:rsidR="00E97332" w:rsidRPr="00614808">
        <w:rPr>
          <w:sz w:val="20"/>
          <w:szCs w:val="20"/>
          <w:lang w:val="cs-CZ"/>
        </w:rPr>
        <w:t xml:space="preserve">veškeré </w:t>
      </w:r>
      <w:r w:rsidRPr="00614808">
        <w:rPr>
          <w:sz w:val="20"/>
          <w:szCs w:val="20"/>
          <w:lang w:val="cs-CZ"/>
        </w:rPr>
        <w:t xml:space="preserve">úsilí </w:t>
      </w:r>
      <w:r w:rsidR="00E97332" w:rsidRPr="00614808">
        <w:rPr>
          <w:sz w:val="20"/>
          <w:szCs w:val="20"/>
          <w:lang w:val="cs-CZ"/>
        </w:rPr>
        <w:t xml:space="preserve">k </w:t>
      </w:r>
      <w:r w:rsidRPr="00614808">
        <w:rPr>
          <w:sz w:val="20"/>
          <w:szCs w:val="20"/>
          <w:lang w:val="cs-CZ"/>
        </w:rPr>
        <w:t>vyřešení v</w:t>
      </w:r>
      <w:r w:rsidR="00E97332" w:rsidRPr="00614808">
        <w:rPr>
          <w:sz w:val="20"/>
          <w:szCs w:val="20"/>
          <w:lang w:val="cs-CZ"/>
        </w:rPr>
        <w:t>šech</w:t>
      </w:r>
      <w:r w:rsidRPr="00614808">
        <w:rPr>
          <w:sz w:val="20"/>
          <w:szCs w:val="20"/>
          <w:lang w:val="cs-CZ"/>
        </w:rPr>
        <w:t xml:space="preserve"> sporných záležitostí</w:t>
      </w:r>
      <w:r w:rsidR="00E97332" w:rsidRPr="00614808">
        <w:rPr>
          <w:sz w:val="20"/>
          <w:szCs w:val="20"/>
          <w:lang w:val="cs-CZ"/>
        </w:rPr>
        <w:t xml:space="preserve"> přátelskou dohodou</w:t>
      </w:r>
      <w:r w:rsidRPr="00614808">
        <w:rPr>
          <w:sz w:val="20"/>
          <w:szCs w:val="20"/>
          <w:lang w:val="cs-CZ"/>
        </w:rPr>
        <w:t>. V</w:t>
      </w:r>
      <w:r w:rsidR="00E97332" w:rsidRPr="00614808">
        <w:rPr>
          <w:sz w:val="20"/>
          <w:szCs w:val="20"/>
          <w:lang w:val="cs-CZ"/>
        </w:rPr>
        <w:t>š</w:t>
      </w:r>
      <w:r w:rsidRPr="00614808">
        <w:rPr>
          <w:sz w:val="20"/>
          <w:szCs w:val="20"/>
          <w:lang w:val="cs-CZ"/>
        </w:rPr>
        <w:t>e</w:t>
      </w:r>
      <w:r w:rsidR="00E97332" w:rsidRPr="00614808">
        <w:rPr>
          <w:sz w:val="20"/>
          <w:szCs w:val="20"/>
          <w:lang w:val="cs-CZ"/>
        </w:rPr>
        <w:t xml:space="preserve">chny </w:t>
      </w:r>
      <w:r w:rsidRPr="00614808">
        <w:rPr>
          <w:sz w:val="20"/>
          <w:szCs w:val="20"/>
          <w:lang w:val="cs-CZ"/>
        </w:rPr>
        <w:t xml:space="preserve">spory </w:t>
      </w:r>
      <w:r w:rsidR="00F51069" w:rsidRPr="00614808">
        <w:rPr>
          <w:sz w:val="20"/>
          <w:szCs w:val="20"/>
          <w:lang w:val="cs-CZ"/>
        </w:rPr>
        <w:t>mezi Smluvními stranami vyplývající z této Smlouvy nebo s ní související, které nebudou vyřešeny dohodou Smluvní</w:t>
      </w:r>
      <w:r w:rsidR="00C2175B" w:rsidRPr="00614808">
        <w:rPr>
          <w:sz w:val="20"/>
          <w:szCs w:val="20"/>
          <w:lang w:val="cs-CZ"/>
        </w:rPr>
        <w:t>ch</w:t>
      </w:r>
      <w:r w:rsidR="00F51069" w:rsidRPr="00614808">
        <w:rPr>
          <w:sz w:val="20"/>
          <w:szCs w:val="20"/>
          <w:lang w:val="cs-CZ"/>
        </w:rPr>
        <w:t xml:space="preserve"> stran, budou řešeny </w:t>
      </w:r>
      <w:r w:rsidR="00427061" w:rsidRPr="00614808">
        <w:rPr>
          <w:sz w:val="20"/>
          <w:szCs w:val="20"/>
          <w:lang w:val="cs-CZ"/>
        </w:rPr>
        <w:t xml:space="preserve">prostřednictvím </w:t>
      </w:r>
      <w:r w:rsidR="00D97CFD" w:rsidRPr="00614808">
        <w:rPr>
          <w:sz w:val="20"/>
          <w:szCs w:val="20"/>
          <w:lang w:val="cs-CZ"/>
        </w:rPr>
        <w:t>věcně a</w:t>
      </w:r>
      <w:r w:rsidR="00A9218E" w:rsidRPr="00614808">
        <w:rPr>
          <w:sz w:val="20"/>
          <w:szCs w:val="20"/>
          <w:lang w:val="cs-CZ"/>
        </w:rPr>
        <w:t> </w:t>
      </w:r>
      <w:r w:rsidR="00D97CFD" w:rsidRPr="00614808">
        <w:rPr>
          <w:sz w:val="20"/>
          <w:szCs w:val="20"/>
          <w:lang w:val="cs-CZ"/>
        </w:rPr>
        <w:t>místně příslušn</w:t>
      </w:r>
      <w:r w:rsidR="00427061" w:rsidRPr="00614808">
        <w:rPr>
          <w:sz w:val="20"/>
          <w:szCs w:val="20"/>
          <w:lang w:val="cs-CZ"/>
        </w:rPr>
        <w:t>ého</w:t>
      </w:r>
      <w:r w:rsidR="00D97CFD" w:rsidRPr="00614808">
        <w:rPr>
          <w:sz w:val="20"/>
          <w:szCs w:val="20"/>
          <w:lang w:val="cs-CZ"/>
        </w:rPr>
        <w:t xml:space="preserve"> soud</w:t>
      </w:r>
      <w:r w:rsidR="00427061" w:rsidRPr="00614808">
        <w:rPr>
          <w:sz w:val="20"/>
          <w:szCs w:val="20"/>
          <w:lang w:val="cs-CZ"/>
        </w:rPr>
        <w:t>u</w:t>
      </w:r>
      <w:r w:rsidR="00723A68" w:rsidRPr="00614808">
        <w:rPr>
          <w:sz w:val="20"/>
          <w:szCs w:val="20"/>
          <w:lang w:val="cs-CZ"/>
        </w:rPr>
        <w:t xml:space="preserve">. </w:t>
      </w:r>
    </w:p>
    <w:p w:rsidR="00723A68" w:rsidRPr="00614808" w:rsidRDefault="00723A68" w:rsidP="006F66A9">
      <w:pPr>
        <w:pStyle w:val="Default"/>
        <w:jc w:val="center"/>
        <w:rPr>
          <w:sz w:val="20"/>
          <w:szCs w:val="20"/>
          <w:lang w:val="cs-CZ"/>
        </w:rPr>
      </w:pPr>
    </w:p>
    <w:p w:rsidR="00723A68" w:rsidRPr="00614808" w:rsidRDefault="007A293A" w:rsidP="00EF4A0B">
      <w:pPr>
        <w:pStyle w:val="Default"/>
        <w:numPr>
          <w:ilvl w:val="1"/>
          <w:numId w:val="9"/>
        </w:numPr>
        <w:jc w:val="both"/>
        <w:rPr>
          <w:sz w:val="20"/>
          <w:szCs w:val="20"/>
          <w:lang w:val="cs-CZ"/>
        </w:rPr>
      </w:pPr>
      <w:r w:rsidRPr="00614808">
        <w:rPr>
          <w:rFonts w:cs="Arial"/>
          <w:sz w:val="20"/>
          <w:szCs w:val="20"/>
          <w:lang w:val="cs-CZ"/>
        </w:rPr>
        <w:t xml:space="preserve">Tato Smlouva se řídí právními předpisy České republiky, zejména Občanským zákoníkem.  </w:t>
      </w:r>
    </w:p>
    <w:p w:rsidR="00723A68" w:rsidRPr="00F82E63" w:rsidRDefault="00723A68" w:rsidP="00EF4A0B">
      <w:pPr>
        <w:pStyle w:val="Default"/>
        <w:jc w:val="both"/>
        <w:rPr>
          <w:sz w:val="20"/>
          <w:szCs w:val="20"/>
          <w:lang w:val="cs-CZ"/>
        </w:rPr>
      </w:pPr>
    </w:p>
    <w:p w:rsidR="00723A68" w:rsidRPr="00F82E63" w:rsidRDefault="00723A68" w:rsidP="00EF4A0B">
      <w:pPr>
        <w:pStyle w:val="Default"/>
        <w:jc w:val="both"/>
        <w:rPr>
          <w:sz w:val="20"/>
          <w:szCs w:val="20"/>
          <w:lang w:val="cs-CZ"/>
        </w:rPr>
      </w:pPr>
      <w:r w:rsidRPr="00F82E63">
        <w:rPr>
          <w:sz w:val="20"/>
          <w:szCs w:val="20"/>
          <w:lang w:val="cs-CZ"/>
        </w:rPr>
        <w:t xml:space="preserve">  </w:t>
      </w:r>
    </w:p>
    <w:p w:rsidR="005C3A7C" w:rsidRPr="00F82E63" w:rsidRDefault="00595FDC" w:rsidP="00EF4A0B">
      <w:pPr>
        <w:pStyle w:val="Default"/>
        <w:numPr>
          <w:ilvl w:val="0"/>
          <w:numId w:val="9"/>
        </w:numPr>
        <w:jc w:val="both"/>
        <w:rPr>
          <w:sz w:val="20"/>
          <w:szCs w:val="20"/>
          <w:lang w:val="cs-CZ"/>
        </w:rPr>
      </w:pPr>
      <w:r>
        <w:rPr>
          <w:b/>
          <w:bCs/>
          <w:sz w:val="20"/>
          <w:szCs w:val="20"/>
          <w:lang w:val="cs-CZ"/>
        </w:rPr>
        <w:t>OZNÁMENÍ</w:t>
      </w:r>
    </w:p>
    <w:p w:rsidR="005C3A7C" w:rsidRPr="00F82E63" w:rsidRDefault="005C3A7C" w:rsidP="00EF4A0B">
      <w:pPr>
        <w:pStyle w:val="Default"/>
        <w:jc w:val="both"/>
        <w:rPr>
          <w:sz w:val="20"/>
          <w:szCs w:val="20"/>
          <w:lang w:val="cs-CZ"/>
        </w:rPr>
      </w:pPr>
      <w:r w:rsidRPr="00F82E63">
        <w:rPr>
          <w:sz w:val="20"/>
          <w:szCs w:val="20"/>
          <w:lang w:val="cs-CZ"/>
        </w:rPr>
        <w:t xml:space="preserve"> </w:t>
      </w:r>
    </w:p>
    <w:p w:rsidR="00723A68" w:rsidRPr="00F82E63" w:rsidRDefault="008001EC" w:rsidP="00EF4A0B">
      <w:pPr>
        <w:pStyle w:val="Default"/>
        <w:numPr>
          <w:ilvl w:val="1"/>
          <w:numId w:val="9"/>
        </w:numPr>
        <w:jc w:val="both"/>
        <w:rPr>
          <w:sz w:val="20"/>
          <w:szCs w:val="20"/>
          <w:lang w:val="cs-CZ"/>
        </w:rPr>
      </w:pPr>
      <w:r w:rsidRPr="00F82E63">
        <w:rPr>
          <w:sz w:val="20"/>
          <w:szCs w:val="20"/>
          <w:lang w:val="cs-CZ"/>
        </w:rPr>
        <w:t>Jak</w:t>
      </w:r>
      <w:r w:rsidR="004975A9">
        <w:rPr>
          <w:sz w:val="20"/>
          <w:szCs w:val="20"/>
          <w:lang w:val="cs-CZ"/>
        </w:rPr>
        <w:t>á</w:t>
      </w:r>
      <w:r w:rsidRPr="00F82E63">
        <w:rPr>
          <w:sz w:val="20"/>
          <w:szCs w:val="20"/>
          <w:lang w:val="cs-CZ"/>
        </w:rPr>
        <w:t>koli</w:t>
      </w:r>
      <w:r w:rsidR="005C3A7C" w:rsidRPr="00F82E63">
        <w:rPr>
          <w:sz w:val="20"/>
          <w:szCs w:val="20"/>
          <w:lang w:val="cs-CZ"/>
        </w:rPr>
        <w:t xml:space="preserve"> oznámení, </w:t>
      </w:r>
      <w:r w:rsidR="007A293A" w:rsidRPr="00F82E63">
        <w:rPr>
          <w:sz w:val="20"/>
          <w:szCs w:val="20"/>
          <w:lang w:val="cs-CZ"/>
        </w:rPr>
        <w:t xml:space="preserve">odstoupení, </w:t>
      </w:r>
      <w:r w:rsidR="005C3A7C" w:rsidRPr="00F82E63">
        <w:rPr>
          <w:sz w:val="20"/>
          <w:szCs w:val="20"/>
          <w:lang w:val="cs-CZ"/>
        </w:rPr>
        <w:t>zpráv</w:t>
      </w:r>
      <w:r w:rsidRPr="00F82E63">
        <w:rPr>
          <w:sz w:val="20"/>
          <w:szCs w:val="20"/>
          <w:lang w:val="cs-CZ"/>
        </w:rPr>
        <w:t>a</w:t>
      </w:r>
      <w:r w:rsidR="005C3A7C" w:rsidRPr="00F82E63">
        <w:rPr>
          <w:sz w:val="20"/>
          <w:szCs w:val="20"/>
          <w:lang w:val="cs-CZ"/>
        </w:rPr>
        <w:t>, žádost, schválení, souhlas, faktur</w:t>
      </w:r>
      <w:r w:rsidRPr="00F82E63">
        <w:rPr>
          <w:sz w:val="20"/>
          <w:szCs w:val="20"/>
          <w:lang w:val="cs-CZ"/>
        </w:rPr>
        <w:t>a</w:t>
      </w:r>
      <w:r w:rsidR="005C3A7C" w:rsidRPr="00F82E63">
        <w:rPr>
          <w:sz w:val="20"/>
          <w:szCs w:val="20"/>
          <w:lang w:val="cs-CZ"/>
        </w:rPr>
        <w:t>, úhrad</w:t>
      </w:r>
      <w:r w:rsidRPr="00F82E63">
        <w:rPr>
          <w:sz w:val="20"/>
          <w:szCs w:val="20"/>
          <w:lang w:val="cs-CZ"/>
        </w:rPr>
        <w:t>a</w:t>
      </w:r>
      <w:r w:rsidR="005C3A7C" w:rsidRPr="00F82E63">
        <w:rPr>
          <w:sz w:val="20"/>
          <w:szCs w:val="20"/>
          <w:lang w:val="cs-CZ"/>
        </w:rPr>
        <w:t xml:space="preserve"> či</w:t>
      </w:r>
      <w:r w:rsidR="00157E11">
        <w:rPr>
          <w:sz w:val="20"/>
          <w:szCs w:val="20"/>
          <w:lang w:val="cs-CZ"/>
        </w:rPr>
        <w:t> </w:t>
      </w:r>
      <w:r w:rsidR="00607DE4" w:rsidRPr="00F82E63">
        <w:rPr>
          <w:sz w:val="20"/>
          <w:szCs w:val="20"/>
          <w:lang w:val="cs-CZ"/>
        </w:rPr>
        <w:t>jin</w:t>
      </w:r>
      <w:r w:rsidR="00607DE4">
        <w:rPr>
          <w:sz w:val="20"/>
          <w:szCs w:val="20"/>
          <w:lang w:val="cs-CZ"/>
        </w:rPr>
        <w:t>á</w:t>
      </w:r>
      <w:r w:rsidR="00607DE4" w:rsidRPr="00F82E63">
        <w:rPr>
          <w:sz w:val="20"/>
          <w:szCs w:val="20"/>
          <w:lang w:val="cs-CZ"/>
        </w:rPr>
        <w:t xml:space="preserve"> </w:t>
      </w:r>
      <w:r w:rsidR="00DA65C0" w:rsidRPr="00F82E63">
        <w:rPr>
          <w:sz w:val="20"/>
          <w:szCs w:val="20"/>
          <w:lang w:val="cs-CZ"/>
        </w:rPr>
        <w:t xml:space="preserve">sdělení </w:t>
      </w:r>
      <w:r w:rsidR="004975A9" w:rsidRPr="00F82E63">
        <w:rPr>
          <w:sz w:val="20"/>
          <w:szCs w:val="20"/>
          <w:lang w:val="cs-CZ"/>
        </w:rPr>
        <w:t>vyžadovan</w:t>
      </w:r>
      <w:r w:rsidR="004975A9">
        <w:rPr>
          <w:sz w:val="20"/>
          <w:szCs w:val="20"/>
          <w:lang w:val="cs-CZ"/>
        </w:rPr>
        <w:t>á</w:t>
      </w:r>
      <w:r w:rsidR="004975A9" w:rsidRPr="00F82E63">
        <w:rPr>
          <w:sz w:val="20"/>
          <w:szCs w:val="20"/>
          <w:lang w:val="cs-CZ"/>
        </w:rPr>
        <w:t xml:space="preserve"> </w:t>
      </w:r>
      <w:r w:rsidR="00DA65C0" w:rsidRPr="00F82E63">
        <w:rPr>
          <w:sz w:val="20"/>
          <w:szCs w:val="20"/>
          <w:lang w:val="cs-CZ"/>
        </w:rPr>
        <w:t xml:space="preserve">či </w:t>
      </w:r>
      <w:r w:rsidR="004975A9" w:rsidRPr="00F82E63">
        <w:rPr>
          <w:sz w:val="20"/>
          <w:szCs w:val="20"/>
          <w:lang w:val="cs-CZ"/>
        </w:rPr>
        <w:t>podáv</w:t>
      </w:r>
      <w:r w:rsidR="004975A9">
        <w:rPr>
          <w:sz w:val="20"/>
          <w:szCs w:val="20"/>
          <w:lang w:val="cs-CZ"/>
        </w:rPr>
        <w:t>a</w:t>
      </w:r>
      <w:r w:rsidR="004975A9" w:rsidRPr="00F82E63">
        <w:rPr>
          <w:sz w:val="20"/>
          <w:szCs w:val="20"/>
          <w:lang w:val="cs-CZ"/>
        </w:rPr>
        <w:t>n</w:t>
      </w:r>
      <w:r w:rsidR="004975A9">
        <w:rPr>
          <w:sz w:val="20"/>
          <w:szCs w:val="20"/>
          <w:lang w:val="cs-CZ"/>
        </w:rPr>
        <w:t>á</w:t>
      </w:r>
      <w:r w:rsidR="004975A9" w:rsidRPr="00F82E63">
        <w:rPr>
          <w:sz w:val="20"/>
          <w:szCs w:val="20"/>
          <w:lang w:val="cs-CZ"/>
        </w:rPr>
        <w:t xml:space="preserve"> </w:t>
      </w:r>
      <w:r w:rsidR="00DA65C0" w:rsidRPr="00F82E63">
        <w:rPr>
          <w:sz w:val="20"/>
          <w:szCs w:val="20"/>
          <w:lang w:val="cs-CZ"/>
        </w:rPr>
        <w:t>podle</w:t>
      </w:r>
      <w:r w:rsidR="005C3A7C" w:rsidRPr="00F82E63">
        <w:rPr>
          <w:sz w:val="20"/>
          <w:szCs w:val="20"/>
          <w:lang w:val="cs-CZ"/>
        </w:rPr>
        <w:t xml:space="preserve"> této Smlouvy </w:t>
      </w:r>
      <w:r w:rsidR="00DA65C0" w:rsidRPr="00F82E63">
        <w:rPr>
          <w:sz w:val="20"/>
          <w:szCs w:val="20"/>
          <w:lang w:val="cs-CZ"/>
        </w:rPr>
        <w:t xml:space="preserve">musí </w:t>
      </w:r>
      <w:r w:rsidR="005C3A7C" w:rsidRPr="00F82E63">
        <w:rPr>
          <w:sz w:val="20"/>
          <w:szCs w:val="20"/>
          <w:lang w:val="cs-CZ"/>
        </w:rPr>
        <w:t>b</w:t>
      </w:r>
      <w:r w:rsidR="00DA65C0" w:rsidRPr="00F82E63">
        <w:rPr>
          <w:sz w:val="20"/>
          <w:szCs w:val="20"/>
          <w:lang w:val="cs-CZ"/>
        </w:rPr>
        <w:t>ýt</w:t>
      </w:r>
      <w:r w:rsidR="005C3A7C" w:rsidRPr="00F82E63">
        <w:rPr>
          <w:sz w:val="20"/>
          <w:szCs w:val="20"/>
          <w:lang w:val="cs-CZ"/>
        </w:rPr>
        <w:t xml:space="preserve"> </w:t>
      </w:r>
      <w:r w:rsidR="004975A9">
        <w:rPr>
          <w:sz w:val="20"/>
          <w:szCs w:val="20"/>
          <w:lang w:val="cs-CZ"/>
        </w:rPr>
        <w:t xml:space="preserve">učiněna </w:t>
      </w:r>
      <w:r w:rsidR="00DA317C" w:rsidRPr="00F82E63">
        <w:rPr>
          <w:sz w:val="20"/>
          <w:szCs w:val="20"/>
          <w:lang w:val="cs-CZ"/>
        </w:rPr>
        <w:t>v písemné formě</w:t>
      </w:r>
      <w:r w:rsidR="005C3A7C" w:rsidRPr="00F82E63">
        <w:rPr>
          <w:sz w:val="20"/>
          <w:szCs w:val="20"/>
          <w:lang w:val="cs-CZ"/>
        </w:rPr>
        <w:t xml:space="preserve"> a bud</w:t>
      </w:r>
      <w:r w:rsidR="004975A9">
        <w:rPr>
          <w:sz w:val="20"/>
          <w:szCs w:val="20"/>
          <w:lang w:val="cs-CZ"/>
        </w:rPr>
        <w:t>ou</w:t>
      </w:r>
      <w:r w:rsidR="005C3A7C" w:rsidRPr="00F82E63">
        <w:rPr>
          <w:sz w:val="20"/>
          <w:szCs w:val="20"/>
          <w:lang w:val="cs-CZ"/>
        </w:rPr>
        <w:t xml:space="preserve"> se pro veškeré účely považovat za </w:t>
      </w:r>
      <w:r w:rsidR="00675D83" w:rsidRPr="00F82E63">
        <w:rPr>
          <w:sz w:val="20"/>
          <w:szCs w:val="20"/>
          <w:lang w:val="cs-CZ"/>
        </w:rPr>
        <w:t>řádně</w:t>
      </w:r>
      <w:r w:rsidR="005C3A7C" w:rsidRPr="00F82E63">
        <w:rPr>
          <w:sz w:val="20"/>
          <w:szCs w:val="20"/>
          <w:lang w:val="cs-CZ"/>
        </w:rPr>
        <w:t xml:space="preserve"> </w:t>
      </w:r>
      <w:r w:rsidR="00675D83" w:rsidRPr="00F82E63">
        <w:rPr>
          <w:sz w:val="20"/>
          <w:szCs w:val="20"/>
          <w:lang w:val="cs-CZ"/>
        </w:rPr>
        <w:t>předan</w:t>
      </w:r>
      <w:r w:rsidR="004975A9">
        <w:rPr>
          <w:sz w:val="20"/>
          <w:szCs w:val="20"/>
          <w:lang w:val="cs-CZ"/>
        </w:rPr>
        <w:t>á</w:t>
      </w:r>
      <w:r w:rsidR="00675D83" w:rsidRPr="00F82E63">
        <w:rPr>
          <w:sz w:val="20"/>
          <w:szCs w:val="20"/>
          <w:lang w:val="cs-CZ"/>
        </w:rPr>
        <w:t xml:space="preserve"> a přijat</w:t>
      </w:r>
      <w:r w:rsidR="004975A9">
        <w:rPr>
          <w:sz w:val="20"/>
          <w:szCs w:val="20"/>
          <w:lang w:val="cs-CZ"/>
        </w:rPr>
        <w:t>á</w:t>
      </w:r>
      <w:r w:rsidR="005C3A7C" w:rsidRPr="00F82E63">
        <w:rPr>
          <w:sz w:val="20"/>
          <w:szCs w:val="20"/>
          <w:lang w:val="cs-CZ"/>
        </w:rPr>
        <w:t xml:space="preserve">, </w:t>
      </w:r>
      <w:r w:rsidR="00675D83" w:rsidRPr="00F82E63">
        <w:rPr>
          <w:sz w:val="20"/>
          <w:szCs w:val="20"/>
          <w:lang w:val="cs-CZ"/>
        </w:rPr>
        <w:t>pokud bud</w:t>
      </w:r>
      <w:r w:rsidR="004975A9">
        <w:rPr>
          <w:sz w:val="20"/>
          <w:szCs w:val="20"/>
          <w:lang w:val="cs-CZ"/>
        </w:rPr>
        <w:t>ou</w:t>
      </w:r>
      <w:r w:rsidR="00675D83" w:rsidRPr="00F82E63">
        <w:rPr>
          <w:sz w:val="20"/>
          <w:szCs w:val="20"/>
          <w:lang w:val="cs-CZ"/>
        </w:rPr>
        <w:t xml:space="preserve"> doručen</w:t>
      </w:r>
      <w:r w:rsidR="004975A9">
        <w:rPr>
          <w:sz w:val="20"/>
          <w:szCs w:val="20"/>
          <w:lang w:val="cs-CZ"/>
        </w:rPr>
        <w:t>a</w:t>
      </w:r>
      <w:r w:rsidR="005C3A7C" w:rsidRPr="00F82E63">
        <w:rPr>
          <w:sz w:val="20"/>
          <w:szCs w:val="20"/>
          <w:lang w:val="cs-CZ"/>
        </w:rPr>
        <w:t xml:space="preserve"> osobně</w:t>
      </w:r>
      <w:r w:rsidR="00675D83" w:rsidRPr="00F82E63">
        <w:rPr>
          <w:sz w:val="20"/>
          <w:szCs w:val="20"/>
          <w:lang w:val="cs-CZ"/>
        </w:rPr>
        <w:t>, zaslán</w:t>
      </w:r>
      <w:r w:rsidR="004975A9">
        <w:rPr>
          <w:sz w:val="20"/>
          <w:szCs w:val="20"/>
          <w:lang w:val="cs-CZ"/>
        </w:rPr>
        <w:t>a</w:t>
      </w:r>
      <w:r w:rsidR="005C3A7C" w:rsidRPr="00F82E63">
        <w:rPr>
          <w:sz w:val="20"/>
          <w:szCs w:val="20"/>
          <w:lang w:val="cs-CZ"/>
        </w:rPr>
        <w:t xml:space="preserve"> doporučenou poštou nebo faxem (s řádným potvrzením o příjmu) </w:t>
      </w:r>
      <w:r w:rsidR="00675D83" w:rsidRPr="00F82E63">
        <w:rPr>
          <w:sz w:val="20"/>
          <w:szCs w:val="20"/>
          <w:lang w:val="cs-CZ"/>
        </w:rPr>
        <w:t>příslušné</w:t>
      </w:r>
      <w:r w:rsidR="000A04D2" w:rsidRPr="00F82E63">
        <w:rPr>
          <w:sz w:val="20"/>
          <w:szCs w:val="20"/>
          <w:lang w:val="cs-CZ"/>
        </w:rPr>
        <w:t xml:space="preserve"> </w:t>
      </w:r>
      <w:r w:rsidR="00675D83" w:rsidRPr="00F82E63">
        <w:rPr>
          <w:sz w:val="20"/>
          <w:szCs w:val="20"/>
          <w:lang w:val="cs-CZ"/>
        </w:rPr>
        <w:t>Smluvní straně</w:t>
      </w:r>
      <w:r w:rsidR="005C3A7C" w:rsidRPr="00F82E63">
        <w:rPr>
          <w:sz w:val="20"/>
          <w:szCs w:val="20"/>
          <w:lang w:val="cs-CZ"/>
        </w:rPr>
        <w:t xml:space="preserve"> na následující adresy</w:t>
      </w:r>
      <w:r w:rsidR="00723A68" w:rsidRPr="00F82E63">
        <w:rPr>
          <w:sz w:val="20"/>
          <w:szCs w:val="20"/>
          <w:lang w:val="cs-CZ"/>
        </w:rPr>
        <w:t xml:space="preserve">:  </w:t>
      </w:r>
    </w:p>
    <w:p w:rsidR="00723A68" w:rsidRPr="009A46C8" w:rsidRDefault="00723A68">
      <w:pPr>
        <w:pStyle w:val="Default"/>
        <w:rPr>
          <w:sz w:val="20"/>
          <w:szCs w:val="20"/>
          <w:lang w:val="cs-CZ"/>
        </w:rPr>
      </w:pPr>
    </w:p>
    <w:p w:rsidR="00723A68" w:rsidRPr="009A46C8" w:rsidRDefault="00723A68">
      <w:pPr>
        <w:pStyle w:val="Default"/>
        <w:rPr>
          <w:sz w:val="20"/>
          <w:szCs w:val="20"/>
          <w:lang w:val="cs-CZ"/>
        </w:rPr>
      </w:pPr>
      <w:r w:rsidRPr="009A46C8">
        <w:rPr>
          <w:sz w:val="20"/>
          <w:szCs w:val="20"/>
          <w:lang w:val="cs-CZ"/>
        </w:rPr>
        <w:t xml:space="preserve"> </w:t>
      </w:r>
    </w:p>
    <w:p w:rsidR="005C3A7C" w:rsidRPr="00EF4A0B" w:rsidRDefault="00F82E63" w:rsidP="00EF4A0B">
      <w:pPr>
        <w:pStyle w:val="Default"/>
        <w:ind w:firstLine="720"/>
        <w:rPr>
          <w:sz w:val="20"/>
          <w:szCs w:val="20"/>
          <w:lang w:val="cs-CZ"/>
        </w:rPr>
      </w:pPr>
      <w:r w:rsidRPr="00EF4A0B">
        <w:rPr>
          <w:sz w:val="20"/>
          <w:szCs w:val="20"/>
          <w:lang w:val="cs-CZ"/>
        </w:rPr>
        <w:t>S</w:t>
      </w:r>
      <w:r w:rsidR="00675D83" w:rsidRPr="00EF4A0B">
        <w:rPr>
          <w:sz w:val="20"/>
          <w:szCs w:val="20"/>
          <w:lang w:val="cs-CZ"/>
        </w:rPr>
        <w:t xml:space="preserve">polečnost Novo </w:t>
      </w:r>
      <w:proofErr w:type="spellStart"/>
      <w:r w:rsidR="00675D83" w:rsidRPr="00EF4A0B">
        <w:rPr>
          <w:sz w:val="20"/>
          <w:szCs w:val="20"/>
          <w:lang w:val="cs-CZ"/>
        </w:rPr>
        <w:t>Nordisk</w:t>
      </w:r>
      <w:proofErr w:type="spellEnd"/>
      <w:r w:rsidR="005C3A7C" w:rsidRPr="00EF4A0B">
        <w:rPr>
          <w:sz w:val="20"/>
          <w:szCs w:val="20"/>
          <w:lang w:val="cs-CZ"/>
        </w:rPr>
        <w:t xml:space="preserve">: </w:t>
      </w:r>
      <w:r w:rsidR="005C3A7C" w:rsidRPr="00EF4A0B">
        <w:rPr>
          <w:b/>
          <w:bCs/>
          <w:sz w:val="20"/>
          <w:szCs w:val="20"/>
          <w:lang w:val="cs-CZ"/>
        </w:rPr>
        <w:t xml:space="preserve">Novo </w:t>
      </w:r>
      <w:proofErr w:type="spellStart"/>
      <w:r w:rsidR="005C3A7C" w:rsidRPr="00EF4A0B">
        <w:rPr>
          <w:b/>
          <w:bCs/>
          <w:sz w:val="20"/>
          <w:szCs w:val="20"/>
          <w:lang w:val="cs-CZ"/>
        </w:rPr>
        <w:t>Nordisk</w:t>
      </w:r>
      <w:proofErr w:type="spellEnd"/>
      <w:r w:rsidR="005C3A7C" w:rsidRPr="00EF4A0B">
        <w:rPr>
          <w:b/>
          <w:bCs/>
          <w:sz w:val="20"/>
          <w:szCs w:val="20"/>
          <w:lang w:val="cs-CZ"/>
        </w:rPr>
        <w:t xml:space="preserve"> </w:t>
      </w:r>
      <w:r w:rsidR="00675D83" w:rsidRPr="00EF4A0B">
        <w:rPr>
          <w:b/>
          <w:bCs/>
          <w:sz w:val="20"/>
          <w:szCs w:val="20"/>
          <w:lang w:val="cs-CZ"/>
        </w:rPr>
        <w:t>s.r.o.</w:t>
      </w:r>
      <w:r w:rsidR="005C3A7C" w:rsidRPr="00EF4A0B">
        <w:rPr>
          <w:sz w:val="20"/>
          <w:szCs w:val="20"/>
          <w:lang w:val="cs-CZ"/>
        </w:rPr>
        <w:t xml:space="preserve"> </w:t>
      </w:r>
    </w:p>
    <w:p w:rsidR="005C3A7C" w:rsidRPr="009A46C8" w:rsidRDefault="00675D83" w:rsidP="00EF4A0B">
      <w:pPr>
        <w:pStyle w:val="Default"/>
        <w:ind w:firstLine="720"/>
        <w:rPr>
          <w:sz w:val="20"/>
          <w:szCs w:val="20"/>
          <w:highlight w:val="yellow"/>
          <w:lang w:val="cs-CZ"/>
        </w:rPr>
      </w:pPr>
      <w:r>
        <w:rPr>
          <w:sz w:val="20"/>
          <w:szCs w:val="20"/>
          <w:lang w:val="cs-CZ"/>
        </w:rPr>
        <w:t xml:space="preserve">se sídlem </w:t>
      </w:r>
      <w:r w:rsidRPr="00AB2151">
        <w:rPr>
          <w:sz w:val="20"/>
          <w:szCs w:val="20"/>
          <w:lang w:val="cs-CZ"/>
        </w:rPr>
        <w:t>Praha 6 - Dejvice, Evropská 33c, čp.</w:t>
      </w:r>
      <w:r>
        <w:rPr>
          <w:sz w:val="20"/>
          <w:szCs w:val="20"/>
          <w:lang w:val="cs-CZ"/>
        </w:rPr>
        <w:t xml:space="preserve"> </w:t>
      </w:r>
      <w:r w:rsidRPr="00AB2151">
        <w:rPr>
          <w:sz w:val="20"/>
          <w:szCs w:val="20"/>
          <w:lang w:val="cs-CZ"/>
        </w:rPr>
        <w:t>2590, PSČ 16000</w:t>
      </w:r>
      <w:r w:rsidR="00EA2317" w:rsidRPr="00EF4A0B">
        <w:rPr>
          <w:sz w:val="20"/>
          <w:szCs w:val="20"/>
          <w:lang w:val="cs-CZ"/>
        </w:rPr>
        <w:t xml:space="preserve"> </w:t>
      </w:r>
      <w:r w:rsidR="005C3A7C" w:rsidRPr="009A46C8">
        <w:rPr>
          <w:sz w:val="20"/>
          <w:szCs w:val="20"/>
          <w:highlight w:val="yellow"/>
          <w:lang w:val="cs-CZ"/>
        </w:rPr>
        <w:t xml:space="preserve"> </w:t>
      </w:r>
    </w:p>
    <w:p w:rsidR="007C297F" w:rsidRPr="007C297F" w:rsidRDefault="00272ADF" w:rsidP="007C297F">
      <w:pPr>
        <w:pStyle w:val="Default"/>
        <w:ind w:firstLine="720"/>
        <w:rPr>
          <w:sz w:val="20"/>
          <w:szCs w:val="20"/>
          <w:lang w:val="cs-CZ"/>
        </w:rPr>
      </w:pPr>
      <w:r>
        <w:rPr>
          <w:sz w:val="20"/>
          <w:szCs w:val="20"/>
          <w:lang w:val="cs-CZ"/>
        </w:rPr>
        <w:t xml:space="preserve">k rukám </w:t>
      </w:r>
      <w:proofErr w:type="spellStart"/>
      <w:r>
        <w:rPr>
          <w:sz w:val="20"/>
          <w:szCs w:val="20"/>
          <w:lang w:val="cs-CZ"/>
        </w:rPr>
        <w:t>Madgaleny</w:t>
      </w:r>
      <w:proofErr w:type="spellEnd"/>
      <w:r>
        <w:rPr>
          <w:sz w:val="20"/>
          <w:szCs w:val="20"/>
          <w:lang w:val="cs-CZ"/>
        </w:rPr>
        <w:t xml:space="preserve"> Gloserové</w:t>
      </w:r>
    </w:p>
    <w:p w:rsidR="007C297F" w:rsidRPr="007C297F" w:rsidRDefault="007C297F" w:rsidP="007C297F">
      <w:pPr>
        <w:pStyle w:val="Default"/>
        <w:ind w:firstLine="720"/>
        <w:rPr>
          <w:sz w:val="20"/>
          <w:szCs w:val="20"/>
          <w:lang w:val="cs-CZ"/>
        </w:rPr>
      </w:pPr>
      <w:r w:rsidRPr="007C297F">
        <w:rPr>
          <w:sz w:val="20"/>
          <w:szCs w:val="20"/>
          <w:lang w:val="cs-CZ"/>
        </w:rPr>
        <w:t>Č. faxu: +420 233 089 603</w:t>
      </w:r>
    </w:p>
    <w:p w:rsidR="005C3A7C" w:rsidRPr="009A46C8" w:rsidRDefault="005C3A7C" w:rsidP="00EF4A0B">
      <w:pPr>
        <w:pStyle w:val="Default"/>
        <w:ind w:firstLine="720"/>
        <w:rPr>
          <w:sz w:val="20"/>
          <w:szCs w:val="20"/>
          <w:highlight w:val="yellow"/>
          <w:lang w:val="cs-CZ"/>
        </w:rPr>
      </w:pPr>
    </w:p>
    <w:p w:rsidR="005C3A7C" w:rsidRPr="009A46C8" w:rsidRDefault="005C3A7C" w:rsidP="005C3A7C">
      <w:pPr>
        <w:pStyle w:val="Default"/>
        <w:rPr>
          <w:sz w:val="20"/>
          <w:szCs w:val="20"/>
          <w:highlight w:val="yellow"/>
          <w:lang w:val="cs-CZ"/>
        </w:rPr>
      </w:pPr>
      <w:r w:rsidRPr="009A46C8">
        <w:rPr>
          <w:sz w:val="20"/>
          <w:szCs w:val="20"/>
          <w:highlight w:val="yellow"/>
          <w:lang w:val="cs-CZ"/>
        </w:rPr>
        <w:t xml:space="preserve"> </w:t>
      </w:r>
    </w:p>
    <w:p w:rsidR="007C297F" w:rsidRPr="007C297F" w:rsidRDefault="005C3A7C" w:rsidP="00EF4A0B">
      <w:pPr>
        <w:pStyle w:val="Default"/>
        <w:ind w:firstLine="720"/>
        <w:rPr>
          <w:b/>
          <w:sz w:val="20"/>
          <w:szCs w:val="20"/>
          <w:lang w:val="cs-CZ"/>
        </w:rPr>
      </w:pPr>
      <w:r w:rsidRPr="007C297F">
        <w:rPr>
          <w:b/>
          <w:sz w:val="20"/>
          <w:szCs w:val="20"/>
          <w:lang w:val="cs-CZ"/>
        </w:rPr>
        <w:t xml:space="preserve">Hlavní </w:t>
      </w:r>
      <w:r w:rsidR="00675D83" w:rsidRPr="007C297F">
        <w:rPr>
          <w:b/>
          <w:sz w:val="20"/>
          <w:szCs w:val="20"/>
          <w:lang w:val="cs-CZ"/>
        </w:rPr>
        <w:t>z</w:t>
      </w:r>
      <w:r w:rsidR="001D208A" w:rsidRPr="007C297F">
        <w:rPr>
          <w:b/>
          <w:sz w:val="20"/>
          <w:szCs w:val="20"/>
          <w:lang w:val="cs-CZ"/>
        </w:rPr>
        <w:t>koušející</w:t>
      </w:r>
      <w:r w:rsidRPr="007C297F">
        <w:rPr>
          <w:b/>
          <w:sz w:val="20"/>
          <w:szCs w:val="20"/>
          <w:lang w:val="cs-CZ"/>
        </w:rPr>
        <w:t>:</w:t>
      </w:r>
    </w:p>
    <w:p w:rsidR="000C1677" w:rsidRPr="00875746" w:rsidRDefault="000C1677" w:rsidP="000C1677">
      <w:pPr>
        <w:pStyle w:val="Default"/>
        <w:rPr>
          <w:b/>
          <w:sz w:val="20"/>
          <w:szCs w:val="20"/>
          <w:lang w:val="en-US"/>
        </w:rPr>
      </w:pPr>
      <w:r>
        <w:rPr>
          <w:b/>
          <w:sz w:val="20"/>
          <w:szCs w:val="20"/>
          <w:lang w:val="en-US"/>
        </w:rPr>
        <w:t xml:space="preserve">          </w:t>
      </w:r>
      <w:r w:rsidR="00875746" w:rsidRPr="00875746">
        <w:rPr>
          <w:b/>
          <w:color w:val="auto"/>
          <w:sz w:val="20"/>
          <w:szCs w:val="20"/>
          <w:lang w:val="cs-CZ"/>
        </w:rPr>
        <w:t>Prof. MUDr. Martin Haluzík, DrSc.</w:t>
      </w:r>
    </w:p>
    <w:p w:rsidR="00875746" w:rsidRDefault="000C1677" w:rsidP="00875746">
      <w:pPr>
        <w:pStyle w:val="Default"/>
        <w:rPr>
          <w:color w:val="auto"/>
          <w:sz w:val="20"/>
          <w:szCs w:val="20"/>
          <w:lang w:val="cs-CZ"/>
        </w:rPr>
      </w:pPr>
      <w:r>
        <w:rPr>
          <w:color w:val="auto"/>
          <w:sz w:val="20"/>
          <w:szCs w:val="20"/>
        </w:rPr>
        <w:t xml:space="preserve">          </w:t>
      </w:r>
      <w:r w:rsidR="00875746" w:rsidRPr="006505DA">
        <w:rPr>
          <w:color w:val="auto"/>
          <w:sz w:val="20"/>
          <w:szCs w:val="20"/>
          <w:lang w:val="cs-CZ"/>
        </w:rPr>
        <w:t>Endokrinologický ústav, Národní 8,</w:t>
      </w:r>
      <w:r w:rsidR="00875746">
        <w:rPr>
          <w:color w:val="auto"/>
          <w:sz w:val="20"/>
          <w:szCs w:val="20"/>
          <w:lang w:val="cs-CZ"/>
        </w:rPr>
        <w:t xml:space="preserve"> </w:t>
      </w:r>
      <w:r w:rsidR="00875746" w:rsidRPr="006505DA">
        <w:rPr>
          <w:color w:val="auto"/>
          <w:sz w:val="20"/>
          <w:szCs w:val="20"/>
          <w:lang w:val="cs-CZ"/>
        </w:rPr>
        <w:t>Praha 1, 116 94</w:t>
      </w:r>
    </w:p>
    <w:p w:rsidR="005C3A7C" w:rsidRPr="00614808" w:rsidRDefault="007C297F" w:rsidP="00875746">
      <w:pPr>
        <w:pStyle w:val="Default"/>
        <w:rPr>
          <w:color w:val="auto"/>
          <w:sz w:val="20"/>
          <w:szCs w:val="20"/>
          <w:lang w:val="cs-CZ"/>
        </w:rPr>
      </w:pPr>
      <w:r w:rsidRPr="007C297F">
        <w:rPr>
          <w:sz w:val="20"/>
          <w:szCs w:val="20"/>
          <w:lang w:val="cs-CZ"/>
        </w:rPr>
        <w:tab/>
      </w:r>
      <w:r w:rsidR="00614808" w:rsidRPr="00614808">
        <w:rPr>
          <w:color w:val="auto"/>
          <w:sz w:val="20"/>
          <w:szCs w:val="20"/>
          <w:lang w:val="cs-CZ"/>
        </w:rPr>
        <w:t xml:space="preserve">č. </w:t>
      </w:r>
      <w:r w:rsidRPr="00614808">
        <w:rPr>
          <w:color w:val="auto"/>
          <w:sz w:val="20"/>
          <w:szCs w:val="20"/>
          <w:lang w:val="cs-CZ"/>
        </w:rPr>
        <w:t>faxu</w:t>
      </w:r>
      <w:r w:rsidR="00614808" w:rsidRPr="00614808">
        <w:rPr>
          <w:color w:val="auto"/>
          <w:sz w:val="20"/>
          <w:szCs w:val="20"/>
          <w:lang w:val="cs-CZ"/>
        </w:rPr>
        <w:t>:</w:t>
      </w:r>
    </w:p>
    <w:p w:rsidR="005C3A7C" w:rsidRPr="00614808" w:rsidRDefault="005C3A7C" w:rsidP="005C3A7C">
      <w:pPr>
        <w:pStyle w:val="Default"/>
        <w:rPr>
          <w:color w:val="auto"/>
          <w:sz w:val="20"/>
          <w:szCs w:val="20"/>
          <w:lang w:val="cs-CZ"/>
        </w:rPr>
      </w:pPr>
      <w:r w:rsidRPr="00614808">
        <w:rPr>
          <w:color w:val="auto"/>
          <w:sz w:val="20"/>
          <w:szCs w:val="20"/>
          <w:lang w:val="cs-CZ"/>
        </w:rPr>
        <w:t xml:space="preserve"> </w:t>
      </w:r>
    </w:p>
    <w:p w:rsidR="007C297F" w:rsidRPr="00D45560" w:rsidRDefault="00012C78" w:rsidP="00EF4A0B">
      <w:pPr>
        <w:pStyle w:val="Default"/>
        <w:ind w:firstLine="720"/>
        <w:rPr>
          <w:b/>
          <w:sz w:val="20"/>
          <w:szCs w:val="20"/>
          <w:lang w:val="cs-CZ"/>
        </w:rPr>
      </w:pPr>
      <w:r w:rsidRPr="00D45560">
        <w:rPr>
          <w:b/>
          <w:sz w:val="20"/>
          <w:szCs w:val="20"/>
          <w:lang w:val="cs-CZ"/>
        </w:rPr>
        <w:t>Poskytovatel</w:t>
      </w:r>
      <w:r w:rsidR="007C297F" w:rsidRPr="00D45560">
        <w:rPr>
          <w:b/>
          <w:sz w:val="20"/>
          <w:szCs w:val="20"/>
          <w:lang w:val="cs-CZ"/>
        </w:rPr>
        <w:t>:</w:t>
      </w:r>
    </w:p>
    <w:p w:rsidR="00D45560" w:rsidRPr="00D45560" w:rsidRDefault="000C1677" w:rsidP="00D45560">
      <w:pPr>
        <w:pStyle w:val="Default"/>
        <w:rPr>
          <w:sz w:val="20"/>
          <w:szCs w:val="20"/>
          <w:lang w:val="cs-CZ"/>
        </w:rPr>
      </w:pPr>
      <w:r w:rsidRPr="00D45560">
        <w:rPr>
          <w:color w:val="auto"/>
          <w:sz w:val="20"/>
          <w:szCs w:val="20"/>
        </w:rPr>
        <w:t xml:space="preserve">          </w:t>
      </w:r>
      <w:r w:rsidR="00D45560" w:rsidRPr="00D45560">
        <w:rPr>
          <w:sz w:val="20"/>
          <w:szCs w:val="20"/>
          <w:lang w:val="cs-CZ"/>
        </w:rPr>
        <w:t>Endokrinologický ústav, Národní 8, PRAHA 1, 116 94</w:t>
      </w:r>
    </w:p>
    <w:p w:rsidR="009D4EB8" w:rsidRPr="00272ADF" w:rsidRDefault="00D45560" w:rsidP="00D45560">
      <w:pPr>
        <w:pStyle w:val="Default"/>
        <w:rPr>
          <w:sz w:val="20"/>
          <w:szCs w:val="20"/>
        </w:rPr>
      </w:pPr>
      <w:r w:rsidRPr="00D45560">
        <w:rPr>
          <w:color w:val="auto"/>
          <w:sz w:val="20"/>
          <w:szCs w:val="20"/>
          <w:lang w:val="cs-CZ"/>
        </w:rPr>
        <w:t xml:space="preserve">          Č. faxu: +420 224905325 </w:t>
      </w:r>
    </w:p>
    <w:p w:rsidR="00723A68" w:rsidRPr="009A46C8" w:rsidRDefault="00723A68">
      <w:pPr>
        <w:pStyle w:val="Default"/>
        <w:rPr>
          <w:sz w:val="20"/>
          <w:szCs w:val="20"/>
          <w:lang w:val="cs-CZ"/>
        </w:rPr>
      </w:pPr>
      <w:r w:rsidRPr="009A46C8">
        <w:rPr>
          <w:sz w:val="20"/>
          <w:szCs w:val="20"/>
          <w:lang w:val="cs-CZ"/>
        </w:rPr>
        <w:t xml:space="preserve"> </w:t>
      </w:r>
    </w:p>
    <w:p w:rsidR="00723A68" w:rsidRPr="00595FDC" w:rsidRDefault="00723A68" w:rsidP="00EF4A0B">
      <w:pPr>
        <w:pStyle w:val="Default"/>
        <w:jc w:val="both"/>
        <w:rPr>
          <w:sz w:val="20"/>
          <w:szCs w:val="20"/>
          <w:lang w:val="cs-CZ"/>
        </w:rPr>
      </w:pPr>
      <w:r w:rsidRPr="009A46C8">
        <w:rPr>
          <w:sz w:val="20"/>
          <w:szCs w:val="20"/>
          <w:lang w:val="cs-CZ"/>
        </w:rPr>
        <w:t xml:space="preserve"> </w:t>
      </w:r>
    </w:p>
    <w:p w:rsidR="00F82E63" w:rsidRPr="00595FDC" w:rsidRDefault="00235E15" w:rsidP="00EF4A0B">
      <w:pPr>
        <w:pStyle w:val="Default"/>
        <w:numPr>
          <w:ilvl w:val="0"/>
          <w:numId w:val="9"/>
        </w:numPr>
        <w:jc w:val="both"/>
        <w:rPr>
          <w:sz w:val="20"/>
          <w:szCs w:val="20"/>
          <w:lang w:val="cs-CZ"/>
        </w:rPr>
      </w:pPr>
      <w:r w:rsidRPr="00595FDC">
        <w:rPr>
          <w:b/>
          <w:bCs/>
          <w:sz w:val="20"/>
          <w:szCs w:val="20"/>
          <w:lang w:val="cs-CZ"/>
        </w:rPr>
        <w:t xml:space="preserve">POSTOUPENÍ </w:t>
      </w:r>
      <w:r w:rsidR="00F82E63" w:rsidRPr="00595FDC">
        <w:rPr>
          <w:sz w:val="20"/>
          <w:szCs w:val="20"/>
          <w:lang w:val="cs-CZ"/>
        </w:rPr>
        <w:t xml:space="preserve"> </w:t>
      </w:r>
    </w:p>
    <w:p w:rsidR="00F82E63" w:rsidRPr="00595FDC" w:rsidRDefault="00F82E63" w:rsidP="00EF4A0B">
      <w:pPr>
        <w:pStyle w:val="Default"/>
        <w:jc w:val="both"/>
        <w:rPr>
          <w:sz w:val="20"/>
          <w:szCs w:val="20"/>
          <w:lang w:val="cs-CZ"/>
        </w:rPr>
      </w:pPr>
    </w:p>
    <w:p w:rsidR="00595FDC" w:rsidRPr="00595FDC" w:rsidRDefault="00595FDC" w:rsidP="00EF4A0B">
      <w:pPr>
        <w:pStyle w:val="Default"/>
        <w:jc w:val="both"/>
        <w:rPr>
          <w:sz w:val="20"/>
          <w:szCs w:val="20"/>
          <w:lang w:val="cs-CZ"/>
        </w:rPr>
      </w:pPr>
    </w:p>
    <w:p w:rsidR="00595FDC" w:rsidRPr="00595FDC" w:rsidRDefault="00595FDC" w:rsidP="00EF4A0B">
      <w:pPr>
        <w:pStyle w:val="Default"/>
        <w:numPr>
          <w:ilvl w:val="1"/>
          <w:numId w:val="9"/>
        </w:numPr>
        <w:jc w:val="both"/>
        <w:rPr>
          <w:rFonts w:cs="Arial"/>
          <w:sz w:val="20"/>
          <w:szCs w:val="20"/>
          <w:lang w:val="cs-CZ"/>
        </w:rPr>
      </w:pPr>
      <w:r w:rsidRPr="00EF4A0B">
        <w:rPr>
          <w:rFonts w:cs="Arial"/>
          <w:sz w:val="20"/>
          <w:szCs w:val="20"/>
          <w:lang w:val="cs-CZ"/>
        </w:rPr>
        <w:t xml:space="preserve">Kromě případů uvedených v čl. </w:t>
      </w:r>
      <w:proofErr w:type="gramStart"/>
      <w:r w:rsidRPr="00EF4A0B">
        <w:rPr>
          <w:rFonts w:cs="Arial"/>
          <w:sz w:val="20"/>
          <w:szCs w:val="20"/>
          <w:lang w:val="cs-CZ"/>
        </w:rPr>
        <w:t>1</w:t>
      </w:r>
      <w:r>
        <w:rPr>
          <w:rFonts w:cs="Arial"/>
          <w:sz w:val="20"/>
          <w:szCs w:val="20"/>
          <w:lang w:val="cs-CZ"/>
        </w:rPr>
        <w:t>4</w:t>
      </w:r>
      <w:r w:rsidRPr="00EF4A0B">
        <w:rPr>
          <w:rFonts w:cs="Arial"/>
          <w:sz w:val="20"/>
          <w:szCs w:val="20"/>
          <w:lang w:val="cs-CZ"/>
        </w:rPr>
        <w:t>.2. této</w:t>
      </w:r>
      <w:proofErr w:type="gramEnd"/>
      <w:r w:rsidRPr="00EF4A0B">
        <w:rPr>
          <w:rFonts w:cs="Arial"/>
          <w:sz w:val="20"/>
          <w:szCs w:val="20"/>
          <w:lang w:val="cs-CZ"/>
        </w:rPr>
        <w:t xml:space="preserve"> Smlouvy nemůže být tato Smlouva, zcela ani zčásti, bez předchozího písemného souhlasu Smluvních stran, postoupena.</w:t>
      </w:r>
      <w:r w:rsidRPr="00595FDC">
        <w:rPr>
          <w:rFonts w:cs="Arial"/>
          <w:sz w:val="20"/>
          <w:szCs w:val="20"/>
          <w:lang w:val="cs-CZ"/>
        </w:rPr>
        <w:t xml:space="preserve"> </w:t>
      </w:r>
    </w:p>
    <w:p w:rsidR="00595FDC" w:rsidRPr="00EF4A0B" w:rsidRDefault="00595FDC" w:rsidP="00EF4A0B">
      <w:pPr>
        <w:pStyle w:val="Default"/>
        <w:ind w:left="720"/>
        <w:jc w:val="both"/>
        <w:rPr>
          <w:rFonts w:cs="Arial"/>
          <w:sz w:val="20"/>
          <w:szCs w:val="20"/>
          <w:lang w:val="cs-CZ"/>
        </w:rPr>
      </w:pPr>
      <w:r w:rsidRPr="00EF4A0B">
        <w:rPr>
          <w:rFonts w:cs="Arial"/>
          <w:sz w:val="20"/>
          <w:szCs w:val="20"/>
          <w:lang w:val="cs-CZ"/>
        </w:rPr>
        <w:t xml:space="preserve"> </w:t>
      </w:r>
    </w:p>
    <w:p w:rsidR="00723A68" w:rsidRPr="00A00591" w:rsidRDefault="00607DE4" w:rsidP="00867AC0">
      <w:pPr>
        <w:pStyle w:val="Default"/>
        <w:ind w:left="720" w:hanging="720"/>
        <w:jc w:val="both"/>
        <w:rPr>
          <w:sz w:val="20"/>
          <w:szCs w:val="20"/>
          <w:lang w:val="cs-CZ"/>
        </w:rPr>
      </w:pPr>
      <w:proofErr w:type="gramStart"/>
      <w:r>
        <w:rPr>
          <w:sz w:val="20"/>
          <w:szCs w:val="20"/>
          <w:lang w:val="cs-CZ"/>
        </w:rPr>
        <w:t>14.2</w:t>
      </w:r>
      <w:proofErr w:type="gramEnd"/>
      <w:r>
        <w:rPr>
          <w:sz w:val="20"/>
          <w:szCs w:val="20"/>
          <w:lang w:val="cs-CZ"/>
        </w:rPr>
        <w:t>.</w:t>
      </w:r>
      <w:r>
        <w:rPr>
          <w:sz w:val="20"/>
          <w:szCs w:val="20"/>
          <w:lang w:val="cs-CZ"/>
        </w:rPr>
        <w:tab/>
      </w:r>
      <w:r w:rsidR="00675D83" w:rsidRPr="00A00591">
        <w:rPr>
          <w:sz w:val="20"/>
          <w:szCs w:val="20"/>
          <w:lang w:val="cs-CZ"/>
        </w:rPr>
        <w:t xml:space="preserve">Společnost Novo </w:t>
      </w:r>
      <w:proofErr w:type="spellStart"/>
      <w:r w:rsidR="00675D83" w:rsidRPr="00A00591">
        <w:rPr>
          <w:sz w:val="20"/>
          <w:szCs w:val="20"/>
          <w:lang w:val="cs-CZ"/>
        </w:rPr>
        <w:t>Nordisk</w:t>
      </w:r>
      <w:proofErr w:type="spellEnd"/>
      <w:r w:rsidR="00235E15" w:rsidRPr="00A00591">
        <w:rPr>
          <w:sz w:val="20"/>
          <w:szCs w:val="20"/>
          <w:lang w:val="cs-CZ"/>
        </w:rPr>
        <w:t xml:space="preserve"> má právo kdykoli postoupit nebo převést jakákol</w:t>
      </w:r>
      <w:r w:rsidR="00675D83" w:rsidRPr="00A00591">
        <w:rPr>
          <w:sz w:val="20"/>
          <w:szCs w:val="20"/>
          <w:lang w:val="cs-CZ"/>
        </w:rPr>
        <w:t>i či veškerá svá práva a povinnosti</w:t>
      </w:r>
      <w:r w:rsidR="00235E15" w:rsidRPr="00A00591">
        <w:rPr>
          <w:sz w:val="20"/>
          <w:szCs w:val="20"/>
          <w:lang w:val="cs-CZ"/>
        </w:rPr>
        <w:t xml:space="preserve"> vyplývající z této Smlouvy </w:t>
      </w:r>
      <w:r w:rsidR="00675D83" w:rsidRPr="00A00591">
        <w:rPr>
          <w:sz w:val="20"/>
          <w:szCs w:val="20"/>
          <w:lang w:val="cs-CZ"/>
        </w:rPr>
        <w:t xml:space="preserve">bez předchozího souhlasu </w:t>
      </w:r>
      <w:r w:rsidR="001B62F8" w:rsidRPr="00A00591">
        <w:rPr>
          <w:sz w:val="20"/>
          <w:szCs w:val="20"/>
          <w:lang w:val="cs-CZ"/>
        </w:rPr>
        <w:t xml:space="preserve">dalších </w:t>
      </w:r>
      <w:r w:rsidR="00675D83" w:rsidRPr="00A00591">
        <w:rPr>
          <w:sz w:val="20"/>
          <w:szCs w:val="20"/>
          <w:lang w:val="cs-CZ"/>
        </w:rPr>
        <w:t xml:space="preserve">Smluvních stran </w:t>
      </w:r>
      <w:r w:rsidRPr="00A00591">
        <w:rPr>
          <w:sz w:val="20"/>
          <w:szCs w:val="20"/>
          <w:lang w:val="cs-CZ"/>
        </w:rPr>
        <w:t xml:space="preserve">na kteroukoli </w:t>
      </w:r>
      <w:r>
        <w:rPr>
          <w:sz w:val="20"/>
          <w:szCs w:val="20"/>
          <w:lang w:val="cs-CZ"/>
        </w:rPr>
        <w:t xml:space="preserve">svou </w:t>
      </w:r>
      <w:r w:rsidRPr="00A00591">
        <w:rPr>
          <w:sz w:val="20"/>
          <w:szCs w:val="20"/>
          <w:lang w:val="cs-CZ"/>
        </w:rPr>
        <w:t>dceřinou, sesterskou nebo Přidruženou společnost</w:t>
      </w:r>
      <w:r>
        <w:rPr>
          <w:sz w:val="20"/>
          <w:szCs w:val="20"/>
          <w:lang w:val="cs-CZ"/>
        </w:rPr>
        <w:t>, anebo</w:t>
      </w:r>
      <w:r w:rsidRPr="00A00591">
        <w:rPr>
          <w:sz w:val="20"/>
          <w:szCs w:val="20"/>
          <w:lang w:val="cs-CZ"/>
        </w:rPr>
        <w:t xml:space="preserve"> </w:t>
      </w:r>
      <w:r w:rsidR="00675D83" w:rsidRPr="00A00591">
        <w:rPr>
          <w:sz w:val="20"/>
          <w:szCs w:val="20"/>
          <w:lang w:val="cs-CZ"/>
        </w:rPr>
        <w:t xml:space="preserve">na </w:t>
      </w:r>
      <w:r w:rsidR="00AA1CE3" w:rsidRPr="00A00591">
        <w:rPr>
          <w:sz w:val="20"/>
          <w:szCs w:val="20"/>
          <w:lang w:val="cs-CZ"/>
        </w:rPr>
        <w:t>třetí osobu spolu s převodem svých práv k </w:t>
      </w:r>
      <w:r w:rsidR="004975A9" w:rsidRPr="00A00591">
        <w:rPr>
          <w:sz w:val="20"/>
          <w:szCs w:val="20"/>
          <w:lang w:val="cs-CZ"/>
        </w:rPr>
        <w:t>Hodnocenému</w:t>
      </w:r>
      <w:r w:rsidR="00AA1CE3" w:rsidRPr="00A00591">
        <w:rPr>
          <w:sz w:val="20"/>
          <w:szCs w:val="20"/>
          <w:lang w:val="cs-CZ"/>
        </w:rPr>
        <w:t xml:space="preserve"> </w:t>
      </w:r>
      <w:r w:rsidR="004975A9" w:rsidRPr="00A00591">
        <w:rPr>
          <w:sz w:val="20"/>
          <w:szCs w:val="20"/>
          <w:lang w:val="cs-CZ"/>
        </w:rPr>
        <w:t>přípravku</w:t>
      </w:r>
      <w:r w:rsidR="00E9111E" w:rsidRPr="00A00591">
        <w:rPr>
          <w:sz w:val="20"/>
          <w:szCs w:val="20"/>
          <w:lang w:val="cs-CZ"/>
        </w:rPr>
        <w:t>.</w:t>
      </w:r>
      <w:r w:rsidR="00235E15" w:rsidRPr="00A00591">
        <w:rPr>
          <w:sz w:val="20"/>
          <w:szCs w:val="20"/>
          <w:lang w:val="cs-CZ"/>
        </w:rPr>
        <w:t xml:space="preserve"> </w:t>
      </w:r>
      <w:r w:rsidR="00920CEF" w:rsidRPr="00A00591">
        <w:rPr>
          <w:sz w:val="20"/>
          <w:szCs w:val="20"/>
          <w:lang w:val="cs-CZ"/>
        </w:rPr>
        <w:t xml:space="preserve">Pro účely této Smlouvy </w:t>
      </w:r>
      <w:r w:rsidR="00AA1CE3" w:rsidRPr="00A00591">
        <w:rPr>
          <w:sz w:val="20"/>
          <w:szCs w:val="20"/>
          <w:lang w:val="cs-CZ"/>
        </w:rPr>
        <w:t xml:space="preserve">se </w:t>
      </w:r>
      <w:r w:rsidR="00920CEF" w:rsidRPr="00A00591">
        <w:rPr>
          <w:color w:val="auto"/>
          <w:sz w:val="20"/>
          <w:szCs w:val="20"/>
          <w:lang w:val="cs-CZ"/>
        </w:rPr>
        <w:t>Přidružen</w:t>
      </w:r>
      <w:r w:rsidR="00AA1CE3" w:rsidRPr="00A00591">
        <w:rPr>
          <w:color w:val="auto"/>
          <w:sz w:val="20"/>
          <w:szCs w:val="20"/>
          <w:lang w:val="cs-CZ"/>
        </w:rPr>
        <w:t>ou</w:t>
      </w:r>
      <w:r w:rsidR="00920CEF" w:rsidRPr="00A00591">
        <w:rPr>
          <w:color w:val="auto"/>
          <w:sz w:val="20"/>
          <w:szCs w:val="20"/>
          <w:lang w:val="cs-CZ"/>
        </w:rPr>
        <w:t xml:space="preserve"> společnost</w:t>
      </w:r>
      <w:r w:rsidR="00AA1CE3" w:rsidRPr="00A00591">
        <w:rPr>
          <w:color w:val="auto"/>
          <w:sz w:val="20"/>
          <w:szCs w:val="20"/>
          <w:lang w:val="cs-CZ"/>
        </w:rPr>
        <w:t xml:space="preserve">í </w:t>
      </w:r>
      <w:r w:rsidR="00A00591" w:rsidRPr="00A00591">
        <w:rPr>
          <w:color w:val="auto"/>
          <w:sz w:val="20"/>
          <w:szCs w:val="20"/>
          <w:lang w:val="cs-CZ"/>
        </w:rPr>
        <w:t xml:space="preserve">vždy </w:t>
      </w:r>
      <w:r w:rsidR="00AA1CE3" w:rsidRPr="00A00591">
        <w:rPr>
          <w:color w:val="auto"/>
          <w:sz w:val="20"/>
          <w:szCs w:val="20"/>
          <w:lang w:val="cs-CZ"/>
        </w:rPr>
        <w:t>rozumí</w:t>
      </w:r>
      <w:r w:rsidR="00920CEF" w:rsidRPr="00A00591">
        <w:rPr>
          <w:color w:val="auto"/>
          <w:sz w:val="20"/>
          <w:szCs w:val="20"/>
          <w:lang w:val="cs-CZ"/>
        </w:rPr>
        <w:t xml:space="preserve"> </w:t>
      </w:r>
      <w:r w:rsidR="00A00591" w:rsidRPr="00A00591">
        <w:rPr>
          <w:sz w:val="20"/>
          <w:szCs w:val="20"/>
          <w:lang w:val="cs-CZ"/>
        </w:rPr>
        <w:t xml:space="preserve">Novo </w:t>
      </w:r>
      <w:proofErr w:type="spellStart"/>
      <w:r w:rsidR="00A00591" w:rsidRPr="00A00591">
        <w:rPr>
          <w:sz w:val="20"/>
          <w:szCs w:val="20"/>
          <w:lang w:val="cs-CZ"/>
        </w:rPr>
        <w:t>Nordisk</w:t>
      </w:r>
      <w:proofErr w:type="spellEnd"/>
      <w:r w:rsidR="00A00591" w:rsidRPr="00A00591">
        <w:rPr>
          <w:sz w:val="20"/>
          <w:szCs w:val="20"/>
          <w:lang w:val="cs-CZ"/>
        </w:rPr>
        <w:t xml:space="preserve"> AS, </w:t>
      </w:r>
      <w:proofErr w:type="spellStart"/>
      <w:r w:rsidR="00A00591" w:rsidRPr="00A00591">
        <w:rPr>
          <w:sz w:val="20"/>
          <w:szCs w:val="20"/>
          <w:lang w:val="cs-CZ"/>
        </w:rPr>
        <w:t>Novozymes</w:t>
      </w:r>
      <w:proofErr w:type="spellEnd"/>
      <w:r w:rsidR="00A00591" w:rsidRPr="00A00591">
        <w:rPr>
          <w:sz w:val="20"/>
          <w:szCs w:val="20"/>
          <w:lang w:val="cs-CZ"/>
        </w:rPr>
        <w:t xml:space="preserve"> A/S, </w:t>
      </w:r>
      <w:r w:rsidR="0049423F">
        <w:rPr>
          <w:sz w:val="20"/>
          <w:szCs w:val="20"/>
          <w:lang w:val="cs-CZ"/>
        </w:rPr>
        <w:t xml:space="preserve">sídlem </w:t>
      </w:r>
      <w:proofErr w:type="spellStart"/>
      <w:r w:rsidR="00EA26DF" w:rsidRPr="00A927A6">
        <w:rPr>
          <w:sz w:val="20"/>
          <w:szCs w:val="20"/>
          <w:lang w:val="cs-CZ"/>
        </w:rPr>
        <w:t>Krogshoejvej</w:t>
      </w:r>
      <w:proofErr w:type="spellEnd"/>
      <w:r w:rsidR="00EA26DF" w:rsidRPr="00A927A6">
        <w:rPr>
          <w:sz w:val="20"/>
          <w:szCs w:val="20"/>
          <w:lang w:val="cs-CZ"/>
        </w:rPr>
        <w:t xml:space="preserve"> 36</w:t>
      </w:r>
      <w:r w:rsidR="00EA26DF">
        <w:rPr>
          <w:sz w:val="20"/>
          <w:szCs w:val="20"/>
          <w:lang w:val="cs-CZ"/>
        </w:rPr>
        <w:t xml:space="preserve">, </w:t>
      </w:r>
      <w:r w:rsidR="00EA26DF" w:rsidRPr="00A927A6">
        <w:rPr>
          <w:sz w:val="20"/>
          <w:szCs w:val="20"/>
          <w:lang w:val="cs-CZ"/>
        </w:rPr>
        <w:t xml:space="preserve">2880 </w:t>
      </w:r>
      <w:proofErr w:type="spellStart"/>
      <w:r w:rsidR="00EA26DF" w:rsidRPr="00A927A6">
        <w:rPr>
          <w:sz w:val="20"/>
          <w:szCs w:val="20"/>
          <w:lang w:val="cs-CZ"/>
        </w:rPr>
        <w:t>Bagsvaerd</w:t>
      </w:r>
      <w:proofErr w:type="spellEnd"/>
      <w:r w:rsidR="00EA26DF">
        <w:rPr>
          <w:sz w:val="20"/>
          <w:szCs w:val="20"/>
          <w:lang w:val="cs-CZ"/>
        </w:rPr>
        <w:t>, Dánsko</w:t>
      </w:r>
      <w:r w:rsidR="00A00591" w:rsidRPr="00A00591">
        <w:rPr>
          <w:sz w:val="20"/>
          <w:szCs w:val="20"/>
          <w:lang w:val="cs-CZ"/>
        </w:rPr>
        <w:t xml:space="preserve"> a jakýkoli jiný subjekt, který ovládá, je ovládán nebo je pod společným ovládáním těchto subjektů</w:t>
      </w:r>
      <w:r w:rsidR="006F66A9">
        <w:rPr>
          <w:sz w:val="20"/>
          <w:szCs w:val="20"/>
          <w:lang w:val="cs-CZ"/>
        </w:rPr>
        <w:t xml:space="preserve"> (dále jen „</w:t>
      </w:r>
      <w:r w:rsidR="006F66A9" w:rsidRPr="008153FC">
        <w:rPr>
          <w:b/>
          <w:sz w:val="20"/>
          <w:szCs w:val="20"/>
          <w:lang w:val="cs-CZ"/>
        </w:rPr>
        <w:t xml:space="preserve">Skupina </w:t>
      </w:r>
      <w:r w:rsidR="006F66A9">
        <w:rPr>
          <w:b/>
          <w:sz w:val="20"/>
          <w:szCs w:val="20"/>
          <w:lang w:val="cs-CZ"/>
        </w:rPr>
        <w:t xml:space="preserve">společností </w:t>
      </w:r>
      <w:r w:rsidR="006F66A9" w:rsidRPr="008153FC">
        <w:rPr>
          <w:b/>
          <w:sz w:val="20"/>
          <w:szCs w:val="20"/>
          <w:lang w:val="cs-CZ"/>
        </w:rPr>
        <w:t xml:space="preserve">Novo </w:t>
      </w:r>
      <w:proofErr w:type="spellStart"/>
      <w:r w:rsidR="006F66A9" w:rsidRPr="008153FC">
        <w:rPr>
          <w:b/>
          <w:sz w:val="20"/>
          <w:szCs w:val="20"/>
          <w:lang w:val="cs-CZ"/>
        </w:rPr>
        <w:t>Nordisk</w:t>
      </w:r>
      <w:proofErr w:type="spellEnd"/>
      <w:r w:rsidR="006F66A9">
        <w:rPr>
          <w:sz w:val="20"/>
          <w:szCs w:val="20"/>
          <w:lang w:val="cs-CZ"/>
        </w:rPr>
        <w:t>“)</w:t>
      </w:r>
      <w:r w:rsidR="00A00591" w:rsidRPr="00A00591">
        <w:rPr>
          <w:sz w:val="20"/>
          <w:szCs w:val="20"/>
          <w:lang w:val="cs-CZ"/>
        </w:rPr>
        <w:t xml:space="preserve">. Za Přidruženou společnost je považována dále </w:t>
      </w:r>
      <w:r w:rsidR="00A00591">
        <w:rPr>
          <w:color w:val="auto"/>
          <w:sz w:val="20"/>
          <w:szCs w:val="20"/>
          <w:lang w:val="cs-CZ"/>
        </w:rPr>
        <w:t>j</w:t>
      </w:r>
      <w:r w:rsidR="00AA1CE3" w:rsidRPr="00A00591">
        <w:rPr>
          <w:color w:val="auto"/>
          <w:sz w:val="20"/>
          <w:szCs w:val="20"/>
          <w:lang w:val="cs-CZ"/>
        </w:rPr>
        <w:t xml:space="preserve">akákoliv </w:t>
      </w:r>
      <w:r w:rsidR="00920CEF" w:rsidRPr="00A00591">
        <w:rPr>
          <w:color w:val="auto"/>
          <w:sz w:val="20"/>
          <w:szCs w:val="20"/>
          <w:lang w:val="cs-CZ"/>
        </w:rPr>
        <w:t>obchodní společnost, společný podnik ne</w:t>
      </w:r>
      <w:r w:rsidR="001B62F8" w:rsidRPr="00A00591">
        <w:rPr>
          <w:color w:val="auto"/>
          <w:sz w:val="20"/>
          <w:szCs w:val="20"/>
          <w:lang w:val="cs-CZ"/>
        </w:rPr>
        <w:t xml:space="preserve">bo jiný subjekt, který ovládá, </w:t>
      </w:r>
      <w:r w:rsidR="00920CEF" w:rsidRPr="00A00591">
        <w:rPr>
          <w:color w:val="auto"/>
          <w:sz w:val="20"/>
          <w:szCs w:val="20"/>
          <w:lang w:val="cs-CZ"/>
        </w:rPr>
        <w:t xml:space="preserve">je ovládán nebo je </w:t>
      </w:r>
      <w:r w:rsidR="001B62F8" w:rsidRPr="00A00591">
        <w:rPr>
          <w:color w:val="auto"/>
          <w:sz w:val="20"/>
          <w:szCs w:val="20"/>
          <w:lang w:val="cs-CZ"/>
        </w:rPr>
        <w:t xml:space="preserve">pod společným </w:t>
      </w:r>
      <w:r w:rsidR="00920CEF" w:rsidRPr="00A00591">
        <w:rPr>
          <w:color w:val="auto"/>
          <w:sz w:val="20"/>
          <w:szCs w:val="20"/>
          <w:lang w:val="cs-CZ"/>
        </w:rPr>
        <w:t>ovládán</w:t>
      </w:r>
      <w:r w:rsidR="001B62F8" w:rsidRPr="00A00591">
        <w:rPr>
          <w:color w:val="auto"/>
          <w:sz w:val="20"/>
          <w:szCs w:val="20"/>
          <w:lang w:val="cs-CZ"/>
        </w:rPr>
        <w:t>ím</w:t>
      </w:r>
      <w:r w:rsidR="00920CEF" w:rsidRPr="00A00591">
        <w:rPr>
          <w:color w:val="auto"/>
          <w:sz w:val="20"/>
          <w:szCs w:val="20"/>
          <w:lang w:val="cs-CZ"/>
        </w:rPr>
        <w:t xml:space="preserve"> nějakou fyzickou osobou či právnickou osobou</w:t>
      </w:r>
      <w:r w:rsidR="00A00591">
        <w:rPr>
          <w:color w:val="auto"/>
          <w:sz w:val="20"/>
          <w:szCs w:val="20"/>
          <w:lang w:val="cs-CZ"/>
        </w:rPr>
        <w:t xml:space="preserve"> patřící do </w:t>
      </w:r>
      <w:r w:rsidR="006F66A9">
        <w:rPr>
          <w:color w:val="auto"/>
          <w:sz w:val="20"/>
          <w:szCs w:val="20"/>
          <w:lang w:val="cs-CZ"/>
        </w:rPr>
        <w:t xml:space="preserve">Skupiny </w:t>
      </w:r>
      <w:r w:rsidR="00A00591">
        <w:rPr>
          <w:color w:val="auto"/>
          <w:sz w:val="20"/>
          <w:szCs w:val="20"/>
          <w:lang w:val="cs-CZ"/>
        </w:rPr>
        <w:t xml:space="preserve">společností Novo </w:t>
      </w:r>
      <w:proofErr w:type="spellStart"/>
      <w:r w:rsidR="00A00591">
        <w:rPr>
          <w:color w:val="auto"/>
          <w:sz w:val="20"/>
          <w:szCs w:val="20"/>
          <w:lang w:val="cs-CZ"/>
        </w:rPr>
        <w:t>Nordisk</w:t>
      </w:r>
      <w:proofErr w:type="spellEnd"/>
      <w:r w:rsidR="00920CEF" w:rsidRPr="00A00591">
        <w:rPr>
          <w:color w:val="auto"/>
          <w:sz w:val="20"/>
          <w:szCs w:val="20"/>
          <w:lang w:val="cs-CZ"/>
        </w:rPr>
        <w:t>.</w:t>
      </w:r>
      <w:r w:rsidR="00A00591">
        <w:rPr>
          <w:color w:val="auto"/>
          <w:sz w:val="20"/>
          <w:szCs w:val="20"/>
          <w:lang w:val="cs-CZ"/>
        </w:rPr>
        <w:t xml:space="preserve"> </w:t>
      </w:r>
      <w:r w:rsidR="00235E15" w:rsidRPr="00A00591">
        <w:rPr>
          <w:sz w:val="20"/>
          <w:szCs w:val="20"/>
          <w:lang w:val="cs-CZ"/>
        </w:rPr>
        <w:t xml:space="preserve">Pro účely této Smlouvy </w:t>
      </w:r>
      <w:r w:rsidR="00920CEF" w:rsidRPr="00A00591">
        <w:rPr>
          <w:sz w:val="20"/>
          <w:szCs w:val="20"/>
          <w:lang w:val="cs-CZ"/>
        </w:rPr>
        <w:t>„</w:t>
      </w:r>
      <w:r w:rsidR="00235E15" w:rsidRPr="00A00591">
        <w:rPr>
          <w:sz w:val="20"/>
          <w:szCs w:val="20"/>
          <w:lang w:val="cs-CZ"/>
        </w:rPr>
        <w:t>Ovládání</w:t>
      </w:r>
      <w:r w:rsidR="003A7213" w:rsidRPr="00A00591">
        <w:rPr>
          <w:sz w:val="20"/>
          <w:szCs w:val="20"/>
          <w:lang w:val="cs-CZ"/>
        </w:rPr>
        <w:t>”</w:t>
      </w:r>
      <w:r w:rsidR="00235E15" w:rsidRPr="00A00591">
        <w:rPr>
          <w:sz w:val="20"/>
          <w:szCs w:val="20"/>
          <w:lang w:val="cs-CZ"/>
        </w:rPr>
        <w:t xml:space="preserve"> znamená vlastnictví více než padesáti procent (50 %) vydaného </w:t>
      </w:r>
      <w:r w:rsidR="00920CEF" w:rsidRPr="00A00591">
        <w:rPr>
          <w:sz w:val="20"/>
          <w:szCs w:val="20"/>
          <w:lang w:val="cs-CZ"/>
        </w:rPr>
        <w:t>základního</w:t>
      </w:r>
      <w:r w:rsidR="00235E15" w:rsidRPr="00A00591">
        <w:rPr>
          <w:sz w:val="20"/>
          <w:szCs w:val="20"/>
          <w:lang w:val="cs-CZ"/>
        </w:rPr>
        <w:t xml:space="preserve"> kapitálu </w:t>
      </w:r>
      <w:r w:rsidR="00920CEF" w:rsidRPr="00A00591">
        <w:rPr>
          <w:sz w:val="20"/>
          <w:szCs w:val="20"/>
          <w:lang w:val="cs-CZ"/>
        </w:rPr>
        <w:t xml:space="preserve">společnosti </w:t>
      </w:r>
      <w:r w:rsidR="00235E15" w:rsidRPr="00A00591">
        <w:rPr>
          <w:sz w:val="20"/>
          <w:szCs w:val="20"/>
          <w:lang w:val="cs-CZ"/>
        </w:rPr>
        <w:t>nebo</w:t>
      </w:r>
      <w:r w:rsidR="00AC3FB0" w:rsidRPr="00A00591">
        <w:rPr>
          <w:sz w:val="20"/>
          <w:szCs w:val="20"/>
          <w:lang w:val="cs-CZ"/>
        </w:rPr>
        <w:t xml:space="preserve"> </w:t>
      </w:r>
      <w:r w:rsidR="00920CEF" w:rsidRPr="00A00591">
        <w:rPr>
          <w:sz w:val="20"/>
          <w:szCs w:val="20"/>
          <w:lang w:val="cs-CZ"/>
        </w:rPr>
        <w:t>držení dostatečného množství hlasovacích práv potřebných na</w:t>
      </w:r>
      <w:r w:rsidR="00BE462B" w:rsidRPr="00A00591">
        <w:rPr>
          <w:sz w:val="20"/>
          <w:szCs w:val="20"/>
          <w:lang w:val="cs-CZ"/>
        </w:rPr>
        <w:t xml:space="preserve"> </w:t>
      </w:r>
      <w:r w:rsidR="00235E15" w:rsidRPr="00A00591">
        <w:rPr>
          <w:sz w:val="20"/>
          <w:szCs w:val="20"/>
          <w:lang w:val="cs-CZ"/>
        </w:rPr>
        <w:t>ří</w:t>
      </w:r>
      <w:r w:rsidR="00920CEF" w:rsidRPr="00A00591">
        <w:rPr>
          <w:sz w:val="20"/>
          <w:szCs w:val="20"/>
          <w:lang w:val="cs-CZ"/>
        </w:rPr>
        <w:t>zení</w:t>
      </w:r>
      <w:r w:rsidR="001B62F8" w:rsidRPr="00A00591">
        <w:rPr>
          <w:sz w:val="20"/>
          <w:szCs w:val="20"/>
          <w:lang w:val="cs-CZ"/>
        </w:rPr>
        <w:t xml:space="preserve"> a</w:t>
      </w:r>
      <w:r w:rsidR="00687CAB">
        <w:rPr>
          <w:sz w:val="20"/>
          <w:szCs w:val="20"/>
          <w:lang w:val="cs-CZ"/>
        </w:rPr>
        <w:t> </w:t>
      </w:r>
      <w:r w:rsidR="001B62F8" w:rsidRPr="00A00591">
        <w:rPr>
          <w:sz w:val="20"/>
          <w:szCs w:val="20"/>
          <w:lang w:val="cs-CZ"/>
        </w:rPr>
        <w:t>kontrolování</w:t>
      </w:r>
      <w:r w:rsidR="00235E15" w:rsidRPr="00A00591">
        <w:rPr>
          <w:sz w:val="20"/>
          <w:szCs w:val="20"/>
          <w:lang w:val="cs-CZ"/>
        </w:rPr>
        <w:t xml:space="preserve"> </w:t>
      </w:r>
      <w:r w:rsidR="00920CEF" w:rsidRPr="00A00591">
        <w:rPr>
          <w:sz w:val="20"/>
          <w:szCs w:val="20"/>
          <w:lang w:val="cs-CZ"/>
        </w:rPr>
        <w:t>společnosti.</w:t>
      </w:r>
      <w:r w:rsidR="001B62F8" w:rsidRPr="00A00591">
        <w:rPr>
          <w:sz w:val="20"/>
          <w:szCs w:val="20"/>
          <w:lang w:val="cs-CZ"/>
        </w:rPr>
        <w:t xml:space="preserve"> </w:t>
      </w:r>
      <w:r w:rsidR="00723A68" w:rsidRPr="00A00591">
        <w:rPr>
          <w:sz w:val="20"/>
          <w:szCs w:val="20"/>
          <w:lang w:val="cs-CZ"/>
        </w:rPr>
        <w:t xml:space="preserve"> </w:t>
      </w:r>
    </w:p>
    <w:p w:rsidR="00723A68" w:rsidRDefault="00723A68">
      <w:pPr>
        <w:pStyle w:val="Default"/>
        <w:rPr>
          <w:sz w:val="20"/>
          <w:szCs w:val="20"/>
          <w:lang w:val="cs-CZ"/>
        </w:rPr>
      </w:pPr>
    </w:p>
    <w:p w:rsidR="001B62F8" w:rsidRDefault="001B62F8">
      <w:pPr>
        <w:pStyle w:val="Default"/>
        <w:rPr>
          <w:sz w:val="20"/>
          <w:szCs w:val="20"/>
          <w:lang w:val="cs-CZ"/>
        </w:rPr>
      </w:pPr>
    </w:p>
    <w:p w:rsidR="00C053EE" w:rsidRDefault="00C053EE">
      <w:pPr>
        <w:pStyle w:val="Default"/>
        <w:rPr>
          <w:sz w:val="20"/>
          <w:szCs w:val="20"/>
          <w:lang w:val="cs-CZ"/>
        </w:rPr>
      </w:pPr>
    </w:p>
    <w:p w:rsidR="00723A68" w:rsidRPr="009A46C8" w:rsidRDefault="00723A68">
      <w:pPr>
        <w:pStyle w:val="Default"/>
        <w:rPr>
          <w:sz w:val="20"/>
          <w:szCs w:val="20"/>
          <w:lang w:val="cs-CZ"/>
        </w:rPr>
      </w:pPr>
    </w:p>
    <w:p w:rsidR="00723A68" w:rsidRPr="009A46C8" w:rsidRDefault="009A46C8" w:rsidP="00EF4A0B">
      <w:pPr>
        <w:pStyle w:val="Default"/>
        <w:numPr>
          <w:ilvl w:val="0"/>
          <w:numId w:val="9"/>
        </w:numPr>
        <w:rPr>
          <w:sz w:val="20"/>
          <w:szCs w:val="20"/>
          <w:lang w:val="cs-CZ"/>
        </w:rPr>
      </w:pPr>
      <w:r w:rsidRPr="009A46C8">
        <w:rPr>
          <w:b/>
          <w:bCs/>
          <w:sz w:val="20"/>
          <w:szCs w:val="20"/>
          <w:lang w:val="cs-CZ"/>
        </w:rPr>
        <w:t>NEZÁVISLÝ DODAVATEL</w:t>
      </w:r>
      <w:r w:rsidR="00723A68" w:rsidRPr="009A46C8">
        <w:rPr>
          <w:b/>
          <w:bCs/>
          <w:sz w:val="20"/>
          <w:szCs w:val="20"/>
          <w:lang w:val="cs-CZ"/>
        </w:rPr>
        <w:t xml:space="preserve"> </w:t>
      </w:r>
    </w:p>
    <w:p w:rsidR="00723A68" w:rsidRPr="009A46C8" w:rsidRDefault="00723A68">
      <w:pPr>
        <w:pStyle w:val="Default"/>
        <w:rPr>
          <w:sz w:val="20"/>
          <w:szCs w:val="20"/>
          <w:lang w:val="cs-CZ"/>
        </w:rPr>
      </w:pPr>
      <w:r w:rsidRPr="009A46C8">
        <w:rPr>
          <w:sz w:val="20"/>
          <w:szCs w:val="20"/>
          <w:lang w:val="cs-CZ"/>
        </w:rPr>
        <w:t xml:space="preserve"> </w:t>
      </w:r>
    </w:p>
    <w:p w:rsidR="00723A68" w:rsidRPr="009A46C8" w:rsidRDefault="009A46C8" w:rsidP="00EF4A0B">
      <w:pPr>
        <w:pStyle w:val="Default"/>
        <w:numPr>
          <w:ilvl w:val="1"/>
          <w:numId w:val="9"/>
        </w:numPr>
        <w:rPr>
          <w:sz w:val="20"/>
          <w:szCs w:val="20"/>
          <w:lang w:val="cs-CZ"/>
        </w:rPr>
      </w:pPr>
      <w:r>
        <w:rPr>
          <w:sz w:val="20"/>
          <w:szCs w:val="20"/>
          <w:lang w:val="cs-CZ"/>
        </w:rPr>
        <w:t xml:space="preserve">Při provádění </w:t>
      </w:r>
      <w:r w:rsidR="00B46D8F">
        <w:rPr>
          <w:sz w:val="20"/>
          <w:szCs w:val="20"/>
          <w:lang w:val="cs-CZ"/>
        </w:rPr>
        <w:t xml:space="preserve">Klinického </w:t>
      </w:r>
      <w:r w:rsidR="004F7402">
        <w:rPr>
          <w:sz w:val="20"/>
          <w:szCs w:val="20"/>
          <w:lang w:val="cs-CZ"/>
        </w:rPr>
        <w:t>h</w:t>
      </w:r>
      <w:r w:rsidR="00B46D8F">
        <w:rPr>
          <w:sz w:val="20"/>
          <w:szCs w:val="20"/>
          <w:lang w:val="cs-CZ"/>
        </w:rPr>
        <w:t>odnocení</w:t>
      </w:r>
      <w:r>
        <w:rPr>
          <w:sz w:val="20"/>
          <w:szCs w:val="20"/>
          <w:lang w:val="cs-CZ"/>
        </w:rPr>
        <w:t xml:space="preserve"> podle této Smlouvy</w:t>
      </w:r>
      <w:r w:rsidR="00723A68" w:rsidRPr="009A46C8">
        <w:rPr>
          <w:sz w:val="20"/>
          <w:szCs w:val="20"/>
          <w:lang w:val="cs-CZ"/>
        </w:rPr>
        <w:t xml:space="preserve">:  </w:t>
      </w:r>
    </w:p>
    <w:p w:rsidR="00723A68" w:rsidRPr="009A46C8" w:rsidRDefault="00723A68">
      <w:pPr>
        <w:pStyle w:val="Default"/>
        <w:rPr>
          <w:sz w:val="20"/>
          <w:szCs w:val="20"/>
          <w:lang w:val="cs-CZ"/>
        </w:rPr>
      </w:pPr>
    </w:p>
    <w:p w:rsidR="004F7402" w:rsidRDefault="009A46C8" w:rsidP="00EF4A0B">
      <w:pPr>
        <w:pStyle w:val="Default"/>
        <w:numPr>
          <w:ilvl w:val="0"/>
          <w:numId w:val="37"/>
        </w:numPr>
        <w:ind w:left="1077" w:hanging="357"/>
        <w:jc w:val="both"/>
        <w:rPr>
          <w:sz w:val="20"/>
          <w:szCs w:val="20"/>
          <w:lang w:val="cs-CZ"/>
        </w:rPr>
      </w:pPr>
      <w:r>
        <w:rPr>
          <w:sz w:val="20"/>
          <w:szCs w:val="20"/>
          <w:lang w:val="cs-CZ"/>
        </w:rPr>
        <w:t xml:space="preserve">Hlavní </w:t>
      </w:r>
      <w:r w:rsidR="004F7402">
        <w:rPr>
          <w:sz w:val="20"/>
          <w:szCs w:val="20"/>
          <w:lang w:val="cs-CZ"/>
        </w:rPr>
        <w:t>z</w:t>
      </w:r>
      <w:r w:rsidR="001D208A">
        <w:rPr>
          <w:sz w:val="20"/>
          <w:szCs w:val="20"/>
          <w:lang w:val="cs-CZ"/>
        </w:rPr>
        <w:t>koušející</w:t>
      </w:r>
      <w:r>
        <w:rPr>
          <w:sz w:val="20"/>
          <w:szCs w:val="20"/>
          <w:lang w:val="cs-CZ"/>
        </w:rPr>
        <w:t xml:space="preserve"> je a bude nezávislým dodavatelem a jako takový nemá nárok na žádné výhody</w:t>
      </w:r>
      <w:r w:rsidR="004F7402">
        <w:rPr>
          <w:sz w:val="20"/>
          <w:szCs w:val="20"/>
          <w:lang w:val="cs-CZ"/>
        </w:rPr>
        <w:t xml:space="preserve"> příslušející zaměstnancům společnosti Novo </w:t>
      </w:r>
      <w:proofErr w:type="spellStart"/>
      <w:r w:rsidR="004F7402">
        <w:rPr>
          <w:sz w:val="20"/>
          <w:szCs w:val="20"/>
          <w:lang w:val="cs-CZ"/>
        </w:rPr>
        <w:t>Nordisk</w:t>
      </w:r>
      <w:proofErr w:type="spellEnd"/>
      <w:r w:rsidR="0031203F">
        <w:rPr>
          <w:sz w:val="20"/>
          <w:szCs w:val="20"/>
          <w:lang w:val="cs-CZ"/>
        </w:rPr>
        <w:t>;</w:t>
      </w:r>
      <w:r w:rsidR="00723A68" w:rsidRPr="009A46C8">
        <w:rPr>
          <w:sz w:val="20"/>
          <w:szCs w:val="20"/>
          <w:lang w:val="cs-CZ"/>
        </w:rPr>
        <w:t xml:space="preserve"> </w:t>
      </w:r>
      <w:r w:rsidR="004F7402">
        <w:rPr>
          <w:sz w:val="20"/>
          <w:szCs w:val="20"/>
          <w:lang w:val="cs-CZ"/>
        </w:rPr>
        <w:t xml:space="preserve"> </w:t>
      </w:r>
    </w:p>
    <w:p w:rsidR="004F7402" w:rsidRDefault="004F7402" w:rsidP="00EF4A0B">
      <w:pPr>
        <w:pStyle w:val="Default"/>
        <w:ind w:left="1077"/>
        <w:jc w:val="both"/>
        <w:rPr>
          <w:sz w:val="20"/>
          <w:szCs w:val="20"/>
          <w:lang w:val="cs-CZ"/>
        </w:rPr>
      </w:pPr>
    </w:p>
    <w:p w:rsidR="004F7402" w:rsidRDefault="004F7402" w:rsidP="00EF4A0B">
      <w:pPr>
        <w:pStyle w:val="Default"/>
        <w:numPr>
          <w:ilvl w:val="0"/>
          <w:numId w:val="37"/>
        </w:numPr>
        <w:ind w:left="1077" w:hanging="357"/>
        <w:jc w:val="both"/>
        <w:rPr>
          <w:sz w:val="20"/>
          <w:szCs w:val="20"/>
          <w:lang w:val="cs-CZ"/>
        </w:rPr>
      </w:pPr>
      <w:r>
        <w:rPr>
          <w:sz w:val="20"/>
          <w:szCs w:val="20"/>
          <w:lang w:val="cs-CZ"/>
        </w:rPr>
        <w:t>Hlavní zkoušející prohlašuje, že nemá zájem na naváz</w:t>
      </w:r>
      <w:r w:rsidR="0049613B">
        <w:rPr>
          <w:sz w:val="20"/>
          <w:szCs w:val="20"/>
          <w:lang w:val="cs-CZ"/>
        </w:rPr>
        <w:t>á</w:t>
      </w:r>
      <w:r>
        <w:rPr>
          <w:sz w:val="20"/>
          <w:szCs w:val="20"/>
          <w:lang w:val="cs-CZ"/>
        </w:rPr>
        <w:t xml:space="preserve">ní pracovněprávního vztahu se společností Novo </w:t>
      </w:r>
      <w:proofErr w:type="spellStart"/>
      <w:r>
        <w:rPr>
          <w:sz w:val="20"/>
          <w:szCs w:val="20"/>
          <w:lang w:val="cs-CZ"/>
        </w:rPr>
        <w:t>Nordisk</w:t>
      </w:r>
      <w:proofErr w:type="spellEnd"/>
      <w:r w:rsidR="0049613B">
        <w:rPr>
          <w:sz w:val="20"/>
          <w:szCs w:val="20"/>
          <w:lang w:val="cs-CZ"/>
        </w:rPr>
        <w:t xml:space="preserve"> ve věci předmětu této Smlouvy</w:t>
      </w:r>
      <w:r w:rsidR="0031203F">
        <w:rPr>
          <w:sz w:val="20"/>
          <w:szCs w:val="20"/>
          <w:lang w:val="cs-CZ"/>
        </w:rPr>
        <w:t>;</w:t>
      </w:r>
    </w:p>
    <w:p w:rsidR="004F7402" w:rsidRPr="009A46C8" w:rsidRDefault="004F7402" w:rsidP="00EF4A0B">
      <w:pPr>
        <w:pStyle w:val="Default"/>
        <w:ind w:left="1077"/>
        <w:jc w:val="both"/>
        <w:rPr>
          <w:sz w:val="20"/>
          <w:szCs w:val="20"/>
          <w:lang w:val="cs-CZ"/>
        </w:rPr>
      </w:pPr>
    </w:p>
    <w:p w:rsidR="0031203F" w:rsidRPr="00614808" w:rsidRDefault="009A46C8" w:rsidP="00EF4A0B">
      <w:pPr>
        <w:pStyle w:val="Default"/>
        <w:numPr>
          <w:ilvl w:val="0"/>
          <w:numId w:val="37"/>
        </w:numPr>
        <w:ind w:left="1077" w:hanging="357"/>
        <w:jc w:val="both"/>
        <w:rPr>
          <w:sz w:val="20"/>
          <w:szCs w:val="20"/>
          <w:lang w:val="cs-CZ"/>
        </w:rPr>
      </w:pPr>
      <w:r w:rsidRPr="00614808">
        <w:rPr>
          <w:sz w:val="20"/>
          <w:szCs w:val="20"/>
          <w:lang w:val="cs-CZ"/>
        </w:rPr>
        <w:t xml:space="preserve">Hlavní </w:t>
      </w:r>
      <w:r w:rsidR="004F7402" w:rsidRPr="00614808">
        <w:rPr>
          <w:sz w:val="20"/>
          <w:szCs w:val="20"/>
          <w:lang w:val="cs-CZ"/>
        </w:rPr>
        <w:t>z</w:t>
      </w:r>
      <w:r w:rsidR="001D208A" w:rsidRPr="00614808">
        <w:rPr>
          <w:sz w:val="20"/>
          <w:szCs w:val="20"/>
          <w:lang w:val="cs-CZ"/>
        </w:rPr>
        <w:t>koušející</w:t>
      </w:r>
      <w:r w:rsidRPr="00614808">
        <w:rPr>
          <w:sz w:val="20"/>
          <w:szCs w:val="20"/>
          <w:lang w:val="cs-CZ"/>
        </w:rPr>
        <w:t xml:space="preserve"> a </w:t>
      </w:r>
      <w:r w:rsidR="00D20C61" w:rsidRPr="00614808">
        <w:rPr>
          <w:sz w:val="20"/>
          <w:szCs w:val="20"/>
          <w:lang w:val="cs-CZ"/>
        </w:rPr>
        <w:t>Poskytovatel</w:t>
      </w:r>
      <w:r w:rsidRPr="00614808">
        <w:rPr>
          <w:sz w:val="20"/>
          <w:szCs w:val="20"/>
          <w:lang w:val="cs-CZ"/>
        </w:rPr>
        <w:t xml:space="preserve"> na jedné straně a </w:t>
      </w:r>
      <w:r w:rsidR="004F7402" w:rsidRPr="00614808">
        <w:rPr>
          <w:sz w:val="20"/>
          <w:szCs w:val="20"/>
          <w:lang w:val="cs-CZ"/>
        </w:rPr>
        <w:t xml:space="preserve">společnost Novo </w:t>
      </w:r>
      <w:proofErr w:type="spellStart"/>
      <w:r w:rsidR="004F7402" w:rsidRPr="00614808">
        <w:rPr>
          <w:sz w:val="20"/>
          <w:szCs w:val="20"/>
          <w:lang w:val="cs-CZ"/>
        </w:rPr>
        <w:t>Nordisk</w:t>
      </w:r>
      <w:proofErr w:type="spellEnd"/>
      <w:r w:rsidRPr="00614808">
        <w:rPr>
          <w:sz w:val="20"/>
          <w:szCs w:val="20"/>
          <w:lang w:val="cs-CZ"/>
        </w:rPr>
        <w:t xml:space="preserve"> na druhé straně potvrzují, že vztah mezi nimi je vztah nezávislých dodavatelů a</w:t>
      </w:r>
      <w:r w:rsidR="00AA1CE3" w:rsidRPr="00614808">
        <w:rPr>
          <w:sz w:val="20"/>
          <w:szCs w:val="20"/>
          <w:lang w:val="cs-CZ"/>
        </w:rPr>
        <w:t> </w:t>
      </w:r>
      <w:r w:rsidRPr="00614808">
        <w:rPr>
          <w:sz w:val="20"/>
          <w:szCs w:val="20"/>
          <w:lang w:val="cs-CZ"/>
        </w:rPr>
        <w:t xml:space="preserve">nikoliv vztah zaměstnavatele a zaměstnance, zmocnitele a zástupce, </w:t>
      </w:r>
      <w:r w:rsidR="0031203F" w:rsidRPr="00614808">
        <w:rPr>
          <w:sz w:val="20"/>
          <w:szCs w:val="20"/>
          <w:lang w:val="cs-CZ"/>
        </w:rPr>
        <w:t xml:space="preserve">společníků </w:t>
      </w:r>
      <w:r w:rsidRPr="00614808">
        <w:rPr>
          <w:sz w:val="20"/>
          <w:szCs w:val="20"/>
          <w:lang w:val="cs-CZ"/>
        </w:rPr>
        <w:t>ve společn</w:t>
      </w:r>
      <w:r w:rsidR="0031203F" w:rsidRPr="00614808">
        <w:rPr>
          <w:sz w:val="20"/>
          <w:szCs w:val="20"/>
          <w:lang w:val="cs-CZ"/>
        </w:rPr>
        <w:t>osti</w:t>
      </w:r>
      <w:r w:rsidRPr="00614808">
        <w:rPr>
          <w:sz w:val="20"/>
          <w:szCs w:val="20"/>
          <w:lang w:val="cs-CZ"/>
        </w:rPr>
        <w:t xml:space="preserve"> ani jakýkoli podobný vztah.</w:t>
      </w:r>
      <w:r w:rsidR="00723A68" w:rsidRPr="00614808">
        <w:rPr>
          <w:sz w:val="20"/>
          <w:szCs w:val="20"/>
          <w:lang w:val="cs-CZ"/>
        </w:rPr>
        <w:t xml:space="preserve"> </w:t>
      </w:r>
      <w:r w:rsidR="0077315F" w:rsidRPr="00614808">
        <w:rPr>
          <w:sz w:val="20"/>
          <w:szCs w:val="20"/>
          <w:lang w:val="cs-CZ"/>
        </w:rPr>
        <w:t xml:space="preserve">Žádná ze Smluvních stran </w:t>
      </w:r>
      <w:r w:rsidR="0031203F" w:rsidRPr="00614808">
        <w:rPr>
          <w:sz w:val="20"/>
          <w:szCs w:val="20"/>
          <w:lang w:val="cs-CZ"/>
        </w:rPr>
        <w:t xml:space="preserve">není oprávněná nebo </w:t>
      </w:r>
      <w:r w:rsidR="006F66A9" w:rsidRPr="00614808">
        <w:rPr>
          <w:sz w:val="20"/>
          <w:szCs w:val="20"/>
          <w:lang w:val="cs-CZ"/>
        </w:rPr>
        <w:t xml:space="preserve">zmocněná </w:t>
      </w:r>
      <w:r w:rsidR="0031203F" w:rsidRPr="00614808">
        <w:rPr>
          <w:sz w:val="20"/>
          <w:szCs w:val="20"/>
          <w:lang w:val="cs-CZ"/>
        </w:rPr>
        <w:t xml:space="preserve">jednat jako zástupce druhé Smluvní strany za jakýmkoliv účelem a nebude jménem druhé Smluvní strany uzavírat žádnou smlouvu, poskytovat záruku nebo jí zastupovat v jakékoliv záležitosti. Smluvní strany nezavazuje právní jednání jiné Smluvní strany. Tato Smlouva nezakládá spolek ve smyslu </w:t>
      </w:r>
      <w:proofErr w:type="spellStart"/>
      <w:r w:rsidR="0031203F" w:rsidRPr="00614808">
        <w:rPr>
          <w:sz w:val="20"/>
          <w:szCs w:val="20"/>
          <w:lang w:val="cs-CZ"/>
        </w:rPr>
        <w:t>ust</w:t>
      </w:r>
      <w:proofErr w:type="spellEnd"/>
      <w:r w:rsidR="0031203F" w:rsidRPr="00614808">
        <w:rPr>
          <w:sz w:val="20"/>
          <w:szCs w:val="20"/>
          <w:lang w:val="cs-CZ"/>
        </w:rPr>
        <w:t>. § 214 a násl</w:t>
      </w:r>
      <w:r w:rsidR="000020DB" w:rsidRPr="00614808">
        <w:rPr>
          <w:sz w:val="20"/>
          <w:szCs w:val="20"/>
          <w:lang w:val="cs-CZ"/>
        </w:rPr>
        <w:t>.</w:t>
      </w:r>
      <w:r w:rsidR="0031203F" w:rsidRPr="00614808">
        <w:rPr>
          <w:sz w:val="20"/>
          <w:szCs w:val="20"/>
          <w:lang w:val="cs-CZ"/>
        </w:rPr>
        <w:t xml:space="preserve"> Občanského zákoníku</w:t>
      </w:r>
      <w:r w:rsidR="000020DB" w:rsidRPr="00614808">
        <w:rPr>
          <w:sz w:val="20"/>
          <w:szCs w:val="20"/>
          <w:lang w:val="cs-CZ"/>
        </w:rPr>
        <w:t xml:space="preserve">, ani společnost ve smyslu </w:t>
      </w:r>
      <w:proofErr w:type="spellStart"/>
      <w:r w:rsidR="000020DB" w:rsidRPr="00614808">
        <w:rPr>
          <w:sz w:val="20"/>
          <w:szCs w:val="20"/>
          <w:lang w:val="cs-CZ"/>
        </w:rPr>
        <w:t>ust</w:t>
      </w:r>
      <w:proofErr w:type="spellEnd"/>
      <w:r w:rsidR="000020DB" w:rsidRPr="00614808">
        <w:rPr>
          <w:sz w:val="20"/>
          <w:szCs w:val="20"/>
          <w:lang w:val="cs-CZ"/>
        </w:rPr>
        <w:t>.</w:t>
      </w:r>
      <w:r w:rsidR="00607DE4" w:rsidRPr="00614808">
        <w:rPr>
          <w:sz w:val="20"/>
          <w:szCs w:val="20"/>
          <w:lang w:val="cs-CZ"/>
        </w:rPr>
        <w:t xml:space="preserve"> </w:t>
      </w:r>
      <w:r w:rsidR="000020DB" w:rsidRPr="00614808">
        <w:rPr>
          <w:sz w:val="20"/>
          <w:szCs w:val="20"/>
          <w:lang w:val="cs-CZ"/>
        </w:rPr>
        <w:t>§ 2716 Občanského zákoníku.</w:t>
      </w:r>
      <w:r w:rsidR="0031203F" w:rsidRPr="00614808">
        <w:rPr>
          <w:sz w:val="20"/>
          <w:szCs w:val="20"/>
          <w:lang w:val="cs-CZ"/>
        </w:rPr>
        <w:t xml:space="preserve"> </w:t>
      </w:r>
    </w:p>
    <w:p w:rsidR="0031203F" w:rsidRPr="00614808" w:rsidRDefault="0031203F" w:rsidP="00EF4A0B">
      <w:pPr>
        <w:pStyle w:val="Default"/>
        <w:jc w:val="both"/>
        <w:rPr>
          <w:sz w:val="20"/>
          <w:szCs w:val="20"/>
          <w:lang w:val="cs-CZ"/>
        </w:rPr>
      </w:pPr>
    </w:p>
    <w:p w:rsidR="0031203F" w:rsidRPr="00614808" w:rsidRDefault="0031203F" w:rsidP="00EF4A0B">
      <w:pPr>
        <w:pStyle w:val="Default"/>
        <w:jc w:val="both"/>
        <w:rPr>
          <w:sz w:val="20"/>
          <w:szCs w:val="20"/>
          <w:lang w:val="cs-CZ"/>
        </w:rPr>
      </w:pPr>
    </w:p>
    <w:p w:rsidR="0031203F" w:rsidRPr="00614808" w:rsidRDefault="0031203F" w:rsidP="00EF4A0B">
      <w:pPr>
        <w:pStyle w:val="Default"/>
        <w:numPr>
          <w:ilvl w:val="0"/>
          <w:numId w:val="9"/>
        </w:numPr>
        <w:jc w:val="both"/>
        <w:rPr>
          <w:b/>
          <w:bCs/>
          <w:sz w:val="20"/>
          <w:szCs w:val="20"/>
          <w:lang w:val="cs-CZ"/>
        </w:rPr>
      </w:pPr>
      <w:r w:rsidRPr="00614808">
        <w:rPr>
          <w:b/>
          <w:bCs/>
          <w:sz w:val="20"/>
          <w:szCs w:val="20"/>
          <w:lang w:val="cs-CZ"/>
        </w:rPr>
        <w:t>ZÁVĚREČNÁ USTANOVENÍ</w:t>
      </w:r>
    </w:p>
    <w:p w:rsidR="0031203F" w:rsidRPr="00614808" w:rsidRDefault="0031203F" w:rsidP="00EF4A0B">
      <w:pPr>
        <w:pStyle w:val="Default"/>
        <w:jc w:val="both"/>
        <w:rPr>
          <w:sz w:val="20"/>
          <w:szCs w:val="20"/>
          <w:lang w:val="cs-CZ"/>
        </w:rPr>
      </w:pPr>
    </w:p>
    <w:p w:rsidR="0031203F" w:rsidRPr="00614808" w:rsidRDefault="0031203F" w:rsidP="00EF4A0B">
      <w:pPr>
        <w:pStyle w:val="Default"/>
        <w:numPr>
          <w:ilvl w:val="1"/>
          <w:numId w:val="9"/>
        </w:numPr>
        <w:jc w:val="both"/>
        <w:rPr>
          <w:sz w:val="20"/>
          <w:szCs w:val="20"/>
          <w:lang w:val="cs-CZ"/>
        </w:rPr>
      </w:pPr>
      <w:r w:rsidRPr="00614808">
        <w:rPr>
          <w:sz w:val="20"/>
          <w:szCs w:val="20"/>
          <w:lang w:val="cs-CZ"/>
        </w:rPr>
        <w:t xml:space="preserve">Tato Smlouva je vyhotovena ve třech stejnopisech, přičemž každá </w:t>
      </w:r>
      <w:r w:rsidR="006F66A9" w:rsidRPr="00614808">
        <w:rPr>
          <w:sz w:val="20"/>
          <w:szCs w:val="20"/>
          <w:lang w:val="cs-CZ"/>
        </w:rPr>
        <w:t xml:space="preserve">Smluvní </w:t>
      </w:r>
      <w:r w:rsidRPr="00614808">
        <w:rPr>
          <w:sz w:val="20"/>
          <w:szCs w:val="20"/>
          <w:lang w:val="cs-CZ"/>
        </w:rPr>
        <w:t xml:space="preserve">strana obdrží po jednom stejnopisu. </w:t>
      </w:r>
    </w:p>
    <w:p w:rsidR="00541B51" w:rsidRPr="00614808" w:rsidRDefault="00541B51" w:rsidP="00EF4A0B">
      <w:pPr>
        <w:pStyle w:val="Default"/>
        <w:ind w:left="720"/>
        <w:jc w:val="both"/>
        <w:rPr>
          <w:sz w:val="20"/>
          <w:szCs w:val="20"/>
          <w:lang w:val="cs-CZ"/>
        </w:rPr>
      </w:pPr>
    </w:p>
    <w:p w:rsidR="0031203F" w:rsidRPr="00614808" w:rsidRDefault="0031203F" w:rsidP="00EF4A0B">
      <w:pPr>
        <w:pStyle w:val="Default"/>
        <w:numPr>
          <w:ilvl w:val="1"/>
          <w:numId w:val="9"/>
        </w:numPr>
        <w:jc w:val="both"/>
        <w:rPr>
          <w:sz w:val="20"/>
          <w:szCs w:val="20"/>
          <w:lang w:val="cs-CZ"/>
        </w:rPr>
      </w:pPr>
      <w:r w:rsidRPr="00614808">
        <w:rPr>
          <w:sz w:val="20"/>
          <w:szCs w:val="20"/>
          <w:lang w:val="cs-CZ"/>
        </w:rPr>
        <w:t>Jakékoliv změny a dodatky k této Smlouvě musí mít písemnou formu a musí být podeps</w:t>
      </w:r>
      <w:r w:rsidR="00CC3623" w:rsidRPr="00614808">
        <w:rPr>
          <w:sz w:val="20"/>
          <w:szCs w:val="20"/>
          <w:lang w:val="cs-CZ"/>
        </w:rPr>
        <w:t>á</w:t>
      </w:r>
      <w:r w:rsidRPr="00614808">
        <w:rPr>
          <w:sz w:val="20"/>
          <w:szCs w:val="20"/>
          <w:lang w:val="cs-CZ"/>
        </w:rPr>
        <w:t>n</w:t>
      </w:r>
      <w:r w:rsidR="00CC3623" w:rsidRPr="00614808">
        <w:rPr>
          <w:sz w:val="20"/>
          <w:szCs w:val="20"/>
          <w:lang w:val="cs-CZ"/>
        </w:rPr>
        <w:t>y</w:t>
      </w:r>
      <w:r w:rsidRPr="00614808">
        <w:rPr>
          <w:sz w:val="20"/>
          <w:szCs w:val="20"/>
          <w:lang w:val="cs-CZ"/>
        </w:rPr>
        <w:t xml:space="preserve"> všemi Smluvními stranami.</w:t>
      </w:r>
    </w:p>
    <w:p w:rsidR="00541B51" w:rsidRPr="00614808" w:rsidRDefault="00541B51" w:rsidP="00EF4A0B">
      <w:pPr>
        <w:pStyle w:val="Default"/>
        <w:ind w:left="720"/>
        <w:jc w:val="both"/>
        <w:rPr>
          <w:sz w:val="20"/>
          <w:szCs w:val="20"/>
          <w:lang w:val="cs-CZ"/>
        </w:rPr>
      </w:pPr>
    </w:p>
    <w:p w:rsidR="0031203F" w:rsidRPr="00614808" w:rsidRDefault="00541B51" w:rsidP="00EF4A0B">
      <w:pPr>
        <w:pStyle w:val="Default"/>
        <w:numPr>
          <w:ilvl w:val="1"/>
          <w:numId w:val="9"/>
        </w:numPr>
        <w:jc w:val="both"/>
        <w:rPr>
          <w:sz w:val="20"/>
          <w:szCs w:val="20"/>
          <w:lang w:val="cs-CZ"/>
        </w:rPr>
      </w:pPr>
      <w:r w:rsidRPr="00614808">
        <w:rPr>
          <w:sz w:val="20"/>
          <w:szCs w:val="20"/>
          <w:lang w:val="cs-CZ"/>
        </w:rPr>
        <w:t>Tato Smlouva (včetně příloh, které tvoří její nedílnou součást) představuje úplnou dohodu Smluvních stran a nahrazuje veškeré předchozí smlouvy a ujednání Smluvních stran v souvislosti s předmětem této Smlouvy.</w:t>
      </w:r>
    </w:p>
    <w:p w:rsidR="00541B51" w:rsidRPr="00614808" w:rsidRDefault="00541B51" w:rsidP="00EF4A0B">
      <w:pPr>
        <w:pStyle w:val="Odstavecseseznamem"/>
        <w:rPr>
          <w:lang w:val="cs-CZ"/>
        </w:rPr>
      </w:pPr>
    </w:p>
    <w:p w:rsidR="00541B51" w:rsidRPr="00614808" w:rsidRDefault="00541B51" w:rsidP="00EF4A0B">
      <w:pPr>
        <w:pStyle w:val="Default"/>
        <w:numPr>
          <w:ilvl w:val="1"/>
          <w:numId w:val="9"/>
        </w:numPr>
        <w:jc w:val="both"/>
        <w:rPr>
          <w:sz w:val="20"/>
          <w:szCs w:val="20"/>
          <w:lang w:val="cs-CZ"/>
        </w:rPr>
      </w:pPr>
      <w:r w:rsidRPr="00614808">
        <w:rPr>
          <w:sz w:val="20"/>
          <w:szCs w:val="20"/>
          <w:lang w:val="cs-CZ"/>
        </w:rPr>
        <w:t>Odpověď Hlavního zkoušejícíh</w:t>
      </w:r>
      <w:r w:rsidR="00D20C61" w:rsidRPr="00614808">
        <w:rPr>
          <w:sz w:val="20"/>
          <w:szCs w:val="20"/>
          <w:lang w:val="cs-CZ"/>
        </w:rPr>
        <w:t>o a/nebo Poskytovatele</w:t>
      </w:r>
      <w:r w:rsidRPr="00614808">
        <w:rPr>
          <w:sz w:val="20"/>
          <w:szCs w:val="20"/>
          <w:lang w:val="cs-CZ"/>
        </w:rPr>
        <w:t xml:space="preserve"> na návrh Smlouvy zaslaná společnost</w:t>
      </w:r>
      <w:r w:rsidR="006F66A9" w:rsidRPr="00614808">
        <w:rPr>
          <w:sz w:val="20"/>
          <w:szCs w:val="20"/>
          <w:lang w:val="cs-CZ"/>
        </w:rPr>
        <w:t>i</w:t>
      </w:r>
      <w:r w:rsidRPr="00614808">
        <w:rPr>
          <w:sz w:val="20"/>
          <w:szCs w:val="20"/>
          <w:lang w:val="cs-CZ"/>
        </w:rPr>
        <w:t xml:space="preserve"> Novo </w:t>
      </w:r>
      <w:proofErr w:type="spellStart"/>
      <w:r w:rsidRPr="00614808">
        <w:rPr>
          <w:sz w:val="20"/>
          <w:szCs w:val="20"/>
          <w:lang w:val="cs-CZ"/>
        </w:rPr>
        <w:t>Nordisk</w:t>
      </w:r>
      <w:proofErr w:type="spellEnd"/>
      <w:r w:rsidRPr="00614808">
        <w:rPr>
          <w:sz w:val="20"/>
          <w:szCs w:val="20"/>
          <w:lang w:val="cs-CZ"/>
        </w:rPr>
        <w:t xml:space="preserve"> s dodatky nebo odchylkami není považov</w:t>
      </w:r>
      <w:r w:rsidR="00CC3623" w:rsidRPr="00614808">
        <w:rPr>
          <w:sz w:val="20"/>
          <w:szCs w:val="20"/>
          <w:lang w:val="cs-CZ"/>
        </w:rPr>
        <w:t>á</w:t>
      </w:r>
      <w:r w:rsidRPr="00614808">
        <w:rPr>
          <w:sz w:val="20"/>
          <w:szCs w:val="20"/>
          <w:lang w:val="cs-CZ"/>
        </w:rPr>
        <w:t>n</w:t>
      </w:r>
      <w:r w:rsidR="00CC3623" w:rsidRPr="00614808">
        <w:rPr>
          <w:sz w:val="20"/>
          <w:szCs w:val="20"/>
          <w:lang w:val="cs-CZ"/>
        </w:rPr>
        <w:t>a</w:t>
      </w:r>
      <w:r w:rsidRPr="00614808">
        <w:rPr>
          <w:sz w:val="20"/>
          <w:szCs w:val="20"/>
          <w:lang w:val="cs-CZ"/>
        </w:rPr>
        <w:t xml:space="preserve"> za přijetí nabídky. </w:t>
      </w:r>
    </w:p>
    <w:p w:rsidR="00541B51" w:rsidRPr="00614808" w:rsidRDefault="00541B51" w:rsidP="00EF4A0B">
      <w:pPr>
        <w:pStyle w:val="Odstavecseseznamem"/>
        <w:rPr>
          <w:lang w:val="cs-CZ"/>
        </w:rPr>
      </w:pPr>
    </w:p>
    <w:p w:rsidR="00541B51" w:rsidRPr="00614808" w:rsidRDefault="00541B51" w:rsidP="00EF4A0B">
      <w:pPr>
        <w:pStyle w:val="Default"/>
        <w:numPr>
          <w:ilvl w:val="1"/>
          <w:numId w:val="9"/>
        </w:numPr>
        <w:jc w:val="both"/>
        <w:rPr>
          <w:sz w:val="20"/>
          <w:szCs w:val="20"/>
          <w:lang w:val="cs-CZ"/>
        </w:rPr>
      </w:pPr>
      <w:r w:rsidRPr="00614808">
        <w:rPr>
          <w:sz w:val="20"/>
          <w:szCs w:val="20"/>
          <w:lang w:val="cs-CZ"/>
        </w:rPr>
        <w:t xml:space="preserve">Smluvní strany vylučují aplikaci </w:t>
      </w:r>
      <w:proofErr w:type="spellStart"/>
      <w:r w:rsidRPr="00614808">
        <w:rPr>
          <w:sz w:val="20"/>
          <w:szCs w:val="20"/>
          <w:lang w:val="cs-CZ"/>
        </w:rPr>
        <w:t>ust</w:t>
      </w:r>
      <w:proofErr w:type="spellEnd"/>
      <w:r w:rsidRPr="00614808">
        <w:rPr>
          <w:sz w:val="20"/>
          <w:szCs w:val="20"/>
          <w:lang w:val="cs-CZ"/>
        </w:rPr>
        <w:t xml:space="preserve">. § 1799 a 1800 Občanského zákoníku o doložkách v adhezních smlouvách. </w:t>
      </w:r>
    </w:p>
    <w:p w:rsidR="00541B51" w:rsidRPr="00614808" w:rsidRDefault="00541B51" w:rsidP="00EF4A0B">
      <w:pPr>
        <w:pStyle w:val="Odstavecseseznamem"/>
        <w:rPr>
          <w:lang w:val="cs-CZ"/>
        </w:rPr>
      </w:pPr>
    </w:p>
    <w:p w:rsidR="000E7919" w:rsidRPr="00614808" w:rsidRDefault="00541B51" w:rsidP="00EF4A0B">
      <w:pPr>
        <w:pStyle w:val="Default"/>
        <w:numPr>
          <w:ilvl w:val="1"/>
          <w:numId w:val="9"/>
        </w:numPr>
        <w:jc w:val="both"/>
        <w:rPr>
          <w:sz w:val="20"/>
          <w:szCs w:val="20"/>
          <w:lang w:val="cs-CZ"/>
        </w:rPr>
      </w:pPr>
      <w:r w:rsidRPr="00614808">
        <w:rPr>
          <w:sz w:val="20"/>
          <w:szCs w:val="20"/>
          <w:lang w:val="cs-CZ"/>
        </w:rPr>
        <w:t>Změní-li se po uzavření Smlouvy okolnosti do té míry, že se plnění</w:t>
      </w:r>
      <w:r w:rsidR="00D20C61" w:rsidRPr="00614808">
        <w:rPr>
          <w:sz w:val="20"/>
          <w:szCs w:val="20"/>
          <w:lang w:val="cs-CZ"/>
        </w:rPr>
        <w:t xml:space="preserve"> stane pro Poskytovatele</w:t>
      </w:r>
      <w:r w:rsidRPr="00614808">
        <w:rPr>
          <w:sz w:val="20"/>
          <w:szCs w:val="20"/>
          <w:lang w:val="cs-CZ"/>
        </w:rPr>
        <w:t xml:space="preserve"> nebo Hlavního zkoušejícího obtížnější</w:t>
      </w:r>
      <w:r w:rsidR="000E7919" w:rsidRPr="00614808">
        <w:rPr>
          <w:sz w:val="20"/>
          <w:szCs w:val="20"/>
          <w:lang w:val="cs-CZ"/>
        </w:rPr>
        <w:t xml:space="preserve">, nemění to nic na jejich povinnosti splnit povinnosti vyplývající z této Smlouvy; </w:t>
      </w:r>
      <w:proofErr w:type="spellStart"/>
      <w:r w:rsidR="000E7919" w:rsidRPr="00614808">
        <w:rPr>
          <w:sz w:val="20"/>
          <w:szCs w:val="20"/>
          <w:lang w:val="cs-CZ"/>
        </w:rPr>
        <w:t>ust</w:t>
      </w:r>
      <w:proofErr w:type="spellEnd"/>
      <w:r w:rsidR="000E7919" w:rsidRPr="00614808">
        <w:rPr>
          <w:sz w:val="20"/>
          <w:szCs w:val="20"/>
          <w:lang w:val="cs-CZ"/>
        </w:rPr>
        <w:t xml:space="preserve">. § 1765 a § 1766 Občanského zákoníku se neuplatní. </w:t>
      </w:r>
    </w:p>
    <w:p w:rsidR="000E7919" w:rsidRPr="00614808" w:rsidRDefault="000E7919" w:rsidP="00EF4A0B">
      <w:pPr>
        <w:pStyle w:val="Odstavecseseznamem"/>
        <w:rPr>
          <w:lang w:val="cs-CZ"/>
        </w:rPr>
      </w:pPr>
    </w:p>
    <w:p w:rsidR="00541B51" w:rsidRPr="00614808" w:rsidRDefault="000E7919" w:rsidP="00EF4A0B">
      <w:pPr>
        <w:pStyle w:val="Default"/>
        <w:numPr>
          <w:ilvl w:val="1"/>
          <w:numId w:val="9"/>
        </w:numPr>
        <w:jc w:val="both"/>
        <w:rPr>
          <w:sz w:val="20"/>
          <w:szCs w:val="20"/>
          <w:lang w:val="cs-CZ"/>
        </w:rPr>
      </w:pPr>
      <w:r w:rsidRPr="00614808">
        <w:rPr>
          <w:sz w:val="20"/>
          <w:szCs w:val="20"/>
          <w:lang w:val="cs-CZ"/>
        </w:rPr>
        <w:t>Jsou-li Hlavní zkouš</w:t>
      </w:r>
      <w:r w:rsidR="00D20C61" w:rsidRPr="00614808">
        <w:rPr>
          <w:sz w:val="20"/>
          <w:szCs w:val="20"/>
          <w:lang w:val="cs-CZ"/>
        </w:rPr>
        <w:t>ející nebo Poskytovatel</w:t>
      </w:r>
      <w:r w:rsidRPr="00614808">
        <w:rPr>
          <w:sz w:val="20"/>
          <w:szCs w:val="20"/>
          <w:lang w:val="cs-CZ"/>
        </w:rPr>
        <w:t xml:space="preserve"> dle této Smlouvy nebo v souvislosti s porušením smluvních povinností z ní vyplývajících povinni k náhradě újmy společnosti Novo </w:t>
      </w:r>
      <w:proofErr w:type="spellStart"/>
      <w:r w:rsidRPr="00614808">
        <w:rPr>
          <w:sz w:val="20"/>
          <w:szCs w:val="20"/>
          <w:lang w:val="cs-CZ"/>
        </w:rPr>
        <w:t>Nordisk</w:t>
      </w:r>
      <w:proofErr w:type="spellEnd"/>
      <w:r w:rsidR="00C2175B" w:rsidRPr="00614808">
        <w:rPr>
          <w:sz w:val="20"/>
          <w:szCs w:val="20"/>
          <w:lang w:val="cs-CZ"/>
        </w:rPr>
        <w:t xml:space="preserve"> nebo společnosti Novo </w:t>
      </w:r>
      <w:proofErr w:type="spellStart"/>
      <w:r w:rsidR="00C2175B" w:rsidRPr="00614808">
        <w:rPr>
          <w:sz w:val="20"/>
          <w:szCs w:val="20"/>
          <w:lang w:val="cs-CZ"/>
        </w:rPr>
        <w:t>Nordisk</w:t>
      </w:r>
      <w:proofErr w:type="spellEnd"/>
      <w:r w:rsidR="00C2175B" w:rsidRPr="00614808">
        <w:rPr>
          <w:sz w:val="20"/>
          <w:szCs w:val="20"/>
          <w:lang w:val="cs-CZ"/>
        </w:rPr>
        <w:t xml:space="preserve"> AS</w:t>
      </w:r>
      <w:r w:rsidRPr="00614808">
        <w:rPr>
          <w:sz w:val="20"/>
          <w:szCs w:val="20"/>
          <w:lang w:val="cs-CZ"/>
        </w:rPr>
        <w:t xml:space="preserve">, jsou povinni nahradit společnosti Novo </w:t>
      </w:r>
      <w:proofErr w:type="spellStart"/>
      <w:r w:rsidRPr="00614808">
        <w:rPr>
          <w:sz w:val="20"/>
          <w:szCs w:val="20"/>
          <w:lang w:val="cs-CZ"/>
        </w:rPr>
        <w:t>Nordisk</w:t>
      </w:r>
      <w:proofErr w:type="spellEnd"/>
      <w:r w:rsidR="00C2175B" w:rsidRPr="00614808">
        <w:rPr>
          <w:sz w:val="20"/>
          <w:szCs w:val="20"/>
          <w:lang w:val="cs-CZ"/>
        </w:rPr>
        <w:t xml:space="preserve"> nebo společnosti Novo </w:t>
      </w:r>
      <w:proofErr w:type="spellStart"/>
      <w:r w:rsidR="00C2175B" w:rsidRPr="00614808">
        <w:rPr>
          <w:sz w:val="20"/>
          <w:szCs w:val="20"/>
          <w:lang w:val="cs-CZ"/>
        </w:rPr>
        <w:t>Nordisk</w:t>
      </w:r>
      <w:proofErr w:type="spellEnd"/>
      <w:r w:rsidR="00C2175B" w:rsidRPr="00614808">
        <w:rPr>
          <w:sz w:val="20"/>
          <w:szCs w:val="20"/>
          <w:lang w:val="cs-CZ"/>
        </w:rPr>
        <w:t xml:space="preserve"> AS</w:t>
      </w:r>
      <w:r w:rsidRPr="00614808">
        <w:rPr>
          <w:sz w:val="20"/>
          <w:szCs w:val="20"/>
          <w:lang w:val="cs-CZ"/>
        </w:rPr>
        <w:t xml:space="preserve"> újmu v penězích. </w:t>
      </w:r>
      <w:r w:rsidR="00541B51" w:rsidRPr="00614808">
        <w:rPr>
          <w:sz w:val="20"/>
          <w:szCs w:val="20"/>
          <w:lang w:val="cs-CZ"/>
        </w:rPr>
        <w:t xml:space="preserve">  </w:t>
      </w:r>
    </w:p>
    <w:p w:rsidR="008963FF" w:rsidRPr="00614808" w:rsidRDefault="008963FF">
      <w:pPr>
        <w:pStyle w:val="Default"/>
        <w:rPr>
          <w:sz w:val="20"/>
          <w:szCs w:val="20"/>
          <w:lang w:val="cs-CZ"/>
        </w:rPr>
      </w:pPr>
    </w:p>
    <w:p w:rsidR="00C053EE" w:rsidRPr="00614808" w:rsidRDefault="00C053EE">
      <w:pPr>
        <w:pStyle w:val="Default"/>
        <w:rPr>
          <w:sz w:val="20"/>
          <w:szCs w:val="20"/>
          <w:lang w:val="cs-CZ"/>
        </w:rPr>
      </w:pPr>
    </w:p>
    <w:p w:rsidR="00C053EE" w:rsidRPr="00614808" w:rsidRDefault="00C053EE">
      <w:pPr>
        <w:pStyle w:val="Default"/>
        <w:rPr>
          <w:sz w:val="20"/>
          <w:szCs w:val="20"/>
          <w:lang w:val="cs-CZ"/>
        </w:rPr>
      </w:pPr>
    </w:p>
    <w:p w:rsidR="00C053EE" w:rsidRPr="00614808" w:rsidRDefault="00C053EE">
      <w:pPr>
        <w:pStyle w:val="Default"/>
        <w:rPr>
          <w:sz w:val="20"/>
          <w:szCs w:val="20"/>
          <w:lang w:val="cs-CZ"/>
        </w:rPr>
      </w:pPr>
    </w:p>
    <w:p w:rsidR="00C053EE" w:rsidRPr="00614808" w:rsidRDefault="00C053EE">
      <w:pPr>
        <w:pStyle w:val="Default"/>
        <w:rPr>
          <w:sz w:val="20"/>
          <w:szCs w:val="20"/>
          <w:lang w:val="cs-CZ"/>
        </w:rPr>
      </w:pPr>
    </w:p>
    <w:p w:rsidR="00C053EE" w:rsidRPr="00614808" w:rsidRDefault="00C053EE">
      <w:pPr>
        <w:pStyle w:val="Default"/>
        <w:rPr>
          <w:sz w:val="20"/>
          <w:szCs w:val="20"/>
          <w:lang w:val="cs-CZ"/>
        </w:rPr>
      </w:pPr>
    </w:p>
    <w:p w:rsidR="00C053EE" w:rsidRPr="00614808" w:rsidRDefault="00C053EE">
      <w:pPr>
        <w:pStyle w:val="Default"/>
        <w:rPr>
          <w:sz w:val="20"/>
          <w:szCs w:val="20"/>
          <w:lang w:val="cs-CZ"/>
        </w:rPr>
      </w:pPr>
    </w:p>
    <w:p w:rsidR="00C053EE" w:rsidRPr="00614808" w:rsidRDefault="00C053EE">
      <w:pPr>
        <w:pStyle w:val="Default"/>
        <w:rPr>
          <w:sz w:val="20"/>
          <w:szCs w:val="20"/>
          <w:lang w:val="cs-CZ"/>
        </w:rPr>
      </w:pPr>
    </w:p>
    <w:p w:rsidR="00723A68" w:rsidRPr="00614808" w:rsidRDefault="0077315F">
      <w:pPr>
        <w:pStyle w:val="Default"/>
        <w:rPr>
          <w:sz w:val="20"/>
          <w:szCs w:val="20"/>
          <w:lang w:val="cs-CZ"/>
        </w:rPr>
      </w:pPr>
      <w:r w:rsidRPr="00614808">
        <w:rPr>
          <w:sz w:val="20"/>
          <w:szCs w:val="20"/>
          <w:lang w:val="cs-CZ"/>
        </w:rPr>
        <w:t>NA DŮK</w:t>
      </w:r>
      <w:r w:rsidR="000E7919" w:rsidRPr="00614808">
        <w:rPr>
          <w:sz w:val="20"/>
          <w:szCs w:val="20"/>
          <w:lang w:val="cs-CZ"/>
        </w:rPr>
        <w:t>A</w:t>
      </w:r>
      <w:r w:rsidRPr="00614808">
        <w:rPr>
          <w:sz w:val="20"/>
          <w:szCs w:val="20"/>
          <w:lang w:val="cs-CZ"/>
        </w:rPr>
        <w:t xml:space="preserve">Z TOHO Smluvní strany podepsaly a </w:t>
      </w:r>
      <w:r w:rsidR="004F76F0" w:rsidRPr="00614808">
        <w:rPr>
          <w:sz w:val="20"/>
          <w:szCs w:val="20"/>
          <w:lang w:val="cs-CZ"/>
        </w:rPr>
        <w:t xml:space="preserve">vzájemně si předaly </w:t>
      </w:r>
      <w:r w:rsidRPr="00614808">
        <w:rPr>
          <w:sz w:val="20"/>
          <w:szCs w:val="20"/>
          <w:lang w:val="cs-CZ"/>
        </w:rPr>
        <w:t>tuto Smlouvu.</w:t>
      </w:r>
      <w:r w:rsidR="00723A68" w:rsidRPr="00614808">
        <w:rPr>
          <w:sz w:val="20"/>
          <w:szCs w:val="20"/>
          <w:lang w:val="cs-CZ"/>
        </w:rPr>
        <w:t xml:space="preserve">  </w:t>
      </w:r>
    </w:p>
    <w:p w:rsidR="00723A68" w:rsidRPr="00614808" w:rsidRDefault="00723A68">
      <w:pPr>
        <w:pStyle w:val="Default"/>
        <w:rPr>
          <w:sz w:val="20"/>
          <w:szCs w:val="20"/>
          <w:lang w:val="cs-CZ"/>
        </w:rPr>
      </w:pPr>
    </w:p>
    <w:p w:rsidR="00723A68" w:rsidRPr="00614808" w:rsidRDefault="00723A68">
      <w:pPr>
        <w:pStyle w:val="Default"/>
        <w:rPr>
          <w:sz w:val="20"/>
          <w:szCs w:val="20"/>
          <w:lang w:val="cs-CZ"/>
        </w:rPr>
      </w:pPr>
      <w:r w:rsidRPr="00614808">
        <w:rPr>
          <w:sz w:val="20"/>
          <w:szCs w:val="20"/>
          <w:lang w:val="cs-CZ"/>
        </w:rPr>
        <w:t xml:space="preserve"> </w:t>
      </w:r>
    </w:p>
    <w:p w:rsidR="00723A68" w:rsidRPr="00614808" w:rsidRDefault="00723A68">
      <w:pPr>
        <w:pStyle w:val="Default"/>
        <w:rPr>
          <w:color w:val="auto"/>
          <w:lang w:val="cs-CZ"/>
        </w:rPr>
      </w:pPr>
      <w:r w:rsidRPr="00614808">
        <w:rPr>
          <w:sz w:val="20"/>
          <w:szCs w:val="20"/>
          <w:lang w:val="cs-CZ"/>
        </w:rPr>
        <w:t xml:space="preserve"> </w:t>
      </w:r>
    </w:p>
    <w:p w:rsidR="00723A68" w:rsidRPr="00614808" w:rsidRDefault="00723A68" w:rsidP="00EF4A0B">
      <w:pPr>
        <w:pStyle w:val="Default"/>
        <w:framePr w:w="4937" w:wrap="auto" w:vAnchor="page" w:hAnchor="page" w:x="4936" w:y="15496"/>
        <w:rPr>
          <w:color w:val="auto"/>
          <w:lang w:val="cs-CZ"/>
        </w:rPr>
      </w:pPr>
    </w:p>
    <w:p w:rsidR="00723A68" w:rsidRPr="00614808" w:rsidRDefault="0049613B">
      <w:pPr>
        <w:pStyle w:val="Default"/>
        <w:rPr>
          <w:color w:val="auto"/>
          <w:sz w:val="20"/>
          <w:szCs w:val="20"/>
          <w:lang w:val="cs-CZ"/>
        </w:rPr>
      </w:pPr>
      <w:r w:rsidRPr="00614808">
        <w:rPr>
          <w:color w:val="auto"/>
          <w:sz w:val="20"/>
          <w:szCs w:val="20"/>
          <w:lang w:val="cs-CZ"/>
        </w:rPr>
        <w:t>Datum:</w:t>
      </w:r>
      <w:r w:rsidRPr="00614808">
        <w:rPr>
          <w:color w:val="auto"/>
          <w:sz w:val="20"/>
          <w:szCs w:val="20"/>
          <w:lang w:val="cs-CZ"/>
        </w:rPr>
        <w:tab/>
      </w:r>
      <w:r w:rsidRPr="00614808">
        <w:rPr>
          <w:color w:val="auto"/>
          <w:sz w:val="20"/>
          <w:szCs w:val="20"/>
          <w:lang w:val="cs-CZ"/>
        </w:rPr>
        <w:tab/>
      </w:r>
      <w:r w:rsidRPr="00614808">
        <w:rPr>
          <w:color w:val="auto"/>
          <w:sz w:val="20"/>
          <w:szCs w:val="20"/>
          <w:lang w:val="cs-CZ"/>
        </w:rPr>
        <w:tab/>
      </w:r>
      <w:r w:rsidRPr="00614808">
        <w:rPr>
          <w:color w:val="auto"/>
          <w:sz w:val="20"/>
          <w:szCs w:val="20"/>
          <w:lang w:val="cs-CZ"/>
        </w:rPr>
        <w:tab/>
      </w:r>
      <w:r w:rsidRPr="00614808">
        <w:rPr>
          <w:color w:val="auto"/>
          <w:sz w:val="20"/>
          <w:szCs w:val="20"/>
          <w:lang w:val="cs-CZ"/>
        </w:rPr>
        <w:tab/>
      </w:r>
      <w:r w:rsidRPr="00614808">
        <w:rPr>
          <w:color w:val="auto"/>
          <w:sz w:val="20"/>
          <w:szCs w:val="20"/>
          <w:lang w:val="cs-CZ"/>
        </w:rPr>
        <w:tab/>
        <w:t>Datum:</w:t>
      </w:r>
    </w:p>
    <w:p w:rsidR="0049613B" w:rsidRPr="00614808" w:rsidRDefault="0049613B">
      <w:pPr>
        <w:pStyle w:val="Default"/>
        <w:rPr>
          <w:color w:val="auto"/>
          <w:sz w:val="20"/>
          <w:szCs w:val="20"/>
          <w:lang w:val="cs-CZ"/>
        </w:rPr>
      </w:pPr>
    </w:p>
    <w:p w:rsidR="0049613B" w:rsidRPr="00614808" w:rsidRDefault="0049613B">
      <w:pPr>
        <w:pStyle w:val="Default"/>
        <w:rPr>
          <w:color w:val="auto"/>
          <w:sz w:val="20"/>
          <w:szCs w:val="20"/>
          <w:lang w:val="cs-CZ"/>
        </w:rPr>
      </w:pPr>
    </w:p>
    <w:p w:rsidR="0049613B" w:rsidRPr="00614808" w:rsidRDefault="004D44F2">
      <w:pPr>
        <w:pStyle w:val="Default"/>
        <w:rPr>
          <w:color w:val="auto"/>
          <w:sz w:val="20"/>
          <w:szCs w:val="20"/>
          <w:lang w:val="cs-CZ"/>
        </w:rPr>
      </w:pPr>
      <w:r w:rsidRPr="00614808">
        <w:rPr>
          <w:color w:val="auto"/>
          <w:sz w:val="20"/>
          <w:szCs w:val="20"/>
          <w:lang w:val="cs-CZ"/>
        </w:rPr>
        <w:t xml:space="preserve">Novo </w:t>
      </w:r>
      <w:proofErr w:type="spellStart"/>
      <w:r w:rsidRPr="00614808">
        <w:rPr>
          <w:color w:val="auto"/>
          <w:sz w:val="20"/>
          <w:szCs w:val="20"/>
          <w:lang w:val="cs-CZ"/>
        </w:rPr>
        <w:t>Nordisk</w:t>
      </w:r>
      <w:proofErr w:type="spellEnd"/>
      <w:r w:rsidRPr="00614808">
        <w:rPr>
          <w:color w:val="auto"/>
          <w:sz w:val="20"/>
          <w:szCs w:val="20"/>
          <w:lang w:val="cs-CZ"/>
        </w:rPr>
        <w:t xml:space="preserve"> </w:t>
      </w:r>
      <w:r w:rsidR="0049613B" w:rsidRPr="00614808">
        <w:rPr>
          <w:color w:val="auto"/>
          <w:sz w:val="20"/>
          <w:szCs w:val="20"/>
          <w:lang w:val="cs-CZ"/>
        </w:rPr>
        <w:t>:</w:t>
      </w:r>
      <w:r w:rsidR="0049613B" w:rsidRPr="00614808">
        <w:rPr>
          <w:color w:val="auto"/>
          <w:sz w:val="20"/>
          <w:szCs w:val="20"/>
          <w:lang w:val="cs-CZ"/>
        </w:rPr>
        <w:tab/>
      </w:r>
      <w:r w:rsidR="0049613B" w:rsidRPr="00614808">
        <w:rPr>
          <w:color w:val="auto"/>
          <w:sz w:val="20"/>
          <w:szCs w:val="20"/>
          <w:lang w:val="cs-CZ"/>
        </w:rPr>
        <w:tab/>
      </w:r>
      <w:r w:rsidR="0049613B" w:rsidRPr="00614808">
        <w:rPr>
          <w:color w:val="auto"/>
          <w:sz w:val="20"/>
          <w:szCs w:val="20"/>
          <w:lang w:val="cs-CZ"/>
        </w:rPr>
        <w:tab/>
      </w:r>
      <w:r w:rsidR="0049613B" w:rsidRPr="00614808">
        <w:rPr>
          <w:color w:val="auto"/>
          <w:sz w:val="20"/>
          <w:szCs w:val="20"/>
          <w:lang w:val="cs-CZ"/>
        </w:rPr>
        <w:tab/>
      </w:r>
      <w:r w:rsidR="0049613B" w:rsidRPr="00614808">
        <w:rPr>
          <w:color w:val="auto"/>
          <w:sz w:val="20"/>
          <w:szCs w:val="20"/>
          <w:lang w:val="cs-CZ"/>
        </w:rPr>
        <w:tab/>
      </w:r>
      <w:r w:rsidR="00170E03" w:rsidRPr="00614808">
        <w:rPr>
          <w:color w:val="auto"/>
          <w:sz w:val="20"/>
          <w:szCs w:val="20"/>
          <w:lang w:val="cs-CZ"/>
        </w:rPr>
        <w:t>Poskytovatel</w:t>
      </w:r>
      <w:r w:rsidR="00272ADF" w:rsidRPr="00614808">
        <w:rPr>
          <w:color w:val="auto"/>
          <w:sz w:val="20"/>
          <w:szCs w:val="20"/>
          <w:lang w:val="en-US"/>
        </w:rPr>
        <w:t>:</w:t>
      </w:r>
    </w:p>
    <w:p w:rsidR="0049613B" w:rsidRPr="00614808" w:rsidRDefault="0049613B">
      <w:pPr>
        <w:pStyle w:val="Default"/>
        <w:rPr>
          <w:color w:val="auto"/>
          <w:sz w:val="20"/>
          <w:szCs w:val="20"/>
          <w:lang w:val="cs-CZ"/>
        </w:rPr>
      </w:pPr>
    </w:p>
    <w:p w:rsidR="0049613B" w:rsidRPr="00614808" w:rsidRDefault="0049613B">
      <w:pPr>
        <w:pStyle w:val="Default"/>
        <w:rPr>
          <w:color w:val="auto"/>
          <w:sz w:val="20"/>
          <w:szCs w:val="20"/>
          <w:lang w:val="cs-CZ"/>
        </w:rPr>
      </w:pPr>
    </w:p>
    <w:p w:rsidR="0049613B" w:rsidRPr="00614808" w:rsidRDefault="0049613B">
      <w:pPr>
        <w:pStyle w:val="Default"/>
        <w:rPr>
          <w:color w:val="auto"/>
          <w:sz w:val="20"/>
          <w:szCs w:val="20"/>
          <w:lang w:val="cs-CZ"/>
        </w:rPr>
      </w:pPr>
    </w:p>
    <w:p w:rsidR="0049613B" w:rsidRDefault="00CE0352" w:rsidP="0049613B">
      <w:pPr>
        <w:pStyle w:val="Default"/>
        <w:rPr>
          <w:color w:val="auto"/>
          <w:sz w:val="20"/>
          <w:szCs w:val="20"/>
          <w:lang w:val="cs-CZ"/>
        </w:rPr>
      </w:pPr>
      <w:r>
        <w:rPr>
          <w:color w:val="auto"/>
          <w:sz w:val="20"/>
          <w:szCs w:val="20"/>
          <w:lang w:val="cs-CZ"/>
        </w:rPr>
        <w:t>_______________________________</w:t>
      </w:r>
      <w:r>
        <w:rPr>
          <w:color w:val="auto"/>
          <w:sz w:val="20"/>
          <w:szCs w:val="20"/>
          <w:lang w:val="cs-CZ"/>
        </w:rPr>
        <w:tab/>
      </w:r>
      <w:r>
        <w:rPr>
          <w:color w:val="auto"/>
          <w:sz w:val="20"/>
          <w:szCs w:val="20"/>
          <w:lang w:val="cs-CZ"/>
        </w:rPr>
        <w:tab/>
        <w:t>____________________________</w:t>
      </w:r>
    </w:p>
    <w:p w:rsidR="00CE0352" w:rsidRDefault="00CE0352" w:rsidP="0049613B">
      <w:pPr>
        <w:pStyle w:val="Default"/>
        <w:rPr>
          <w:color w:val="auto"/>
          <w:sz w:val="20"/>
          <w:szCs w:val="20"/>
          <w:lang w:val="cs-CZ"/>
        </w:rPr>
      </w:pPr>
      <w:r>
        <w:rPr>
          <w:color w:val="auto"/>
          <w:sz w:val="20"/>
          <w:szCs w:val="20"/>
          <w:lang w:val="cs-CZ"/>
        </w:rPr>
        <w:t>Jméno:</w:t>
      </w:r>
      <w:r>
        <w:rPr>
          <w:color w:val="auto"/>
          <w:sz w:val="20"/>
          <w:szCs w:val="20"/>
          <w:lang w:val="cs-CZ"/>
        </w:rPr>
        <w:tab/>
      </w:r>
      <w:r>
        <w:rPr>
          <w:color w:val="auto"/>
          <w:sz w:val="20"/>
          <w:szCs w:val="20"/>
          <w:lang w:val="cs-CZ"/>
        </w:rPr>
        <w:tab/>
      </w:r>
      <w:r>
        <w:rPr>
          <w:color w:val="auto"/>
          <w:sz w:val="20"/>
          <w:szCs w:val="20"/>
          <w:lang w:val="cs-CZ"/>
        </w:rPr>
        <w:tab/>
      </w:r>
      <w:r>
        <w:rPr>
          <w:color w:val="auto"/>
          <w:sz w:val="20"/>
          <w:szCs w:val="20"/>
          <w:lang w:val="cs-CZ"/>
        </w:rPr>
        <w:tab/>
      </w:r>
      <w:r>
        <w:rPr>
          <w:color w:val="auto"/>
          <w:sz w:val="20"/>
          <w:szCs w:val="20"/>
          <w:lang w:val="cs-CZ"/>
        </w:rPr>
        <w:tab/>
      </w:r>
      <w:r>
        <w:rPr>
          <w:color w:val="auto"/>
          <w:sz w:val="20"/>
          <w:szCs w:val="20"/>
          <w:lang w:val="cs-CZ"/>
        </w:rPr>
        <w:tab/>
        <w:t>Jméno:</w:t>
      </w:r>
    </w:p>
    <w:p w:rsidR="00CE0352" w:rsidRDefault="00CE0352" w:rsidP="0049613B">
      <w:pPr>
        <w:pStyle w:val="Default"/>
        <w:rPr>
          <w:color w:val="auto"/>
          <w:sz w:val="20"/>
          <w:szCs w:val="20"/>
          <w:lang w:val="cs-CZ"/>
        </w:rPr>
      </w:pPr>
    </w:p>
    <w:p w:rsidR="00CE0352" w:rsidRDefault="00CE0352" w:rsidP="0049613B">
      <w:pPr>
        <w:pStyle w:val="Default"/>
        <w:rPr>
          <w:color w:val="auto"/>
          <w:sz w:val="20"/>
          <w:szCs w:val="20"/>
          <w:lang w:val="cs-CZ"/>
        </w:rPr>
      </w:pPr>
      <w:r>
        <w:rPr>
          <w:color w:val="auto"/>
          <w:sz w:val="20"/>
          <w:szCs w:val="20"/>
          <w:lang w:val="cs-CZ"/>
        </w:rPr>
        <w:t>Funkce:</w:t>
      </w:r>
      <w:r>
        <w:rPr>
          <w:color w:val="auto"/>
          <w:sz w:val="20"/>
          <w:szCs w:val="20"/>
          <w:lang w:val="cs-CZ"/>
        </w:rPr>
        <w:tab/>
      </w:r>
      <w:r>
        <w:rPr>
          <w:color w:val="auto"/>
          <w:sz w:val="20"/>
          <w:szCs w:val="20"/>
          <w:lang w:val="cs-CZ"/>
        </w:rPr>
        <w:tab/>
      </w:r>
      <w:r>
        <w:rPr>
          <w:color w:val="auto"/>
          <w:sz w:val="20"/>
          <w:szCs w:val="20"/>
          <w:lang w:val="cs-CZ"/>
        </w:rPr>
        <w:tab/>
      </w:r>
      <w:r>
        <w:rPr>
          <w:color w:val="auto"/>
          <w:sz w:val="20"/>
          <w:szCs w:val="20"/>
          <w:lang w:val="cs-CZ"/>
        </w:rPr>
        <w:tab/>
      </w:r>
      <w:r>
        <w:rPr>
          <w:color w:val="auto"/>
          <w:sz w:val="20"/>
          <w:szCs w:val="20"/>
          <w:lang w:val="cs-CZ"/>
        </w:rPr>
        <w:tab/>
      </w:r>
      <w:r>
        <w:rPr>
          <w:color w:val="auto"/>
          <w:sz w:val="20"/>
          <w:szCs w:val="20"/>
          <w:lang w:val="cs-CZ"/>
        </w:rPr>
        <w:tab/>
        <w:t>Funkce:</w:t>
      </w:r>
    </w:p>
    <w:p w:rsidR="00CE0352" w:rsidRDefault="00CE0352" w:rsidP="0049613B">
      <w:pPr>
        <w:pStyle w:val="Default"/>
        <w:rPr>
          <w:color w:val="auto"/>
          <w:sz w:val="20"/>
          <w:szCs w:val="20"/>
          <w:lang w:val="cs-CZ"/>
        </w:rPr>
      </w:pPr>
    </w:p>
    <w:p w:rsidR="00CE0352" w:rsidRDefault="00CE0352" w:rsidP="0049613B">
      <w:pPr>
        <w:pStyle w:val="Default"/>
        <w:rPr>
          <w:color w:val="auto"/>
          <w:sz w:val="20"/>
          <w:szCs w:val="20"/>
          <w:lang w:val="cs-CZ"/>
        </w:rPr>
      </w:pPr>
    </w:p>
    <w:p w:rsidR="00CE0352" w:rsidRPr="00614808" w:rsidRDefault="00CE0352" w:rsidP="0049613B">
      <w:pPr>
        <w:pStyle w:val="Default"/>
        <w:rPr>
          <w:color w:val="auto"/>
          <w:sz w:val="20"/>
          <w:szCs w:val="20"/>
          <w:lang w:val="cs-CZ"/>
        </w:rPr>
      </w:pPr>
    </w:p>
    <w:p w:rsidR="002137EA" w:rsidRPr="00614808" w:rsidRDefault="0049613B" w:rsidP="0049613B">
      <w:pPr>
        <w:pStyle w:val="Default"/>
        <w:rPr>
          <w:color w:val="auto"/>
          <w:sz w:val="20"/>
          <w:szCs w:val="20"/>
          <w:lang w:val="cs-CZ"/>
        </w:rPr>
      </w:pPr>
      <w:r w:rsidRPr="00614808">
        <w:rPr>
          <w:color w:val="auto"/>
          <w:sz w:val="20"/>
          <w:szCs w:val="20"/>
          <w:lang w:val="cs-CZ"/>
        </w:rPr>
        <w:t>Hlavní zkoušející:</w:t>
      </w:r>
    </w:p>
    <w:p w:rsidR="0049613B" w:rsidRPr="000C1677" w:rsidRDefault="00875746" w:rsidP="0049613B">
      <w:pPr>
        <w:pStyle w:val="Default"/>
        <w:rPr>
          <w:color w:val="auto"/>
          <w:sz w:val="20"/>
          <w:szCs w:val="20"/>
          <w:lang w:val="cs-CZ"/>
        </w:rPr>
      </w:pPr>
      <w:r w:rsidRPr="00614808">
        <w:rPr>
          <w:color w:val="auto"/>
          <w:sz w:val="20"/>
          <w:szCs w:val="20"/>
          <w:lang w:val="cs-CZ"/>
        </w:rPr>
        <w:t xml:space="preserve">Jméno: </w:t>
      </w:r>
      <w:r w:rsidRPr="00875746">
        <w:rPr>
          <w:color w:val="auto"/>
          <w:sz w:val="20"/>
          <w:szCs w:val="20"/>
          <w:lang w:val="cs-CZ"/>
        </w:rPr>
        <w:t>Prof. MUDr. Martin Haluzík, DrSc.</w:t>
      </w:r>
      <w:r w:rsidR="0049613B" w:rsidRPr="000C1677">
        <w:rPr>
          <w:color w:val="auto"/>
          <w:sz w:val="20"/>
          <w:szCs w:val="20"/>
          <w:lang w:val="cs-CZ"/>
        </w:rPr>
        <w:tab/>
      </w:r>
    </w:p>
    <w:p w:rsidR="0049613B" w:rsidRPr="00614808" w:rsidRDefault="0049613B" w:rsidP="0049613B">
      <w:pPr>
        <w:pStyle w:val="Default"/>
        <w:rPr>
          <w:color w:val="auto"/>
          <w:sz w:val="20"/>
          <w:szCs w:val="20"/>
          <w:lang w:val="cs-CZ"/>
        </w:rPr>
      </w:pPr>
    </w:p>
    <w:p w:rsidR="0049613B" w:rsidRPr="00614808" w:rsidRDefault="0049613B" w:rsidP="0049613B">
      <w:pPr>
        <w:pStyle w:val="Default"/>
        <w:rPr>
          <w:color w:val="auto"/>
          <w:sz w:val="20"/>
          <w:szCs w:val="20"/>
          <w:lang w:val="cs-CZ"/>
        </w:rPr>
      </w:pPr>
    </w:p>
    <w:p w:rsidR="0049613B" w:rsidRPr="00614808" w:rsidRDefault="0049613B" w:rsidP="0049613B">
      <w:pPr>
        <w:pStyle w:val="Default"/>
        <w:rPr>
          <w:color w:val="auto"/>
          <w:sz w:val="20"/>
          <w:szCs w:val="20"/>
          <w:lang w:val="cs-CZ"/>
        </w:rPr>
      </w:pPr>
    </w:p>
    <w:p w:rsidR="0049613B" w:rsidRPr="00614808" w:rsidRDefault="0049613B" w:rsidP="0049613B">
      <w:pPr>
        <w:pStyle w:val="Default"/>
        <w:rPr>
          <w:color w:val="auto"/>
          <w:sz w:val="20"/>
          <w:szCs w:val="20"/>
          <w:lang w:val="cs-CZ"/>
        </w:rPr>
      </w:pPr>
      <w:r w:rsidRPr="00614808">
        <w:rPr>
          <w:color w:val="auto"/>
          <w:sz w:val="20"/>
          <w:szCs w:val="20"/>
          <w:lang w:val="cs-CZ"/>
        </w:rPr>
        <w:t xml:space="preserve">____________________________ </w:t>
      </w:r>
      <w:r w:rsidRPr="00614808">
        <w:rPr>
          <w:color w:val="auto"/>
          <w:sz w:val="20"/>
          <w:szCs w:val="20"/>
          <w:lang w:val="cs-CZ"/>
        </w:rPr>
        <w:tab/>
      </w:r>
      <w:r w:rsidRPr="00614808">
        <w:rPr>
          <w:color w:val="auto"/>
          <w:sz w:val="20"/>
          <w:szCs w:val="20"/>
          <w:lang w:val="cs-CZ"/>
        </w:rPr>
        <w:tab/>
      </w:r>
    </w:p>
    <w:p w:rsidR="00723A68" w:rsidRPr="00614808" w:rsidRDefault="0049613B" w:rsidP="0049613B">
      <w:pPr>
        <w:pStyle w:val="Default"/>
        <w:rPr>
          <w:color w:val="auto"/>
          <w:sz w:val="20"/>
          <w:szCs w:val="20"/>
          <w:lang w:val="cs-CZ"/>
        </w:rPr>
      </w:pPr>
      <w:r w:rsidRPr="00614808">
        <w:rPr>
          <w:color w:val="auto"/>
          <w:sz w:val="20"/>
          <w:szCs w:val="20"/>
          <w:lang w:val="cs-CZ"/>
        </w:rPr>
        <w:tab/>
      </w:r>
      <w:r w:rsidRPr="00614808">
        <w:rPr>
          <w:color w:val="auto"/>
          <w:sz w:val="20"/>
          <w:szCs w:val="20"/>
          <w:lang w:val="cs-CZ"/>
        </w:rPr>
        <w:tab/>
      </w:r>
      <w:r w:rsidRPr="00614808">
        <w:rPr>
          <w:color w:val="auto"/>
          <w:sz w:val="20"/>
          <w:szCs w:val="20"/>
          <w:lang w:val="cs-CZ"/>
        </w:rPr>
        <w:tab/>
      </w:r>
      <w:r w:rsidR="00723A68" w:rsidRPr="00614808">
        <w:rPr>
          <w:color w:val="auto"/>
          <w:sz w:val="20"/>
          <w:szCs w:val="20"/>
          <w:lang w:val="cs-CZ"/>
        </w:rPr>
        <w:t xml:space="preserve"> </w:t>
      </w:r>
    </w:p>
    <w:p w:rsidR="00723A68" w:rsidRPr="00614808" w:rsidRDefault="00723A68">
      <w:pPr>
        <w:pStyle w:val="Default"/>
        <w:rPr>
          <w:color w:val="auto"/>
          <w:sz w:val="20"/>
          <w:szCs w:val="20"/>
          <w:lang w:val="cs-CZ"/>
        </w:rPr>
      </w:pPr>
    </w:p>
    <w:p w:rsidR="00CE0352" w:rsidRDefault="00723A68">
      <w:pPr>
        <w:pStyle w:val="Default"/>
        <w:rPr>
          <w:sz w:val="20"/>
          <w:szCs w:val="20"/>
          <w:lang w:val="cs-CZ"/>
        </w:rPr>
      </w:pPr>
      <w:r w:rsidRPr="00614808">
        <w:rPr>
          <w:sz w:val="20"/>
          <w:szCs w:val="20"/>
          <w:lang w:val="cs-CZ"/>
        </w:rPr>
        <w:t xml:space="preserve"> </w:t>
      </w:r>
    </w:p>
    <w:p w:rsidR="00CE0352" w:rsidRDefault="00CE0352">
      <w:pPr>
        <w:spacing w:after="0" w:line="240" w:lineRule="auto"/>
        <w:rPr>
          <w:rFonts w:ascii="Verdana" w:hAnsi="Verdana" w:cs="Verdana"/>
          <w:color w:val="000000"/>
          <w:sz w:val="20"/>
          <w:szCs w:val="20"/>
          <w:lang w:val="cs-CZ"/>
        </w:rPr>
      </w:pPr>
      <w:bookmarkStart w:id="0" w:name="_GoBack"/>
      <w:bookmarkEnd w:id="0"/>
    </w:p>
    <w:sectPr w:rsidR="00CE0352" w:rsidSect="00F04F01">
      <w:footerReference w:type="default" r:id="rId9"/>
      <w:footerReference w:type="first" r:id="rId10"/>
      <w:pgSz w:w="11907" w:h="16839" w:code="9"/>
      <w:pgMar w:top="851" w:right="1032" w:bottom="1276" w:left="1266" w:header="708" w:footer="708" w:gutter="0"/>
      <w:pgNumType w:start="1"/>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D23" w:rsidRDefault="008F3D23" w:rsidP="00EE1154">
      <w:pPr>
        <w:spacing w:after="0" w:line="240" w:lineRule="auto"/>
      </w:pPr>
      <w:r>
        <w:separator/>
      </w:r>
    </w:p>
  </w:endnote>
  <w:endnote w:type="continuationSeparator" w:id="0">
    <w:p w:rsidR="008F3D23" w:rsidRDefault="008F3D23" w:rsidP="00EE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auto"/>
        <w:sz w:val="22"/>
        <w:szCs w:val="22"/>
        <w:lang w:val="cs-CZ"/>
      </w:rPr>
      <w:id w:val="1717703742"/>
      <w:docPartObj>
        <w:docPartGallery w:val="Page Numbers (Bottom of Page)"/>
        <w:docPartUnique/>
      </w:docPartObj>
    </w:sdtPr>
    <w:sdtEndPr/>
    <w:sdtContent>
      <w:p w:rsidR="00827496" w:rsidRPr="000C1677" w:rsidRDefault="00827496" w:rsidP="000C1677">
        <w:pPr>
          <w:pStyle w:val="Default"/>
          <w:rPr>
            <w:rFonts w:ascii="Calibri" w:hAnsi="Calibri" w:cs="Calibri"/>
            <w:color w:val="auto"/>
            <w:sz w:val="22"/>
            <w:szCs w:val="22"/>
            <w:lang w:val="cs-CZ"/>
          </w:rPr>
        </w:pPr>
        <w:r w:rsidRPr="000C1677">
          <w:rPr>
            <w:rFonts w:ascii="Calibri" w:hAnsi="Calibri" w:cs="Calibri"/>
            <w:color w:val="auto"/>
            <w:sz w:val="22"/>
            <w:szCs w:val="22"/>
            <w:lang w:val="cs-CZ"/>
          </w:rPr>
          <w:t>Smlouva o klinickém hodnocení: protokol NN9924-4224:                                                                                                    Hlavní zkoušející</w:t>
        </w:r>
        <w:r w:rsidRPr="00875746">
          <w:rPr>
            <w:rFonts w:ascii="Calibri" w:hAnsi="Calibri" w:cs="Calibri"/>
            <w:color w:val="auto"/>
            <w:sz w:val="22"/>
            <w:szCs w:val="22"/>
            <w:lang w:val="cs-CZ"/>
          </w:rPr>
          <w:t xml:space="preserve">:   </w:t>
        </w:r>
        <w:r w:rsidRPr="00875746">
          <w:rPr>
            <w:color w:val="auto"/>
            <w:sz w:val="20"/>
            <w:szCs w:val="20"/>
            <w:lang w:val="cs-CZ"/>
          </w:rPr>
          <w:t>Prof. MUDr. Martin Haluzík, DrSc.</w:t>
        </w:r>
        <w:r w:rsidRPr="00875746">
          <w:rPr>
            <w:rFonts w:ascii="Calibri" w:hAnsi="Calibri" w:cs="Calibri"/>
            <w:color w:val="auto"/>
            <w:sz w:val="22"/>
            <w:szCs w:val="22"/>
            <w:lang w:val="cs-CZ"/>
          </w:rPr>
          <w:t>,</w:t>
        </w:r>
        <w:r w:rsidRPr="000C1677">
          <w:rPr>
            <w:rFonts w:ascii="Calibri" w:hAnsi="Calibri" w:cs="Calibri"/>
            <w:color w:val="auto"/>
            <w:sz w:val="22"/>
            <w:szCs w:val="22"/>
            <w:lang w:val="cs-CZ"/>
          </w:rPr>
          <w:t xml:space="preserve"> </w:t>
        </w:r>
        <w:r>
          <w:rPr>
            <w:rFonts w:ascii="Calibri" w:hAnsi="Calibri" w:cs="Calibri"/>
            <w:color w:val="auto"/>
            <w:sz w:val="22"/>
            <w:szCs w:val="22"/>
            <w:lang w:val="cs-CZ"/>
          </w:rPr>
          <w:t>verze 2</w:t>
        </w:r>
        <w:r w:rsidRPr="000C1677">
          <w:rPr>
            <w:rFonts w:ascii="Calibri" w:hAnsi="Calibri" w:cs="Calibri"/>
            <w:color w:val="auto"/>
            <w:sz w:val="22"/>
            <w:szCs w:val="22"/>
            <w:lang w:val="cs-CZ"/>
          </w:rPr>
          <w:t xml:space="preserve">.0, </w:t>
        </w:r>
        <w:r>
          <w:rPr>
            <w:rFonts w:ascii="Calibri" w:hAnsi="Calibri" w:cs="Calibri"/>
            <w:color w:val="auto"/>
            <w:sz w:val="22"/>
            <w:szCs w:val="22"/>
            <w:lang w:val="cs-CZ"/>
          </w:rPr>
          <w:t>24. října</w:t>
        </w:r>
        <w:r w:rsidRPr="000C1677">
          <w:rPr>
            <w:rFonts w:ascii="Calibri" w:hAnsi="Calibri" w:cs="Calibri"/>
            <w:color w:val="auto"/>
            <w:sz w:val="22"/>
            <w:szCs w:val="22"/>
            <w:lang w:val="cs-CZ"/>
          </w:rPr>
          <w:t xml:space="preserve"> 2016</w:t>
        </w:r>
      </w:p>
      <w:p w:rsidR="00827496" w:rsidRPr="00EE1154" w:rsidRDefault="00827496" w:rsidP="00CA7518">
        <w:pPr>
          <w:pStyle w:val="Zpat"/>
          <w:rPr>
            <w:lang w:val="cs-CZ"/>
          </w:rPr>
        </w:pPr>
        <w:r>
          <w:rPr>
            <w:lang w:val="cs-CZ"/>
          </w:rPr>
          <w:fldChar w:fldCharType="begin"/>
        </w:r>
        <w:r>
          <w:rPr>
            <w:lang w:val="cs-CZ"/>
          </w:rPr>
          <w:instrText xml:space="preserve"> PAGE  \* Arabic  \* MERGEFORMAT </w:instrText>
        </w:r>
        <w:r>
          <w:rPr>
            <w:lang w:val="cs-CZ"/>
          </w:rPr>
          <w:fldChar w:fldCharType="separate"/>
        </w:r>
        <w:r w:rsidR="00BE5A65">
          <w:rPr>
            <w:noProof/>
            <w:lang w:val="cs-CZ"/>
          </w:rPr>
          <w:t>12</w:t>
        </w:r>
        <w:r>
          <w:rPr>
            <w:lang w:val="cs-CZ"/>
          </w:rPr>
          <w:fldChar w:fldCharType="end"/>
        </w:r>
        <w:r>
          <w:rPr>
            <w:lang w:val="cs-CZ"/>
          </w:rPr>
          <w:t xml:space="preserve"> z </w:t>
        </w:r>
        <w:r>
          <w:rPr>
            <w:lang w:val="cs-CZ"/>
          </w:rPr>
          <w:fldChar w:fldCharType="begin"/>
        </w:r>
        <w:r>
          <w:rPr>
            <w:lang w:val="cs-CZ"/>
          </w:rPr>
          <w:instrText xml:space="preserve"> NUMPAGES  \* Arabic  \* MERGEFORMAT </w:instrText>
        </w:r>
        <w:r>
          <w:rPr>
            <w:lang w:val="cs-CZ"/>
          </w:rPr>
          <w:fldChar w:fldCharType="separate"/>
        </w:r>
        <w:r w:rsidR="00BE5A65">
          <w:rPr>
            <w:noProof/>
            <w:lang w:val="cs-CZ"/>
          </w:rPr>
          <w:t>15</w:t>
        </w:r>
        <w:r>
          <w:rPr>
            <w:lang w:val="cs-CZ"/>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496" w:rsidRPr="00BF1E0A" w:rsidRDefault="00827496" w:rsidP="00BF1E0A">
    <w:pPr>
      <w:pStyle w:val="Zpat"/>
      <w:rPr>
        <w:lang w:val="cs-CZ"/>
      </w:rPr>
    </w:pPr>
    <w:r w:rsidRPr="00BF1E0A">
      <w:rPr>
        <w:lang w:val="cs-CZ"/>
      </w:rPr>
      <w:t>Smlouva o klinickém hodnocení: protokol NN 9535-4191: Hlavní z</w:t>
    </w:r>
    <w:r>
      <w:rPr>
        <w:lang w:val="cs-CZ"/>
      </w:rPr>
      <w:t>koušející:   MUDr. Jitka Wernerová</w:t>
    </w:r>
    <w:r w:rsidRPr="00BF1E0A">
      <w:rPr>
        <w:lang w:val="cs-CZ"/>
      </w:rPr>
      <w:t xml:space="preserve">, </w:t>
    </w:r>
  </w:p>
  <w:p w:rsidR="00827496" w:rsidRPr="00BF1E0A" w:rsidRDefault="00827496" w:rsidP="00BF1E0A">
    <w:pPr>
      <w:pStyle w:val="Zpat"/>
      <w:rPr>
        <w:lang w:val="cs-CZ"/>
      </w:rPr>
    </w:pPr>
    <w:r w:rsidRPr="00BF1E0A">
      <w:rPr>
        <w:lang w:val="cs-CZ"/>
      </w:rPr>
      <w:t>verze 1.0, 6. června 2015</w:t>
    </w:r>
  </w:p>
  <w:p w:rsidR="00827496" w:rsidRPr="00E91EE5" w:rsidRDefault="00827496" w:rsidP="00E91E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D23" w:rsidRDefault="008F3D23" w:rsidP="00EE1154">
      <w:pPr>
        <w:spacing w:after="0" w:line="240" w:lineRule="auto"/>
      </w:pPr>
      <w:r>
        <w:separator/>
      </w:r>
    </w:p>
  </w:footnote>
  <w:footnote w:type="continuationSeparator" w:id="0">
    <w:p w:rsidR="008F3D23" w:rsidRDefault="008F3D23" w:rsidP="00EE1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ADE"/>
    <w:multiLevelType w:val="hybridMultilevel"/>
    <w:tmpl w:val="EC0C1F3C"/>
    <w:lvl w:ilvl="0" w:tplc="B4D4C412">
      <w:start w:val="1"/>
      <w:numFmt w:val="lowerLetter"/>
      <w:lvlText w:val="%1)"/>
      <w:lvlJc w:val="left"/>
      <w:pPr>
        <w:ind w:left="435" w:hanging="360"/>
      </w:pPr>
      <w:rPr>
        <w:rFonts w:hint="default"/>
        <w:b w:val="0"/>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1">
    <w:nsid w:val="03F62EDF"/>
    <w:multiLevelType w:val="hybridMultilevel"/>
    <w:tmpl w:val="D520BD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3E55DD"/>
    <w:multiLevelType w:val="hybridMultilevel"/>
    <w:tmpl w:val="3E1E63E6"/>
    <w:lvl w:ilvl="0" w:tplc="83A862B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50695D"/>
    <w:multiLevelType w:val="hybridMultilevel"/>
    <w:tmpl w:val="712041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D2B6833"/>
    <w:multiLevelType w:val="hybridMultilevel"/>
    <w:tmpl w:val="4EE4D246"/>
    <w:lvl w:ilvl="0" w:tplc="BAD4F78C">
      <w:start w:val="1"/>
      <w:numFmt w:val="ordinal"/>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17507B"/>
    <w:multiLevelType w:val="multilevel"/>
    <w:tmpl w:val="460EF88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14CC04FB"/>
    <w:multiLevelType w:val="multilevel"/>
    <w:tmpl w:val="8FDA1AA0"/>
    <w:lvl w:ilvl="0">
      <w:start w:val="6"/>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16A62658"/>
    <w:multiLevelType w:val="multilevel"/>
    <w:tmpl w:val="FFEEDA40"/>
    <w:lvl w:ilvl="0">
      <w:start w:val="3"/>
      <w:numFmt w:val="decimal"/>
      <w:lvlText w:val="%1."/>
      <w:lvlJc w:val="left"/>
      <w:pPr>
        <w:ind w:left="390" w:hanging="390"/>
      </w:pPr>
      <w:rPr>
        <w:rFonts w:hint="default"/>
        <w:b/>
        <w:bCs/>
      </w:rPr>
    </w:lvl>
    <w:lvl w:ilvl="1">
      <w:start w:val="1"/>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6DD5BEF"/>
    <w:multiLevelType w:val="hybridMultilevel"/>
    <w:tmpl w:val="54C80B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605F01"/>
    <w:multiLevelType w:val="hybridMultilevel"/>
    <w:tmpl w:val="3C12D882"/>
    <w:lvl w:ilvl="0" w:tplc="660C41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9AD2687"/>
    <w:multiLevelType w:val="hybridMultilevel"/>
    <w:tmpl w:val="7BFCEB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CD427C9"/>
    <w:multiLevelType w:val="multilevel"/>
    <w:tmpl w:val="E5D477A8"/>
    <w:lvl w:ilvl="0">
      <w:start w:val="1"/>
      <w:numFmt w:val="decimal"/>
      <w:lvlText w:val="%1."/>
      <w:lvlJc w:val="left"/>
      <w:pPr>
        <w:ind w:left="720" w:hanging="36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17A7180"/>
    <w:multiLevelType w:val="hybridMultilevel"/>
    <w:tmpl w:val="E7FC4D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3356588"/>
    <w:multiLevelType w:val="hybridMultilevel"/>
    <w:tmpl w:val="E4BE04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47B32AD"/>
    <w:multiLevelType w:val="hybridMultilevel"/>
    <w:tmpl w:val="264A5C68"/>
    <w:lvl w:ilvl="0" w:tplc="6AEC3B2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BA1AF5"/>
    <w:multiLevelType w:val="multilevel"/>
    <w:tmpl w:val="E5D477A8"/>
    <w:lvl w:ilvl="0">
      <w:start w:val="1"/>
      <w:numFmt w:val="decimal"/>
      <w:lvlText w:val="%1."/>
      <w:lvlJc w:val="left"/>
      <w:pPr>
        <w:ind w:left="720" w:hanging="36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250F65C3"/>
    <w:multiLevelType w:val="hybridMultilevel"/>
    <w:tmpl w:val="E62487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7EB2276"/>
    <w:multiLevelType w:val="hybridMultilevel"/>
    <w:tmpl w:val="86B8E7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B3433F1"/>
    <w:multiLevelType w:val="hybridMultilevel"/>
    <w:tmpl w:val="D0726094"/>
    <w:lvl w:ilvl="0" w:tplc="BAD4F78C">
      <w:start w:val="1"/>
      <w:numFmt w:val="ordinal"/>
      <w:lvlText w:val="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D4D1821"/>
    <w:multiLevelType w:val="hybridMultilevel"/>
    <w:tmpl w:val="635423D6"/>
    <w:lvl w:ilvl="0" w:tplc="01266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9F19F9"/>
    <w:multiLevelType w:val="hybridMultilevel"/>
    <w:tmpl w:val="C5DC3F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5D57557"/>
    <w:multiLevelType w:val="hybridMultilevel"/>
    <w:tmpl w:val="B950DC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9A24134"/>
    <w:multiLevelType w:val="multilevel"/>
    <w:tmpl w:val="B0B8183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FE377B"/>
    <w:multiLevelType w:val="hybridMultilevel"/>
    <w:tmpl w:val="7FAA08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302FB3"/>
    <w:multiLevelType w:val="hybridMultilevel"/>
    <w:tmpl w:val="41907F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B327E1B"/>
    <w:multiLevelType w:val="hybridMultilevel"/>
    <w:tmpl w:val="4FEA23E0"/>
    <w:lvl w:ilvl="0" w:tplc="250A7008">
      <w:start w:val="1"/>
      <w:numFmt w:val="lowerRoman"/>
      <w:lvlText w:val="(%1)"/>
      <w:lvlJc w:val="left"/>
      <w:pPr>
        <w:tabs>
          <w:tab w:val="num" w:pos="2160"/>
        </w:tabs>
        <w:ind w:left="2160" w:hanging="720"/>
      </w:pPr>
      <w:rPr>
        <w:rFonts w:hint="default"/>
      </w:rPr>
    </w:lvl>
    <w:lvl w:ilvl="1" w:tplc="AC34D8F0">
      <w:start w:val="2"/>
      <w:numFmt w:val="lowerLetter"/>
      <w:lvlText w:val="%2."/>
      <w:lvlJc w:val="left"/>
      <w:pPr>
        <w:tabs>
          <w:tab w:val="num" w:pos="720"/>
        </w:tabs>
        <w:ind w:left="873" w:hanging="153"/>
      </w:pPr>
      <w:rPr>
        <w:rFonts w:ascii="Verdana" w:hAnsi="Verdana" w:hint="default"/>
        <w:b w:val="0"/>
        <w:i w:val="0"/>
        <w:sz w:val="22"/>
      </w:rPr>
    </w:lvl>
    <w:lvl w:ilvl="2" w:tplc="FFFFFFFF">
      <w:start w:val="5"/>
      <w:numFmt w:val="lowerLetter"/>
      <w:lvlText w:val="(%3)"/>
      <w:lvlJc w:val="left"/>
      <w:pPr>
        <w:tabs>
          <w:tab w:val="num" w:pos="3780"/>
        </w:tabs>
        <w:ind w:left="3780" w:hanging="72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6">
    <w:nsid w:val="4DA505C1"/>
    <w:multiLevelType w:val="hybridMultilevel"/>
    <w:tmpl w:val="F03484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E211F99"/>
    <w:multiLevelType w:val="hybridMultilevel"/>
    <w:tmpl w:val="D3CA7A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0504F75"/>
    <w:multiLevelType w:val="multilevel"/>
    <w:tmpl w:val="E9527208"/>
    <w:lvl w:ilvl="0">
      <w:start w:val="1"/>
      <w:numFmt w:val="decimal"/>
      <w:lvlText w:val="%1."/>
      <w:lvlJc w:val="left"/>
      <w:pPr>
        <w:tabs>
          <w:tab w:val="num" w:pos="1077"/>
        </w:tabs>
        <w:ind w:left="1077" w:hanging="357"/>
      </w:pPr>
      <w:rPr>
        <w:rFonts w:hint="default"/>
        <w:b/>
        <w:sz w:val="20"/>
        <w:szCs w:val="20"/>
      </w:rPr>
    </w:lvl>
    <w:lvl w:ilvl="1">
      <w:start w:val="1"/>
      <w:numFmt w:val="decimal"/>
      <w:lvlText w:val="%1.%2."/>
      <w:lvlJc w:val="left"/>
      <w:pPr>
        <w:tabs>
          <w:tab w:val="num" w:pos="1725"/>
        </w:tabs>
        <w:ind w:left="1725" w:hanging="437"/>
      </w:pPr>
      <w:rPr>
        <w:rFonts w:ascii="Verdana" w:hAnsi="Verdana" w:hint="default"/>
        <w:sz w:val="20"/>
        <w:szCs w:val="20"/>
      </w:rPr>
    </w:lvl>
    <w:lvl w:ilvl="2">
      <w:start w:val="1"/>
      <w:numFmt w:val="decimal"/>
      <w:pStyle w:val="Levela"/>
      <w:lvlText w:val="%1.%2.%3."/>
      <w:lvlJc w:val="left"/>
      <w:pPr>
        <w:tabs>
          <w:tab w:val="num" w:pos="2160"/>
        </w:tabs>
        <w:ind w:left="1945" w:hanging="505"/>
      </w:pPr>
      <w:rPr>
        <w:rFonts w:hint="default"/>
      </w:rPr>
    </w:lvl>
    <w:lvl w:ilvl="3">
      <w:start w:val="1"/>
      <w:numFmt w:val="lowerRoman"/>
      <w:pStyle w:val="Leveli"/>
      <w:lvlText w:val="(%4)"/>
      <w:lvlJc w:val="left"/>
      <w:pPr>
        <w:tabs>
          <w:tab w:val="num" w:pos="2517"/>
        </w:tabs>
        <w:ind w:left="2517" w:hanging="720"/>
      </w:pPr>
      <w:rPr>
        <w:rFonts w:hint="default"/>
      </w:rPr>
    </w:lvl>
    <w:lvl w:ilvl="4">
      <w:start w:val="1"/>
      <w:numFmt w:val="decimal"/>
      <w:lvlText w:val="%1.%2.%3.%4.%5."/>
      <w:lvlJc w:val="left"/>
      <w:pPr>
        <w:tabs>
          <w:tab w:val="num" w:pos="3237"/>
        </w:tabs>
        <w:ind w:left="2954" w:hanging="794"/>
      </w:pPr>
      <w:rPr>
        <w:rFonts w:hint="default"/>
      </w:rPr>
    </w:lvl>
    <w:lvl w:ilvl="5">
      <w:start w:val="1"/>
      <w:numFmt w:val="decimal"/>
      <w:lvlText w:val="%1.%2.%3.%4.%5.%6."/>
      <w:lvlJc w:val="left"/>
      <w:pPr>
        <w:tabs>
          <w:tab w:val="num" w:pos="3957"/>
        </w:tabs>
        <w:ind w:left="3458" w:hanging="941"/>
      </w:pPr>
      <w:rPr>
        <w:rFonts w:hint="default"/>
      </w:rPr>
    </w:lvl>
    <w:lvl w:ilvl="6">
      <w:start w:val="1"/>
      <w:numFmt w:val="decimal"/>
      <w:lvlText w:val="%1.%2.%3.%4.%5.%6.%7."/>
      <w:lvlJc w:val="left"/>
      <w:pPr>
        <w:tabs>
          <w:tab w:val="num" w:pos="4320"/>
        </w:tabs>
        <w:ind w:left="3957" w:hanging="1077"/>
      </w:pPr>
      <w:rPr>
        <w:rFonts w:hint="default"/>
      </w:rPr>
    </w:lvl>
    <w:lvl w:ilvl="7">
      <w:start w:val="1"/>
      <w:numFmt w:val="decimal"/>
      <w:lvlText w:val="%1.%2.%3.%4.%5.%6.%7.%8."/>
      <w:lvlJc w:val="left"/>
      <w:pPr>
        <w:tabs>
          <w:tab w:val="num" w:pos="5040"/>
        </w:tabs>
        <w:ind w:left="4462" w:hanging="1225"/>
      </w:pPr>
      <w:rPr>
        <w:rFonts w:hint="default"/>
      </w:rPr>
    </w:lvl>
    <w:lvl w:ilvl="8">
      <w:start w:val="1"/>
      <w:numFmt w:val="decimal"/>
      <w:lvlText w:val="%1.%2.%3.%4.%5.%6.%7.%8.%9."/>
      <w:lvlJc w:val="left"/>
      <w:pPr>
        <w:tabs>
          <w:tab w:val="num" w:pos="5397"/>
        </w:tabs>
        <w:ind w:left="5040" w:hanging="1440"/>
      </w:pPr>
      <w:rPr>
        <w:rFonts w:hint="default"/>
      </w:rPr>
    </w:lvl>
  </w:abstractNum>
  <w:abstractNum w:abstractNumId="29">
    <w:nsid w:val="50D958BE"/>
    <w:multiLevelType w:val="hybridMultilevel"/>
    <w:tmpl w:val="5E94B7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36224E5"/>
    <w:multiLevelType w:val="hybridMultilevel"/>
    <w:tmpl w:val="3DA8C7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4587167"/>
    <w:multiLevelType w:val="hybridMultilevel"/>
    <w:tmpl w:val="B790BE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97DC6"/>
    <w:multiLevelType w:val="hybridMultilevel"/>
    <w:tmpl w:val="DD56A79C"/>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C190677"/>
    <w:multiLevelType w:val="hybridMultilevel"/>
    <w:tmpl w:val="236426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04346E"/>
    <w:multiLevelType w:val="hybridMultilevel"/>
    <w:tmpl w:val="5B08C4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D803491"/>
    <w:multiLevelType w:val="hybridMultilevel"/>
    <w:tmpl w:val="FDEABC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E911C9C"/>
    <w:multiLevelType w:val="multilevel"/>
    <w:tmpl w:val="AD40EA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64D454B1"/>
    <w:multiLevelType w:val="multilevel"/>
    <w:tmpl w:val="5F28E9E4"/>
    <w:lvl w:ilvl="0">
      <w:start w:val="1"/>
      <w:numFmt w:val="decimal"/>
      <w:lvlText w:val="%1."/>
      <w:lvlJc w:val="left"/>
      <w:pPr>
        <w:ind w:left="390" w:hanging="390"/>
      </w:pPr>
      <w:rPr>
        <w:rFonts w:hint="default"/>
        <w:b/>
        <w:bCs/>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38">
    <w:nsid w:val="64EA2429"/>
    <w:multiLevelType w:val="hybridMultilevel"/>
    <w:tmpl w:val="504039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5D61E82"/>
    <w:multiLevelType w:val="hybridMultilevel"/>
    <w:tmpl w:val="A1CEEA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681D621C"/>
    <w:multiLevelType w:val="hybridMultilevel"/>
    <w:tmpl w:val="69CC18B2"/>
    <w:lvl w:ilvl="0" w:tplc="510A729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2352F1D"/>
    <w:multiLevelType w:val="hybridMultilevel"/>
    <w:tmpl w:val="762021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3DA50C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0104FB"/>
    <w:multiLevelType w:val="hybridMultilevel"/>
    <w:tmpl w:val="46C0B0DC"/>
    <w:lvl w:ilvl="0" w:tplc="C4CEBE04">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1"/>
  </w:num>
  <w:num w:numId="2">
    <w:abstractNumId w:val="28"/>
  </w:num>
  <w:num w:numId="3">
    <w:abstractNumId w:val="23"/>
  </w:num>
  <w:num w:numId="4">
    <w:abstractNumId w:val="5"/>
  </w:num>
  <w:num w:numId="5">
    <w:abstractNumId w:val="37"/>
  </w:num>
  <w:num w:numId="6">
    <w:abstractNumId w:val="42"/>
  </w:num>
  <w:num w:numId="7">
    <w:abstractNumId w:val="36"/>
  </w:num>
  <w:num w:numId="8">
    <w:abstractNumId w:val="22"/>
  </w:num>
  <w:num w:numId="9">
    <w:abstractNumId w:val="7"/>
  </w:num>
  <w:num w:numId="10">
    <w:abstractNumId w:val="16"/>
  </w:num>
  <w:num w:numId="11">
    <w:abstractNumId w:val="32"/>
  </w:num>
  <w:num w:numId="12">
    <w:abstractNumId w:val="14"/>
  </w:num>
  <w:num w:numId="13">
    <w:abstractNumId w:val="8"/>
  </w:num>
  <w:num w:numId="14">
    <w:abstractNumId w:val="2"/>
  </w:num>
  <w:num w:numId="15">
    <w:abstractNumId w:val="9"/>
  </w:num>
  <w:num w:numId="16">
    <w:abstractNumId w:val="41"/>
  </w:num>
  <w:num w:numId="17">
    <w:abstractNumId w:val="27"/>
  </w:num>
  <w:num w:numId="18">
    <w:abstractNumId w:val="34"/>
  </w:num>
  <w:num w:numId="19">
    <w:abstractNumId w:val="3"/>
  </w:num>
  <w:num w:numId="20">
    <w:abstractNumId w:val="40"/>
  </w:num>
  <w:num w:numId="21">
    <w:abstractNumId w:val="35"/>
  </w:num>
  <w:num w:numId="22">
    <w:abstractNumId w:val="21"/>
  </w:num>
  <w:num w:numId="23">
    <w:abstractNumId w:val="10"/>
  </w:num>
  <w:num w:numId="24">
    <w:abstractNumId w:val="15"/>
  </w:num>
  <w:num w:numId="25">
    <w:abstractNumId w:val="38"/>
  </w:num>
  <w:num w:numId="26">
    <w:abstractNumId w:val="39"/>
  </w:num>
  <w:num w:numId="27">
    <w:abstractNumId w:val="17"/>
  </w:num>
  <w:num w:numId="28">
    <w:abstractNumId w:val="13"/>
  </w:num>
  <w:num w:numId="29">
    <w:abstractNumId w:val="33"/>
  </w:num>
  <w:num w:numId="30">
    <w:abstractNumId w:val="12"/>
  </w:num>
  <w:num w:numId="31">
    <w:abstractNumId w:val="31"/>
  </w:num>
  <w:num w:numId="32">
    <w:abstractNumId w:val="26"/>
  </w:num>
  <w:num w:numId="33">
    <w:abstractNumId w:val="30"/>
  </w:num>
  <w:num w:numId="34">
    <w:abstractNumId w:val="29"/>
  </w:num>
  <w:num w:numId="35">
    <w:abstractNumId w:val="24"/>
  </w:num>
  <w:num w:numId="36">
    <w:abstractNumId w:val="1"/>
  </w:num>
  <w:num w:numId="37">
    <w:abstractNumId w:val="20"/>
  </w:num>
  <w:num w:numId="38">
    <w:abstractNumId w:val="4"/>
  </w:num>
  <w:num w:numId="39">
    <w:abstractNumId w:val="18"/>
  </w:num>
  <w:num w:numId="40">
    <w:abstractNumId w:val="0"/>
  </w:num>
  <w:num w:numId="41">
    <w:abstractNumId w:val="19"/>
  </w:num>
  <w:num w:numId="42">
    <w:abstractNumId w:val="6"/>
  </w:num>
  <w:num w:numId="43">
    <w:abstractNumId w:val="43"/>
  </w:num>
  <w:num w:numId="4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Jan Zajíček">
    <w15:presenceInfo w15:providerId="None" w15:userId="Mgr. Jan Zají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68"/>
    <w:rsid w:val="000020DB"/>
    <w:rsid w:val="0000647A"/>
    <w:rsid w:val="000075A5"/>
    <w:rsid w:val="00012C78"/>
    <w:rsid w:val="00014814"/>
    <w:rsid w:val="0002235B"/>
    <w:rsid w:val="00030D74"/>
    <w:rsid w:val="00035ECB"/>
    <w:rsid w:val="00035F42"/>
    <w:rsid w:val="00041DD6"/>
    <w:rsid w:val="00047412"/>
    <w:rsid w:val="00053D1D"/>
    <w:rsid w:val="00057A3B"/>
    <w:rsid w:val="00062D48"/>
    <w:rsid w:val="0006710A"/>
    <w:rsid w:val="000702E5"/>
    <w:rsid w:val="00073F03"/>
    <w:rsid w:val="000742A7"/>
    <w:rsid w:val="000A04D2"/>
    <w:rsid w:val="000A11AC"/>
    <w:rsid w:val="000A4381"/>
    <w:rsid w:val="000B1E64"/>
    <w:rsid w:val="000B571F"/>
    <w:rsid w:val="000C10A7"/>
    <w:rsid w:val="000C1677"/>
    <w:rsid w:val="000C2B26"/>
    <w:rsid w:val="000C72BA"/>
    <w:rsid w:val="000C74FE"/>
    <w:rsid w:val="000C7757"/>
    <w:rsid w:val="000C7D8C"/>
    <w:rsid w:val="000D0E50"/>
    <w:rsid w:val="000D6E2B"/>
    <w:rsid w:val="000E486E"/>
    <w:rsid w:val="000E5782"/>
    <w:rsid w:val="000E7919"/>
    <w:rsid w:val="000F1042"/>
    <w:rsid w:val="00103366"/>
    <w:rsid w:val="001037CC"/>
    <w:rsid w:val="00115059"/>
    <w:rsid w:val="0012479F"/>
    <w:rsid w:val="0012780D"/>
    <w:rsid w:val="00136F02"/>
    <w:rsid w:val="00147511"/>
    <w:rsid w:val="001522B8"/>
    <w:rsid w:val="00157E11"/>
    <w:rsid w:val="00162F18"/>
    <w:rsid w:val="00166160"/>
    <w:rsid w:val="00170E03"/>
    <w:rsid w:val="001728EA"/>
    <w:rsid w:val="00176A50"/>
    <w:rsid w:val="00182F51"/>
    <w:rsid w:val="001838E2"/>
    <w:rsid w:val="00187DE5"/>
    <w:rsid w:val="00191F63"/>
    <w:rsid w:val="00194AF3"/>
    <w:rsid w:val="001963AE"/>
    <w:rsid w:val="001A33D4"/>
    <w:rsid w:val="001A34EE"/>
    <w:rsid w:val="001A4168"/>
    <w:rsid w:val="001B3946"/>
    <w:rsid w:val="001B62F8"/>
    <w:rsid w:val="001B6F47"/>
    <w:rsid w:val="001C2176"/>
    <w:rsid w:val="001D208A"/>
    <w:rsid w:val="001D2783"/>
    <w:rsid w:val="001D5EB6"/>
    <w:rsid w:val="001D5F4C"/>
    <w:rsid w:val="001E3E05"/>
    <w:rsid w:val="001F087F"/>
    <w:rsid w:val="001F382F"/>
    <w:rsid w:val="002048B6"/>
    <w:rsid w:val="00211B7E"/>
    <w:rsid w:val="002137EA"/>
    <w:rsid w:val="00215594"/>
    <w:rsid w:val="00216B3F"/>
    <w:rsid w:val="00227634"/>
    <w:rsid w:val="00235B4F"/>
    <w:rsid w:val="00235E15"/>
    <w:rsid w:val="00250813"/>
    <w:rsid w:val="0025395E"/>
    <w:rsid w:val="0026488E"/>
    <w:rsid w:val="00272ADF"/>
    <w:rsid w:val="0027509E"/>
    <w:rsid w:val="002840E6"/>
    <w:rsid w:val="00286CB9"/>
    <w:rsid w:val="00295D08"/>
    <w:rsid w:val="002963CB"/>
    <w:rsid w:val="00297A9F"/>
    <w:rsid w:val="002B0808"/>
    <w:rsid w:val="002B203A"/>
    <w:rsid w:val="002B75E2"/>
    <w:rsid w:val="002C05DB"/>
    <w:rsid w:val="002C21B7"/>
    <w:rsid w:val="002C6716"/>
    <w:rsid w:val="002D2786"/>
    <w:rsid w:val="002D3BF7"/>
    <w:rsid w:val="002E043C"/>
    <w:rsid w:val="002E21EF"/>
    <w:rsid w:val="002E51DE"/>
    <w:rsid w:val="002E5C31"/>
    <w:rsid w:val="002F03BA"/>
    <w:rsid w:val="002F5E4B"/>
    <w:rsid w:val="002F71DF"/>
    <w:rsid w:val="0030301F"/>
    <w:rsid w:val="003042F3"/>
    <w:rsid w:val="00306872"/>
    <w:rsid w:val="00306C8E"/>
    <w:rsid w:val="00306FE4"/>
    <w:rsid w:val="0030738C"/>
    <w:rsid w:val="003077B9"/>
    <w:rsid w:val="0031203F"/>
    <w:rsid w:val="00315E60"/>
    <w:rsid w:val="003178F3"/>
    <w:rsid w:val="00321FE1"/>
    <w:rsid w:val="003237CA"/>
    <w:rsid w:val="0032563D"/>
    <w:rsid w:val="003341EB"/>
    <w:rsid w:val="00334B0B"/>
    <w:rsid w:val="003377BC"/>
    <w:rsid w:val="00343349"/>
    <w:rsid w:val="003555F7"/>
    <w:rsid w:val="00356FE2"/>
    <w:rsid w:val="00363BF4"/>
    <w:rsid w:val="00367D1B"/>
    <w:rsid w:val="00371658"/>
    <w:rsid w:val="00371B0A"/>
    <w:rsid w:val="00375E40"/>
    <w:rsid w:val="0038029D"/>
    <w:rsid w:val="00382019"/>
    <w:rsid w:val="00382BA4"/>
    <w:rsid w:val="00387D4E"/>
    <w:rsid w:val="00396824"/>
    <w:rsid w:val="003A0354"/>
    <w:rsid w:val="003A2945"/>
    <w:rsid w:val="003A2FE3"/>
    <w:rsid w:val="003A431C"/>
    <w:rsid w:val="003A4AC2"/>
    <w:rsid w:val="003A7213"/>
    <w:rsid w:val="003C015A"/>
    <w:rsid w:val="003C3691"/>
    <w:rsid w:val="003C4253"/>
    <w:rsid w:val="003D5CA7"/>
    <w:rsid w:val="003D5F45"/>
    <w:rsid w:val="003E5422"/>
    <w:rsid w:val="003F0046"/>
    <w:rsid w:val="003F1524"/>
    <w:rsid w:val="003F1639"/>
    <w:rsid w:val="004055B3"/>
    <w:rsid w:val="004131F0"/>
    <w:rsid w:val="00414A81"/>
    <w:rsid w:val="00415B57"/>
    <w:rsid w:val="00425C53"/>
    <w:rsid w:val="00426E8A"/>
    <w:rsid w:val="00427061"/>
    <w:rsid w:val="00436861"/>
    <w:rsid w:val="004436F1"/>
    <w:rsid w:val="00444227"/>
    <w:rsid w:val="00446DD8"/>
    <w:rsid w:val="004470F2"/>
    <w:rsid w:val="00447B34"/>
    <w:rsid w:val="00454577"/>
    <w:rsid w:val="00465E1C"/>
    <w:rsid w:val="00491DE8"/>
    <w:rsid w:val="0049423F"/>
    <w:rsid w:val="0049613B"/>
    <w:rsid w:val="004975A9"/>
    <w:rsid w:val="004A6DD4"/>
    <w:rsid w:val="004B30E2"/>
    <w:rsid w:val="004B4ACE"/>
    <w:rsid w:val="004C0B17"/>
    <w:rsid w:val="004C5DEB"/>
    <w:rsid w:val="004D33E4"/>
    <w:rsid w:val="004D44F2"/>
    <w:rsid w:val="004E3A49"/>
    <w:rsid w:val="004E7C7A"/>
    <w:rsid w:val="004F0114"/>
    <w:rsid w:val="004F44FC"/>
    <w:rsid w:val="004F5112"/>
    <w:rsid w:val="004F7402"/>
    <w:rsid w:val="004F76F0"/>
    <w:rsid w:val="00500CA1"/>
    <w:rsid w:val="00504CD6"/>
    <w:rsid w:val="00511389"/>
    <w:rsid w:val="00511E31"/>
    <w:rsid w:val="00515D08"/>
    <w:rsid w:val="005165F5"/>
    <w:rsid w:val="005169F7"/>
    <w:rsid w:val="0052063F"/>
    <w:rsid w:val="00525AE0"/>
    <w:rsid w:val="00527C2B"/>
    <w:rsid w:val="005302A0"/>
    <w:rsid w:val="00530809"/>
    <w:rsid w:val="00537299"/>
    <w:rsid w:val="00541B51"/>
    <w:rsid w:val="00541F21"/>
    <w:rsid w:val="005426D9"/>
    <w:rsid w:val="00547ED9"/>
    <w:rsid w:val="00553262"/>
    <w:rsid w:val="00557E51"/>
    <w:rsid w:val="00560FFA"/>
    <w:rsid w:val="00567459"/>
    <w:rsid w:val="005720C1"/>
    <w:rsid w:val="005750C5"/>
    <w:rsid w:val="005760E4"/>
    <w:rsid w:val="00577A6D"/>
    <w:rsid w:val="00583343"/>
    <w:rsid w:val="00593FCB"/>
    <w:rsid w:val="00595FDC"/>
    <w:rsid w:val="00597025"/>
    <w:rsid w:val="005B087B"/>
    <w:rsid w:val="005B1437"/>
    <w:rsid w:val="005B612F"/>
    <w:rsid w:val="005B6507"/>
    <w:rsid w:val="005C3A7C"/>
    <w:rsid w:val="005D04E0"/>
    <w:rsid w:val="005D261C"/>
    <w:rsid w:val="005E1223"/>
    <w:rsid w:val="005E2E3D"/>
    <w:rsid w:val="005E59E9"/>
    <w:rsid w:val="005F0771"/>
    <w:rsid w:val="005F168E"/>
    <w:rsid w:val="005F52A1"/>
    <w:rsid w:val="00607DE4"/>
    <w:rsid w:val="00614808"/>
    <w:rsid w:val="00624D64"/>
    <w:rsid w:val="00626846"/>
    <w:rsid w:val="00641624"/>
    <w:rsid w:val="00642858"/>
    <w:rsid w:val="00650A73"/>
    <w:rsid w:val="006533E8"/>
    <w:rsid w:val="00655423"/>
    <w:rsid w:val="00661BBB"/>
    <w:rsid w:val="006620B6"/>
    <w:rsid w:val="006629A3"/>
    <w:rsid w:val="00662C27"/>
    <w:rsid w:val="00673C1A"/>
    <w:rsid w:val="00675D83"/>
    <w:rsid w:val="00677C30"/>
    <w:rsid w:val="006836BF"/>
    <w:rsid w:val="0068781A"/>
    <w:rsid w:val="00687C4A"/>
    <w:rsid w:val="00687CAB"/>
    <w:rsid w:val="006933BE"/>
    <w:rsid w:val="00697925"/>
    <w:rsid w:val="006A2951"/>
    <w:rsid w:val="006B1B12"/>
    <w:rsid w:val="006B66B0"/>
    <w:rsid w:val="006C0621"/>
    <w:rsid w:val="006D4C6A"/>
    <w:rsid w:val="006E270E"/>
    <w:rsid w:val="006F46F9"/>
    <w:rsid w:val="006F66A9"/>
    <w:rsid w:val="006F6BB9"/>
    <w:rsid w:val="0070067D"/>
    <w:rsid w:val="007034B8"/>
    <w:rsid w:val="007064FB"/>
    <w:rsid w:val="00706C54"/>
    <w:rsid w:val="00710DC5"/>
    <w:rsid w:val="00717E8D"/>
    <w:rsid w:val="00721E76"/>
    <w:rsid w:val="00723A68"/>
    <w:rsid w:val="00725561"/>
    <w:rsid w:val="00725D83"/>
    <w:rsid w:val="00730779"/>
    <w:rsid w:val="007311D7"/>
    <w:rsid w:val="007346F5"/>
    <w:rsid w:val="00737648"/>
    <w:rsid w:val="007468CB"/>
    <w:rsid w:val="007473FF"/>
    <w:rsid w:val="00757A6F"/>
    <w:rsid w:val="00761E47"/>
    <w:rsid w:val="0077315F"/>
    <w:rsid w:val="007833DA"/>
    <w:rsid w:val="00784EEB"/>
    <w:rsid w:val="007A0C21"/>
    <w:rsid w:val="007A293A"/>
    <w:rsid w:val="007A4AB3"/>
    <w:rsid w:val="007A62AE"/>
    <w:rsid w:val="007B14AD"/>
    <w:rsid w:val="007B5670"/>
    <w:rsid w:val="007C0273"/>
    <w:rsid w:val="007C1017"/>
    <w:rsid w:val="007C297F"/>
    <w:rsid w:val="007C6226"/>
    <w:rsid w:val="007C6413"/>
    <w:rsid w:val="007D0879"/>
    <w:rsid w:val="007D6754"/>
    <w:rsid w:val="007E001D"/>
    <w:rsid w:val="007E05FA"/>
    <w:rsid w:val="007E275F"/>
    <w:rsid w:val="007E35ED"/>
    <w:rsid w:val="007E36C2"/>
    <w:rsid w:val="008001EC"/>
    <w:rsid w:val="008023BC"/>
    <w:rsid w:val="00804513"/>
    <w:rsid w:val="00804FB3"/>
    <w:rsid w:val="0080608D"/>
    <w:rsid w:val="00815172"/>
    <w:rsid w:val="008153FC"/>
    <w:rsid w:val="00820488"/>
    <w:rsid w:val="008207B3"/>
    <w:rsid w:val="00820A09"/>
    <w:rsid w:val="00825FC1"/>
    <w:rsid w:val="00827496"/>
    <w:rsid w:val="0083210A"/>
    <w:rsid w:val="008358E8"/>
    <w:rsid w:val="008404F3"/>
    <w:rsid w:val="00863D50"/>
    <w:rsid w:val="0086565E"/>
    <w:rsid w:val="00867AC0"/>
    <w:rsid w:val="00871745"/>
    <w:rsid w:val="00875746"/>
    <w:rsid w:val="00881A2B"/>
    <w:rsid w:val="00882E6E"/>
    <w:rsid w:val="00885DE6"/>
    <w:rsid w:val="0089144E"/>
    <w:rsid w:val="008963FF"/>
    <w:rsid w:val="008A26D5"/>
    <w:rsid w:val="008C1BAB"/>
    <w:rsid w:val="008C6406"/>
    <w:rsid w:val="008C7ED8"/>
    <w:rsid w:val="008D7830"/>
    <w:rsid w:val="008F0789"/>
    <w:rsid w:val="008F3D23"/>
    <w:rsid w:val="008F5B7E"/>
    <w:rsid w:val="008F62CD"/>
    <w:rsid w:val="008F7A2F"/>
    <w:rsid w:val="009012F7"/>
    <w:rsid w:val="009104FC"/>
    <w:rsid w:val="00911FEE"/>
    <w:rsid w:val="00913C99"/>
    <w:rsid w:val="0091534A"/>
    <w:rsid w:val="009173F6"/>
    <w:rsid w:val="00920CEF"/>
    <w:rsid w:val="00936E24"/>
    <w:rsid w:val="009418DE"/>
    <w:rsid w:val="00954033"/>
    <w:rsid w:val="009544B4"/>
    <w:rsid w:val="009550A0"/>
    <w:rsid w:val="00955247"/>
    <w:rsid w:val="00955806"/>
    <w:rsid w:val="009575B8"/>
    <w:rsid w:val="0097249F"/>
    <w:rsid w:val="00992713"/>
    <w:rsid w:val="0099560D"/>
    <w:rsid w:val="009A46C8"/>
    <w:rsid w:val="009B1555"/>
    <w:rsid w:val="009B527B"/>
    <w:rsid w:val="009C0E51"/>
    <w:rsid w:val="009C1C3D"/>
    <w:rsid w:val="009C52D9"/>
    <w:rsid w:val="009C5A97"/>
    <w:rsid w:val="009C772B"/>
    <w:rsid w:val="009D29F0"/>
    <w:rsid w:val="009D4EB8"/>
    <w:rsid w:val="009D76B5"/>
    <w:rsid w:val="009E6560"/>
    <w:rsid w:val="009E780C"/>
    <w:rsid w:val="009F0277"/>
    <w:rsid w:val="009F08E4"/>
    <w:rsid w:val="009F16B5"/>
    <w:rsid w:val="009F45A6"/>
    <w:rsid w:val="009F46C2"/>
    <w:rsid w:val="00A00591"/>
    <w:rsid w:val="00A04C88"/>
    <w:rsid w:val="00A15AE9"/>
    <w:rsid w:val="00A22855"/>
    <w:rsid w:val="00A4692F"/>
    <w:rsid w:val="00A47AC5"/>
    <w:rsid w:val="00A55AE1"/>
    <w:rsid w:val="00A56AB1"/>
    <w:rsid w:val="00A63EF3"/>
    <w:rsid w:val="00A70019"/>
    <w:rsid w:val="00A71ACB"/>
    <w:rsid w:val="00A80A15"/>
    <w:rsid w:val="00A80B0B"/>
    <w:rsid w:val="00A8275E"/>
    <w:rsid w:val="00A85203"/>
    <w:rsid w:val="00A9218E"/>
    <w:rsid w:val="00A94987"/>
    <w:rsid w:val="00A97B5C"/>
    <w:rsid w:val="00AA0FAF"/>
    <w:rsid w:val="00AA1CE3"/>
    <w:rsid w:val="00AA4EE5"/>
    <w:rsid w:val="00AA76C9"/>
    <w:rsid w:val="00AB2151"/>
    <w:rsid w:val="00AB21F2"/>
    <w:rsid w:val="00AB31F4"/>
    <w:rsid w:val="00AC1BF6"/>
    <w:rsid w:val="00AC3FB0"/>
    <w:rsid w:val="00AC5F1D"/>
    <w:rsid w:val="00AD1B3A"/>
    <w:rsid w:val="00AE1822"/>
    <w:rsid w:val="00AE326B"/>
    <w:rsid w:val="00AF2EF0"/>
    <w:rsid w:val="00AF586E"/>
    <w:rsid w:val="00B1228E"/>
    <w:rsid w:val="00B12763"/>
    <w:rsid w:val="00B1574D"/>
    <w:rsid w:val="00B22354"/>
    <w:rsid w:val="00B23336"/>
    <w:rsid w:val="00B316B1"/>
    <w:rsid w:val="00B40381"/>
    <w:rsid w:val="00B46AE1"/>
    <w:rsid w:val="00B46D8F"/>
    <w:rsid w:val="00B47585"/>
    <w:rsid w:val="00B512F5"/>
    <w:rsid w:val="00B516E8"/>
    <w:rsid w:val="00B572B4"/>
    <w:rsid w:val="00B62E7E"/>
    <w:rsid w:val="00B745B8"/>
    <w:rsid w:val="00B77478"/>
    <w:rsid w:val="00B82CE5"/>
    <w:rsid w:val="00B87F69"/>
    <w:rsid w:val="00B95064"/>
    <w:rsid w:val="00B962F8"/>
    <w:rsid w:val="00BA02F0"/>
    <w:rsid w:val="00BA167C"/>
    <w:rsid w:val="00BA20C8"/>
    <w:rsid w:val="00BA648A"/>
    <w:rsid w:val="00BA65ED"/>
    <w:rsid w:val="00BB0BAF"/>
    <w:rsid w:val="00BB13D6"/>
    <w:rsid w:val="00BC07A7"/>
    <w:rsid w:val="00BC27F9"/>
    <w:rsid w:val="00BC2A0C"/>
    <w:rsid w:val="00BD634D"/>
    <w:rsid w:val="00BE0DB5"/>
    <w:rsid w:val="00BE27C7"/>
    <w:rsid w:val="00BE462B"/>
    <w:rsid w:val="00BE5A65"/>
    <w:rsid w:val="00BF1BB8"/>
    <w:rsid w:val="00BF1E0A"/>
    <w:rsid w:val="00BF62A8"/>
    <w:rsid w:val="00C0253F"/>
    <w:rsid w:val="00C053EE"/>
    <w:rsid w:val="00C15D7C"/>
    <w:rsid w:val="00C169C5"/>
    <w:rsid w:val="00C2175B"/>
    <w:rsid w:val="00C343F1"/>
    <w:rsid w:val="00C4505D"/>
    <w:rsid w:val="00C45A84"/>
    <w:rsid w:val="00C617A7"/>
    <w:rsid w:val="00C6344B"/>
    <w:rsid w:val="00C742E4"/>
    <w:rsid w:val="00C806CA"/>
    <w:rsid w:val="00C80C50"/>
    <w:rsid w:val="00C81390"/>
    <w:rsid w:val="00C90982"/>
    <w:rsid w:val="00CA7518"/>
    <w:rsid w:val="00CC066B"/>
    <w:rsid w:val="00CC3623"/>
    <w:rsid w:val="00CC39AC"/>
    <w:rsid w:val="00CC4A2F"/>
    <w:rsid w:val="00CC6DA2"/>
    <w:rsid w:val="00CD6975"/>
    <w:rsid w:val="00CE0352"/>
    <w:rsid w:val="00CE1F84"/>
    <w:rsid w:val="00CE4424"/>
    <w:rsid w:val="00CE6219"/>
    <w:rsid w:val="00CF353F"/>
    <w:rsid w:val="00D0205B"/>
    <w:rsid w:val="00D04C38"/>
    <w:rsid w:val="00D14D58"/>
    <w:rsid w:val="00D2016A"/>
    <w:rsid w:val="00D20C61"/>
    <w:rsid w:val="00D21338"/>
    <w:rsid w:val="00D27675"/>
    <w:rsid w:val="00D31D11"/>
    <w:rsid w:val="00D32515"/>
    <w:rsid w:val="00D328AE"/>
    <w:rsid w:val="00D44AA2"/>
    <w:rsid w:val="00D45560"/>
    <w:rsid w:val="00D47527"/>
    <w:rsid w:val="00D51276"/>
    <w:rsid w:val="00D576BA"/>
    <w:rsid w:val="00D653F5"/>
    <w:rsid w:val="00D6636B"/>
    <w:rsid w:val="00D669AF"/>
    <w:rsid w:val="00D90246"/>
    <w:rsid w:val="00D92E94"/>
    <w:rsid w:val="00D9740E"/>
    <w:rsid w:val="00D97CFD"/>
    <w:rsid w:val="00DA317C"/>
    <w:rsid w:val="00DA601B"/>
    <w:rsid w:val="00DA65C0"/>
    <w:rsid w:val="00DB0205"/>
    <w:rsid w:val="00DB0B33"/>
    <w:rsid w:val="00DD55BF"/>
    <w:rsid w:val="00DD6651"/>
    <w:rsid w:val="00DE1BC9"/>
    <w:rsid w:val="00DE51B9"/>
    <w:rsid w:val="00DE6422"/>
    <w:rsid w:val="00DE762E"/>
    <w:rsid w:val="00DE7669"/>
    <w:rsid w:val="00DF4C2A"/>
    <w:rsid w:val="00E213ED"/>
    <w:rsid w:val="00E2527C"/>
    <w:rsid w:val="00E327B4"/>
    <w:rsid w:val="00E40DA3"/>
    <w:rsid w:val="00E5415C"/>
    <w:rsid w:val="00E567E4"/>
    <w:rsid w:val="00E57A55"/>
    <w:rsid w:val="00E62EE7"/>
    <w:rsid w:val="00E637F3"/>
    <w:rsid w:val="00E66D76"/>
    <w:rsid w:val="00E735AF"/>
    <w:rsid w:val="00E73B2C"/>
    <w:rsid w:val="00E767BA"/>
    <w:rsid w:val="00E7699C"/>
    <w:rsid w:val="00E82FA6"/>
    <w:rsid w:val="00E84314"/>
    <w:rsid w:val="00E9111E"/>
    <w:rsid w:val="00E91EE5"/>
    <w:rsid w:val="00E93177"/>
    <w:rsid w:val="00E97332"/>
    <w:rsid w:val="00EA2317"/>
    <w:rsid w:val="00EA26DF"/>
    <w:rsid w:val="00EA4EEF"/>
    <w:rsid w:val="00EB5F4D"/>
    <w:rsid w:val="00EB690E"/>
    <w:rsid w:val="00EC2F78"/>
    <w:rsid w:val="00EC348B"/>
    <w:rsid w:val="00EC7182"/>
    <w:rsid w:val="00EE1154"/>
    <w:rsid w:val="00EE2ED5"/>
    <w:rsid w:val="00EE6C90"/>
    <w:rsid w:val="00EE6D1A"/>
    <w:rsid w:val="00EF177C"/>
    <w:rsid w:val="00EF4A0B"/>
    <w:rsid w:val="00F04F01"/>
    <w:rsid w:val="00F1104F"/>
    <w:rsid w:val="00F11A18"/>
    <w:rsid w:val="00F1684D"/>
    <w:rsid w:val="00F2194B"/>
    <w:rsid w:val="00F25B8F"/>
    <w:rsid w:val="00F276AC"/>
    <w:rsid w:val="00F340F7"/>
    <w:rsid w:val="00F37DE4"/>
    <w:rsid w:val="00F418A2"/>
    <w:rsid w:val="00F448FD"/>
    <w:rsid w:val="00F51069"/>
    <w:rsid w:val="00F51338"/>
    <w:rsid w:val="00F62CE3"/>
    <w:rsid w:val="00F6363D"/>
    <w:rsid w:val="00F64EBE"/>
    <w:rsid w:val="00F66D0B"/>
    <w:rsid w:val="00F7480C"/>
    <w:rsid w:val="00F75767"/>
    <w:rsid w:val="00F7595B"/>
    <w:rsid w:val="00F75CCC"/>
    <w:rsid w:val="00F80597"/>
    <w:rsid w:val="00F82E63"/>
    <w:rsid w:val="00F83BFA"/>
    <w:rsid w:val="00F83FE5"/>
    <w:rsid w:val="00F93D16"/>
    <w:rsid w:val="00FA0948"/>
    <w:rsid w:val="00FA0DDC"/>
    <w:rsid w:val="00FA28DE"/>
    <w:rsid w:val="00FA5FF3"/>
    <w:rsid w:val="00FB5DAD"/>
    <w:rsid w:val="00FB7488"/>
    <w:rsid w:val="00FB7BDB"/>
    <w:rsid w:val="00FC1FD0"/>
    <w:rsid w:val="00FD480A"/>
    <w:rsid w:val="00FD578F"/>
    <w:rsid w:val="00FD74D6"/>
    <w:rsid w:val="00FE029D"/>
    <w:rsid w:val="00FE0821"/>
    <w:rsid w:val="00FE1FE0"/>
  </w:rsids>
  <m:mathPr>
    <m:mathFont m:val="Cambria Math"/>
    <m:brkBin m:val="before"/>
    <m:brkBinSub m:val="--"/>
    <m:smallFrac m:val="0"/>
    <m:dispDef/>
    <m:lMargin m:val="0"/>
    <m:rMargin m:val="0"/>
    <m:defJc m:val="centerGroup"/>
    <m:wrapIndent m:val="1440"/>
    <m:intLim m:val="subSup"/>
    <m:naryLim m:val="undOvr"/>
  </m:mathPr>
  <w:themeFontLang w:val="sk-SK"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Vrinda"/>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Calibri"/>
      <w:sz w:val="22"/>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en-GB" w:eastAsia="en-GB"/>
    </w:rPr>
  </w:style>
  <w:style w:type="character" w:customStyle="1" w:styleId="illustration1">
    <w:name w:val="illustration1"/>
    <w:rsid w:val="005B087B"/>
    <w:rPr>
      <w:i/>
      <w:iCs/>
      <w:color w:val="226699"/>
    </w:rPr>
  </w:style>
  <w:style w:type="character" w:styleId="Odkaznakoment">
    <w:name w:val="annotation reference"/>
    <w:rsid w:val="00D653F5"/>
    <w:rPr>
      <w:sz w:val="16"/>
      <w:szCs w:val="16"/>
    </w:rPr>
  </w:style>
  <w:style w:type="paragraph" w:styleId="Textkomente">
    <w:name w:val="annotation text"/>
    <w:basedOn w:val="Normln"/>
    <w:link w:val="TextkomenteChar"/>
    <w:rsid w:val="00D653F5"/>
    <w:rPr>
      <w:sz w:val="20"/>
      <w:szCs w:val="20"/>
    </w:rPr>
  </w:style>
  <w:style w:type="character" w:customStyle="1" w:styleId="TextkomenteChar">
    <w:name w:val="Text komentáře Char"/>
    <w:link w:val="Textkomente"/>
    <w:rsid w:val="00D653F5"/>
    <w:rPr>
      <w:rFonts w:cs="Calibri"/>
      <w:lang w:bidi="ar-SA"/>
    </w:rPr>
  </w:style>
  <w:style w:type="paragraph" w:styleId="Pedmtkomente">
    <w:name w:val="annotation subject"/>
    <w:basedOn w:val="Textkomente"/>
    <w:next w:val="Textkomente"/>
    <w:link w:val="PedmtkomenteChar"/>
    <w:rsid w:val="00D653F5"/>
    <w:rPr>
      <w:b/>
      <w:bCs/>
    </w:rPr>
  </w:style>
  <w:style w:type="character" w:customStyle="1" w:styleId="PedmtkomenteChar">
    <w:name w:val="Předmět komentáře Char"/>
    <w:link w:val="Pedmtkomente"/>
    <w:rsid w:val="00D653F5"/>
    <w:rPr>
      <w:rFonts w:cs="Calibri"/>
      <w:b/>
      <w:bCs/>
      <w:lang w:bidi="ar-SA"/>
    </w:rPr>
  </w:style>
  <w:style w:type="paragraph" w:styleId="Textbubliny">
    <w:name w:val="Balloon Text"/>
    <w:basedOn w:val="Normln"/>
    <w:link w:val="TextbublinyChar"/>
    <w:rsid w:val="00D653F5"/>
    <w:pPr>
      <w:spacing w:after="0" w:line="240" w:lineRule="auto"/>
    </w:pPr>
    <w:rPr>
      <w:rFonts w:ascii="Tahoma" w:hAnsi="Tahoma" w:cs="Tahoma"/>
      <w:sz w:val="16"/>
      <w:szCs w:val="16"/>
    </w:rPr>
  </w:style>
  <w:style w:type="character" w:customStyle="1" w:styleId="TextbublinyChar">
    <w:name w:val="Text bubliny Char"/>
    <w:link w:val="Textbubliny"/>
    <w:rsid w:val="00D653F5"/>
    <w:rPr>
      <w:rFonts w:ascii="Tahoma" w:hAnsi="Tahoma" w:cs="Tahoma"/>
      <w:sz w:val="16"/>
      <w:szCs w:val="16"/>
      <w:lang w:bidi="ar-SA"/>
    </w:rPr>
  </w:style>
  <w:style w:type="paragraph" w:styleId="Revize">
    <w:name w:val="Revision"/>
    <w:hidden/>
    <w:uiPriority w:val="99"/>
    <w:semiHidden/>
    <w:rsid w:val="00B1574D"/>
    <w:rPr>
      <w:rFonts w:cs="Calibri"/>
      <w:sz w:val="22"/>
      <w:szCs w:val="22"/>
      <w:lang w:val="en-GB" w:eastAsia="en-GB"/>
    </w:rPr>
  </w:style>
  <w:style w:type="paragraph" w:customStyle="1" w:styleId="Levela">
    <w:name w:val="Level (a)"/>
    <w:basedOn w:val="Normln"/>
    <w:next w:val="Normln"/>
    <w:rsid w:val="00166160"/>
    <w:pPr>
      <w:numPr>
        <w:ilvl w:val="2"/>
        <w:numId w:val="2"/>
      </w:numPr>
      <w:spacing w:before="240" w:after="0" w:line="240" w:lineRule="auto"/>
      <w:outlineLvl w:val="3"/>
    </w:pPr>
    <w:rPr>
      <w:rFonts w:ascii="Palatino" w:eastAsia="SimSun" w:hAnsi="Palatino" w:cs="Times New Roman"/>
      <w:szCs w:val="20"/>
      <w:lang w:val="en-AU" w:eastAsia="en-US"/>
    </w:rPr>
  </w:style>
  <w:style w:type="paragraph" w:customStyle="1" w:styleId="Leveli">
    <w:name w:val="Level (i)"/>
    <w:basedOn w:val="Normln"/>
    <w:next w:val="Normln"/>
    <w:rsid w:val="00166160"/>
    <w:pPr>
      <w:numPr>
        <w:ilvl w:val="3"/>
        <w:numId w:val="2"/>
      </w:numPr>
      <w:spacing w:before="240" w:after="0" w:line="240" w:lineRule="auto"/>
      <w:outlineLvl w:val="4"/>
    </w:pPr>
    <w:rPr>
      <w:rFonts w:ascii="Palatino" w:eastAsia="SimSun" w:hAnsi="Palatino" w:cs="Times New Roman"/>
      <w:szCs w:val="20"/>
      <w:lang w:val="en-AU" w:eastAsia="en-US"/>
    </w:rPr>
  </w:style>
  <w:style w:type="paragraph" w:styleId="Odstavecseseznamem">
    <w:name w:val="List Paragraph"/>
    <w:basedOn w:val="Normln"/>
    <w:uiPriority w:val="99"/>
    <w:qFormat/>
    <w:rsid w:val="00166160"/>
    <w:pPr>
      <w:spacing w:after="0" w:line="240" w:lineRule="auto"/>
      <w:ind w:left="708"/>
    </w:pPr>
    <w:rPr>
      <w:rFonts w:ascii="Verdana" w:eastAsia="MS Mincho" w:hAnsi="Verdana" w:cs="Arial"/>
      <w:sz w:val="20"/>
      <w:szCs w:val="20"/>
      <w:lang w:eastAsia="ja-JP"/>
    </w:rPr>
  </w:style>
  <w:style w:type="paragraph" w:styleId="Zhlav">
    <w:name w:val="header"/>
    <w:basedOn w:val="Normln"/>
    <w:link w:val="ZhlavChar"/>
    <w:rsid w:val="00EE1154"/>
    <w:pPr>
      <w:tabs>
        <w:tab w:val="center" w:pos="4703"/>
        <w:tab w:val="right" w:pos="9406"/>
      </w:tabs>
      <w:spacing w:after="0" w:line="240" w:lineRule="auto"/>
    </w:pPr>
  </w:style>
  <w:style w:type="character" w:customStyle="1" w:styleId="ZhlavChar">
    <w:name w:val="Záhlaví Char"/>
    <w:basedOn w:val="Standardnpsmoodstavce"/>
    <w:link w:val="Zhlav"/>
    <w:rsid w:val="00EE1154"/>
    <w:rPr>
      <w:rFonts w:cs="Calibri"/>
      <w:sz w:val="22"/>
      <w:szCs w:val="22"/>
      <w:lang w:val="en-GB" w:eastAsia="en-GB"/>
    </w:rPr>
  </w:style>
  <w:style w:type="paragraph" w:styleId="Zpat">
    <w:name w:val="footer"/>
    <w:basedOn w:val="Normln"/>
    <w:link w:val="ZpatChar"/>
    <w:rsid w:val="00EE1154"/>
    <w:pPr>
      <w:tabs>
        <w:tab w:val="center" w:pos="4703"/>
        <w:tab w:val="right" w:pos="9406"/>
      </w:tabs>
      <w:spacing w:after="0" w:line="240" w:lineRule="auto"/>
    </w:pPr>
  </w:style>
  <w:style w:type="character" w:customStyle="1" w:styleId="ZpatChar">
    <w:name w:val="Zápatí Char"/>
    <w:basedOn w:val="Standardnpsmoodstavce"/>
    <w:link w:val="Zpat"/>
    <w:rsid w:val="00EE1154"/>
    <w:rPr>
      <w:rFonts w:cs="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Vrinda"/>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semiHidden="0" w:unhideWhenUsed="0"/>
    <w:lsdException w:name="List 3" w:semiHidden="0" w:unhideWhenUsed="0"/>
    <w:lsdException w:name="List 4" w:semiHidden="0" w:unhideWhenUsed="0"/>
    <w:lsdException w:name="Title" w:locked="1" w:semiHidden="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Calibri"/>
      <w:sz w:val="22"/>
      <w:szCs w:val="22"/>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pPr>
      <w:widowControl w:val="0"/>
      <w:autoSpaceDE w:val="0"/>
      <w:autoSpaceDN w:val="0"/>
      <w:adjustRightInd w:val="0"/>
    </w:pPr>
    <w:rPr>
      <w:rFonts w:ascii="Verdana" w:hAnsi="Verdana" w:cs="Verdana"/>
      <w:color w:val="000000"/>
      <w:sz w:val="24"/>
      <w:szCs w:val="24"/>
      <w:lang w:val="en-GB" w:eastAsia="en-GB"/>
    </w:rPr>
  </w:style>
  <w:style w:type="character" w:customStyle="1" w:styleId="illustration1">
    <w:name w:val="illustration1"/>
    <w:rsid w:val="005B087B"/>
    <w:rPr>
      <w:i/>
      <w:iCs/>
      <w:color w:val="226699"/>
    </w:rPr>
  </w:style>
  <w:style w:type="character" w:styleId="Odkaznakoment">
    <w:name w:val="annotation reference"/>
    <w:rsid w:val="00D653F5"/>
    <w:rPr>
      <w:sz w:val="16"/>
      <w:szCs w:val="16"/>
    </w:rPr>
  </w:style>
  <w:style w:type="paragraph" w:styleId="Textkomente">
    <w:name w:val="annotation text"/>
    <w:basedOn w:val="Normln"/>
    <w:link w:val="TextkomenteChar"/>
    <w:rsid w:val="00D653F5"/>
    <w:rPr>
      <w:sz w:val="20"/>
      <w:szCs w:val="20"/>
    </w:rPr>
  </w:style>
  <w:style w:type="character" w:customStyle="1" w:styleId="TextkomenteChar">
    <w:name w:val="Text komentáře Char"/>
    <w:link w:val="Textkomente"/>
    <w:rsid w:val="00D653F5"/>
    <w:rPr>
      <w:rFonts w:cs="Calibri"/>
      <w:lang w:bidi="ar-SA"/>
    </w:rPr>
  </w:style>
  <w:style w:type="paragraph" w:styleId="Pedmtkomente">
    <w:name w:val="annotation subject"/>
    <w:basedOn w:val="Textkomente"/>
    <w:next w:val="Textkomente"/>
    <w:link w:val="PedmtkomenteChar"/>
    <w:rsid w:val="00D653F5"/>
    <w:rPr>
      <w:b/>
      <w:bCs/>
    </w:rPr>
  </w:style>
  <w:style w:type="character" w:customStyle="1" w:styleId="PedmtkomenteChar">
    <w:name w:val="Předmět komentáře Char"/>
    <w:link w:val="Pedmtkomente"/>
    <w:rsid w:val="00D653F5"/>
    <w:rPr>
      <w:rFonts w:cs="Calibri"/>
      <w:b/>
      <w:bCs/>
      <w:lang w:bidi="ar-SA"/>
    </w:rPr>
  </w:style>
  <w:style w:type="paragraph" w:styleId="Textbubliny">
    <w:name w:val="Balloon Text"/>
    <w:basedOn w:val="Normln"/>
    <w:link w:val="TextbublinyChar"/>
    <w:rsid w:val="00D653F5"/>
    <w:pPr>
      <w:spacing w:after="0" w:line="240" w:lineRule="auto"/>
    </w:pPr>
    <w:rPr>
      <w:rFonts w:ascii="Tahoma" w:hAnsi="Tahoma" w:cs="Tahoma"/>
      <w:sz w:val="16"/>
      <w:szCs w:val="16"/>
    </w:rPr>
  </w:style>
  <w:style w:type="character" w:customStyle="1" w:styleId="TextbublinyChar">
    <w:name w:val="Text bubliny Char"/>
    <w:link w:val="Textbubliny"/>
    <w:rsid w:val="00D653F5"/>
    <w:rPr>
      <w:rFonts w:ascii="Tahoma" w:hAnsi="Tahoma" w:cs="Tahoma"/>
      <w:sz w:val="16"/>
      <w:szCs w:val="16"/>
      <w:lang w:bidi="ar-SA"/>
    </w:rPr>
  </w:style>
  <w:style w:type="paragraph" w:styleId="Revize">
    <w:name w:val="Revision"/>
    <w:hidden/>
    <w:uiPriority w:val="99"/>
    <w:semiHidden/>
    <w:rsid w:val="00B1574D"/>
    <w:rPr>
      <w:rFonts w:cs="Calibri"/>
      <w:sz w:val="22"/>
      <w:szCs w:val="22"/>
      <w:lang w:val="en-GB" w:eastAsia="en-GB"/>
    </w:rPr>
  </w:style>
  <w:style w:type="paragraph" w:customStyle="1" w:styleId="Levela">
    <w:name w:val="Level (a)"/>
    <w:basedOn w:val="Normln"/>
    <w:next w:val="Normln"/>
    <w:rsid w:val="00166160"/>
    <w:pPr>
      <w:numPr>
        <w:ilvl w:val="2"/>
        <w:numId w:val="2"/>
      </w:numPr>
      <w:spacing w:before="240" w:after="0" w:line="240" w:lineRule="auto"/>
      <w:outlineLvl w:val="3"/>
    </w:pPr>
    <w:rPr>
      <w:rFonts w:ascii="Palatino" w:eastAsia="SimSun" w:hAnsi="Palatino" w:cs="Times New Roman"/>
      <w:szCs w:val="20"/>
      <w:lang w:val="en-AU" w:eastAsia="en-US"/>
    </w:rPr>
  </w:style>
  <w:style w:type="paragraph" w:customStyle="1" w:styleId="Leveli">
    <w:name w:val="Level (i)"/>
    <w:basedOn w:val="Normln"/>
    <w:next w:val="Normln"/>
    <w:rsid w:val="00166160"/>
    <w:pPr>
      <w:numPr>
        <w:ilvl w:val="3"/>
        <w:numId w:val="2"/>
      </w:numPr>
      <w:spacing w:before="240" w:after="0" w:line="240" w:lineRule="auto"/>
      <w:outlineLvl w:val="4"/>
    </w:pPr>
    <w:rPr>
      <w:rFonts w:ascii="Palatino" w:eastAsia="SimSun" w:hAnsi="Palatino" w:cs="Times New Roman"/>
      <w:szCs w:val="20"/>
      <w:lang w:val="en-AU" w:eastAsia="en-US"/>
    </w:rPr>
  </w:style>
  <w:style w:type="paragraph" w:styleId="Odstavecseseznamem">
    <w:name w:val="List Paragraph"/>
    <w:basedOn w:val="Normln"/>
    <w:uiPriority w:val="99"/>
    <w:qFormat/>
    <w:rsid w:val="00166160"/>
    <w:pPr>
      <w:spacing w:after="0" w:line="240" w:lineRule="auto"/>
      <w:ind w:left="708"/>
    </w:pPr>
    <w:rPr>
      <w:rFonts w:ascii="Verdana" w:eastAsia="MS Mincho" w:hAnsi="Verdana" w:cs="Arial"/>
      <w:sz w:val="20"/>
      <w:szCs w:val="20"/>
      <w:lang w:eastAsia="ja-JP"/>
    </w:rPr>
  </w:style>
  <w:style w:type="paragraph" w:styleId="Zhlav">
    <w:name w:val="header"/>
    <w:basedOn w:val="Normln"/>
    <w:link w:val="ZhlavChar"/>
    <w:rsid w:val="00EE1154"/>
    <w:pPr>
      <w:tabs>
        <w:tab w:val="center" w:pos="4703"/>
        <w:tab w:val="right" w:pos="9406"/>
      </w:tabs>
      <w:spacing w:after="0" w:line="240" w:lineRule="auto"/>
    </w:pPr>
  </w:style>
  <w:style w:type="character" w:customStyle="1" w:styleId="ZhlavChar">
    <w:name w:val="Záhlaví Char"/>
    <w:basedOn w:val="Standardnpsmoodstavce"/>
    <w:link w:val="Zhlav"/>
    <w:rsid w:val="00EE1154"/>
    <w:rPr>
      <w:rFonts w:cs="Calibri"/>
      <w:sz w:val="22"/>
      <w:szCs w:val="22"/>
      <w:lang w:val="en-GB" w:eastAsia="en-GB"/>
    </w:rPr>
  </w:style>
  <w:style w:type="paragraph" w:styleId="Zpat">
    <w:name w:val="footer"/>
    <w:basedOn w:val="Normln"/>
    <w:link w:val="ZpatChar"/>
    <w:rsid w:val="00EE1154"/>
    <w:pPr>
      <w:tabs>
        <w:tab w:val="center" w:pos="4703"/>
        <w:tab w:val="right" w:pos="9406"/>
      </w:tabs>
      <w:spacing w:after="0" w:line="240" w:lineRule="auto"/>
    </w:pPr>
  </w:style>
  <w:style w:type="character" w:customStyle="1" w:styleId="ZpatChar">
    <w:name w:val="Zápatí Char"/>
    <w:basedOn w:val="Standardnpsmoodstavce"/>
    <w:link w:val="Zpat"/>
    <w:rsid w:val="00EE1154"/>
    <w:rPr>
      <w:rFonts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7512">
      <w:bodyDiv w:val="1"/>
      <w:marLeft w:val="0"/>
      <w:marRight w:val="0"/>
      <w:marTop w:val="0"/>
      <w:marBottom w:val="0"/>
      <w:divBdr>
        <w:top w:val="none" w:sz="0" w:space="0" w:color="auto"/>
        <w:left w:val="none" w:sz="0" w:space="0" w:color="auto"/>
        <w:bottom w:val="none" w:sz="0" w:space="0" w:color="auto"/>
        <w:right w:val="none" w:sz="0" w:space="0" w:color="auto"/>
      </w:divBdr>
    </w:div>
    <w:div w:id="956528641">
      <w:bodyDiv w:val="1"/>
      <w:marLeft w:val="0"/>
      <w:marRight w:val="0"/>
      <w:marTop w:val="0"/>
      <w:marBottom w:val="0"/>
      <w:divBdr>
        <w:top w:val="none" w:sz="0" w:space="0" w:color="auto"/>
        <w:left w:val="none" w:sz="0" w:space="0" w:color="auto"/>
        <w:bottom w:val="none" w:sz="0" w:space="0" w:color="auto"/>
        <w:right w:val="none" w:sz="0" w:space="0" w:color="auto"/>
      </w:divBdr>
    </w:div>
    <w:div w:id="1472166940">
      <w:bodyDiv w:val="1"/>
      <w:marLeft w:val="0"/>
      <w:marRight w:val="0"/>
      <w:marTop w:val="0"/>
      <w:marBottom w:val="0"/>
      <w:divBdr>
        <w:top w:val="none" w:sz="0" w:space="0" w:color="auto"/>
        <w:left w:val="none" w:sz="0" w:space="0" w:color="auto"/>
        <w:bottom w:val="none" w:sz="0" w:space="0" w:color="auto"/>
        <w:right w:val="none" w:sz="0" w:space="0" w:color="auto"/>
      </w:divBdr>
    </w:div>
    <w:div w:id="213806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5C1B-FD7D-4E64-B247-F4F79237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5408</Words>
  <Characters>33906</Characters>
  <Application>Microsoft Office Word</Application>
  <DocSecurity>0</DocSecurity>
  <Lines>282</Lines>
  <Paragraphs>78</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SUPPLY AND LICENSE AGREEMENT</vt:lpstr>
      <vt:lpstr>SUPPLY AND LICENSE AGREEMENT</vt:lpstr>
      <vt:lpstr>SUPPLY AND LICENSE AGREEMENT</vt:lpstr>
    </vt:vector>
  </TitlesOfParts>
  <Company>Novo Nordisk A/S</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LICENSE AGREEMENT</dc:title>
  <dc:creator>Keda</dc:creator>
  <cp:lastModifiedBy>Fuxová Zdenka</cp:lastModifiedBy>
  <cp:revision>3</cp:revision>
  <cp:lastPrinted>2016-07-11T07:50:00Z</cp:lastPrinted>
  <dcterms:created xsi:type="dcterms:W3CDTF">2016-11-22T06:45:00Z</dcterms:created>
  <dcterms:modified xsi:type="dcterms:W3CDTF">2016-11-22T06:52:00Z</dcterms:modified>
</cp:coreProperties>
</file>