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Ind w:w="118" w:type="dxa"/>
        <w:tblLook w:val="04A0" w:firstRow="1" w:lastRow="0" w:firstColumn="1" w:lastColumn="0" w:noHBand="0" w:noVBand="1"/>
      </w:tblPr>
      <w:tblGrid>
        <w:gridCol w:w="4705"/>
        <w:gridCol w:w="4683"/>
      </w:tblGrid>
      <w:tr w:rsidR="00846580" w:rsidRPr="00153F9F" w:rsidTr="00711A91">
        <w:tc>
          <w:tcPr>
            <w:tcW w:w="4705" w:type="dxa"/>
          </w:tcPr>
          <w:p w:rsidR="00846580" w:rsidRPr="00153F9F" w:rsidRDefault="00846580" w:rsidP="00846580">
            <w:pPr>
              <w:spacing w:before="42"/>
              <w:ind w:left="118" w:right="112"/>
              <w:rPr>
                <w:rFonts w:ascii="Times New Roman" w:hAnsi="Times New Roman"/>
                <w:b/>
                <w:spacing w:val="-1"/>
                <w:sz w:val="24"/>
              </w:rPr>
            </w:pPr>
            <w:r w:rsidRPr="00E641AB">
              <w:rPr>
                <w:rFonts w:ascii="Times New Roman" w:hAnsi="Times New Roman"/>
                <w:b/>
                <w:sz w:val="24"/>
              </w:rPr>
              <w:t>The Engagement Letter</w:t>
            </w:r>
          </w:p>
        </w:tc>
        <w:tc>
          <w:tcPr>
            <w:tcW w:w="4683" w:type="dxa"/>
          </w:tcPr>
          <w:p w:rsidR="00846580" w:rsidRPr="00153F9F" w:rsidRDefault="00846580" w:rsidP="002D14F9">
            <w:pPr>
              <w:spacing w:before="42"/>
              <w:ind w:right="112"/>
              <w:rPr>
                <w:rFonts w:ascii="Times New Roman" w:hAnsi="Times New Roman"/>
                <w:b/>
                <w:spacing w:val="-1"/>
                <w:sz w:val="24"/>
              </w:rPr>
            </w:pPr>
            <w:r w:rsidRPr="00153F9F">
              <w:rPr>
                <w:rFonts w:ascii="Times New Roman" w:hAnsi="Times New Roman"/>
                <w:b/>
                <w:sz w:val="24"/>
                <w:lang w:val="cs-CZ"/>
              </w:rPr>
              <w:t>Smluvní ujednání</w:t>
            </w:r>
          </w:p>
        </w:tc>
      </w:tr>
      <w:tr w:rsidR="00711A91" w:rsidRPr="00D30AA5" w:rsidTr="00711A91">
        <w:tc>
          <w:tcPr>
            <w:tcW w:w="4705" w:type="dxa"/>
          </w:tcPr>
          <w:p w:rsidR="00711A91" w:rsidRPr="00153F9F" w:rsidRDefault="00711A91" w:rsidP="00711A91">
            <w:pPr>
              <w:spacing w:before="42"/>
              <w:ind w:left="118" w:right="112"/>
              <w:rPr>
                <w:rFonts w:ascii="Times New Roman" w:eastAsia="Times New Roman" w:hAnsi="Times New Roman" w:cs="Times New Roman"/>
                <w:sz w:val="24"/>
                <w:szCs w:val="24"/>
              </w:rPr>
            </w:pPr>
            <w:bookmarkStart w:id="0" w:name="_bookmark0"/>
            <w:bookmarkEnd w:id="0"/>
            <w:r w:rsidRPr="00153F9F">
              <w:rPr>
                <w:rFonts w:ascii="Times New Roman" w:hAnsi="Times New Roman"/>
                <w:b/>
                <w:sz w:val="24"/>
              </w:rPr>
              <w:t>Terms of Reference for an Independent Report of Factual Findings on costs claimed under a Grant Agreement financed under the Research Fund for Coal and Steel (RFCS)</w:t>
            </w:r>
          </w:p>
          <w:p w:rsidR="00711A91" w:rsidRPr="00153F9F" w:rsidRDefault="00711A91" w:rsidP="00711A91">
            <w:pPr>
              <w:pStyle w:val="Zkladntext"/>
              <w:spacing w:before="120" w:line="235" w:lineRule="auto"/>
              <w:ind w:right="112"/>
              <w:jc w:val="both"/>
            </w:pPr>
            <w:r w:rsidRPr="00153F9F">
              <w:t>The following are the terms of reference (‘</w:t>
            </w:r>
            <w:proofErr w:type="spellStart"/>
            <w:r w:rsidRPr="00153F9F">
              <w:t>ToR</w:t>
            </w:r>
            <w:proofErr w:type="spellEnd"/>
            <w:r w:rsidRPr="00153F9F">
              <w:t>’) on which University of West Bohemia</w:t>
            </w:r>
            <w:r w:rsidRPr="00153F9F">
              <w:rPr>
                <w:i/>
              </w:rPr>
              <w:t xml:space="preserve"> </w:t>
            </w:r>
            <w:r w:rsidRPr="00153F9F">
              <w:t xml:space="preserve">‘the Beneficiary’ agrees to engage </w:t>
            </w:r>
            <w:proofErr w:type="spellStart"/>
            <w:r w:rsidRPr="00153F9F">
              <w:t>Ing</w:t>
            </w:r>
            <w:proofErr w:type="spellEnd"/>
            <w:r w:rsidRPr="00153F9F">
              <w:t xml:space="preserve">. David </w:t>
            </w:r>
            <w:proofErr w:type="spellStart"/>
            <w:r w:rsidRPr="00153F9F">
              <w:t>Vičar</w:t>
            </w:r>
            <w:proofErr w:type="spellEnd"/>
            <w:r w:rsidRPr="00153F9F">
              <w:t xml:space="preserve"> – </w:t>
            </w:r>
            <w:proofErr w:type="spellStart"/>
            <w:r w:rsidRPr="00153F9F">
              <w:t>auditorská</w:t>
            </w:r>
            <w:proofErr w:type="spellEnd"/>
            <w:r w:rsidRPr="00153F9F">
              <w:t xml:space="preserve"> </w:t>
            </w:r>
            <w:proofErr w:type="spellStart"/>
            <w:r w:rsidRPr="00153F9F">
              <w:t>kancelář</w:t>
            </w:r>
            <w:proofErr w:type="spellEnd"/>
            <w:r w:rsidR="00153F9F">
              <w:t>,</w:t>
            </w:r>
            <w:r w:rsidRPr="00153F9F">
              <w:rPr>
                <w:i/>
              </w:rPr>
              <w:t xml:space="preserve"> </w:t>
            </w:r>
            <w:r w:rsidRPr="00153F9F">
              <w:t>‘the Auditor’</w:t>
            </w:r>
            <w:r w:rsidR="00153F9F">
              <w:t>,</w:t>
            </w:r>
            <w:r w:rsidRPr="00153F9F">
              <w:t xml:space="preserve"> to provide an independent report of factual findings on a Financial Statement(s)</w:t>
            </w:r>
            <w:r w:rsidRPr="00153F9F">
              <w:rPr>
                <w:rStyle w:val="Znakapoznpodarou"/>
                <w:spacing w:val="-1"/>
              </w:rPr>
              <w:footnoteReference w:id="1"/>
            </w:r>
            <w:r w:rsidRPr="00153F9F">
              <w:rPr>
                <w:sz w:val="14"/>
                <w:szCs w:val="14"/>
              </w:rPr>
              <w:t xml:space="preserve"> </w:t>
            </w:r>
            <w:r w:rsidRPr="00153F9F">
              <w:t xml:space="preserve">prepared by the Beneficiary and to report in connection with a financed grant agreement of the Union concerning the Research Fund for Coal and Steel (RFCS), concerning </w:t>
            </w:r>
            <w:r w:rsidRPr="00153F9F">
              <w:rPr>
                <w:lang w:val="cs-CZ"/>
              </w:rPr>
              <w:t>„Vývoj energeticky účinných lisovacích procesů založených na inovačních slitinách z plechu a nástrojové oceli a termomechanických výrobních cestách (</w:t>
            </w:r>
            <w:proofErr w:type="spellStart"/>
            <w:r w:rsidRPr="00153F9F">
              <w:rPr>
                <w:lang w:val="cs-CZ"/>
              </w:rPr>
              <w:t>effiPRESS</w:t>
            </w:r>
            <w:proofErr w:type="spellEnd"/>
            <w:r w:rsidRPr="00153F9F">
              <w:rPr>
                <w:lang w:val="cs-CZ"/>
              </w:rPr>
              <w:t>)“ – „</w:t>
            </w:r>
            <w:proofErr w:type="spellStart"/>
            <w:r w:rsidRPr="00153F9F">
              <w:rPr>
                <w:lang w:val="cs-CZ"/>
              </w:rPr>
              <w:t>Development</w:t>
            </w:r>
            <w:proofErr w:type="spellEnd"/>
            <w:r w:rsidRPr="00153F9F">
              <w:rPr>
                <w:lang w:val="cs-CZ"/>
              </w:rPr>
              <w:t xml:space="preserve"> </w:t>
            </w:r>
            <w:proofErr w:type="spellStart"/>
            <w:r w:rsidRPr="00153F9F">
              <w:rPr>
                <w:lang w:val="cs-CZ"/>
              </w:rPr>
              <w:t>of</w:t>
            </w:r>
            <w:proofErr w:type="spellEnd"/>
            <w:r w:rsidRPr="00153F9F">
              <w:rPr>
                <w:lang w:val="cs-CZ"/>
              </w:rPr>
              <w:t xml:space="preserve"> </w:t>
            </w:r>
            <w:proofErr w:type="spellStart"/>
            <w:r w:rsidRPr="00153F9F">
              <w:rPr>
                <w:lang w:val="cs-CZ"/>
              </w:rPr>
              <w:t>energy-efficient</w:t>
            </w:r>
            <w:proofErr w:type="spellEnd"/>
            <w:r w:rsidRPr="00153F9F">
              <w:rPr>
                <w:lang w:val="cs-CZ"/>
              </w:rPr>
              <w:t xml:space="preserve"> </w:t>
            </w:r>
            <w:proofErr w:type="spellStart"/>
            <w:r w:rsidRPr="00153F9F">
              <w:rPr>
                <w:lang w:val="cs-CZ"/>
              </w:rPr>
              <w:t>press</w:t>
            </w:r>
            <w:proofErr w:type="spellEnd"/>
            <w:r w:rsidRPr="00153F9F">
              <w:rPr>
                <w:lang w:val="cs-CZ"/>
              </w:rPr>
              <w:t xml:space="preserve"> </w:t>
            </w:r>
            <w:proofErr w:type="spellStart"/>
            <w:r w:rsidRPr="00153F9F">
              <w:rPr>
                <w:lang w:val="cs-CZ"/>
              </w:rPr>
              <w:t>hardening</w:t>
            </w:r>
            <w:proofErr w:type="spellEnd"/>
            <w:r w:rsidRPr="00153F9F">
              <w:rPr>
                <w:lang w:val="cs-CZ"/>
              </w:rPr>
              <w:t xml:space="preserve"> </w:t>
            </w:r>
            <w:proofErr w:type="spellStart"/>
            <w:r w:rsidRPr="00153F9F">
              <w:rPr>
                <w:lang w:val="cs-CZ"/>
              </w:rPr>
              <w:t>processes</w:t>
            </w:r>
            <w:proofErr w:type="spellEnd"/>
            <w:r w:rsidRPr="00153F9F">
              <w:rPr>
                <w:lang w:val="cs-CZ"/>
              </w:rPr>
              <w:t xml:space="preserve"> </w:t>
            </w:r>
            <w:proofErr w:type="spellStart"/>
            <w:r w:rsidRPr="00153F9F">
              <w:rPr>
                <w:lang w:val="cs-CZ"/>
              </w:rPr>
              <w:t>based</w:t>
            </w:r>
            <w:proofErr w:type="spellEnd"/>
            <w:r w:rsidRPr="00153F9F">
              <w:rPr>
                <w:lang w:val="cs-CZ"/>
              </w:rPr>
              <w:t xml:space="preserve"> on </w:t>
            </w:r>
            <w:proofErr w:type="spellStart"/>
            <w:r w:rsidRPr="00153F9F">
              <w:rPr>
                <w:lang w:val="cs-CZ"/>
              </w:rPr>
              <w:t>innovative</w:t>
            </w:r>
            <w:proofErr w:type="spellEnd"/>
            <w:r w:rsidRPr="00153F9F">
              <w:rPr>
                <w:lang w:val="cs-CZ"/>
              </w:rPr>
              <w:t xml:space="preserve"> </w:t>
            </w:r>
            <w:proofErr w:type="spellStart"/>
            <w:r w:rsidRPr="00153F9F">
              <w:rPr>
                <w:lang w:val="cs-CZ"/>
              </w:rPr>
              <w:t>sheet</w:t>
            </w:r>
            <w:proofErr w:type="spellEnd"/>
            <w:r w:rsidRPr="00153F9F">
              <w:rPr>
                <w:lang w:val="cs-CZ"/>
              </w:rPr>
              <w:t xml:space="preserve"> and </w:t>
            </w:r>
            <w:proofErr w:type="spellStart"/>
            <w:r w:rsidRPr="00153F9F">
              <w:rPr>
                <w:lang w:val="cs-CZ"/>
              </w:rPr>
              <w:t>tool</w:t>
            </w:r>
            <w:proofErr w:type="spellEnd"/>
            <w:r w:rsidRPr="00153F9F">
              <w:rPr>
                <w:lang w:val="cs-CZ"/>
              </w:rPr>
              <w:t xml:space="preserve"> </w:t>
            </w:r>
            <w:proofErr w:type="spellStart"/>
            <w:r w:rsidRPr="00153F9F">
              <w:rPr>
                <w:lang w:val="cs-CZ"/>
              </w:rPr>
              <w:t>steel</w:t>
            </w:r>
            <w:proofErr w:type="spellEnd"/>
            <w:r w:rsidRPr="00153F9F">
              <w:rPr>
                <w:lang w:val="cs-CZ"/>
              </w:rPr>
              <w:t xml:space="preserve"> </w:t>
            </w:r>
            <w:proofErr w:type="spellStart"/>
            <w:r w:rsidRPr="00153F9F">
              <w:rPr>
                <w:lang w:val="cs-CZ"/>
              </w:rPr>
              <w:t>alloys</w:t>
            </w:r>
            <w:proofErr w:type="spellEnd"/>
            <w:r w:rsidRPr="00153F9F">
              <w:rPr>
                <w:lang w:val="cs-CZ"/>
              </w:rPr>
              <w:t xml:space="preserve"> and </w:t>
            </w:r>
            <w:proofErr w:type="spellStart"/>
            <w:r w:rsidRPr="00153F9F">
              <w:rPr>
                <w:lang w:val="cs-CZ"/>
              </w:rPr>
              <w:t>thermo-mechanical</w:t>
            </w:r>
            <w:proofErr w:type="spellEnd"/>
            <w:r w:rsidRPr="00153F9F">
              <w:rPr>
                <w:lang w:val="cs-CZ"/>
              </w:rPr>
              <w:t xml:space="preserve"> </w:t>
            </w:r>
            <w:proofErr w:type="spellStart"/>
            <w:r w:rsidRPr="00153F9F">
              <w:rPr>
                <w:lang w:val="cs-CZ"/>
              </w:rPr>
              <w:t>process</w:t>
            </w:r>
            <w:proofErr w:type="spellEnd"/>
            <w:r w:rsidRPr="00153F9F">
              <w:rPr>
                <w:lang w:val="cs-CZ"/>
              </w:rPr>
              <w:t xml:space="preserve"> </w:t>
            </w:r>
            <w:proofErr w:type="spellStart"/>
            <w:r w:rsidRPr="00153F9F">
              <w:rPr>
                <w:lang w:val="cs-CZ"/>
              </w:rPr>
              <w:t>routes</w:t>
            </w:r>
            <w:proofErr w:type="spellEnd"/>
            <w:r w:rsidRPr="00153F9F">
              <w:rPr>
                <w:lang w:val="cs-CZ"/>
              </w:rPr>
              <w:t xml:space="preserve"> (</w:t>
            </w:r>
            <w:proofErr w:type="spellStart"/>
            <w:r w:rsidRPr="00153F9F">
              <w:rPr>
                <w:lang w:val="cs-CZ"/>
              </w:rPr>
              <w:t>effiPRESS</w:t>
            </w:r>
            <w:proofErr w:type="spellEnd"/>
            <w:r w:rsidRPr="00153F9F">
              <w:rPr>
                <w:lang w:val="cs-CZ"/>
              </w:rPr>
              <w:t xml:space="preserve">)„ </w:t>
            </w:r>
            <w:proofErr w:type="spellStart"/>
            <w:r w:rsidRPr="00153F9F">
              <w:rPr>
                <w:lang w:val="cs-CZ"/>
              </w:rPr>
              <w:t>project</w:t>
            </w:r>
            <w:proofErr w:type="spellEnd"/>
            <w:r w:rsidRPr="00153F9F">
              <w:rPr>
                <w:lang w:val="cs-CZ"/>
              </w:rPr>
              <w:t xml:space="preserve"> no: RFSR-CT-2015-00019</w:t>
            </w:r>
            <w:r w:rsidRPr="00153F9F">
              <w:rPr>
                <w:i/>
              </w:rPr>
              <w:t xml:space="preserve"> </w:t>
            </w:r>
            <w:r w:rsidRPr="00153F9F">
              <w:t xml:space="preserve">(the ‘Grant Agreement’). Where in these </w:t>
            </w:r>
            <w:proofErr w:type="spellStart"/>
            <w:r w:rsidRPr="00153F9F">
              <w:t>ToR</w:t>
            </w:r>
            <w:proofErr w:type="spellEnd"/>
            <w:r w:rsidRPr="00153F9F">
              <w:t xml:space="preserve"> the ‘European Commission’ is mentioned this refers to its quality as signatory of the Grant Agreement with the Beneficiary. The European Union is not a party to this engagement.</w:t>
            </w:r>
          </w:p>
          <w:p w:rsidR="00711A91" w:rsidRPr="00153F9F" w:rsidRDefault="00711A91">
            <w:pPr>
              <w:spacing w:before="42"/>
              <w:ind w:right="112"/>
              <w:rPr>
                <w:rFonts w:ascii="Times New Roman" w:hAnsi="Times New Roman"/>
                <w:b/>
                <w:spacing w:val="-1"/>
                <w:sz w:val="24"/>
              </w:rPr>
            </w:pPr>
          </w:p>
        </w:tc>
        <w:tc>
          <w:tcPr>
            <w:tcW w:w="4683" w:type="dxa"/>
          </w:tcPr>
          <w:p w:rsidR="00846580" w:rsidRPr="00153F9F" w:rsidRDefault="00846580" w:rsidP="00846580">
            <w:pPr>
              <w:spacing w:before="42"/>
              <w:ind w:left="118" w:right="112"/>
              <w:rPr>
                <w:rFonts w:ascii="Times New Roman" w:eastAsia="Times New Roman" w:hAnsi="Times New Roman" w:cs="Times New Roman"/>
                <w:sz w:val="24"/>
                <w:szCs w:val="24"/>
              </w:rPr>
            </w:pPr>
            <w:r w:rsidRPr="00153F9F">
              <w:rPr>
                <w:rFonts w:ascii="Times New Roman" w:hAnsi="Times New Roman"/>
                <w:b/>
                <w:sz w:val="24"/>
                <w:lang w:val="cs-CZ"/>
              </w:rPr>
              <w:t>Podmínky pro nezávislou zprávu o věcných zjištěních k nákladům nárokovaným podle grantové dohody financované Výzkumným fondem pro uhlí a ocel (RFCS)</w:t>
            </w:r>
          </w:p>
          <w:p w:rsidR="00846580" w:rsidRPr="00E641AB" w:rsidRDefault="00846580" w:rsidP="00846580">
            <w:pPr>
              <w:pStyle w:val="Zkladntext"/>
              <w:spacing w:before="120" w:line="235" w:lineRule="auto"/>
              <w:ind w:right="112"/>
              <w:jc w:val="both"/>
              <w:rPr>
                <w:rFonts w:cs="Times New Roman"/>
                <w:lang w:val="cs-CZ"/>
              </w:rPr>
            </w:pPr>
            <w:r w:rsidRPr="00153F9F">
              <w:rPr>
                <w:lang w:val="cs-CZ"/>
              </w:rPr>
              <w:t xml:space="preserve">Následující text uvádí podmínky (dále „podmínky“), za kterých Západočeská univerzita v Plzni, „příjemce“, zadává Ing. Davidovi </w:t>
            </w:r>
            <w:proofErr w:type="spellStart"/>
            <w:r w:rsidRPr="00153F9F">
              <w:rPr>
                <w:lang w:val="cs-CZ"/>
              </w:rPr>
              <w:t>Vičarovi</w:t>
            </w:r>
            <w:proofErr w:type="spellEnd"/>
            <w:r w:rsidRPr="00153F9F">
              <w:rPr>
                <w:lang w:val="cs-CZ"/>
              </w:rPr>
              <w:t xml:space="preserve"> - auditorská kancelář, „auditorovi“, auditní zakázku na vypracování nezávislé zprávy o věcných zjištěních k finančnímu výkazu (finančním výkazům)</w:t>
            </w:r>
            <w:r w:rsidRPr="00153F9F">
              <w:rPr>
                <w:rStyle w:val="Znakapoznpodarou"/>
                <w:rFonts w:cs="Times New Roman"/>
                <w:lang w:val="cs-CZ"/>
              </w:rPr>
              <w:footnoteReference w:id="2"/>
            </w:r>
            <w:r w:rsidRPr="00153F9F">
              <w:rPr>
                <w:lang w:val="cs-CZ"/>
              </w:rPr>
              <w:t xml:space="preserve"> zpracovanému příjemcem a na podání hlášení v návaznosti na grantovou dohodu Unie s poskytnutým financováním Výzkumného fondu pro uhlí a ocel (RFCS), „Vývoj energeticky účinných lisovacích procesů založených na inovačních slitinách z plechu a nástrojové oceli a termomechanických výrobních cestách (</w:t>
            </w:r>
            <w:proofErr w:type="spellStart"/>
            <w:r w:rsidRPr="00153F9F">
              <w:rPr>
                <w:lang w:val="cs-CZ"/>
              </w:rPr>
              <w:t>effiPRESS</w:t>
            </w:r>
            <w:proofErr w:type="spellEnd"/>
            <w:r w:rsidRPr="00153F9F">
              <w:rPr>
                <w:lang w:val="cs-CZ"/>
              </w:rPr>
              <w:t>)“ – „</w:t>
            </w:r>
            <w:proofErr w:type="spellStart"/>
            <w:r w:rsidRPr="00153F9F">
              <w:rPr>
                <w:lang w:val="cs-CZ"/>
              </w:rPr>
              <w:t>Development</w:t>
            </w:r>
            <w:proofErr w:type="spellEnd"/>
            <w:r w:rsidRPr="00153F9F">
              <w:rPr>
                <w:lang w:val="cs-CZ"/>
              </w:rPr>
              <w:t xml:space="preserve"> </w:t>
            </w:r>
            <w:proofErr w:type="spellStart"/>
            <w:r w:rsidRPr="00153F9F">
              <w:rPr>
                <w:lang w:val="cs-CZ"/>
              </w:rPr>
              <w:t>of</w:t>
            </w:r>
            <w:proofErr w:type="spellEnd"/>
            <w:r w:rsidRPr="00153F9F">
              <w:rPr>
                <w:lang w:val="cs-CZ"/>
              </w:rPr>
              <w:t xml:space="preserve"> </w:t>
            </w:r>
            <w:proofErr w:type="spellStart"/>
            <w:r w:rsidRPr="00153F9F">
              <w:rPr>
                <w:lang w:val="cs-CZ"/>
              </w:rPr>
              <w:t>energy-efficient</w:t>
            </w:r>
            <w:proofErr w:type="spellEnd"/>
            <w:r w:rsidRPr="00153F9F">
              <w:rPr>
                <w:lang w:val="cs-CZ"/>
              </w:rPr>
              <w:t xml:space="preserve"> </w:t>
            </w:r>
            <w:proofErr w:type="spellStart"/>
            <w:r w:rsidRPr="00153F9F">
              <w:rPr>
                <w:lang w:val="cs-CZ"/>
              </w:rPr>
              <w:t>press</w:t>
            </w:r>
            <w:proofErr w:type="spellEnd"/>
            <w:r w:rsidRPr="00153F9F">
              <w:rPr>
                <w:lang w:val="cs-CZ"/>
              </w:rPr>
              <w:t xml:space="preserve"> </w:t>
            </w:r>
            <w:proofErr w:type="spellStart"/>
            <w:r w:rsidRPr="00153F9F">
              <w:rPr>
                <w:lang w:val="cs-CZ"/>
              </w:rPr>
              <w:t>hardening</w:t>
            </w:r>
            <w:proofErr w:type="spellEnd"/>
            <w:r w:rsidRPr="00153F9F">
              <w:rPr>
                <w:lang w:val="cs-CZ"/>
              </w:rPr>
              <w:t xml:space="preserve"> </w:t>
            </w:r>
            <w:proofErr w:type="spellStart"/>
            <w:r w:rsidRPr="00153F9F">
              <w:rPr>
                <w:lang w:val="cs-CZ"/>
              </w:rPr>
              <w:t>processes</w:t>
            </w:r>
            <w:proofErr w:type="spellEnd"/>
            <w:r w:rsidRPr="00153F9F">
              <w:rPr>
                <w:lang w:val="cs-CZ"/>
              </w:rPr>
              <w:t xml:space="preserve"> </w:t>
            </w:r>
            <w:proofErr w:type="spellStart"/>
            <w:r w:rsidRPr="00153F9F">
              <w:rPr>
                <w:lang w:val="cs-CZ"/>
              </w:rPr>
              <w:t>based</w:t>
            </w:r>
            <w:proofErr w:type="spellEnd"/>
            <w:r w:rsidRPr="00153F9F">
              <w:rPr>
                <w:lang w:val="cs-CZ"/>
              </w:rPr>
              <w:t xml:space="preserve"> on </w:t>
            </w:r>
            <w:proofErr w:type="spellStart"/>
            <w:r w:rsidRPr="00153F9F">
              <w:rPr>
                <w:lang w:val="cs-CZ"/>
              </w:rPr>
              <w:t>innovative</w:t>
            </w:r>
            <w:proofErr w:type="spellEnd"/>
            <w:r w:rsidRPr="00153F9F">
              <w:rPr>
                <w:lang w:val="cs-CZ"/>
              </w:rPr>
              <w:t xml:space="preserve"> </w:t>
            </w:r>
            <w:proofErr w:type="spellStart"/>
            <w:r w:rsidRPr="00153F9F">
              <w:rPr>
                <w:lang w:val="cs-CZ"/>
              </w:rPr>
              <w:t>sheet</w:t>
            </w:r>
            <w:proofErr w:type="spellEnd"/>
            <w:r w:rsidRPr="00153F9F">
              <w:rPr>
                <w:lang w:val="cs-CZ"/>
              </w:rPr>
              <w:t xml:space="preserve"> and </w:t>
            </w:r>
            <w:proofErr w:type="spellStart"/>
            <w:r w:rsidRPr="00153F9F">
              <w:rPr>
                <w:lang w:val="cs-CZ"/>
              </w:rPr>
              <w:t>tool</w:t>
            </w:r>
            <w:proofErr w:type="spellEnd"/>
            <w:r w:rsidRPr="00153F9F">
              <w:rPr>
                <w:lang w:val="cs-CZ"/>
              </w:rPr>
              <w:t xml:space="preserve"> </w:t>
            </w:r>
            <w:proofErr w:type="spellStart"/>
            <w:r w:rsidRPr="00153F9F">
              <w:rPr>
                <w:lang w:val="cs-CZ"/>
              </w:rPr>
              <w:t>steel</w:t>
            </w:r>
            <w:proofErr w:type="spellEnd"/>
            <w:r w:rsidRPr="00153F9F">
              <w:rPr>
                <w:lang w:val="cs-CZ"/>
              </w:rPr>
              <w:t xml:space="preserve"> </w:t>
            </w:r>
            <w:proofErr w:type="spellStart"/>
            <w:r w:rsidRPr="00153F9F">
              <w:rPr>
                <w:lang w:val="cs-CZ"/>
              </w:rPr>
              <w:t>alloys</w:t>
            </w:r>
            <w:proofErr w:type="spellEnd"/>
            <w:r w:rsidRPr="00153F9F">
              <w:rPr>
                <w:lang w:val="cs-CZ"/>
              </w:rPr>
              <w:t xml:space="preserve"> and </w:t>
            </w:r>
            <w:proofErr w:type="spellStart"/>
            <w:r w:rsidRPr="00153F9F">
              <w:rPr>
                <w:lang w:val="cs-CZ"/>
              </w:rPr>
              <w:t>thermo-mechanical</w:t>
            </w:r>
            <w:proofErr w:type="spellEnd"/>
            <w:r w:rsidRPr="00153F9F">
              <w:rPr>
                <w:lang w:val="cs-CZ"/>
              </w:rPr>
              <w:t xml:space="preserve"> </w:t>
            </w:r>
            <w:proofErr w:type="spellStart"/>
            <w:r w:rsidRPr="00153F9F">
              <w:rPr>
                <w:lang w:val="cs-CZ"/>
              </w:rPr>
              <w:t>process</w:t>
            </w:r>
            <w:proofErr w:type="spellEnd"/>
            <w:r w:rsidRPr="00153F9F">
              <w:rPr>
                <w:lang w:val="cs-CZ"/>
              </w:rPr>
              <w:t xml:space="preserve"> </w:t>
            </w:r>
            <w:proofErr w:type="spellStart"/>
            <w:r w:rsidRPr="00153F9F">
              <w:rPr>
                <w:lang w:val="cs-CZ"/>
              </w:rPr>
              <w:t>routes</w:t>
            </w:r>
            <w:proofErr w:type="spellEnd"/>
            <w:r w:rsidRPr="00153F9F">
              <w:rPr>
                <w:lang w:val="cs-CZ"/>
              </w:rPr>
              <w:t xml:space="preserve"> (</w:t>
            </w:r>
            <w:proofErr w:type="spellStart"/>
            <w:r w:rsidRPr="00153F9F">
              <w:rPr>
                <w:lang w:val="cs-CZ"/>
              </w:rPr>
              <w:t>effiPRESS</w:t>
            </w:r>
            <w:proofErr w:type="spellEnd"/>
            <w:r w:rsidRPr="00153F9F">
              <w:rPr>
                <w:lang w:val="cs-CZ"/>
              </w:rPr>
              <w:t xml:space="preserve">)„ realizační č. projektu: RFSR-CT-2015-00019 („grantová dohoda“). </w:t>
            </w:r>
          </w:p>
          <w:p w:rsidR="00711A91" w:rsidRPr="00153F9F" w:rsidRDefault="00711A91">
            <w:pPr>
              <w:spacing w:before="42"/>
              <w:ind w:right="112"/>
              <w:rPr>
                <w:rFonts w:ascii="Times New Roman" w:hAnsi="Times New Roman"/>
                <w:b/>
                <w:spacing w:val="-1"/>
                <w:sz w:val="24"/>
                <w:lang w:val="cs-CZ"/>
              </w:rPr>
            </w:pPr>
          </w:p>
        </w:tc>
      </w:tr>
      <w:tr w:rsidR="00711A91" w:rsidRPr="00D30AA5" w:rsidTr="00711A91">
        <w:tc>
          <w:tcPr>
            <w:tcW w:w="4705" w:type="dxa"/>
          </w:tcPr>
          <w:p w:rsidR="00711A91" w:rsidRPr="00153F9F" w:rsidRDefault="00711A91" w:rsidP="00711A91">
            <w:pPr>
              <w:pStyle w:val="Nadpis3"/>
              <w:numPr>
                <w:ilvl w:val="1"/>
                <w:numId w:val="7"/>
              </w:numPr>
              <w:tabs>
                <w:tab w:val="left" w:pos="839"/>
              </w:tabs>
              <w:jc w:val="both"/>
              <w:rPr>
                <w:b w:val="0"/>
                <w:bCs w:val="0"/>
              </w:rPr>
            </w:pPr>
            <w:r w:rsidRPr="00153F9F">
              <w:t>Responsibilities of the Parties to the Engagement</w:t>
            </w:r>
          </w:p>
          <w:p w:rsidR="00711A91" w:rsidRPr="00153F9F" w:rsidRDefault="00711A91" w:rsidP="00711A91">
            <w:pPr>
              <w:pStyle w:val="Zkladntext"/>
              <w:spacing w:before="117" w:line="254" w:lineRule="exact"/>
              <w:ind w:right="112"/>
            </w:pPr>
            <w:r w:rsidRPr="00153F9F">
              <w:t>‘</w:t>
            </w:r>
            <w:r w:rsidRPr="00153F9F">
              <w:rPr>
                <w:b/>
                <w:bCs/>
              </w:rPr>
              <w:t xml:space="preserve">The Beneficiary’ </w:t>
            </w:r>
            <w:r w:rsidRPr="00153F9F">
              <w:t>refers to the legal entity that is receiving the grant and that has signed the Grant Agreement with the European Commission</w:t>
            </w:r>
            <w:r w:rsidRPr="00153F9F">
              <w:rPr>
                <w:rStyle w:val="Znakapoznpodarou"/>
                <w:spacing w:val="-1"/>
              </w:rPr>
              <w:footnoteReference w:id="3"/>
            </w:r>
            <w:r w:rsidRPr="00153F9F">
              <w:t>.</w:t>
            </w:r>
          </w:p>
          <w:p w:rsidR="00711A91" w:rsidRPr="00153F9F" w:rsidRDefault="00711A91" w:rsidP="00711A91">
            <w:pPr>
              <w:spacing w:before="4"/>
              <w:rPr>
                <w:rFonts w:ascii="Times New Roman" w:eastAsia="Times New Roman" w:hAnsi="Times New Roman" w:cs="Times New Roman"/>
                <w:sz w:val="20"/>
                <w:szCs w:val="20"/>
              </w:rPr>
            </w:pPr>
          </w:p>
          <w:p w:rsidR="0007683F" w:rsidRPr="00153F9F" w:rsidRDefault="0007683F" w:rsidP="00D30AA5">
            <w:pPr>
              <w:ind w:left="166"/>
              <w:rPr>
                <w:rFonts w:ascii="Times New Roman" w:eastAsia="Times New Roman" w:hAnsi="Times New Roman" w:cs="Times New Roman"/>
                <w:b/>
              </w:rPr>
            </w:pPr>
            <w:r w:rsidRPr="00153F9F">
              <w:rPr>
                <w:rFonts w:ascii="Times New Roman" w:hAnsi="Times New Roman"/>
                <w:b/>
              </w:rPr>
              <w:t>Name: University of West Bohemia</w:t>
            </w:r>
          </w:p>
          <w:p w:rsidR="0007683F" w:rsidRPr="00153F9F" w:rsidRDefault="0007683F" w:rsidP="00D30AA5">
            <w:pPr>
              <w:ind w:left="166"/>
              <w:rPr>
                <w:rFonts w:ascii="Times New Roman" w:eastAsia="Times New Roman" w:hAnsi="Times New Roman" w:cs="Times New Roman"/>
                <w:b/>
              </w:rPr>
            </w:pPr>
            <w:r w:rsidRPr="00153F9F">
              <w:rPr>
                <w:rFonts w:ascii="Times New Roman" w:hAnsi="Times New Roman"/>
                <w:b/>
              </w:rPr>
              <w:t xml:space="preserve">Registered address: </w:t>
            </w:r>
            <w:proofErr w:type="spellStart"/>
            <w:r w:rsidRPr="00153F9F">
              <w:rPr>
                <w:rFonts w:ascii="Times New Roman" w:hAnsi="Times New Roman"/>
                <w:b/>
              </w:rPr>
              <w:t>Univerzitní</w:t>
            </w:r>
            <w:proofErr w:type="spellEnd"/>
            <w:r w:rsidRPr="00153F9F">
              <w:rPr>
                <w:rFonts w:ascii="Times New Roman" w:hAnsi="Times New Roman"/>
                <w:b/>
              </w:rPr>
              <w:t xml:space="preserve"> 8, 306 14 </w:t>
            </w:r>
            <w:proofErr w:type="spellStart"/>
            <w:r w:rsidRPr="00153F9F">
              <w:rPr>
                <w:rFonts w:ascii="Times New Roman" w:hAnsi="Times New Roman"/>
                <w:b/>
              </w:rPr>
              <w:t>Plzeň</w:t>
            </w:r>
            <w:proofErr w:type="spellEnd"/>
            <w:r w:rsidRPr="00153F9F">
              <w:rPr>
                <w:rFonts w:ascii="Times New Roman" w:hAnsi="Times New Roman"/>
                <w:b/>
              </w:rPr>
              <w:t>, Czech Republic</w:t>
            </w:r>
          </w:p>
          <w:p w:rsidR="0007683F" w:rsidRPr="00153F9F" w:rsidRDefault="0007683F" w:rsidP="00D30AA5">
            <w:pPr>
              <w:ind w:left="166"/>
              <w:rPr>
                <w:rFonts w:ascii="Times New Roman" w:eastAsia="Times New Roman" w:hAnsi="Times New Roman" w:cs="Times New Roman"/>
                <w:b/>
              </w:rPr>
            </w:pPr>
            <w:r w:rsidRPr="00153F9F">
              <w:rPr>
                <w:rFonts w:ascii="Times New Roman" w:hAnsi="Times New Roman"/>
                <w:b/>
              </w:rPr>
              <w:t>Registration No.: 49777513</w:t>
            </w:r>
          </w:p>
          <w:p w:rsidR="0007683F" w:rsidRPr="00153F9F" w:rsidRDefault="0007683F" w:rsidP="00D30AA5">
            <w:pPr>
              <w:ind w:left="166"/>
              <w:rPr>
                <w:rFonts w:ascii="Times New Roman" w:eastAsia="Times New Roman" w:hAnsi="Times New Roman" w:cs="Times New Roman"/>
                <w:b/>
              </w:rPr>
            </w:pPr>
            <w:r w:rsidRPr="00153F9F">
              <w:rPr>
                <w:rFonts w:ascii="Times New Roman" w:hAnsi="Times New Roman"/>
                <w:b/>
              </w:rPr>
              <w:t>Tax Identity No.: CZ49777513</w:t>
            </w:r>
          </w:p>
          <w:p w:rsidR="0007683F" w:rsidRPr="00153F9F" w:rsidRDefault="0007683F" w:rsidP="00D30AA5">
            <w:pPr>
              <w:ind w:left="166"/>
              <w:rPr>
                <w:rFonts w:ascii="Times New Roman" w:eastAsia="Times New Roman" w:hAnsi="Times New Roman" w:cs="Times New Roman"/>
                <w:b/>
              </w:rPr>
            </w:pPr>
            <w:r w:rsidRPr="00153F9F">
              <w:rPr>
                <w:rFonts w:ascii="Times New Roman" w:hAnsi="Times New Roman"/>
                <w:b/>
              </w:rPr>
              <w:t xml:space="preserve">Authorized representative: doc. </w:t>
            </w:r>
            <w:proofErr w:type="spellStart"/>
            <w:r w:rsidRPr="00153F9F">
              <w:rPr>
                <w:rFonts w:ascii="Times New Roman" w:hAnsi="Times New Roman"/>
                <w:b/>
              </w:rPr>
              <w:t>Dr.</w:t>
            </w:r>
            <w:proofErr w:type="spellEnd"/>
            <w:r w:rsidRPr="00153F9F">
              <w:rPr>
                <w:rFonts w:ascii="Times New Roman" w:hAnsi="Times New Roman"/>
                <w:b/>
              </w:rPr>
              <w:t xml:space="preserve"> </w:t>
            </w:r>
            <w:proofErr w:type="spellStart"/>
            <w:r w:rsidRPr="00153F9F">
              <w:rPr>
                <w:rFonts w:ascii="Times New Roman" w:hAnsi="Times New Roman"/>
                <w:b/>
              </w:rPr>
              <w:t>RNDr</w:t>
            </w:r>
            <w:proofErr w:type="spellEnd"/>
            <w:r w:rsidRPr="00153F9F">
              <w:rPr>
                <w:rFonts w:ascii="Times New Roman" w:hAnsi="Times New Roman"/>
                <w:b/>
              </w:rPr>
              <w:t xml:space="preserve">. Miroslav </w:t>
            </w:r>
            <w:proofErr w:type="spellStart"/>
            <w:r w:rsidRPr="00153F9F">
              <w:rPr>
                <w:rFonts w:ascii="Times New Roman" w:hAnsi="Times New Roman"/>
                <w:b/>
              </w:rPr>
              <w:t>Holeček</w:t>
            </w:r>
            <w:proofErr w:type="spellEnd"/>
            <w:r w:rsidRPr="00153F9F">
              <w:rPr>
                <w:rFonts w:ascii="Times New Roman" w:hAnsi="Times New Roman"/>
                <w:b/>
              </w:rPr>
              <w:t xml:space="preserve">  - the Rector</w:t>
            </w:r>
          </w:p>
          <w:p w:rsidR="0007683F" w:rsidRPr="00D30AA5" w:rsidRDefault="0007683F" w:rsidP="00D30AA5">
            <w:pPr>
              <w:spacing w:before="4"/>
              <w:ind w:left="166"/>
              <w:rPr>
                <w:rFonts w:ascii="Times New Roman" w:eastAsia="Times New Roman" w:hAnsi="Times New Roman" w:cs="Times New Roman"/>
                <w:b/>
              </w:rPr>
            </w:pPr>
            <w:r w:rsidRPr="00153F9F">
              <w:rPr>
                <w:rFonts w:ascii="Times New Roman" w:hAnsi="Times New Roman"/>
                <w:b/>
              </w:rPr>
              <w:t>(hereinafter referred to as “the Beneficiary”)</w:t>
            </w:r>
          </w:p>
          <w:p w:rsidR="00711A91" w:rsidRPr="00153F9F" w:rsidRDefault="00711A91" w:rsidP="00711A91">
            <w:pPr>
              <w:pStyle w:val="Zkladntext"/>
              <w:numPr>
                <w:ilvl w:val="0"/>
                <w:numId w:val="6"/>
              </w:numPr>
              <w:tabs>
                <w:tab w:val="left" w:pos="479"/>
              </w:tabs>
              <w:ind w:right="113"/>
              <w:jc w:val="both"/>
            </w:pPr>
            <w:r w:rsidRPr="00153F9F">
              <w:lastRenderedPageBreak/>
              <w:t>The Beneficiary is responsible for preparing a Financial Statement for the Action financed by the Grant Agreement in compliance with such agreements and providing it to the Auditor, and for ensuring that this Financial Statement can be properly reconciled to the Beneficiary’s accounting and bookkeeping system and to the underlying accounts and records. Notwithstanding the procedures to be carried out, the Beneficiary remains at all times responsible and reliable for the accuracy of the Financial Statement.</w:t>
            </w:r>
          </w:p>
          <w:p w:rsidR="00711A91" w:rsidRPr="00153F9F" w:rsidRDefault="00711A91" w:rsidP="00711A91">
            <w:pPr>
              <w:spacing w:before="8"/>
              <w:rPr>
                <w:rFonts w:ascii="Times New Roman" w:eastAsia="Times New Roman" w:hAnsi="Times New Roman" w:cs="Times New Roman"/>
                <w:sz w:val="20"/>
                <w:szCs w:val="20"/>
              </w:rPr>
            </w:pPr>
          </w:p>
          <w:p w:rsidR="00711A91" w:rsidRPr="00153F9F" w:rsidRDefault="00711A91" w:rsidP="00711A91">
            <w:pPr>
              <w:pStyle w:val="Zkladntext"/>
              <w:numPr>
                <w:ilvl w:val="0"/>
                <w:numId w:val="6"/>
              </w:numPr>
              <w:tabs>
                <w:tab w:val="left" w:pos="479"/>
              </w:tabs>
              <w:ind w:right="115"/>
              <w:jc w:val="both"/>
            </w:pPr>
            <w:r w:rsidRPr="00153F9F">
              <w:t>The Beneficiary is responsible for the factual statements which will enable the Auditor to carry out the procedures specified, and will provide the Auditor with a written representation letter supporting these statements, clearly dated and stating the period covered by the statements.</w:t>
            </w:r>
          </w:p>
          <w:p w:rsidR="00711A91" w:rsidRPr="00153F9F" w:rsidRDefault="00711A91" w:rsidP="00711A91">
            <w:pPr>
              <w:spacing w:before="10"/>
              <w:rPr>
                <w:rFonts w:ascii="Times New Roman" w:eastAsia="Times New Roman" w:hAnsi="Times New Roman" w:cs="Times New Roman"/>
                <w:sz w:val="20"/>
                <w:szCs w:val="20"/>
              </w:rPr>
            </w:pPr>
          </w:p>
          <w:p w:rsidR="00711A91" w:rsidRPr="00153F9F" w:rsidRDefault="00711A91" w:rsidP="00711A91">
            <w:pPr>
              <w:pStyle w:val="Zkladntext"/>
              <w:numPr>
                <w:ilvl w:val="0"/>
                <w:numId w:val="6"/>
              </w:numPr>
              <w:tabs>
                <w:tab w:val="left" w:pos="479"/>
              </w:tabs>
              <w:ind w:right="114"/>
              <w:jc w:val="both"/>
              <w:rPr>
                <w:rFonts w:cs="Times New Roman"/>
              </w:rPr>
            </w:pPr>
            <w:r w:rsidRPr="00153F9F">
              <w:t>The Beneficiary accepts that the ability of the Auditor to perform the procedures required by this engagement effectively depends upon the Beneficiary providing full and free access to the Beneficiary’s staff and its accounting and other relevant records.</w:t>
            </w:r>
          </w:p>
          <w:p w:rsidR="00711A91" w:rsidRPr="00153F9F" w:rsidRDefault="00711A91" w:rsidP="00711A91">
            <w:pPr>
              <w:spacing w:before="11"/>
              <w:rPr>
                <w:rFonts w:ascii="Times New Roman" w:eastAsia="Times New Roman" w:hAnsi="Times New Roman" w:cs="Times New Roman"/>
                <w:sz w:val="20"/>
                <w:szCs w:val="20"/>
              </w:rPr>
            </w:pPr>
          </w:p>
          <w:p w:rsidR="00711A91" w:rsidRPr="00153F9F" w:rsidRDefault="00711A91" w:rsidP="00711A91">
            <w:pPr>
              <w:pStyle w:val="Zkladntext"/>
              <w:ind w:right="112"/>
              <w:rPr>
                <w:spacing w:val="-1"/>
              </w:rPr>
            </w:pPr>
            <w:r w:rsidRPr="00153F9F">
              <w:t>‘</w:t>
            </w:r>
            <w:r w:rsidRPr="00153F9F">
              <w:rPr>
                <w:b/>
                <w:bCs/>
              </w:rPr>
              <w:t xml:space="preserve">The Auditor’ </w:t>
            </w:r>
            <w:r w:rsidRPr="00153F9F">
              <w:t xml:space="preserve">refers to the Auditor who is responsible for performing the agreed-upon procedures as specified in these </w:t>
            </w:r>
            <w:proofErr w:type="spellStart"/>
            <w:r w:rsidRPr="00153F9F">
              <w:t>ToR</w:t>
            </w:r>
            <w:proofErr w:type="spellEnd"/>
            <w:r w:rsidRPr="00153F9F">
              <w:t>, and for submitting an independent report of factual findings to the Beneficiary.</w:t>
            </w:r>
          </w:p>
          <w:p w:rsidR="0007683F" w:rsidRPr="00153F9F" w:rsidRDefault="0007683F" w:rsidP="00711A91">
            <w:pPr>
              <w:pStyle w:val="Zkladntext"/>
              <w:ind w:right="112"/>
              <w:rPr>
                <w:spacing w:val="-1"/>
              </w:rPr>
            </w:pPr>
          </w:p>
          <w:p w:rsidR="0007683F" w:rsidRPr="00153F9F" w:rsidRDefault="0007683F" w:rsidP="0007683F">
            <w:pPr>
              <w:ind w:firstLine="118"/>
              <w:rPr>
                <w:b/>
              </w:rPr>
            </w:pPr>
            <w:r w:rsidRPr="00153F9F">
              <w:rPr>
                <w:b/>
              </w:rPr>
              <w:t xml:space="preserve">ING. DAVID VIČAR - </w:t>
            </w:r>
            <w:proofErr w:type="spellStart"/>
            <w:r w:rsidRPr="00153F9F">
              <w:rPr>
                <w:b/>
              </w:rPr>
              <w:t>auditorská</w:t>
            </w:r>
            <w:proofErr w:type="spellEnd"/>
            <w:r w:rsidRPr="00153F9F">
              <w:rPr>
                <w:b/>
              </w:rPr>
              <w:t xml:space="preserve"> </w:t>
            </w:r>
            <w:proofErr w:type="spellStart"/>
            <w:r w:rsidRPr="00153F9F">
              <w:rPr>
                <w:b/>
              </w:rPr>
              <w:t>kancelář</w:t>
            </w:r>
            <w:proofErr w:type="spellEnd"/>
          </w:p>
          <w:p w:rsidR="0007683F" w:rsidRPr="00153F9F" w:rsidRDefault="0032055A" w:rsidP="0007683F">
            <w:pPr>
              <w:ind w:left="139"/>
              <w:rPr>
                <w:b/>
              </w:rPr>
            </w:pPr>
            <w:r>
              <w:rPr>
                <w:b/>
              </w:rPr>
              <w:t>N</w:t>
            </w:r>
            <w:r w:rsidR="0007683F" w:rsidRPr="00153F9F">
              <w:rPr>
                <w:b/>
              </w:rPr>
              <w:t>atural person</w:t>
            </w:r>
            <w:r>
              <w:rPr>
                <w:b/>
              </w:rPr>
              <w:t>,</w:t>
            </w:r>
            <w:r w:rsidR="0007683F" w:rsidRPr="00153F9F">
              <w:rPr>
                <w:b/>
              </w:rPr>
              <w:t xml:space="preserve"> unregistered in the Commercial Register </w:t>
            </w:r>
          </w:p>
          <w:p w:rsidR="0007683F" w:rsidRPr="00153F9F" w:rsidRDefault="0032055A" w:rsidP="0007683F">
            <w:pPr>
              <w:ind w:left="139"/>
              <w:rPr>
                <w:b/>
              </w:rPr>
            </w:pPr>
            <w:r>
              <w:rPr>
                <w:b/>
              </w:rPr>
              <w:t>A</w:t>
            </w:r>
            <w:r w:rsidR="0007683F" w:rsidRPr="00153F9F">
              <w:rPr>
                <w:b/>
              </w:rPr>
              <w:t xml:space="preserve">uditor registered with the </w:t>
            </w:r>
            <w:proofErr w:type="spellStart"/>
            <w:r w:rsidR="0007683F" w:rsidRPr="00153F9F">
              <w:rPr>
                <w:b/>
              </w:rPr>
              <w:t>The</w:t>
            </w:r>
            <w:proofErr w:type="spellEnd"/>
            <w:r w:rsidR="0007683F" w:rsidRPr="00153F9F">
              <w:rPr>
                <w:b/>
              </w:rPr>
              <w:t xml:space="preserve"> Chamber of Auditors of the Czech Republic as member no. 2390  </w:t>
            </w:r>
          </w:p>
          <w:p w:rsidR="0007683F" w:rsidRPr="00153F9F" w:rsidRDefault="0007683F" w:rsidP="0007683F">
            <w:pPr>
              <w:ind w:left="118"/>
              <w:rPr>
                <w:b/>
              </w:rPr>
            </w:pPr>
            <w:r w:rsidRPr="00153F9F">
              <w:rPr>
                <w:b/>
              </w:rPr>
              <w:t>Registered address: </w:t>
            </w:r>
            <w:proofErr w:type="spellStart"/>
            <w:r w:rsidRPr="00153F9F">
              <w:rPr>
                <w:b/>
              </w:rPr>
              <w:t>Plzeň-Lhota</w:t>
            </w:r>
            <w:proofErr w:type="spellEnd"/>
            <w:r w:rsidRPr="00153F9F">
              <w:rPr>
                <w:b/>
              </w:rPr>
              <w:t xml:space="preserve"> 198/9, 301 00 </w:t>
            </w:r>
            <w:proofErr w:type="spellStart"/>
            <w:r w:rsidRPr="00153F9F">
              <w:rPr>
                <w:b/>
              </w:rPr>
              <w:t>Plzeň</w:t>
            </w:r>
            <w:proofErr w:type="spellEnd"/>
            <w:r w:rsidRPr="00153F9F">
              <w:rPr>
                <w:b/>
              </w:rPr>
              <w:t xml:space="preserve">, Czech Republic </w:t>
            </w:r>
          </w:p>
          <w:p w:rsidR="0007683F" w:rsidRPr="00153F9F" w:rsidRDefault="0007683F" w:rsidP="0007683F">
            <w:pPr>
              <w:ind w:firstLine="118"/>
              <w:rPr>
                <w:b/>
              </w:rPr>
            </w:pPr>
            <w:r w:rsidRPr="00153F9F">
              <w:rPr>
                <w:b/>
              </w:rPr>
              <w:t>Registration No. 626 2</w:t>
            </w:r>
            <w:r w:rsidR="00EF6995">
              <w:rPr>
                <w:b/>
              </w:rPr>
              <w:t>8</w:t>
            </w:r>
            <w:r w:rsidRPr="00153F9F">
              <w:rPr>
                <w:b/>
              </w:rPr>
              <w:t> </w:t>
            </w:r>
            <w:r w:rsidR="00EF6995">
              <w:rPr>
                <w:b/>
              </w:rPr>
              <w:t>7</w:t>
            </w:r>
            <w:r w:rsidRPr="00153F9F">
              <w:rPr>
                <w:b/>
              </w:rPr>
              <w:t>12</w:t>
            </w:r>
          </w:p>
          <w:p w:rsidR="0007683F" w:rsidRPr="00153F9F" w:rsidRDefault="0007683F" w:rsidP="0007683F">
            <w:pPr>
              <w:ind w:firstLine="118"/>
              <w:rPr>
                <w:b/>
              </w:rPr>
            </w:pPr>
            <w:r w:rsidRPr="00153F9F">
              <w:rPr>
                <w:b/>
              </w:rPr>
              <w:t>Tax identity No.:</w:t>
            </w:r>
            <w:r w:rsidR="00D30AA5">
              <w:rPr>
                <w:b/>
              </w:rPr>
              <w:t xml:space="preserve"> </w:t>
            </w:r>
            <w:r w:rsidR="00D30AA5" w:rsidRPr="00153F9F">
              <w:rPr>
                <w:b/>
              </w:rPr>
              <w:t xml:space="preserve"> </w:t>
            </w:r>
            <w:r w:rsidRPr="00153F9F">
              <w:rPr>
                <w:b/>
              </w:rPr>
              <w:t>CZ6705112040"</w:t>
            </w:r>
          </w:p>
          <w:p w:rsidR="0007683F" w:rsidRPr="00153F9F" w:rsidRDefault="0007683F" w:rsidP="0007683F">
            <w:pPr>
              <w:spacing w:before="9"/>
              <w:ind w:firstLine="118"/>
              <w:rPr>
                <w:rFonts w:ascii="Times New Roman" w:eastAsia="Times New Roman" w:hAnsi="Times New Roman" w:cs="Times New Roman"/>
                <w:b/>
                <w:sz w:val="20"/>
                <w:szCs w:val="20"/>
              </w:rPr>
            </w:pPr>
            <w:r w:rsidRPr="00153F9F">
              <w:rPr>
                <w:rFonts w:ascii="Times New Roman" w:hAnsi="Times New Roman"/>
                <w:b/>
                <w:sz w:val="20"/>
                <w:szCs w:val="20"/>
              </w:rPr>
              <w:t>(hereinafter referred to as “the Auditor”)</w:t>
            </w:r>
          </w:p>
          <w:p w:rsidR="00711A91" w:rsidRPr="00153F9F" w:rsidRDefault="00711A91" w:rsidP="00711A91">
            <w:pPr>
              <w:spacing w:before="9"/>
              <w:rPr>
                <w:rFonts w:ascii="Times New Roman" w:eastAsia="Times New Roman" w:hAnsi="Times New Roman" w:cs="Times New Roman"/>
                <w:sz w:val="20"/>
                <w:szCs w:val="20"/>
              </w:rPr>
            </w:pPr>
          </w:p>
          <w:p w:rsidR="00711A91" w:rsidRPr="00153F9F" w:rsidRDefault="00711A91" w:rsidP="00711A91">
            <w:pPr>
              <w:pStyle w:val="Zkladntext"/>
              <w:jc w:val="both"/>
            </w:pPr>
            <w:r w:rsidRPr="00153F9F">
              <w:t>The Auditor must be independent from the Beneficiary.</w:t>
            </w:r>
          </w:p>
          <w:p w:rsidR="00711A91" w:rsidRPr="00153F9F" w:rsidRDefault="00711A91" w:rsidP="00711A91">
            <w:pPr>
              <w:spacing w:before="11"/>
              <w:rPr>
                <w:rFonts w:ascii="Times New Roman" w:eastAsia="Times New Roman" w:hAnsi="Times New Roman" w:cs="Times New Roman"/>
                <w:sz w:val="20"/>
                <w:szCs w:val="20"/>
              </w:rPr>
            </w:pPr>
          </w:p>
          <w:p w:rsidR="00711A91" w:rsidRPr="00153F9F" w:rsidRDefault="00711A91" w:rsidP="00711A91">
            <w:pPr>
              <w:pStyle w:val="Zkladntext"/>
              <w:numPr>
                <w:ilvl w:val="0"/>
                <w:numId w:val="6"/>
              </w:numPr>
              <w:tabs>
                <w:tab w:val="left" w:pos="479"/>
              </w:tabs>
              <w:ind w:right="114"/>
              <w:jc w:val="both"/>
            </w:pPr>
            <w:r w:rsidRPr="00153F9F">
              <w:t xml:space="preserve">The Auditor is qualified to carry out statutory audits of accounting documents in accordance with the Directive 2006/43/EC of the European Parliament and of the Council of 17 May 2006 on statutory audits of annual accounts and consolidated accounts, amending Council Directives </w:t>
            </w:r>
            <w:r w:rsidRPr="00153F9F">
              <w:lastRenderedPageBreak/>
              <w:t>78/660/EEC and 83/349/EEC and repealing Council Directive 84/253/EEC or similar national regulations.</w:t>
            </w:r>
          </w:p>
          <w:p w:rsidR="00711A91" w:rsidRPr="00153F9F" w:rsidRDefault="00711A91" w:rsidP="00711A91">
            <w:pPr>
              <w:spacing w:before="10"/>
              <w:rPr>
                <w:rFonts w:ascii="Times New Roman" w:eastAsia="Times New Roman" w:hAnsi="Times New Roman" w:cs="Times New Roman"/>
                <w:sz w:val="20"/>
                <w:szCs w:val="20"/>
              </w:rPr>
            </w:pPr>
          </w:p>
          <w:p w:rsidR="00711A91" w:rsidRPr="00153F9F" w:rsidRDefault="00711A91" w:rsidP="00711A91">
            <w:pPr>
              <w:pStyle w:val="Zkladntext"/>
              <w:numPr>
                <w:ilvl w:val="0"/>
                <w:numId w:val="6"/>
              </w:numPr>
              <w:tabs>
                <w:tab w:val="left" w:pos="535"/>
              </w:tabs>
              <w:ind w:right="112"/>
              <w:jc w:val="both"/>
            </w:pPr>
            <w:r w:rsidRPr="00153F9F">
              <w:t>The Auditor is a competent person for which the relevant national authorities have established the legal capacity to audit the Beneficiary and has not been involved in the preparation of the financial statements.</w:t>
            </w:r>
          </w:p>
          <w:p w:rsidR="00711A91" w:rsidRPr="00153F9F" w:rsidRDefault="00711A91" w:rsidP="00711A91">
            <w:pPr>
              <w:spacing w:before="8"/>
              <w:rPr>
                <w:rFonts w:ascii="Times New Roman" w:eastAsia="Times New Roman" w:hAnsi="Times New Roman" w:cs="Times New Roman"/>
                <w:sz w:val="20"/>
                <w:szCs w:val="20"/>
              </w:rPr>
            </w:pPr>
          </w:p>
          <w:p w:rsidR="00711A91" w:rsidRPr="00153F9F" w:rsidRDefault="00711A91" w:rsidP="00711A91">
            <w:pPr>
              <w:pStyle w:val="Zkladntext"/>
              <w:numPr>
                <w:ilvl w:val="0"/>
                <w:numId w:val="6"/>
              </w:numPr>
              <w:tabs>
                <w:tab w:val="left" w:pos="479"/>
              </w:tabs>
              <w:ind w:right="122"/>
              <w:jc w:val="both"/>
            </w:pPr>
            <w:r w:rsidRPr="00153F9F">
              <w:t>The procedures to be performed are specified by the European Commission and the Auditor is not responsible for the suitability and appropriateness of these procedures.</w:t>
            </w:r>
          </w:p>
          <w:p w:rsidR="00711A91" w:rsidRPr="00153F9F" w:rsidRDefault="00711A91">
            <w:pPr>
              <w:spacing w:before="42"/>
              <w:ind w:right="112"/>
              <w:rPr>
                <w:rFonts w:ascii="Times New Roman"/>
                <w:b/>
                <w:spacing w:val="-1"/>
                <w:sz w:val="24"/>
              </w:rPr>
            </w:pPr>
          </w:p>
        </w:tc>
        <w:tc>
          <w:tcPr>
            <w:tcW w:w="4683" w:type="dxa"/>
          </w:tcPr>
          <w:p w:rsidR="00846580" w:rsidRPr="00153F9F" w:rsidRDefault="00846580" w:rsidP="00846580">
            <w:pPr>
              <w:pStyle w:val="Nadpis3"/>
              <w:numPr>
                <w:ilvl w:val="1"/>
                <w:numId w:val="9"/>
              </w:numPr>
              <w:tabs>
                <w:tab w:val="left" w:pos="839"/>
              </w:tabs>
              <w:jc w:val="both"/>
              <w:rPr>
                <w:rFonts w:cs="Times New Roman"/>
                <w:b w:val="0"/>
                <w:bCs w:val="0"/>
              </w:rPr>
            </w:pPr>
            <w:r w:rsidRPr="00153F9F">
              <w:rPr>
                <w:lang w:val="cs-CZ"/>
              </w:rPr>
              <w:lastRenderedPageBreak/>
              <w:t>Povinnosti smluvních stran auditní zakázky</w:t>
            </w:r>
          </w:p>
          <w:p w:rsidR="00846580" w:rsidRPr="00153F9F" w:rsidRDefault="00846580" w:rsidP="00846580">
            <w:pPr>
              <w:pStyle w:val="Zkladntext"/>
              <w:spacing w:before="117" w:line="254" w:lineRule="exact"/>
              <w:ind w:right="112"/>
              <w:rPr>
                <w:rFonts w:cs="Times New Roman"/>
              </w:rPr>
            </w:pPr>
            <w:r w:rsidRPr="00153F9F">
              <w:rPr>
                <w:lang w:val="cs-CZ"/>
              </w:rPr>
              <w:t>„</w:t>
            </w:r>
            <w:r w:rsidRPr="00153F9F">
              <w:rPr>
                <w:b/>
                <w:bCs/>
                <w:lang w:val="cs-CZ"/>
              </w:rPr>
              <w:t>Příjemce</w:t>
            </w:r>
            <w:r w:rsidRPr="00153F9F">
              <w:rPr>
                <w:lang w:val="cs-CZ"/>
              </w:rPr>
              <w:t>“ značí právnickou osobu, která obdržela grant a podepsala grantovou dohodu s Evropskou komisí</w:t>
            </w:r>
            <w:r w:rsidRPr="00153F9F">
              <w:rPr>
                <w:rStyle w:val="Znakapoznpodarou"/>
                <w:rFonts w:cs="Times New Roman"/>
                <w:lang w:val="cs-CZ"/>
              </w:rPr>
              <w:footnoteReference w:id="4"/>
            </w:r>
            <w:r w:rsidRPr="00153F9F">
              <w:rPr>
                <w:lang w:val="cs-CZ"/>
              </w:rPr>
              <w:t>.</w:t>
            </w:r>
          </w:p>
          <w:p w:rsidR="00846580" w:rsidRPr="00153F9F" w:rsidRDefault="00846580" w:rsidP="00846580">
            <w:pPr>
              <w:rPr>
                <w:rFonts w:ascii="Times New Roman" w:eastAsia="Times New Roman" w:hAnsi="Times New Roman" w:cs="Times New Roman"/>
                <w:b/>
                <w:lang w:val="cs-CZ"/>
              </w:rPr>
            </w:pPr>
          </w:p>
          <w:p w:rsidR="00846580" w:rsidRPr="00E641AB" w:rsidRDefault="00846580" w:rsidP="00846580">
            <w:pPr>
              <w:rPr>
                <w:rFonts w:ascii="Times New Roman" w:eastAsia="Times New Roman" w:hAnsi="Times New Roman" w:cs="Times New Roman"/>
                <w:b/>
                <w:lang w:val="cs-CZ"/>
              </w:rPr>
            </w:pPr>
            <w:r w:rsidRPr="00153F9F">
              <w:rPr>
                <w:rFonts w:ascii="Times New Roman" w:hAnsi="Times New Roman"/>
                <w:b/>
                <w:lang w:val="cs-CZ"/>
              </w:rPr>
              <w:t xml:space="preserve">  Název: Západočeská univerzita v Plzni</w:t>
            </w:r>
          </w:p>
          <w:p w:rsidR="00846580" w:rsidRPr="00E641AB" w:rsidRDefault="00846580" w:rsidP="00846580">
            <w:pPr>
              <w:rPr>
                <w:rFonts w:ascii="Times New Roman" w:eastAsia="Times New Roman" w:hAnsi="Times New Roman" w:cs="Times New Roman"/>
                <w:b/>
                <w:lang w:val="cs-CZ"/>
              </w:rPr>
            </w:pPr>
            <w:r w:rsidRPr="00153F9F">
              <w:rPr>
                <w:rFonts w:ascii="Times New Roman" w:hAnsi="Times New Roman"/>
                <w:b/>
                <w:lang w:val="cs-CZ"/>
              </w:rPr>
              <w:t xml:space="preserve">  Sídlo: 306 14 Plzeň, Univerzitní 8</w:t>
            </w:r>
          </w:p>
          <w:p w:rsidR="00846580" w:rsidRPr="00E641AB" w:rsidRDefault="00846580" w:rsidP="00846580">
            <w:pPr>
              <w:rPr>
                <w:rFonts w:ascii="Times New Roman" w:eastAsia="Times New Roman" w:hAnsi="Times New Roman" w:cs="Times New Roman"/>
                <w:b/>
                <w:lang w:val="cs-CZ"/>
              </w:rPr>
            </w:pPr>
            <w:r w:rsidRPr="00153F9F">
              <w:rPr>
                <w:rFonts w:ascii="Times New Roman" w:hAnsi="Times New Roman"/>
                <w:b/>
                <w:lang w:val="cs-CZ"/>
              </w:rPr>
              <w:t xml:space="preserve">  IČ: 49777513</w:t>
            </w:r>
          </w:p>
          <w:p w:rsidR="00846580" w:rsidRPr="00E641AB" w:rsidRDefault="00846580" w:rsidP="00846580">
            <w:pPr>
              <w:rPr>
                <w:rFonts w:ascii="Times New Roman" w:eastAsia="Times New Roman" w:hAnsi="Times New Roman" w:cs="Times New Roman"/>
                <w:b/>
                <w:lang w:val="cs-CZ"/>
              </w:rPr>
            </w:pPr>
            <w:r w:rsidRPr="00153F9F">
              <w:rPr>
                <w:rFonts w:ascii="Times New Roman" w:hAnsi="Times New Roman"/>
                <w:b/>
                <w:lang w:val="cs-CZ"/>
              </w:rPr>
              <w:t xml:space="preserve">  DIČ: CZ49777513</w:t>
            </w:r>
          </w:p>
          <w:p w:rsidR="00846580" w:rsidRPr="00E641AB" w:rsidRDefault="00846580" w:rsidP="00960C22">
            <w:pPr>
              <w:ind w:left="139"/>
              <w:rPr>
                <w:rFonts w:ascii="Times New Roman" w:eastAsia="Times New Roman" w:hAnsi="Times New Roman" w:cs="Times New Roman"/>
                <w:b/>
                <w:lang w:val="cs-CZ"/>
              </w:rPr>
            </w:pPr>
            <w:r w:rsidRPr="00153F9F">
              <w:rPr>
                <w:rFonts w:ascii="Times New Roman" w:hAnsi="Times New Roman"/>
                <w:b/>
                <w:lang w:val="cs-CZ"/>
              </w:rPr>
              <w:t>Odpovědný zástupce: doc. Dr. RNDr. Miroslav Holeček  - rektor</w:t>
            </w:r>
          </w:p>
          <w:p w:rsidR="00846580" w:rsidRPr="00E641AB" w:rsidRDefault="00960C22" w:rsidP="00846580">
            <w:pPr>
              <w:spacing w:before="4"/>
              <w:rPr>
                <w:rFonts w:ascii="Times New Roman" w:eastAsia="Times New Roman" w:hAnsi="Times New Roman" w:cs="Times New Roman"/>
                <w:b/>
                <w:lang w:val="cs-CZ"/>
              </w:rPr>
            </w:pPr>
            <w:r w:rsidRPr="00153F9F">
              <w:rPr>
                <w:rFonts w:ascii="Times New Roman" w:hAnsi="Times New Roman"/>
                <w:b/>
                <w:lang w:val="cs-CZ"/>
              </w:rPr>
              <w:t xml:space="preserve">  (dále jen příjemce)</w:t>
            </w:r>
          </w:p>
          <w:p w:rsidR="00846580" w:rsidRDefault="00846580" w:rsidP="00846580">
            <w:pPr>
              <w:spacing w:before="4"/>
              <w:rPr>
                <w:rFonts w:ascii="Times New Roman" w:eastAsia="Times New Roman" w:hAnsi="Times New Roman" w:cs="Times New Roman"/>
                <w:sz w:val="20"/>
                <w:szCs w:val="20"/>
                <w:lang w:val="cs-CZ"/>
              </w:rPr>
            </w:pPr>
          </w:p>
          <w:p w:rsidR="00D30AA5" w:rsidRPr="00153F9F" w:rsidRDefault="00D30AA5" w:rsidP="00846580">
            <w:pPr>
              <w:spacing w:before="4"/>
              <w:rPr>
                <w:rFonts w:ascii="Times New Roman" w:eastAsia="Times New Roman" w:hAnsi="Times New Roman" w:cs="Times New Roman"/>
                <w:sz w:val="20"/>
                <w:szCs w:val="20"/>
                <w:lang w:val="cs-CZ"/>
              </w:rPr>
            </w:pPr>
          </w:p>
          <w:p w:rsidR="00846580" w:rsidRPr="00E641AB" w:rsidRDefault="00846580" w:rsidP="00846580">
            <w:pPr>
              <w:pStyle w:val="Zkladntext"/>
              <w:numPr>
                <w:ilvl w:val="0"/>
                <w:numId w:val="10"/>
              </w:numPr>
              <w:tabs>
                <w:tab w:val="left" w:pos="479"/>
              </w:tabs>
              <w:ind w:right="113"/>
              <w:jc w:val="both"/>
              <w:rPr>
                <w:rFonts w:cs="Times New Roman"/>
                <w:lang w:val="cs-CZ"/>
              </w:rPr>
            </w:pPr>
            <w:r w:rsidRPr="00153F9F">
              <w:rPr>
                <w:lang w:val="cs-CZ"/>
              </w:rPr>
              <w:lastRenderedPageBreak/>
              <w:t>Příjemce je povinen podle těchto ujednání zpracovat finanční výkaz akce financované grantovou dohodou, předložit jej auditorovi a zajistit řádné sesouhlasení tohoto finančního výkazu se svým systémem účetnictví a jeho účty a záznamy. Bez ohledu na požadované postupy odpovídá za správnost a věrohodnost finančního výkazu vždy příjemce.</w:t>
            </w:r>
          </w:p>
          <w:p w:rsidR="00846580" w:rsidRPr="00153F9F" w:rsidRDefault="00846580" w:rsidP="00846580">
            <w:pPr>
              <w:spacing w:before="8"/>
              <w:rPr>
                <w:rFonts w:ascii="Times New Roman" w:eastAsia="Times New Roman" w:hAnsi="Times New Roman" w:cs="Times New Roman"/>
                <w:sz w:val="20"/>
                <w:szCs w:val="20"/>
                <w:lang w:val="cs-CZ"/>
              </w:rPr>
            </w:pPr>
          </w:p>
          <w:p w:rsidR="00846580" w:rsidRPr="00E641AB" w:rsidRDefault="00846580" w:rsidP="00846580">
            <w:pPr>
              <w:pStyle w:val="Zkladntext"/>
              <w:numPr>
                <w:ilvl w:val="0"/>
                <w:numId w:val="10"/>
              </w:numPr>
              <w:tabs>
                <w:tab w:val="left" w:pos="479"/>
              </w:tabs>
              <w:ind w:right="115"/>
              <w:jc w:val="both"/>
              <w:rPr>
                <w:rFonts w:cs="Times New Roman"/>
                <w:lang w:val="cs-CZ"/>
              </w:rPr>
            </w:pPr>
            <w:r w:rsidRPr="00153F9F">
              <w:rPr>
                <w:lang w:val="cs-CZ"/>
              </w:rPr>
              <w:t>Příjemce odpovídá za poskytování věcných sdělení potřebných pro určené postupy, přičemž tato sdělení auditorovi poskytne písemnou formou v dopisu se zřetelně uvedeným datem a časovým obdobím, ke kterým se tato sdělení vztahují.</w:t>
            </w:r>
          </w:p>
          <w:p w:rsidR="00846580" w:rsidRPr="00153F9F" w:rsidRDefault="00846580" w:rsidP="00846580">
            <w:pPr>
              <w:spacing w:before="10"/>
              <w:rPr>
                <w:rFonts w:ascii="Times New Roman" w:eastAsia="Times New Roman" w:hAnsi="Times New Roman" w:cs="Times New Roman"/>
                <w:sz w:val="20"/>
                <w:szCs w:val="20"/>
                <w:lang w:val="cs-CZ"/>
              </w:rPr>
            </w:pPr>
          </w:p>
          <w:p w:rsidR="00846580" w:rsidRPr="00E641AB" w:rsidRDefault="00846580" w:rsidP="00846580">
            <w:pPr>
              <w:pStyle w:val="Zkladntext"/>
              <w:numPr>
                <w:ilvl w:val="0"/>
                <w:numId w:val="10"/>
              </w:numPr>
              <w:tabs>
                <w:tab w:val="left" w:pos="479"/>
              </w:tabs>
              <w:ind w:right="114"/>
              <w:jc w:val="both"/>
              <w:rPr>
                <w:rFonts w:cs="Times New Roman"/>
                <w:lang w:val="cs-CZ"/>
              </w:rPr>
            </w:pPr>
            <w:r w:rsidRPr="00153F9F">
              <w:rPr>
                <w:lang w:val="cs-CZ"/>
              </w:rPr>
              <w:t>Příjemce bere na vědomí, že je auditor při postupech, které tato auditní zakázka vyžaduje, závislý na tom, zda příjemce poskytne volný a neomezený přístup ke svým pracovníkům a k účetním a dalším podstatným záznamům.</w:t>
            </w:r>
          </w:p>
          <w:p w:rsidR="00846580" w:rsidRPr="00153F9F" w:rsidRDefault="00846580" w:rsidP="00846580">
            <w:pPr>
              <w:pStyle w:val="Zkladntext"/>
              <w:ind w:right="112"/>
              <w:rPr>
                <w:rFonts w:cs="Times New Roman"/>
                <w:sz w:val="20"/>
                <w:szCs w:val="20"/>
                <w:lang w:val="cs-CZ"/>
              </w:rPr>
            </w:pPr>
          </w:p>
          <w:p w:rsidR="00846580" w:rsidRPr="00E641AB" w:rsidRDefault="00846580" w:rsidP="00846580">
            <w:pPr>
              <w:pStyle w:val="Zkladntext"/>
              <w:ind w:right="112"/>
              <w:rPr>
                <w:rFonts w:cs="Times New Roman"/>
                <w:lang w:val="cs-CZ"/>
              </w:rPr>
            </w:pPr>
            <w:r w:rsidRPr="00153F9F">
              <w:rPr>
                <w:lang w:val="cs-CZ"/>
              </w:rPr>
              <w:t>„</w:t>
            </w:r>
            <w:r w:rsidRPr="00153F9F">
              <w:rPr>
                <w:b/>
                <w:bCs/>
                <w:lang w:val="cs-CZ"/>
              </w:rPr>
              <w:t>Auditor</w:t>
            </w:r>
            <w:r w:rsidRPr="00153F9F">
              <w:rPr>
                <w:lang w:val="cs-CZ"/>
              </w:rPr>
              <w:t>“ značí auditora, který je povinen provést dohodnuté postupy určené v těchto podmínkách a předložit příjemci nezávislou zprávu o věcných zjištěních.</w:t>
            </w:r>
          </w:p>
          <w:p w:rsidR="00846580" w:rsidRPr="00153F9F" w:rsidRDefault="00846580" w:rsidP="00846580">
            <w:pPr>
              <w:spacing w:before="9"/>
              <w:rPr>
                <w:rFonts w:ascii="Times New Roman" w:eastAsia="Times New Roman" w:hAnsi="Times New Roman" w:cs="Times New Roman"/>
                <w:sz w:val="20"/>
                <w:szCs w:val="20"/>
                <w:lang w:val="cs-CZ"/>
              </w:rPr>
            </w:pPr>
          </w:p>
          <w:p w:rsidR="00846580" w:rsidRPr="00E641AB" w:rsidRDefault="00846580" w:rsidP="00846580">
            <w:pPr>
              <w:ind w:firstLine="118"/>
              <w:rPr>
                <w:b/>
                <w:lang w:val="cs-CZ"/>
              </w:rPr>
            </w:pPr>
            <w:r w:rsidRPr="00153F9F">
              <w:rPr>
                <w:b/>
                <w:lang w:val="cs-CZ"/>
              </w:rPr>
              <w:t>ING. DAVID VIČAR - auditorská kancelář</w:t>
            </w:r>
          </w:p>
          <w:p w:rsidR="00846580" w:rsidRPr="00E641AB" w:rsidRDefault="00846580" w:rsidP="00960C22">
            <w:pPr>
              <w:ind w:left="139"/>
              <w:rPr>
                <w:b/>
                <w:lang w:val="cs-CZ"/>
              </w:rPr>
            </w:pPr>
            <w:r w:rsidRPr="00153F9F">
              <w:rPr>
                <w:b/>
                <w:lang w:val="cs-CZ"/>
              </w:rPr>
              <w:t xml:space="preserve">fyzická osoba nezapsaná v obchodním rejstříku </w:t>
            </w:r>
          </w:p>
          <w:p w:rsidR="00846580" w:rsidRPr="00153F9F" w:rsidRDefault="00846580" w:rsidP="00960C22">
            <w:pPr>
              <w:ind w:left="139"/>
              <w:rPr>
                <w:b/>
              </w:rPr>
            </w:pPr>
            <w:r w:rsidRPr="00153F9F">
              <w:rPr>
                <w:b/>
                <w:lang w:val="cs-CZ"/>
              </w:rPr>
              <w:t xml:space="preserve">auditor vedený v seznamu auditorů Komory auditorů ČR pod č. 2390  </w:t>
            </w:r>
          </w:p>
          <w:p w:rsidR="00846580" w:rsidRPr="00153F9F" w:rsidRDefault="00846580" w:rsidP="00846580">
            <w:pPr>
              <w:ind w:left="118"/>
              <w:rPr>
                <w:b/>
              </w:rPr>
            </w:pPr>
            <w:r w:rsidRPr="00153F9F">
              <w:rPr>
                <w:b/>
                <w:lang w:val="cs-CZ"/>
              </w:rPr>
              <w:t xml:space="preserve">Sídlo: Plzeň-Lhota 198/9, 301 00 Plzeň </w:t>
            </w:r>
          </w:p>
          <w:p w:rsidR="00846580" w:rsidRPr="00153F9F" w:rsidRDefault="00846580" w:rsidP="00846580">
            <w:pPr>
              <w:ind w:firstLine="118"/>
              <w:rPr>
                <w:b/>
              </w:rPr>
            </w:pPr>
            <w:r w:rsidRPr="00153F9F">
              <w:rPr>
                <w:b/>
                <w:lang w:val="cs-CZ"/>
              </w:rPr>
              <w:t>IČO 626 2</w:t>
            </w:r>
            <w:r w:rsidR="00EF6995">
              <w:rPr>
                <w:b/>
                <w:lang w:val="cs-CZ"/>
              </w:rPr>
              <w:t>8</w:t>
            </w:r>
            <w:r w:rsidRPr="00153F9F">
              <w:rPr>
                <w:b/>
                <w:lang w:val="cs-CZ"/>
              </w:rPr>
              <w:t> </w:t>
            </w:r>
            <w:r w:rsidR="00EF6995">
              <w:rPr>
                <w:b/>
                <w:lang w:val="cs-CZ"/>
              </w:rPr>
              <w:t>7</w:t>
            </w:r>
            <w:r w:rsidRPr="00153F9F">
              <w:rPr>
                <w:b/>
                <w:lang w:val="cs-CZ"/>
              </w:rPr>
              <w:t xml:space="preserve">12 </w:t>
            </w:r>
          </w:p>
          <w:p w:rsidR="00846580" w:rsidRPr="00153F9F" w:rsidRDefault="00846580" w:rsidP="00846580">
            <w:pPr>
              <w:ind w:firstLine="118"/>
              <w:rPr>
                <w:b/>
              </w:rPr>
            </w:pPr>
            <w:r w:rsidRPr="00153F9F">
              <w:rPr>
                <w:b/>
                <w:lang w:val="cs-CZ"/>
              </w:rPr>
              <w:t>DIČ CZ6705112040</w:t>
            </w:r>
          </w:p>
          <w:p w:rsidR="00846580" w:rsidRPr="00153F9F" w:rsidRDefault="00846580" w:rsidP="00846580">
            <w:pPr>
              <w:spacing w:before="9"/>
              <w:ind w:firstLine="118"/>
              <w:rPr>
                <w:rFonts w:ascii="Times New Roman" w:eastAsia="Times New Roman" w:hAnsi="Times New Roman" w:cs="Times New Roman"/>
                <w:b/>
                <w:sz w:val="20"/>
                <w:szCs w:val="20"/>
              </w:rPr>
            </w:pPr>
            <w:r w:rsidRPr="00153F9F">
              <w:rPr>
                <w:rFonts w:ascii="Times New Roman" w:hAnsi="Times New Roman"/>
                <w:b/>
                <w:sz w:val="20"/>
                <w:szCs w:val="20"/>
                <w:lang w:val="cs-CZ"/>
              </w:rPr>
              <w:t>(dále jen auditor)</w:t>
            </w:r>
          </w:p>
          <w:p w:rsidR="00846580" w:rsidRPr="00153F9F" w:rsidRDefault="00846580" w:rsidP="00846580">
            <w:pPr>
              <w:spacing w:before="9"/>
              <w:rPr>
                <w:rFonts w:ascii="Times New Roman" w:eastAsia="Times New Roman" w:hAnsi="Times New Roman" w:cs="Times New Roman"/>
                <w:b/>
                <w:sz w:val="20"/>
                <w:szCs w:val="20"/>
                <w:lang w:val="cs-CZ"/>
              </w:rPr>
            </w:pPr>
          </w:p>
          <w:p w:rsidR="00846580" w:rsidRPr="00153F9F" w:rsidRDefault="00846580" w:rsidP="00846580">
            <w:pPr>
              <w:pStyle w:val="Zkladntext"/>
              <w:jc w:val="both"/>
              <w:rPr>
                <w:rFonts w:cs="Times New Roman"/>
              </w:rPr>
            </w:pPr>
            <w:r w:rsidRPr="00153F9F">
              <w:rPr>
                <w:lang w:val="cs-CZ"/>
              </w:rPr>
              <w:t>Auditor musí být na příjemci nezávislý.</w:t>
            </w:r>
          </w:p>
          <w:p w:rsidR="00846580" w:rsidRPr="00153F9F" w:rsidRDefault="00846580" w:rsidP="00846580">
            <w:pPr>
              <w:spacing w:before="11"/>
              <w:rPr>
                <w:rFonts w:ascii="Times New Roman" w:eastAsia="Times New Roman" w:hAnsi="Times New Roman" w:cs="Times New Roman"/>
                <w:sz w:val="20"/>
                <w:szCs w:val="20"/>
                <w:lang w:val="cs-CZ"/>
              </w:rPr>
            </w:pPr>
          </w:p>
          <w:p w:rsidR="00846580" w:rsidRPr="00E641AB" w:rsidRDefault="00846580" w:rsidP="00846580">
            <w:pPr>
              <w:pStyle w:val="Zkladntext"/>
              <w:numPr>
                <w:ilvl w:val="0"/>
                <w:numId w:val="10"/>
              </w:numPr>
              <w:tabs>
                <w:tab w:val="left" w:pos="479"/>
              </w:tabs>
              <w:ind w:right="114"/>
              <w:jc w:val="both"/>
              <w:rPr>
                <w:rFonts w:cs="Times New Roman"/>
                <w:lang w:val="cs-CZ"/>
              </w:rPr>
            </w:pPr>
            <w:r w:rsidRPr="00153F9F">
              <w:rPr>
                <w:lang w:val="cs-CZ"/>
              </w:rPr>
              <w:t>Auditor je způsobilý provádět povinné audity účetních dokladů podle směrnice Evropského parlamentu a rady 2006/43/ES ze dne 17. května 2006 o povinném auditu ročních a konsolidovaných účetních závěrek, o změně směrnic Rady 78/660/EHS a 83/349/EHS a o zrušení směrnice Rady 84/253/EHS, nebo podobných národních předpisů.</w:t>
            </w:r>
          </w:p>
          <w:p w:rsidR="00846580" w:rsidRPr="00153F9F" w:rsidRDefault="00846580" w:rsidP="00846580">
            <w:pPr>
              <w:spacing w:before="10"/>
              <w:rPr>
                <w:rFonts w:ascii="Times New Roman" w:eastAsia="Times New Roman" w:hAnsi="Times New Roman" w:cs="Times New Roman"/>
                <w:sz w:val="20"/>
                <w:szCs w:val="20"/>
                <w:lang w:val="cs-CZ"/>
              </w:rPr>
            </w:pPr>
          </w:p>
          <w:p w:rsidR="00846580" w:rsidRPr="00E641AB" w:rsidRDefault="00846580" w:rsidP="00846580">
            <w:pPr>
              <w:pStyle w:val="Zkladntext"/>
              <w:numPr>
                <w:ilvl w:val="0"/>
                <w:numId w:val="10"/>
              </w:numPr>
              <w:tabs>
                <w:tab w:val="left" w:pos="535"/>
              </w:tabs>
              <w:ind w:right="112"/>
              <w:jc w:val="both"/>
              <w:rPr>
                <w:rFonts w:cs="Times New Roman"/>
                <w:lang w:val="cs-CZ"/>
              </w:rPr>
            </w:pPr>
            <w:r w:rsidRPr="00153F9F">
              <w:rPr>
                <w:lang w:val="cs-CZ"/>
              </w:rPr>
              <w:t>Auditor je způsobilá osoba, která má podle příslušných národních orgánů právní způsobilost provádět audit příjemce, a nepodílela se na zpracování finančního výkazu.</w:t>
            </w:r>
          </w:p>
          <w:p w:rsidR="00846580" w:rsidRDefault="00846580" w:rsidP="00846580">
            <w:pPr>
              <w:spacing w:before="8"/>
              <w:rPr>
                <w:rFonts w:ascii="Times New Roman" w:eastAsia="Times New Roman" w:hAnsi="Times New Roman" w:cs="Times New Roman"/>
                <w:sz w:val="20"/>
                <w:szCs w:val="20"/>
                <w:lang w:val="cs-CZ"/>
              </w:rPr>
            </w:pPr>
          </w:p>
          <w:p w:rsidR="00D30AA5" w:rsidRDefault="00D30AA5" w:rsidP="00846580">
            <w:pPr>
              <w:spacing w:before="8"/>
              <w:rPr>
                <w:rFonts w:ascii="Times New Roman" w:eastAsia="Times New Roman" w:hAnsi="Times New Roman" w:cs="Times New Roman"/>
                <w:sz w:val="20"/>
                <w:szCs w:val="20"/>
                <w:lang w:val="cs-CZ"/>
              </w:rPr>
            </w:pPr>
          </w:p>
          <w:p w:rsidR="00D30AA5" w:rsidRPr="00153F9F" w:rsidRDefault="00D30AA5" w:rsidP="00846580">
            <w:pPr>
              <w:spacing w:before="8"/>
              <w:rPr>
                <w:rFonts w:ascii="Times New Roman" w:eastAsia="Times New Roman" w:hAnsi="Times New Roman" w:cs="Times New Roman"/>
                <w:sz w:val="20"/>
                <w:szCs w:val="20"/>
                <w:lang w:val="cs-CZ"/>
              </w:rPr>
            </w:pPr>
          </w:p>
          <w:p w:rsidR="00846580" w:rsidRPr="00E641AB" w:rsidRDefault="00846580" w:rsidP="00846580">
            <w:pPr>
              <w:pStyle w:val="Zkladntext"/>
              <w:numPr>
                <w:ilvl w:val="0"/>
                <w:numId w:val="10"/>
              </w:numPr>
              <w:tabs>
                <w:tab w:val="left" w:pos="479"/>
              </w:tabs>
              <w:ind w:right="122"/>
              <w:jc w:val="both"/>
              <w:rPr>
                <w:rFonts w:cs="Times New Roman"/>
                <w:lang w:val="cs-CZ"/>
              </w:rPr>
            </w:pPr>
            <w:r w:rsidRPr="00153F9F">
              <w:rPr>
                <w:lang w:val="cs-CZ"/>
              </w:rPr>
              <w:lastRenderedPageBreak/>
              <w:t>Požadované postupy určila Evropská komise a auditor neodpovídá za to, zda jsou vhodné a přiměřené.</w:t>
            </w:r>
          </w:p>
          <w:p w:rsidR="00711A91" w:rsidRPr="00153F9F" w:rsidRDefault="00711A91">
            <w:pPr>
              <w:spacing w:before="42"/>
              <w:ind w:right="112"/>
              <w:rPr>
                <w:rFonts w:ascii="Times New Roman"/>
                <w:b/>
                <w:spacing w:val="-1"/>
                <w:sz w:val="24"/>
                <w:lang w:val="cs-CZ"/>
              </w:rPr>
            </w:pPr>
          </w:p>
        </w:tc>
      </w:tr>
      <w:tr w:rsidR="00711A91" w:rsidRPr="00D30AA5" w:rsidTr="00711A91">
        <w:tc>
          <w:tcPr>
            <w:tcW w:w="4705" w:type="dxa"/>
          </w:tcPr>
          <w:p w:rsidR="00711A91" w:rsidRPr="00153F9F" w:rsidRDefault="00711A91" w:rsidP="00711A91">
            <w:pPr>
              <w:pStyle w:val="Nadpis3"/>
              <w:numPr>
                <w:ilvl w:val="1"/>
                <w:numId w:val="7"/>
              </w:numPr>
              <w:tabs>
                <w:tab w:val="left" w:pos="839"/>
              </w:tabs>
              <w:jc w:val="both"/>
              <w:rPr>
                <w:b w:val="0"/>
                <w:bCs w:val="0"/>
              </w:rPr>
            </w:pPr>
            <w:r w:rsidRPr="00153F9F">
              <w:lastRenderedPageBreak/>
              <w:t>Subject of the Engagement</w:t>
            </w:r>
          </w:p>
          <w:p w:rsidR="00711A91" w:rsidRPr="00153F9F" w:rsidRDefault="00711A91" w:rsidP="00711A91">
            <w:pPr>
              <w:rPr>
                <w:rFonts w:ascii="Times New Roman" w:eastAsia="Times New Roman" w:hAnsi="Times New Roman" w:cs="Times New Roman"/>
                <w:b/>
                <w:bCs/>
                <w:sz w:val="20"/>
                <w:szCs w:val="20"/>
              </w:rPr>
            </w:pPr>
          </w:p>
          <w:p w:rsidR="00711A91" w:rsidRPr="00153F9F" w:rsidRDefault="00711A91" w:rsidP="00711A91">
            <w:pPr>
              <w:spacing w:before="53"/>
              <w:ind w:left="118" w:right="113"/>
              <w:jc w:val="both"/>
              <w:rPr>
                <w:rFonts w:ascii="Times New Roman" w:eastAsia="Times New Roman" w:hAnsi="Times New Roman" w:cs="Times New Roman"/>
              </w:rPr>
            </w:pPr>
            <w:r w:rsidRPr="00153F9F">
              <w:rPr>
                <w:rFonts w:ascii="Times New Roman" w:hAnsi="Times New Roman"/>
              </w:rPr>
              <w:t>The subject of this engagement is the final</w:t>
            </w:r>
            <w:r w:rsidRPr="00153F9F">
              <w:rPr>
                <w:rFonts w:ascii="Times New Roman" w:hAnsi="Times New Roman"/>
                <w:i/>
              </w:rPr>
              <w:t xml:space="preserve"> </w:t>
            </w:r>
            <w:r w:rsidRPr="00153F9F">
              <w:rPr>
                <w:rFonts w:ascii="Times New Roman" w:hAnsi="Times New Roman"/>
              </w:rPr>
              <w:t>Financial Statement in connection with the Grant Agreement for the period covering 1 July 2015 to 30 June 2018.</w:t>
            </w:r>
          </w:p>
          <w:p w:rsidR="00711A91" w:rsidRPr="00153F9F" w:rsidRDefault="00711A91">
            <w:pPr>
              <w:spacing w:before="42"/>
              <w:ind w:right="112"/>
              <w:rPr>
                <w:rFonts w:ascii="Times New Roman" w:hAnsi="Times New Roman"/>
                <w:b/>
                <w:spacing w:val="-1"/>
                <w:sz w:val="24"/>
              </w:rPr>
            </w:pPr>
          </w:p>
        </w:tc>
        <w:tc>
          <w:tcPr>
            <w:tcW w:w="4683" w:type="dxa"/>
          </w:tcPr>
          <w:p w:rsidR="00960C22" w:rsidRPr="00153F9F" w:rsidRDefault="00960C22" w:rsidP="00960C22">
            <w:pPr>
              <w:pStyle w:val="Nadpis3"/>
              <w:numPr>
                <w:ilvl w:val="1"/>
                <w:numId w:val="9"/>
              </w:numPr>
              <w:tabs>
                <w:tab w:val="left" w:pos="839"/>
              </w:tabs>
              <w:jc w:val="both"/>
              <w:rPr>
                <w:rFonts w:cs="Times New Roman"/>
                <w:b w:val="0"/>
                <w:bCs w:val="0"/>
              </w:rPr>
            </w:pPr>
            <w:r w:rsidRPr="00153F9F">
              <w:rPr>
                <w:lang w:val="cs-CZ"/>
              </w:rPr>
              <w:t>Předmět auditní zakázky</w:t>
            </w:r>
          </w:p>
          <w:p w:rsidR="00960C22" w:rsidRPr="00153F9F" w:rsidRDefault="00960C22" w:rsidP="00960C22">
            <w:pPr>
              <w:spacing w:before="53"/>
              <w:ind w:left="118" w:right="113"/>
              <w:jc w:val="both"/>
              <w:rPr>
                <w:rFonts w:ascii="Times New Roman" w:hAnsi="Times New Roman" w:cs="Times New Roman"/>
                <w:lang w:val="cs-CZ"/>
              </w:rPr>
            </w:pPr>
          </w:p>
          <w:p w:rsidR="00960C22" w:rsidRPr="00E641AB" w:rsidRDefault="00960C22" w:rsidP="00960C22">
            <w:pPr>
              <w:spacing w:before="53"/>
              <w:ind w:left="118" w:right="113"/>
              <w:jc w:val="both"/>
              <w:rPr>
                <w:rFonts w:ascii="Times New Roman" w:eastAsia="Times New Roman" w:hAnsi="Times New Roman" w:cs="Times New Roman"/>
                <w:lang w:val="cs-CZ"/>
              </w:rPr>
            </w:pPr>
            <w:r w:rsidRPr="00153F9F">
              <w:rPr>
                <w:rFonts w:ascii="Times New Roman" w:hAnsi="Times New Roman"/>
                <w:lang w:val="cs-CZ"/>
              </w:rPr>
              <w:t>Předmětem této auditní zakázky je závěrečný</w:t>
            </w:r>
            <w:r w:rsidRPr="00153F9F">
              <w:rPr>
                <w:rFonts w:ascii="Times New Roman" w:hAnsi="Times New Roman"/>
                <w:i/>
                <w:lang w:val="cs-CZ"/>
              </w:rPr>
              <w:t xml:space="preserve"> </w:t>
            </w:r>
            <w:r w:rsidRPr="00153F9F">
              <w:rPr>
                <w:rFonts w:ascii="Times New Roman" w:hAnsi="Times New Roman"/>
                <w:lang w:val="cs-CZ"/>
              </w:rPr>
              <w:t>finanční výkaz v souvislosti s grantovou dohodou na období 1.7.2015 do 30.6.2018.</w:t>
            </w:r>
            <w:bookmarkStart w:id="1" w:name="_GoBack"/>
            <w:bookmarkEnd w:id="1"/>
          </w:p>
          <w:p w:rsidR="00711A91" w:rsidRPr="00153F9F" w:rsidRDefault="00711A91">
            <w:pPr>
              <w:spacing w:before="42"/>
              <w:ind w:right="112"/>
              <w:rPr>
                <w:rFonts w:ascii="Times New Roman" w:hAnsi="Times New Roman"/>
                <w:b/>
                <w:spacing w:val="-1"/>
                <w:sz w:val="24"/>
                <w:lang w:val="cs-CZ"/>
              </w:rPr>
            </w:pPr>
          </w:p>
        </w:tc>
      </w:tr>
      <w:tr w:rsidR="00711A91" w:rsidRPr="00D30AA5" w:rsidTr="00711A91">
        <w:tc>
          <w:tcPr>
            <w:tcW w:w="4705" w:type="dxa"/>
          </w:tcPr>
          <w:p w:rsidR="00711A91" w:rsidRPr="00153F9F" w:rsidRDefault="00711A91" w:rsidP="00711A91">
            <w:pPr>
              <w:pStyle w:val="Nadpis3"/>
              <w:numPr>
                <w:ilvl w:val="1"/>
                <w:numId w:val="7"/>
              </w:numPr>
              <w:tabs>
                <w:tab w:val="left" w:pos="839"/>
              </w:tabs>
              <w:jc w:val="both"/>
              <w:rPr>
                <w:b w:val="0"/>
                <w:bCs w:val="0"/>
              </w:rPr>
            </w:pPr>
            <w:r w:rsidRPr="00153F9F">
              <w:t>Reason for the Engagement</w:t>
            </w:r>
          </w:p>
          <w:p w:rsidR="00711A91" w:rsidRPr="00153F9F" w:rsidRDefault="00711A91" w:rsidP="00711A91">
            <w:pPr>
              <w:pStyle w:val="Zkladntext"/>
              <w:spacing w:before="116"/>
              <w:ind w:right="112"/>
              <w:jc w:val="both"/>
            </w:pPr>
            <w:r w:rsidRPr="00153F9F">
              <w:t>The Beneficiary is required to submit to the European Commission a certificate on a Financial Statement in the form of an independent report of factual findings produced by an external auditor in support of the payment requested by the Beneficiary under Article II.4 of the Grant Agreement. The Authorising Officer of the Commission requires this Report as he makes the payment of costs requested by the Beneficiary conditional on the factual findings of this Report.</w:t>
            </w:r>
          </w:p>
          <w:p w:rsidR="00711A91" w:rsidRPr="00153F9F" w:rsidRDefault="00711A91" w:rsidP="00711A91">
            <w:pPr>
              <w:pStyle w:val="Nadpis3"/>
              <w:tabs>
                <w:tab w:val="left" w:pos="839"/>
              </w:tabs>
              <w:ind w:left="0"/>
              <w:jc w:val="both"/>
              <w:rPr>
                <w:spacing w:val="-1"/>
              </w:rPr>
            </w:pPr>
          </w:p>
        </w:tc>
        <w:tc>
          <w:tcPr>
            <w:tcW w:w="4683" w:type="dxa"/>
          </w:tcPr>
          <w:p w:rsidR="00960C22" w:rsidRPr="00153F9F" w:rsidRDefault="00960C22" w:rsidP="00960C22">
            <w:pPr>
              <w:pStyle w:val="Nadpis3"/>
              <w:numPr>
                <w:ilvl w:val="1"/>
                <w:numId w:val="9"/>
              </w:numPr>
              <w:tabs>
                <w:tab w:val="left" w:pos="839"/>
              </w:tabs>
              <w:jc w:val="both"/>
              <w:rPr>
                <w:rFonts w:cs="Times New Roman"/>
                <w:b w:val="0"/>
                <w:bCs w:val="0"/>
              </w:rPr>
            </w:pPr>
            <w:r w:rsidRPr="00153F9F">
              <w:rPr>
                <w:lang w:val="cs-CZ"/>
              </w:rPr>
              <w:t>Odůvodnění auditní zakázky</w:t>
            </w:r>
          </w:p>
          <w:p w:rsidR="00960C22" w:rsidRPr="00E641AB" w:rsidRDefault="00960C22" w:rsidP="00960C22">
            <w:pPr>
              <w:pStyle w:val="Zkladntext"/>
              <w:spacing w:before="116"/>
              <w:ind w:right="112"/>
              <w:jc w:val="both"/>
              <w:rPr>
                <w:rFonts w:cs="Times New Roman"/>
                <w:lang w:val="cs-CZ"/>
              </w:rPr>
            </w:pPr>
            <w:r w:rsidRPr="00153F9F">
              <w:rPr>
                <w:lang w:val="cs-CZ"/>
              </w:rPr>
              <w:t>Příjemce je povinen předložit Evropské komisi osvědčení finančního výkazu v podobě nezávislé zprávy o věcných zjištěních vypracované externím auditorem, a to jako doklad ke své žádosti o platbu podle článku II.4</w:t>
            </w:r>
            <w:r w:rsidR="00D30AA5">
              <w:rPr>
                <w:lang w:val="cs-CZ"/>
              </w:rPr>
              <w:t xml:space="preserve"> </w:t>
            </w:r>
            <w:r w:rsidRPr="00153F9F">
              <w:rPr>
                <w:lang w:val="cs-CZ"/>
              </w:rPr>
              <w:t>grantové dohody. Tuto zprávu vyžaduje schvalující úředník Komise, pro něhož jsou její věcná zjištění podmínkou pro provedení úhrady nákladů požadovaných příjemcem.</w:t>
            </w:r>
          </w:p>
          <w:p w:rsidR="00711A91" w:rsidRPr="00153F9F" w:rsidRDefault="00711A91">
            <w:pPr>
              <w:spacing w:before="42"/>
              <w:ind w:right="112"/>
              <w:rPr>
                <w:rFonts w:ascii="Times New Roman"/>
                <w:b/>
                <w:spacing w:val="-1"/>
                <w:sz w:val="24"/>
                <w:lang w:val="cs-CZ"/>
              </w:rPr>
            </w:pPr>
          </w:p>
        </w:tc>
      </w:tr>
      <w:tr w:rsidR="00711A91" w:rsidRPr="00D30AA5" w:rsidTr="00711A91">
        <w:tc>
          <w:tcPr>
            <w:tcW w:w="4705" w:type="dxa"/>
          </w:tcPr>
          <w:p w:rsidR="00711A91" w:rsidRPr="00153F9F" w:rsidRDefault="00711A91" w:rsidP="00711A91">
            <w:pPr>
              <w:pStyle w:val="Nadpis3"/>
              <w:numPr>
                <w:ilvl w:val="1"/>
                <w:numId w:val="7"/>
              </w:numPr>
              <w:tabs>
                <w:tab w:val="left" w:pos="839"/>
              </w:tabs>
              <w:spacing w:before="126"/>
              <w:jc w:val="both"/>
              <w:rPr>
                <w:b w:val="0"/>
                <w:bCs w:val="0"/>
              </w:rPr>
            </w:pPr>
            <w:r w:rsidRPr="00153F9F">
              <w:t>Engagement Type and Objective</w:t>
            </w:r>
          </w:p>
          <w:p w:rsidR="00711A91" w:rsidRPr="00153F9F" w:rsidRDefault="00711A91" w:rsidP="00711A91">
            <w:pPr>
              <w:pStyle w:val="Zkladntext"/>
              <w:spacing w:before="114" w:line="241" w:lineRule="auto"/>
              <w:ind w:right="112"/>
              <w:jc w:val="both"/>
            </w:pPr>
            <w:r w:rsidRPr="00153F9F">
              <w:t>This constitutes an engagement to perform specific agreed-upon procedures regarding an independent report of factual findings on costs claimed under the Grant Agreement.</w:t>
            </w:r>
          </w:p>
          <w:p w:rsidR="00711A91" w:rsidRPr="00153F9F" w:rsidRDefault="00711A91" w:rsidP="00711A91">
            <w:pPr>
              <w:pStyle w:val="Zkladntext"/>
              <w:spacing w:before="117"/>
              <w:ind w:right="112"/>
              <w:jc w:val="both"/>
            </w:pPr>
            <w:r w:rsidRPr="00153F9F">
              <w:t>As this engagement is not an assurance engagement the Auditor does not provide an audit opinion and expresses no assurance. The European Commission derives its assurance by drawing its own conclusions from the factual findings reported by the Auditor on the Financial Statement and the payment request of the Beneficiary relating thereto.</w:t>
            </w:r>
          </w:p>
          <w:p w:rsidR="00711A91" w:rsidRPr="00153F9F" w:rsidRDefault="00711A91" w:rsidP="00711A91">
            <w:pPr>
              <w:pStyle w:val="Zkladntext"/>
              <w:spacing w:before="121"/>
              <w:ind w:right="113"/>
              <w:jc w:val="both"/>
            </w:pPr>
            <w:r w:rsidRPr="00153F9F">
              <w:t>The Auditor shall include in its Report that no conflict of interest exists between it and the Beneficiary in establishing this Report, as well as the fee paid to the Auditor for providing the Report.</w:t>
            </w:r>
          </w:p>
          <w:p w:rsidR="00711A91" w:rsidRPr="00153F9F" w:rsidRDefault="00711A91" w:rsidP="00711A91">
            <w:pPr>
              <w:pStyle w:val="Nadpis3"/>
              <w:tabs>
                <w:tab w:val="left" w:pos="839"/>
              </w:tabs>
              <w:jc w:val="both"/>
              <w:rPr>
                <w:spacing w:val="-1"/>
              </w:rPr>
            </w:pPr>
          </w:p>
        </w:tc>
        <w:tc>
          <w:tcPr>
            <w:tcW w:w="4683" w:type="dxa"/>
          </w:tcPr>
          <w:p w:rsidR="00960C22" w:rsidRPr="00153F9F" w:rsidRDefault="00960C22" w:rsidP="00960C22">
            <w:pPr>
              <w:pStyle w:val="Nadpis3"/>
              <w:numPr>
                <w:ilvl w:val="1"/>
                <w:numId w:val="9"/>
              </w:numPr>
              <w:tabs>
                <w:tab w:val="left" w:pos="839"/>
              </w:tabs>
              <w:spacing w:before="126"/>
              <w:jc w:val="both"/>
              <w:rPr>
                <w:rFonts w:cs="Times New Roman"/>
                <w:b w:val="0"/>
                <w:bCs w:val="0"/>
              </w:rPr>
            </w:pPr>
            <w:r w:rsidRPr="00153F9F">
              <w:rPr>
                <w:lang w:val="cs-CZ"/>
              </w:rPr>
              <w:t>Druh a účel auditní zakázky</w:t>
            </w:r>
          </w:p>
          <w:p w:rsidR="00960C22" w:rsidRPr="00153F9F" w:rsidRDefault="00960C22" w:rsidP="00960C22">
            <w:pPr>
              <w:pStyle w:val="Zkladntext"/>
              <w:spacing w:before="114"/>
              <w:ind w:right="112"/>
              <w:jc w:val="both"/>
              <w:rPr>
                <w:rFonts w:cs="Times New Roman"/>
              </w:rPr>
            </w:pPr>
            <w:r w:rsidRPr="00153F9F">
              <w:rPr>
                <w:lang w:val="cs-CZ"/>
              </w:rPr>
              <w:t>Tento dokument zakládá auditní zakázku na provedení určitých dohodnutých postupů pro účely nezávislé zprávy o věcných zjištěních k nákladům nárokovaným podle grantové dohody.</w:t>
            </w:r>
          </w:p>
          <w:p w:rsidR="00960C22" w:rsidRPr="00E641AB" w:rsidRDefault="00960C22" w:rsidP="00960C22">
            <w:pPr>
              <w:pStyle w:val="Zkladntext"/>
              <w:spacing w:before="117"/>
              <w:ind w:right="112"/>
              <w:jc w:val="both"/>
              <w:rPr>
                <w:rFonts w:cs="Times New Roman"/>
                <w:lang w:val="cs-CZ"/>
              </w:rPr>
            </w:pPr>
            <w:r w:rsidRPr="00153F9F">
              <w:rPr>
                <w:lang w:val="cs-CZ"/>
              </w:rPr>
              <w:t>Tato auditní zakázka není ověřovací auditní zakázkou, a auditor proto neuvádí výrok auditora ani žádné ověření. Evropská komise zakládá ověření na vlastních závěrech, které vyvozuje z věcných zjištění auditora ohledně finančního výkazu a ze související příjemcovy žádosti o úhradu.</w:t>
            </w:r>
          </w:p>
          <w:p w:rsidR="00960C22" w:rsidRPr="00E641AB" w:rsidRDefault="00960C22" w:rsidP="00960C22">
            <w:pPr>
              <w:pStyle w:val="Zkladntext"/>
              <w:spacing w:before="121"/>
              <w:ind w:right="113"/>
              <w:jc w:val="both"/>
              <w:rPr>
                <w:rFonts w:cs="Times New Roman"/>
                <w:lang w:val="cs-CZ"/>
              </w:rPr>
            </w:pPr>
            <w:r w:rsidRPr="00153F9F">
              <w:rPr>
                <w:lang w:val="cs-CZ"/>
              </w:rPr>
              <w:t>Auditor musí ve zprávě potvrdit, že při jejím vzniku nebyl ve střetu zájmů vůči příjemci, a rovněž uvést odměnu, kterou obdržel za dodání této zprávy.</w:t>
            </w:r>
          </w:p>
          <w:p w:rsidR="00711A91" w:rsidRPr="00153F9F" w:rsidRDefault="00711A91">
            <w:pPr>
              <w:spacing w:before="42"/>
              <w:ind w:right="112"/>
              <w:rPr>
                <w:rFonts w:ascii="Times New Roman"/>
                <w:b/>
                <w:spacing w:val="-1"/>
                <w:sz w:val="24"/>
                <w:lang w:val="cs-CZ"/>
              </w:rPr>
            </w:pPr>
          </w:p>
        </w:tc>
      </w:tr>
      <w:tr w:rsidR="00711A91" w:rsidRPr="00D30AA5" w:rsidTr="00711A91">
        <w:tc>
          <w:tcPr>
            <w:tcW w:w="4705" w:type="dxa"/>
          </w:tcPr>
          <w:p w:rsidR="00711A91" w:rsidRPr="00153F9F" w:rsidRDefault="00711A91" w:rsidP="00711A91">
            <w:pPr>
              <w:pStyle w:val="Nadpis3"/>
              <w:numPr>
                <w:ilvl w:val="1"/>
                <w:numId w:val="7"/>
              </w:numPr>
              <w:tabs>
                <w:tab w:val="left" w:pos="839"/>
              </w:tabs>
              <w:jc w:val="both"/>
              <w:rPr>
                <w:b w:val="0"/>
                <w:bCs w:val="0"/>
              </w:rPr>
            </w:pPr>
            <w:r w:rsidRPr="00153F9F">
              <w:lastRenderedPageBreak/>
              <w:t>Scope of Work</w:t>
            </w:r>
          </w:p>
          <w:p w:rsidR="00711A91" w:rsidRPr="00153F9F" w:rsidRDefault="00711A91" w:rsidP="00711A91">
            <w:pPr>
              <w:pStyle w:val="Zkladntext"/>
              <w:numPr>
                <w:ilvl w:val="2"/>
                <w:numId w:val="7"/>
              </w:numPr>
              <w:tabs>
                <w:tab w:val="left" w:pos="839"/>
              </w:tabs>
              <w:spacing w:before="114"/>
              <w:jc w:val="both"/>
            </w:pPr>
            <w:r w:rsidRPr="00153F9F">
              <w:t xml:space="preserve">The Auditor shall undertake this engagement in accordance with these </w:t>
            </w:r>
            <w:proofErr w:type="spellStart"/>
            <w:r w:rsidRPr="00153F9F">
              <w:t>ToR</w:t>
            </w:r>
            <w:proofErr w:type="spellEnd"/>
            <w:r w:rsidRPr="00153F9F">
              <w:t xml:space="preserve"> and:</w:t>
            </w:r>
          </w:p>
          <w:p w:rsidR="00711A91" w:rsidRPr="00153F9F" w:rsidRDefault="00711A91" w:rsidP="00711A91">
            <w:pPr>
              <w:numPr>
                <w:ilvl w:val="0"/>
                <w:numId w:val="5"/>
              </w:numPr>
              <w:tabs>
                <w:tab w:val="left" w:pos="477"/>
              </w:tabs>
              <w:spacing w:before="122"/>
              <w:ind w:right="112"/>
              <w:rPr>
                <w:rFonts w:ascii="Times New Roman" w:eastAsia="Times New Roman" w:hAnsi="Times New Roman" w:cs="Times New Roman"/>
              </w:rPr>
            </w:pPr>
            <w:r w:rsidRPr="00153F9F">
              <w:rPr>
                <w:rFonts w:ascii="Times New Roman" w:hAnsi="Times New Roman"/>
              </w:rPr>
              <w:t xml:space="preserve">in accordance with the International Standard on Related Services (‘ISRS’) 4400 </w:t>
            </w:r>
            <w:r w:rsidRPr="00153F9F">
              <w:rPr>
                <w:rFonts w:ascii="Times New Roman" w:hAnsi="Times New Roman"/>
                <w:i/>
              </w:rPr>
              <w:t xml:space="preserve">Engagements to perform Agreed-upon Procedures regarding Financial Information </w:t>
            </w:r>
            <w:r w:rsidRPr="00153F9F">
              <w:rPr>
                <w:rFonts w:ascii="Times New Roman" w:hAnsi="Times New Roman"/>
              </w:rPr>
              <w:t>as promulgated by the IFAC;</w:t>
            </w:r>
          </w:p>
          <w:p w:rsidR="00711A91" w:rsidRPr="00153F9F" w:rsidRDefault="00711A91" w:rsidP="00711A91">
            <w:pPr>
              <w:numPr>
                <w:ilvl w:val="0"/>
                <w:numId w:val="5"/>
              </w:numPr>
              <w:tabs>
                <w:tab w:val="left" w:pos="477"/>
              </w:tabs>
              <w:spacing w:before="121"/>
              <w:ind w:right="113"/>
              <w:jc w:val="both"/>
              <w:rPr>
                <w:rFonts w:ascii="Times New Roman" w:eastAsia="Times New Roman" w:hAnsi="Times New Roman" w:cs="Times New Roman"/>
              </w:rPr>
            </w:pPr>
            <w:r w:rsidRPr="00153F9F">
              <w:rPr>
                <w:rFonts w:ascii="Times New Roman" w:hAnsi="Times New Roman"/>
              </w:rPr>
              <w:t xml:space="preserve">in compliance with the </w:t>
            </w:r>
            <w:r w:rsidRPr="00153F9F">
              <w:rPr>
                <w:rFonts w:ascii="Times New Roman" w:hAnsi="Times New Roman"/>
                <w:i/>
              </w:rPr>
              <w:t xml:space="preserve">Code of Ethics for Professional Accountants </w:t>
            </w:r>
            <w:r w:rsidRPr="00153F9F">
              <w:rPr>
                <w:rFonts w:ascii="Times New Roman" w:hAnsi="Times New Roman"/>
              </w:rPr>
              <w:t xml:space="preserve">issued by the IFAC. Although ISRS 4400 provides that independence is not a requirement for agreed-upon procedures engagements, the European Commission requires that the Auditor also complies with the independence requirements of the </w:t>
            </w:r>
            <w:r w:rsidRPr="00153F9F">
              <w:rPr>
                <w:rFonts w:ascii="Times New Roman" w:hAnsi="Times New Roman"/>
                <w:i/>
              </w:rPr>
              <w:t>Code of Ethics for Professional Accountants</w:t>
            </w:r>
            <w:r w:rsidRPr="00153F9F">
              <w:rPr>
                <w:rFonts w:ascii="Times New Roman" w:hAnsi="Times New Roman"/>
              </w:rPr>
              <w:t>.</w:t>
            </w:r>
          </w:p>
          <w:p w:rsidR="00711A91" w:rsidRPr="00153F9F" w:rsidRDefault="00711A91" w:rsidP="00711A91">
            <w:pPr>
              <w:pStyle w:val="Zkladntext"/>
              <w:numPr>
                <w:ilvl w:val="2"/>
                <w:numId w:val="7"/>
              </w:numPr>
              <w:tabs>
                <w:tab w:val="left" w:pos="839"/>
              </w:tabs>
              <w:spacing w:before="119"/>
              <w:jc w:val="both"/>
            </w:pPr>
            <w:r w:rsidRPr="00153F9F">
              <w:t>Planning, procedures, documentation and evidence</w:t>
            </w:r>
          </w:p>
          <w:p w:rsidR="00711A91" w:rsidRPr="00153F9F" w:rsidRDefault="00711A91" w:rsidP="00711A91">
            <w:pPr>
              <w:pStyle w:val="Zkladntext"/>
              <w:spacing w:before="121"/>
              <w:ind w:right="111"/>
              <w:jc w:val="both"/>
            </w:pPr>
            <w:r w:rsidRPr="00153F9F">
              <w:t>The Auditor should plan the work so that the procedures can be effectively performed. For this purpose he performs the procedures specified in 1.9 of these Terms of Reference (‘Scope of Work – Compulsory Report Format and Procedures to be Performed’) and uses the evidence obtained from these procedures as the basis for the Report of factual findings.</w:t>
            </w:r>
          </w:p>
          <w:p w:rsidR="00711A91" w:rsidRPr="00153F9F" w:rsidRDefault="00711A91" w:rsidP="00711A91">
            <w:pPr>
              <w:pStyle w:val="Nadpis3"/>
              <w:tabs>
                <w:tab w:val="left" w:pos="839"/>
              </w:tabs>
              <w:ind w:left="838"/>
              <w:jc w:val="both"/>
              <w:rPr>
                <w:spacing w:val="-1"/>
              </w:rPr>
            </w:pPr>
          </w:p>
        </w:tc>
        <w:tc>
          <w:tcPr>
            <w:tcW w:w="4683" w:type="dxa"/>
          </w:tcPr>
          <w:p w:rsidR="00960C22" w:rsidRPr="00153F9F" w:rsidRDefault="00960C22" w:rsidP="00960C22">
            <w:pPr>
              <w:pStyle w:val="Nadpis3"/>
              <w:numPr>
                <w:ilvl w:val="1"/>
                <w:numId w:val="9"/>
              </w:numPr>
              <w:tabs>
                <w:tab w:val="left" w:pos="839"/>
              </w:tabs>
              <w:jc w:val="both"/>
              <w:rPr>
                <w:rFonts w:cs="Times New Roman"/>
                <w:b w:val="0"/>
                <w:bCs w:val="0"/>
              </w:rPr>
            </w:pPr>
            <w:r w:rsidRPr="00153F9F">
              <w:rPr>
                <w:lang w:val="cs-CZ"/>
              </w:rPr>
              <w:t>Rozsah prací</w:t>
            </w:r>
          </w:p>
          <w:p w:rsidR="00960C22" w:rsidRPr="00153F9F" w:rsidRDefault="00960C22" w:rsidP="00960C22">
            <w:pPr>
              <w:pStyle w:val="Zkladntext"/>
              <w:numPr>
                <w:ilvl w:val="2"/>
                <w:numId w:val="9"/>
              </w:numPr>
              <w:tabs>
                <w:tab w:val="left" w:pos="839"/>
              </w:tabs>
              <w:spacing w:before="114"/>
              <w:jc w:val="both"/>
              <w:rPr>
                <w:rFonts w:cs="Times New Roman"/>
              </w:rPr>
            </w:pPr>
            <w:r w:rsidRPr="00153F9F">
              <w:rPr>
                <w:lang w:val="cs-CZ"/>
              </w:rPr>
              <w:t>Auditor provede tuto auditní zakázku podle zde uvedených podmínek, a dále:</w:t>
            </w:r>
          </w:p>
          <w:p w:rsidR="00960C22" w:rsidRPr="00153F9F" w:rsidRDefault="00960C22" w:rsidP="00960C22">
            <w:pPr>
              <w:numPr>
                <w:ilvl w:val="0"/>
                <w:numId w:val="11"/>
              </w:numPr>
              <w:tabs>
                <w:tab w:val="left" w:pos="477"/>
              </w:tabs>
              <w:spacing w:before="122"/>
              <w:ind w:right="112"/>
              <w:rPr>
                <w:rFonts w:ascii="Times New Roman" w:eastAsia="Times New Roman" w:hAnsi="Times New Roman" w:cs="Times New Roman"/>
              </w:rPr>
            </w:pPr>
            <w:r w:rsidRPr="00153F9F">
              <w:rPr>
                <w:rFonts w:ascii="Times New Roman" w:hAnsi="Times New Roman"/>
                <w:lang w:val="cs-CZ"/>
              </w:rPr>
              <w:t xml:space="preserve">podle Mezinárodního standardu pro související služby (ISRS) 4400 </w:t>
            </w:r>
            <w:r w:rsidRPr="00153F9F">
              <w:rPr>
                <w:rFonts w:ascii="Times New Roman" w:hAnsi="Times New Roman"/>
                <w:i/>
                <w:lang w:val="cs-CZ"/>
              </w:rPr>
              <w:t xml:space="preserve">Dohodnuté postupy v souvislosti s finančními informacemi, </w:t>
            </w:r>
            <w:r w:rsidRPr="00153F9F">
              <w:rPr>
                <w:rFonts w:ascii="Times New Roman" w:hAnsi="Times New Roman"/>
                <w:lang w:val="cs-CZ"/>
              </w:rPr>
              <w:t>jak byly schváleny Mezinárodní federací účetních (IFAC),</w:t>
            </w:r>
          </w:p>
          <w:p w:rsidR="00960C22" w:rsidRPr="00E641AB" w:rsidRDefault="00960C22" w:rsidP="00960C22">
            <w:pPr>
              <w:numPr>
                <w:ilvl w:val="0"/>
                <w:numId w:val="11"/>
              </w:numPr>
              <w:tabs>
                <w:tab w:val="left" w:pos="477"/>
              </w:tabs>
              <w:spacing w:before="121"/>
              <w:ind w:right="113"/>
              <w:jc w:val="both"/>
              <w:rPr>
                <w:rFonts w:ascii="Times New Roman" w:eastAsia="Times New Roman" w:hAnsi="Times New Roman" w:cs="Times New Roman"/>
                <w:lang w:val="cs-CZ"/>
              </w:rPr>
            </w:pPr>
            <w:r w:rsidRPr="00153F9F">
              <w:rPr>
                <w:rFonts w:ascii="Times New Roman" w:hAnsi="Times New Roman"/>
                <w:lang w:val="cs-CZ"/>
              </w:rPr>
              <w:t xml:space="preserve">v souladu s </w:t>
            </w:r>
            <w:r w:rsidRPr="00153F9F">
              <w:rPr>
                <w:rFonts w:ascii="Times New Roman" w:hAnsi="Times New Roman"/>
                <w:i/>
                <w:lang w:val="cs-CZ"/>
              </w:rPr>
              <w:t xml:space="preserve">Etickým kodexem pro auditory a účetní znalce </w:t>
            </w:r>
            <w:r w:rsidRPr="00153F9F">
              <w:rPr>
                <w:rFonts w:ascii="Times New Roman" w:hAnsi="Times New Roman"/>
                <w:lang w:val="cs-CZ"/>
              </w:rPr>
              <w:t>vydaným federací IFAC. Přestože standard ISRS 4400 nevyžaduje pro dohodnuté postupy v rámci auditních zakázek nezávislost, Evropská komise požaduje, aby auditor dodržel i požadavky na nezávislost uvedené v</w:t>
            </w:r>
            <w:r w:rsidR="00D30AA5">
              <w:rPr>
                <w:rFonts w:ascii="Times New Roman" w:hAnsi="Times New Roman"/>
                <w:lang w:val="cs-CZ"/>
              </w:rPr>
              <w:t> </w:t>
            </w:r>
            <w:r w:rsidRPr="00153F9F">
              <w:rPr>
                <w:rFonts w:ascii="Times New Roman" w:hAnsi="Times New Roman"/>
                <w:i/>
                <w:lang w:val="cs-CZ"/>
              </w:rPr>
              <w:t>Etickému</w:t>
            </w:r>
            <w:r w:rsidR="00D30AA5">
              <w:rPr>
                <w:rFonts w:ascii="Times New Roman" w:hAnsi="Times New Roman"/>
                <w:i/>
                <w:lang w:val="cs-CZ"/>
              </w:rPr>
              <w:t xml:space="preserve"> </w:t>
            </w:r>
            <w:r w:rsidRPr="00153F9F">
              <w:rPr>
                <w:rFonts w:ascii="Times New Roman" w:hAnsi="Times New Roman"/>
                <w:i/>
                <w:lang w:val="cs-CZ"/>
              </w:rPr>
              <w:t>kodexu pro auditory a účetní znalce</w:t>
            </w:r>
            <w:r w:rsidRPr="00153F9F">
              <w:rPr>
                <w:rFonts w:ascii="Times New Roman" w:hAnsi="Times New Roman"/>
                <w:lang w:val="cs-CZ"/>
              </w:rPr>
              <w:t>.</w:t>
            </w:r>
          </w:p>
          <w:p w:rsidR="00960C22" w:rsidRPr="00153F9F" w:rsidRDefault="00960C22" w:rsidP="00960C22">
            <w:pPr>
              <w:pStyle w:val="Zkladntext"/>
              <w:numPr>
                <w:ilvl w:val="2"/>
                <w:numId w:val="9"/>
              </w:numPr>
              <w:tabs>
                <w:tab w:val="left" w:pos="839"/>
              </w:tabs>
              <w:spacing w:before="119"/>
              <w:jc w:val="both"/>
              <w:rPr>
                <w:rFonts w:cs="Times New Roman"/>
              </w:rPr>
            </w:pPr>
            <w:r w:rsidRPr="00153F9F">
              <w:rPr>
                <w:lang w:val="cs-CZ"/>
              </w:rPr>
              <w:t>Plánování, postupy, dokumentace a důkazy</w:t>
            </w:r>
          </w:p>
          <w:p w:rsidR="00960C22" w:rsidRPr="00E641AB" w:rsidRDefault="00960C22" w:rsidP="00960C22">
            <w:pPr>
              <w:pStyle w:val="Zkladntext"/>
              <w:spacing w:before="121"/>
              <w:ind w:right="111"/>
              <w:jc w:val="both"/>
              <w:rPr>
                <w:rFonts w:cs="Times New Roman"/>
                <w:lang w:val="cs-CZ"/>
              </w:rPr>
            </w:pPr>
            <w:r w:rsidRPr="00153F9F">
              <w:rPr>
                <w:lang w:val="cs-CZ"/>
              </w:rPr>
              <w:t>Plán práce auditora musí umožnit účinné provedení příslušných postupů. Auditor za tím účelem provede postupy určené v oddílu 1.9 těchto podmínek (Rozsah prací – Předepsaný formát zprávy a požadované postupy) a použije důkazy získané těmito postupy k sestavení zprávy o věcných zjištěních.</w:t>
            </w:r>
          </w:p>
          <w:p w:rsidR="00711A91" w:rsidRPr="00153F9F" w:rsidRDefault="00711A91">
            <w:pPr>
              <w:spacing w:before="42"/>
              <w:ind w:right="112"/>
              <w:rPr>
                <w:rFonts w:ascii="Times New Roman" w:hAnsi="Times New Roman"/>
                <w:b/>
                <w:spacing w:val="-1"/>
                <w:sz w:val="24"/>
                <w:lang w:val="cs-CZ"/>
              </w:rPr>
            </w:pPr>
          </w:p>
        </w:tc>
      </w:tr>
      <w:tr w:rsidR="00711A91" w:rsidRPr="00D30AA5" w:rsidTr="00711A91">
        <w:tc>
          <w:tcPr>
            <w:tcW w:w="4705" w:type="dxa"/>
          </w:tcPr>
          <w:p w:rsidR="00711A91" w:rsidRPr="00153F9F" w:rsidRDefault="00711A91" w:rsidP="00711A91">
            <w:pPr>
              <w:pStyle w:val="Nadpis3"/>
              <w:numPr>
                <w:ilvl w:val="1"/>
                <w:numId w:val="7"/>
              </w:numPr>
              <w:tabs>
                <w:tab w:val="left" w:pos="839"/>
              </w:tabs>
              <w:jc w:val="both"/>
              <w:rPr>
                <w:b w:val="0"/>
                <w:bCs w:val="0"/>
              </w:rPr>
            </w:pPr>
            <w:r w:rsidRPr="00153F9F">
              <w:t>Reporting</w:t>
            </w:r>
          </w:p>
          <w:p w:rsidR="006C669D" w:rsidRPr="00153F9F" w:rsidRDefault="006C669D" w:rsidP="006C669D">
            <w:pPr>
              <w:pStyle w:val="Zkladntext"/>
              <w:spacing w:before="114"/>
              <w:ind w:right="113"/>
              <w:jc w:val="both"/>
            </w:pPr>
            <w:r w:rsidRPr="00153F9F">
              <w:t>An example of the Report of factual findings is attached to these terms of reference. The Report should describe the purpose and the agreed-upon procedures of the engagement in sufficient detail in order to enable the Beneficiary and the European Commission to understand the nature and extent of the procedures performed by the Auditor. Use of the reporting format attached as Annex VII of the Grant Agreement is compulsory. The Report should be written in the language indicated in Article 4 of the Grant Agreement. In accordance with Article II.22 of the Grant Agreement, the European Commission and the Court of Auditors have the right to audit any work carried out under the project for which costs are claimed from the European Union, including the work related to this engagement.</w:t>
            </w:r>
          </w:p>
          <w:p w:rsidR="00D30AA5" w:rsidRDefault="00D30AA5" w:rsidP="00711A91">
            <w:pPr>
              <w:pStyle w:val="Nadpis3"/>
              <w:tabs>
                <w:tab w:val="left" w:pos="839"/>
              </w:tabs>
              <w:jc w:val="both"/>
              <w:rPr>
                <w:spacing w:val="-1"/>
              </w:rPr>
            </w:pPr>
          </w:p>
          <w:p w:rsidR="00D30AA5" w:rsidRPr="00153F9F" w:rsidRDefault="00D30AA5" w:rsidP="00711A91">
            <w:pPr>
              <w:pStyle w:val="Nadpis3"/>
              <w:tabs>
                <w:tab w:val="left" w:pos="839"/>
              </w:tabs>
              <w:jc w:val="both"/>
              <w:rPr>
                <w:spacing w:val="-1"/>
              </w:rPr>
            </w:pPr>
          </w:p>
        </w:tc>
        <w:tc>
          <w:tcPr>
            <w:tcW w:w="4683" w:type="dxa"/>
          </w:tcPr>
          <w:p w:rsidR="00960C22" w:rsidRPr="00153F9F" w:rsidRDefault="00960C22" w:rsidP="00960C22">
            <w:pPr>
              <w:pStyle w:val="Nadpis3"/>
              <w:numPr>
                <w:ilvl w:val="1"/>
                <w:numId w:val="9"/>
              </w:numPr>
              <w:tabs>
                <w:tab w:val="left" w:pos="839"/>
              </w:tabs>
              <w:jc w:val="both"/>
              <w:rPr>
                <w:rFonts w:cs="Times New Roman"/>
                <w:b w:val="0"/>
                <w:bCs w:val="0"/>
              </w:rPr>
            </w:pPr>
            <w:r w:rsidRPr="00153F9F">
              <w:rPr>
                <w:lang w:val="cs-CZ"/>
              </w:rPr>
              <w:t>Sestavení zprávy</w:t>
            </w:r>
          </w:p>
          <w:p w:rsidR="00960C22" w:rsidRPr="00E641AB" w:rsidRDefault="00960C22" w:rsidP="00960C22">
            <w:pPr>
              <w:pStyle w:val="Zkladntext"/>
              <w:spacing w:before="114"/>
              <w:ind w:right="113"/>
              <w:jc w:val="both"/>
              <w:rPr>
                <w:lang w:val="cs-CZ"/>
              </w:rPr>
            </w:pPr>
            <w:r w:rsidRPr="00153F9F">
              <w:rPr>
                <w:lang w:val="cs-CZ"/>
              </w:rPr>
              <w:t>Příklad zprávy o věcných zjištěních je přiložen k těmto podmínkám. V této zprávě musí být uveden účel auditní zakázky a její dohodnuté postupy natolik podrobně, aby to příjemci a Evropské komisi objasnilo povahu a rozsah postupů použitých auditorem. Formát zprávy v příloze VII grantové dohody je povinný. Zpráva musí být napsaná v jazyce uvedeném v článku 4 grantové dohody. Podle článku II.22 grantové dohody má Evropská komise a Účetní dvůr právo provést audit veškerých prací provedených v projektu, jehož náklady mají být podle předloženého nároku uhrazeny Evropskou unií, a to včetně prací v souvislosti s touto auditní zakázkou.</w:t>
            </w:r>
          </w:p>
          <w:p w:rsidR="00711A91" w:rsidRPr="00153F9F" w:rsidRDefault="00711A91">
            <w:pPr>
              <w:spacing w:before="42"/>
              <w:ind w:right="112"/>
              <w:rPr>
                <w:rFonts w:ascii="Times New Roman"/>
                <w:b/>
                <w:spacing w:val="-1"/>
                <w:sz w:val="24"/>
                <w:lang w:val="cs-CZ"/>
              </w:rPr>
            </w:pPr>
          </w:p>
        </w:tc>
      </w:tr>
      <w:tr w:rsidR="00711A91" w:rsidRPr="00153F9F" w:rsidTr="00711A91">
        <w:tc>
          <w:tcPr>
            <w:tcW w:w="4705" w:type="dxa"/>
          </w:tcPr>
          <w:p w:rsidR="00711A91" w:rsidRPr="00153F9F" w:rsidRDefault="00711A91" w:rsidP="00960C22">
            <w:pPr>
              <w:pStyle w:val="Nadpis3"/>
              <w:numPr>
                <w:ilvl w:val="1"/>
                <w:numId w:val="7"/>
              </w:numPr>
              <w:tabs>
                <w:tab w:val="left" w:pos="839"/>
              </w:tabs>
              <w:jc w:val="both"/>
              <w:rPr>
                <w:spacing w:val="-1"/>
              </w:rPr>
            </w:pPr>
            <w:r w:rsidRPr="00153F9F">
              <w:rPr>
                <w:lang w:val="cs-CZ"/>
              </w:rPr>
              <w:tab/>
            </w:r>
            <w:r w:rsidRPr="00153F9F">
              <w:t>Timing</w:t>
            </w:r>
          </w:p>
          <w:p w:rsidR="00711A91" w:rsidRPr="00153F9F" w:rsidRDefault="00711A91" w:rsidP="00711A91">
            <w:pPr>
              <w:spacing w:before="9"/>
              <w:rPr>
                <w:rFonts w:ascii="Times New Roman" w:eastAsia="Times New Roman" w:hAnsi="Times New Roman" w:cs="Times New Roman"/>
                <w:b/>
                <w:bCs/>
                <w:sz w:val="23"/>
                <w:szCs w:val="23"/>
              </w:rPr>
            </w:pPr>
          </w:p>
          <w:p w:rsidR="00711A91" w:rsidRPr="00153F9F" w:rsidRDefault="00711A91" w:rsidP="00711A91">
            <w:pPr>
              <w:pStyle w:val="Zkladntext"/>
            </w:pPr>
            <w:r w:rsidRPr="00153F9F">
              <w:t>The Report should be provided by 30 September 2018.</w:t>
            </w:r>
          </w:p>
          <w:p w:rsidR="00711A91" w:rsidRPr="00153F9F" w:rsidRDefault="00711A91" w:rsidP="00711A91">
            <w:pPr>
              <w:pStyle w:val="Nadpis3"/>
              <w:tabs>
                <w:tab w:val="left" w:pos="839"/>
              </w:tabs>
              <w:jc w:val="both"/>
              <w:rPr>
                <w:spacing w:val="-1"/>
              </w:rPr>
            </w:pPr>
          </w:p>
        </w:tc>
        <w:tc>
          <w:tcPr>
            <w:tcW w:w="4683" w:type="dxa"/>
          </w:tcPr>
          <w:p w:rsidR="00960C22" w:rsidRPr="00153F9F" w:rsidRDefault="00960C22" w:rsidP="00960C22">
            <w:pPr>
              <w:pStyle w:val="Nadpis3"/>
              <w:numPr>
                <w:ilvl w:val="1"/>
                <w:numId w:val="9"/>
              </w:numPr>
              <w:tabs>
                <w:tab w:val="left" w:pos="839"/>
              </w:tabs>
              <w:jc w:val="both"/>
              <w:rPr>
                <w:rFonts w:cs="Times New Roman"/>
              </w:rPr>
            </w:pPr>
            <w:r w:rsidRPr="00153F9F">
              <w:rPr>
                <w:lang w:val="cs-CZ"/>
              </w:rPr>
              <w:t>Časový plán</w:t>
            </w:r>
          </w:p>
          <w:p w:rsidR="00960C22" w:rsidRPr="00153F9F" w:rsidRDefault="00960C22" w:rsidP="00960C22">
            <w:pPr>
              <w:spacing w:before="9"/>
              <w:rPr>
                <w:rFonts w:ascii="Times New Roman" w:eastAsia="Times New Roman" w:hAnsi="Times New Roman" w:cs="Times New Roman"/>
                <w:b/>
                <w:bCs/>
                <w:sz w:val="23"/>
                <w:szCs w:val="23"/>
                <w:lang w:val="cs-CZ"/>
              </w:rPr>
            </w:pPr>
          </w:p>
          <w:p w:rsidR="00711A91" w:rsidRPr="00153F9F" w:rsidRDefault="00960C22" w:rsidP="00960C22">
            <w:pPr>
              <w:pStyle w:val="Zkladntext"/>
              <w:rPr>
                <w:rFonts w:cs="Times New Roman"/>
              </w:rPr>
            </w:pPr>
            <w:r w:rsidRPr="00153F9F">
              <w:rPr>
                <w:lang w:val="cs-CZ"/>
              </w:rPr>
              <w:t>Zpráva musí být předložena do 30. 9. 2018.</w:t>
            </w:r>
          </w:p>
        </w:tc>
      </w:tr>
      <w:tr w:rsidR="00711A91" w:rsidRPr="00153F9F" w:rsidTr="00711A91">
        <w:tc>
          <w:tcPr>
            <w:tcW w:w="4705" w:type="dxa"/>
          </w:tcPr>
          <w:p w:rsidR="00711A91" w:rsidRPr="00153F9F" w:rsidRDefault="00711A91" w:rsidP="00960C22">
            <w:pPr>
              <w:pStyle w:val="Nadpis3"/>
              <w:numPr>
                <w:ilvl w:val="1"/>
                <w:numId w:val="7"/>
              </w:numPr>
              <w:tabs>
                <w:tab w:val="left" w:pos="839"/>
              </w:tabs>
              <w:jc w:val="both"/>
              <w:rPr>
                <w:spacing w:val="-1"/>
              </w:rPr>
            </w:pPr>
            <w:r w:rsidRPr="00153F9F">
              <w:lastRenderedPageBreak/>
              <w:t>Other Terms</w:t>
            </w:r>
          </w:p>
          <w:p w:rsidR="0051067F" w:rsidRPr="00153F9F" w:rsidRDefault="0051067F" w:rsidP="0051067F">
            <w:pPr>
              <w:pStyle w:val="Zkladntext"/>
              <w:spacing w:before="114"/>
              <w:ind w:right="113"/>
              <w:jc w:val="both"/>
            </w:pPr>
            <w:r w:rsidRPr="00153F9F">
              <w:t xml:space="preserve">The Beneficiary and the Auditor have agreed this bilingual Engagement Letter in English and Czech. </w:t>
            </w:r>
          </w:p>
          <w:p w:rsidR="0051067F" w:rsidRPr="00153F9F" w:rsidRDefault="0051067F" w:rsidP="0051067F">
            <w:pPr>
              <w:pStyle w:val="Zkladntext"/>
              <w:spacing w:before="114"/>
              <w:ind w:right="113"/>
              <w:jc w:val="both"/>
            </w:pPr>
            <w:r w:rsidRPr="00153F9F">
              <w:t xml:space="preserve">In the event of inconsistencies between the English and the Czech version of the Engagement Letter, the provisions in the English version shall prevail. </w:t>
            </w:r>
          </w:p>
          <w:p w:rsidR="0051067F" w:rsidRPr="00153F9F" w:rsidRDefault="0051067F" w:rsidP="0051067F">
            <w:pPr>
              <w:pStyle w:val="Zkladntext"/>
              <w:spacing w:before="114"/>
              <w:ind w:right="113"/>
              <w:jc w:val="both"/>
            </w:pPr>
            <w:r w:rsidRPr="00153F9F">
              <w:t xml:space="preserve">This Engagement Letter shall be governed by the Czech law. Any disputes arising </w:t>
            </w:r>
            <w:proofErr w:type="spellStart"/>
            <w:r w:rsidRPr="00153F9F">
              <w:t>herefrom</w:t>
            </w:r>
            <w:proofErr w:type="spellEnd"/>
            <w:r w:rsidRPr="00153F9F">
              <w:t xml:space="preserve"> shall be submitted exclusively to Czech courts.</w:t>
            </w:r>
          </w:p>
          <w:p w:rsidR="0051067F" w:rsidRPr="00153F9F" w:rsidRDefault="0051067F" w:rsidP="0051067F">
            <w:pPr>
              <w:pStyle w:val="Zkladntext"/>
              <w:spacing w:before="114"/>
              <w:ind w:right="113"/>
              <w:jc w:val="both"/>
            </w:pPr>
            <w:r w:rsidRPr="00153F9F">
              <w:t>All changes to this Engagement Letter shall be made in writing.</w:t>
            </w:r>
          </w:p>
          <w:p w:rsidR="00711A91" w:rsidRPr="00153F9F" w:rsidRDefault="0051067F" w:rsidP="0051067F">
            <w:pPr>
              <w:spacing w:before="114"/>
              <w:ind w:left="118" w:right="98"/>
              <w:rPr>
                <w:rFonts w:ascii="Times New Roman" w:eastAsia="Times New Roman" w:hAnsi="Times New Roman"/>
              </w:rPr>
            </w:pPr>
            <w:r w:rsidRPr="00153F9F">
              <w:rPr>
                <w:rFonts w:ascii="Times New Roman" w:hAnsi="Times New Roman"/>
              </w:rPr>
              <w:t>This Engagement Letter has been drawn up in two counterparts; and each Party will receive one counterpart.</w:t>
            </w:r>
          </w:p>
          <w:p w:rsidR="00711A91" w:rsidRPr="00153F9F" w:rsidRDefault="00711A91" w:rsidP="00711A91">
            <w:pPr>
              <w:pStyle w:val="Nadpis3"/>
              <w:tabs>
                <w:tab w:val="left" w:pos="839"/>
              </w:tabs>
              <w:jc w:val="both"/>
              <w:rPr>
                <w:spacing w:val="-1"/>
              </w:rPr>
            </w:pPr>
          </w:p>
        </w:tc>
        <w:tc>
          <w:tcPr>
            <w:tcW w:w="4683" w:type="dxa"/>
          </w:tcPr>
          <w:p w:rsidR="00960C22" w:rsidRPr="00153F9F" w:rsidRDefault="00960C22" w:rsidP="00960C22">
            <w:pPr>
              <w:pStyle w:val="Nadpis3"/>
              <w:numPr>
                <w:ilvl w:val="1"/>
                <w:numId w:val="9"/>
              </w:numPr>
              <w:tabs>
                <w:tab w:val="left" w:pos="839"/>
              </w:tabs>
              <w:jc w:val="both"/>
              <w:rPr>
                <w:rFonts w:cs="Times New Roman"/>
              </w:rPr>
            </w:pPr>
            <w:r w:rsidRPr="00153F9F">
              <w:rPr>
                <w:lang w:val="cs-CZ"/>
              </w:rPr>
              <w:t>Další podmínky</w:t>
            </w:r>
          </w:p>
          <w:p w:rsidR="00160141" w:rsidRPr="00153F9F" w:rsidRDefault="00960C22" w:rsidP="00960C22">
            <w:pPr>
              <w:pStyle w:val="Zkladntext"/>
              <w:spacing w:before="114"/>
              <w:ind w:right="113"/>
              <w:jc w:val="both"/>
            </w:pPr>
            <w:r w:rsidRPr="00153F9F">
              <w:rPr>
                <w:lang w:val="cs-CZ"/>
              </w:rPr>
              <w:t xml:space="preserve">Příjemce a auditor si sjednávají dvojjazyčné znění tohoto smluvního ujednání, a to v anglickém jazyce a českém jazyce. </w:t>
            </w:r>
          </w:p>
          <w:p w:rsidR="00960C22" w:rsidRPr="00153F9F" w:rsidRDefault="00160141" w:rsidP="000464C9">
            <w:pPr>
              <w:pStyle w:val="Zkladntext"/>
              <w:spacing w:before="114"/>
              <w:ind w:right="113"/>
              <w:jc w:val="both"/>
            </w:pPr>
            <w:r w:rsidRPr="00153F9F">
              <w:rPr>
                <w:lang w:val="cs-CZ"/>
              </w:rPr>
              <w:t xml:space="preserve">V případě rozporu mezi anglickou a českou verzí smluvního ujednání mají přednost ujednání uvedená v anglické verzi. </w:t>
            </w:r>
          </w:p>
          <w:p w:rsidR="002D14F9" w:rsidRPr="00153F9F" w:rsidRDefault="0032055A" w:rsidP="00960C22">
            <w:pPr>
              <w:pStyle w:val="Zkladntext"/>
              <w:spacing w:before="114"/>
              <w:ind w:right="113"/>
              <w:jc w:val="both"/>
            </w:pPr>
            <w:r>
              <w:rPr>
                <w:lang w:val="cs-CZ"/>
              </w:rPr>
              <w:t>Toto smluvní ujednání</w:t>
            </w:r>
            <w:r w:rsidR="00160141" w:rsidRPr="00153F9F">
              <w:rPr>
                <w:lang w:val="cs-CZ"/>
              </w:rPr>
              <w:t xml:space="preserve"> se řídí českým právem a spory vyplývající z tohoto smluvního ujednání budou řešeny výhradně českými soudy.</w:t>
            </w:r>
          </w:p>
          <w:p w:rsidR="002D14F9" w:rsidRPr="00153F9F" w:rsidRDefault="00160141" w:rsidP="00960C22">
            <w:pPr>
              <w:pStyle w:val="Zkladntext"/>
              <w:spacing w:before="114"/>
              <w:ind w:right="113"/>
              <w:jc w:val="both"/>
            </w:pPr>
            <w:r w:rsidRPr="00153F9F">
              <w:rPr>
                <w:lang w:val="cs-CZ"/>
              </w:rPr>
              <w:t>Jakákoli změna tohoto ujednání musí být učiněna písemně.</w:t>
            </w:r>
          </w:p>
          <w:p w:rsidR="00711A91" w:rsidRPr="00153F9F" w:rsidRDefault="002D14F9" w:rsidP="002D14F9">
            <w:pPr>
              <w:pStyle w:val="Zkladntext"/>
              <w:spacing w:before="114"/>
              <w:ind w:right="113"/>
              <w:jc w:val="both"/>
              <w:rPr>
                <w:b/>
                <w:spacing w:val="-1"/>
                <w:sz w:val="24"/>
              </w:rPr>
            </w:pPr>
            <w:r w:rsidRPr="00153F9F">
              <w:rPr>
                <w:lang w:val="cs-CZ"/>
              </w:rPr>
              <w:t>Toto ujednání se vyhotovuje ve dvou vyhotoveních, přičemž každá strana obdrží jedno vyhotovení.</w:t>
            </w:r>
          </w:p>
        </w:tc>
      </w:tr>
    </w:tbl>
    <w:p w:rsidR="009E0BD5" w:rsidRPr="00153F9F" w:rsidRDefault="009E0BD5">
      <w:pPr>
        <w:spacing w:before="5"/>
        <w:rPr>
          <w:rFonts w:ascii="Times New Roman" w:eastAsia="Times New Roman" w:hAnsi="Times New Roman" w:cs="Times New Roman"/>
          <w:lang w:val="cs-CZ"/>
        </w:rPr>
      </w:pPr>
    </w:p>
    <w:p w:rsidR="009E0BD5" w:rsidRPr="00153F9F" w:rsidRDefault="009E0BD5">
      <w:pPr>
        <w:rPr>
          <w:rFonts w:ascii="Times New Roman" w:eastAsia="Times New Roman" w:hAnsi="Times New Roman" w:cs="Times New Roman"/>
          <w:lang w:val="cs-CZ"/>
        </w:rPr>
      </w:pPr>
    </w:p>
    <w:p w:rsidR="009E0BD5" w:rsidRPr="00153F9F" w:rsidRDefault="009E0BD5">
      <w:pPr>
        <w:rPr>
          <w:rFonts w:ascii="Times New Roman" w:eastAsia="Times New Roman" w:hAnsi="Times New Roman" w:cs="Times New Roman"/>
          <w:lang w:val="cs-CZ"/>
        </w:rPr>
      </w:pPr>
    </w:p>
    <w:p w:rsidR="002D14F9" w:rsidRPr="00153F9F" w:rsidRDefault="002D14F9" w:rsidP="002D14F9">
      <w:pPr>
        <w:rPr>
          <w:rFonts w:ascii="Times New Roman" w:eastAsia="Times New Roman" w:hAnsi="Times New Roman" w:cs="Times New Roman"/>
          <w:b/>
        </w:rPr>
      </w:pPr>
      <w:r w:rsidRPr="00153F9F">
        <w:rPr>
          <w:rFonts w:ascii="Times New Roman" w:hAnsi="Times New Roman"/>
          <w:b/>
          <w:lang w:val="cs-CZ"/>
        </w:rPr>
        <w:t xml:space="preserve">  Západočeská univerzita v Plzni (University </w:t>
      </w:r>
      <w:proofErr w:type="spellStart"/>
      <w:r w:rsidRPr="00153F9F">
        <w:rPr>
          <w:rFonts w:ascii="Times New Roman" w:hAnsi="Times New Roman"/>
          <w:b/>
          <w:lang w:val="cs-CZ"/>
        </w:rPr>
        <w:t>of</w:t>
      </w:r>
      <w:proofErr w:type="spellEnd"/>
      <w:r w:rsidRPr="00153F9F">
        <w:rPr>
          <w:rFonts w:ascii="Times New Roman" w:hAnsi="Times New Roman"/>
          <w:b/>
          <w:lang w:val="cs-CZ"/>
        </w:rPr>
        <w:t xml:space="preserve"> </w:t>
      </w:r>
      <w:proofErr w:type="spellStart"/>
      <w:r w:rsidRPr="00153F9F">
        <w:rPr>
          <w:rFonts w:ascii="Times New Roman" w:hAnsi="Times New Roman"/>
          <w:b/>
          <w:lang w:val="cs-CZ"/>
        </w:rPr>
        <w:t>West</w:t>
      </w:r>
      <w:proofErr w:type="spellEnd"/>
      <w:r w:rsidRPr="00153F9F">
        <w:rPr>
          <w:rFonts w:ascii="Times New Roman" w:hAnsi="Times New Roman"/>
          <w:b/>
          <w:lang w:val="cs-CZ"/>
        </w:rPr>
        <w:t xml:space="preserve"> Bohemia)</w:t>
      </w:r>
    </w:p>
    <w:p w:rsidR="002D14F9" w:rsidRPr="00E641AB" w:rsidRDefault="002D14F9" w:rsidP="002D14F9">
      <w:pPr>
        <w:rPr>
          <w:rFonts w:ascii="Times New Roman" w:eastAsia="Times New Roman" w:hAnsi="Times New Roman" w:cs="Times New Roman"/>
          <w:b/>
          <w:lang w:val="cs-CZ"/>
        </w:rPr>
      </w:pPr>
      <w:r w:rsidRPr="00153F9F">
        <w:rPr>
          <w:rFonts w:ascii="Times New Roman" w:hAnsi="Times New Roman"/>
          <w:b/>
          <w:lang w:val="cs-CZ"/>
        </w:rPr>
        <w:t xml:space="preserve">  Sídlo: 306 14 Plzeň, Univerzitní 8</w:t>
      </w:r>
    </w:p>
    <w:p w:rsidR="002D14F9" w:rsidRPr="00153F9F" w:rsidRDefault="002D14F9" w:rsidP="002D14F9">
      <w:pPr>
        <w:rPr>
          <w:rFonts w:ascii="Times New Roman" w:eastAsia="Times New Roman" w:hAnsi="Times New Roman" w:cs="Times New Roman"/>
          <w:b/>
        </w:rPr>
      </w:pPr>
      <w:r w:rsidRPr="00153F9F">
        <w:rPr>
          <w:rFonts w:ascii="Times New Roman" w:hAnsi="Times New Roman"/>
          <w:b/>
          <w:lang w:val="cs-CZ"/>
        </w:rPr>
        <w:t xml:space="preserve">  Odpovědný zástupce: doc. Dr. RNDr. Miroslav Holeček  - rektor</w:t>
      </w:r>
    </w:p>
    <w:p w:rsidR="002D14F9" w:rsidRPr="00153F9F" w:rsidRDefault="002D14F9" w:rsidP="002D14F9">
      <w:pPr>
        <w:spacing w:before="4"/>
        <w:rPr>
          <w:rFonts w:ascii="Times New Roman" w:eastAsia="Times New Roman" w:hAnsi="Times New Roman" w:cs="Times New Roman"/>
          <w:b/>
        </w:rPr>
      </w:pPr>
      <w:r w:rsidRPr="00153F9F">
        <w:rPr>
          <w:rFonts w:ascii="Times New Roman" w:hAnsi="Times New Roman"/>
          <w:b/>
          <w:lang w:val="cs-CZ"/>
        </w:rPr>
        <w:t xml:space="preserve">  (</w:t>
      </w:r>
      <w:proofErr w:type="spellStart"/>
      <w:r w:rsidRPr="00153F9F">
        <w:rPr>
          <w:rFonts w:ascii="Times New Roman" w:hAnsi="Times New Roman"/>
          <w:b/>
          <w:lang w:val="cs-CZ"/>
        </w:rPr>
        <w:t>Beneficiary</w:t>
      </w:r>
      <w:proofErr w:type="spellEnd"/>
      <w:r w:rsidRPr="00153F9F">
        <w:rPr>
          <w:rFonts w:ascii="Times New Roman" w:hAnsi="Times New Roman"/>
          <w:b/>
          <w:lang w:val="cs-CZ"/>
        </w:rPr>
        <w:t xml:space="preserve"> / příjemce)</w:t>
      </w:r>
    </w:p>
    <w:p w:rsidR="002D14F9" w:rsidRPr="00153F9F" w:rsidRDefault="002D14F9" w:rsidP="002D14F9">
      <w:pPr>
        <w:spacing w:before="4"/>
        <w:rPr>
          <w:rFonts w:ascii="Times New Roman" w:eastAsia="Times New Roman" w:hAnsi="Times New Roman" w:cs="Times New Roman"/>
          <w:b/>
          <w:lang w:val="cs-CZ"/>
        </w:rPr>
      </w:pPr>
    </w:p>
    <w:p w:rsidR="002D14F9" w:rsidRPr="00E641AB" w:rsidRDefault="002D14F9" w:rsidP="002D14F9">
      <w:pPr>
        <w:spacing w:before="40"/>
        <w:ind w:left="118"/>
        <w:rPr>
          <w:rFonts w:ascii="Times New Roman" w:hAnsi="Times New Roman" w:cs="Times New Roman"/>
          <w:b/>
          <w:i/>
          <w:lang w:val="cs-CZ"/>
        </w:rPr>
      </w:pPr>
      <w:proofErr w:type="spellStart"/>
      <w:r w:rsidRPr="00153F9F">
        <w:rPr>
          <w:rFonts w:ascii="Times New Roman" w:hAnsi="Times New Roman"/>
          <w:b/>
          <w:i/>
          <w:lang w:val="cs-CZ"/>
        </w:rPr>
        <w:t>Pilsen</w:t>
      </w:r>
      <w:proofErr w:type="spellEnd"/>
      <w:r w:rsidRPr="00153F9F">
        <w:rPr>
          <w:rFonts w:ascii="Times New Roman" w:hAnsi="Times New Roman"/>
          <w:b/>
          <w:i/>
          <w:lang w:val="cs-CZ"/>
        </w:rPr>
        <w:t xml:space="preserve"> / v Plzni, dne </w:t>
      </w:r>
      <w:r w:rsidR="00D30AA5">
        <w:rPr>
          <w:rFonts w:ascii="Times New Roman" w:hAnsi="Times New Roman"/>
          <w:b/>
          <w:i/>
          <w:lang w:val="cs-CZ"/>
        </w:rPr>
        <w:t>26.9.2018</w:t>
      </w:r>
      <w:r w:rsidRPr="00153F9F">
        <w:rPr>
          <w:rFonts w:ascii="Times New Roman" w:hAnsi="Times New Roman"/>
          <w:b/>
          <w:i/>
          <w:lang w:val="cs-CZ"/>
        </w:rPr>
        <w:t>,</w:t>
      </w:r>
    </w:p>
    <w:p w:rsidR="002D14F9" w:rsidRPr="00153F9F" w:rsidRDefault="002D14F9" w:rsidP="002D14F9">
      <w:pPr>
        <w:spacing w:before="40"/>
        <w:ind w:left="118"/>
        <w:rPr>
          <w:rFonts w:ascii="Times New Roman" w:hAnsi="Times New Roman" w:cs="Times New Roman"/>
          <w:b/>
          <w:i/>
          <w:lang w:val="cs-CZ"/>
        </w:rPr>
      </w:pPr>
    </w:p>
    <w:p w:rsidR="002D14F9" w:rsidRPr="00153F9F" w:rsidRDefault="002D14F9" w:rsidP="002D14F9">
      <w:pPr>
        <w:spacing w:before="40"/>
        <w:ind w:left="118"/>
        <w:rPr>
          <w:rFonts w:ascii="Times New Roman" w:hAnsi="Times New Roman" w:cs="Times New Roman"/>
          <w:b/>
          <w:i/>
          <w:lang w:val="cs-CZ"/>
        </w:rPr>
      </w:pPr>
    </w:p>
    <w:p w:rsidR="002D14F9" w:rsidRPr="00153F9F" w:rsidRDefault="002D14F9" w:rsidP="002D14F9">
      <w:pPr>
        <w:spacing w:before="40"/>
        <w:ind w:left="118"/>
        <w:rPr>
          <w:rFonts w:ascii="Times New Roman" w:eastAsia="Times New Roman" w:hAnsi="Times New Roman" w:cs="Times New Roman"/>
        </w:rPr>
      </w:pPr>
      <w:r w:rsidRPr="00153F9F">
        <w:rPr>
          <w:rFonts w:ascii="Times New Roman"/>
          <w:b/>
          <w:i/>
        </w:rPr>
        <w:t xml:space="preserve">Signature of the Beneficiary / </w:t>
      </w:r>
      <w:proofErr w:type="spellStart"/>
      <w:r w:rsidRPr="00153F9F">
        <w:rPr>
          <w:rFonts w:ascii="Times New Roman" w:hAnsi="Times New Roman"/>
          <w:b/>
          <w:i/>
        </w:rPr>
        <w:t>podpis</w:t>
      </w:r>
      <w:proofErr w:type="spellEnd"/>
      <w:r w:rsidRPr="00153F9F">
        <w:rPr>
          <w:rFonts w:ascii="Times New Roman" w:hAnsi="Times New Roman"/>
          <w:b/>
          <w:i/>
        </w:rPr>
        <w:t xml:space="preserve"> </w:t>
      </w:r>
      <w:proofErr w:type="spellStart"/>
      <w:r w:rsidRPr="00153F9F">
        <w:rPr>
          <w:rFonts w:ascii="Times New Roman" w:hAnsi="Times New Roman"/>
          <w:b/>
          <w:i/>
        </w:rPr>
        <w:t>příjemce</w:t>
      </w:r>
      <w:proofErr w:type="spellEnd"/>
    </w:p>
    <w:p w:rsidR="002D14F9" w:rsidRPr="00153F9F" w:rsidRDefault="002D14F9">
      <w:pPr>
        <w:spacing w:before="131"/>
        <w:ind w:left="118"/>
        <w:rPr>
          <w:rFonts w:ascii="Times New Roman"/>
          <w:i/>
          <w:spacing w:val="-1"/>
        </w:rPr>
      </w:pPr>
    </w:p>
    <w:p w:rsidR="002D14F9" w:rsidRPr="00153F9F" w:rsidRDefault="002D14F9">
      <w:pPr>
        <w:spacing w:before="131"/>
        <w:ind w:left="118"/>
        <w:rPr>
          <w:rFonts w:ascii="Times New Roman"/>
          <w:i/>
          <w:spacing w:val="-1"/>
        </w:rPr>
      </w:pPr>
    </w:p>
    <w:p w:rsidR="002D14F9" w:rsidRPr="00153F9F" w:rsidRDefault="002D14F9">
      <w:pPr>
        <w:spacing w:before="131"/>
        <w:ind w:left="118"/>
        <w:rPr>
          <w:rFonts w:ascii="Times New Roman"/>
          <w:i/>
          <w:spacing w:val="-1"/>
        </w:rPr>
      </w:pPr>
    </w:p>
    <w:p w:rsidR="002D14F9" w:rsidRPr="00153F9F" w:rsidRDefault="002D14F9" w:rsidP="002D14F9">
      <w:pPr>
        <w:ind w:firstLine="118"/>
        <w:rPr>
          <w:b/>
        </w:rPr>
      </w:pPr>
      <w:r w:rsidRPr="00153F9F">
        <w:rPr>
          <w:b/>
        </w:rPr>
        <w:t xml:space="preserve">ING. DAVID VIČAR - </w:t>
      </w:r>
      <w:proofErr w:type="spellStart"/>
      <w:r w:rsidRPr="00153F9F">
        <w:rPr>
          <w:b/>
        </w:rPr>
        <w:t>auditorská</w:t>
      </w:r>
      <w:proofErr w:type="spellEnd"/>
      <w:r w:rsidRPr="00153F9F">
        <w:rPr>
          <w:b/>
        </w:rPr>
        <w:t xml:space="preserve"> </w:t>
      </w:r>
      <w:proofErr w:type="spellStart"/>
      <w:r w:rsidRPr="00153F9F">
        <w:rPr>
          <w:b/>
        </w:rPr>
        <w:t>kancelář</w:t>
      </w:r>
      <w:proofErr w:type="spellEnd"/>
    </w:p>
    <w:p w:rsidR="002D14F9" w:rsidRPr="00153F9F" w:rsidRDefault="002D14F9" w:rsidP="002D14F9">
      <w:pPr>
        <w:ind w:firstLine="118"/>
        <w:rPr>
          <w:b/>
        </w:rPr>
      </w:pPr>
      <w:proofErr w:type="spellStart"/>
      <w:r w:rsidRPr="00153F9F">
        <w:rPr>
          <w:b/>
        </w:rPr>
        <w:t>fyzická</w:t>
      </w:r>
      <w:proofErr w:type="spellEnd"/>
      <w:r w:rsidRPr="00153F9F">
        <w:rPr>
          <w:b/>
        </w:rPr>
        <w:t xml:space="preserve"> </w:t>
      </w:r>
      <w:proofErr w:type="spellStart"/>
      <w:r w:rsidRPr="00153F9F">
        <w:rPr>
          <w:b/>
        </w:rPr>
        <w:t>osoba</w:t>
      </w:r>
      <w:proofErr w:type="spellEnd"/>
      <w:r w:rsidRPr="00153F9F">
        <w:rPr>
          <w:b/>
        </w:rPr>
        <w:t xml:space="preserve"> </w:t>
      </w:r>
      <w:proofErr w:type="spellStart"/>
      <w:r w:rsidRPr="00153F9F">
        <w:rPr>
          <w:b/>
        </w:rPr>
        <w:t>nezapsaná</w:t>
      </w:r>
      <w:proofErr w:type="spellEnd"/>
      <w:r w:rsidRPr="00153F9F">
        <w:rPr>
          <w:b/>
        </w:rPr>
        <w:t xml:space="preserve"> v </w:t>
      </w:r>
      <w:proofErr w:type="spellStart"/>
      <w:r w:rsidRPr="00153F9F">
        <w:rPr>
          <w:b/>
        </w:rPr>
        <w:t>obchodním</w:t>
      </w:r>
      <w:proofErr w:type="spellEnd"/>
      <w:r w:rsidRPr="00153F9F">
        <w:rPr>
          <w:b/>
        </w:rPr>
        <w:t xml:space="preserve"> </w:t>
      </w:r>
      <w:proofErr w:type="spellStart"/>
      <w:r w:rsidRPr="00153F9F">
        <w:rPr>
          <w:b/>
        </w:rPr>
        <w:t>rejstříku</w:t>
      </w:r>
      <w:proofErr w:type="spellEnd"/>
      <w:r w:rsidRPr="00153F9F">
        <w:rPr>
          <w:b/>
        </w:rPr>
        <w:t xml:space="preserve"> </w:t>
      </w:r>
    </w:p>
    <w:p w:rsidR="002D14F9" w:rsidRPr="00153F9F" w:rsidRDefault="002D14F9" w:rsidP="002D14F9">
      <w:pPr>
        <w:ind w:firstLine="118"/>
        <w:rPr>
          <w:b/>
        </w:rPr>
      </w:pPr>
      <w:r w:rsidRPr="00153F9F">
        <w:rPr>
          <w:b/>
        </w:rPr>
        <w:t xml:space="preserve">auditor </w:t>
      </w:r>
      <w:proofErr w:type="spellStart"/>
      <w:r w:rsidRPr="00153F9F">
        <w:rPr>
          <w:b/>
        </w:rPr>
        <w:t>vedený</w:t>
      </w:r>
      <w:proofErr w:type="spellEnd"/>
      <w:r w:rsidRPr="00153F9F">
        <w:rPr>
          <w:b/>
        </w:rPr>
        <w:t xml:space="preserve"> v </w:t>
      </w:r>
      <w:proofErr w:type="spellStart"/>
      <w:r w:rsidRPr="00153F9F">
        <w:rPr>
          <w:b/>
        </w:rPr>
        <w:t>seznamu</w:t>
      </w:r>
      <w:proofErr w:type="spellEnd"/>
      <w:r w:rsidRPr="00153F9F">
        <w:rPr>
          <w:b/>
        </w:rPr>
        <w:t xml:space="preserve"> </w:t>
      </w:r>
      <w:proofErr w:type="spellStart"/>
      <w:r w:rsidRPr="00153F9F">
        <w:rPr>
          <w:b/>
        </w:rPr>
        <w:t>auditorů</w:t>
      </w:r>
      <w:proofErr w:type="spellEnd"/>
      <w:r w:rsidRPr="00153F9F">
        <w:rPr>
          <w:b/>
        </w:rPr>
        <w:t xml:space="preserve"> </w:t>
      </w:r>
      <w:proofErr w:type="spellStart"/>
      <w:r w:rsidRPr="00153F9F">
        <w:rPr>
          <w:b/>
        </w:rPr>
        <w:t>Komory</w:t>
      </w:r>
      <w:proofErr w:type="spellEnd"/>
      <w:r w:rsidRPr="00153F9F">
        <w:rPr>
          <w:b/>
        </w:rPr>
        <w:t xml:space="preserve"> </w:t>
      </w:r>
      <w:proofErr w:type="spellStart"/>
      <w:r w:rsidRPr="00153F9F">
        <w:rPr>
          <w:b/>
        </w:rPr>
        <w:t>auditorů</w:t>
      </w:r>
      <w:proofErr w:type="spellEnd"/>
      <w:r w:rsidRPr="00153F9F">
        <w:rPr>
          <w:b/>
        </w:rPr>
        <w:t xml:space="preserve"> ČR pod č. 2390  </w:t>
      </w:r>
    </w:p>
    <w:p w:rsidR="002D14F9" w:rsidRPr="00153F9F" w:rsidRDefault="0051067F" w:rsidP="002D14F9">
      <w:pPr>
        <w:ind w:left="118"/>
        <w:rPr>
          <w:b/>
        </w:rPr>
      </w:pPr>
      <w:proofErr w:type="spellStart"/>
      <w:r w:rsidRPr="00153F9F">
        <w:rPr>
          <w:b/>
        </w:rPr>
        <w:t>Sídlo</w:t>
      </w:r>
      <w:proofErr w:type="spellEnd"/>
      <w:r w:rsidRPr="00153F9F">
        <w:rPr>
          <w:b/>
        </w:rPr>
        <w:t>: </w:t>
      </w:r>
      <w:proofErr w:type="spellStart"/>
      <w:r w:rsidRPr="00153F9F">
        <w:rPr>
          <w:b/>
        </w:rPr>
        <w:t>Plzeň-Lhota</w:t>
      </w:r>
      <w:proofErr w:type="spellEnd"/>
      <w:r w:rsidRPr="00153F9F">
        <w:rPr>
          <w:b/>
        </w:rPr>
        <w:t xml:space="preserve"> 198/9, 301 00 </w:t>
      </w:r>
      <w:proofErr w:type="spellStart"/>
      <w:r w:rsidRPr="00153F9F">
        <w:rPr>
          <w:b/>
        </w:rPr>
        <w:t>Plzeň</w:t>
      </w:r>
      <w:proofErr w:type="spellEnd"/>
      <w:r w:rsidRPr="00153F9F">
        <w:rPr>
          <w:b/>
        </w:rPr>
        <w:t xml:space="preserve"> </w:t>
      </w:r>
    </w:p>
    <w:p w:rsidR="002D14F9" w:rsidRPr="00153F9F" w:rsidRDefault="002D14F9" w:rsidP="002D14F9">
      <w:pPr>
        <w:spacing w:before="4"/>
        <w:rPr>
          <w:rFonts w:ascii="Times New Roman" w:eastAsia="Times New Roman" w:hAnsi="Times New Roman" w:cs="Times New Roman"/>
          <w:b/>
        </w:rPr>
      </w:pPr>
      <w:r w:rsidRPr="00153F9F">
        <w:rPr>
          <w:rFonts w:ascii="Times New Roman" w:hAnsi="Times New Roman"/>
          <w:b/>
          <w:lang w:val="cs-CZ"/>
        </w:rPr>
        <w:t xml:space="preserve">  (Auditor / auditor)</w:t>
      </w:r>
    </w:p>
    <w:p w:rsidR="002D14F9" w:rsidRPr="00153F9F" w:rsidRDefault="002D14F9" w:rsidP="002D14F9">
      <w:pPr>
        <w:spacing w:before="40"/>
        <w:ind w:left="118"/>
        <w:rPr>
          <w:rFonts w:ascii="Times New Roman" w:hAnsi="Times New Roman" w:cs="Times New Roman"/>
          <w:i/>
        </w:rPr>
      </w:pPr>
    </w:p>
    <w:p w:rsidR="002D14F9" w:rsidRPr="00153F9F" w:rsidRDefault="002D14F9" w:rsidP="002D14F9">
      <w:pPr>
        <w:spacing w:before="40"/>
        <w:ind w:left="118"/>
        <w:rPr>
          <w:rFonts w:ascii="Times New Roman" w:hAnsi="Times New Roman" w:cs="Times New Roman"/>
          <w:b/>
          <w:i/>
        </w:rPr>
      </w:pPr>
      <w:proofErr w:type="spellStart"/>
      <w:r w:rsidRPr="00153F9F">
        <w:rPr>
          <w:rFonts w:ascii="Times New Roman" w:hAnsi="Times New Roman"/>
          <w:b/>
          <w:i/>
          <w:lang w:val="cs-CZ"/>
        </w:rPr>
        <w:t>Pilsen</w:t>
      </w:r>
      <w:proofErr w:type="spellEnd"/>
      <w:r w:rsidRPr="00153F9F">
        <w:rPr>
          <w:rFonts w:ascii="Times New Roman" w:hAnsi="Times New Roman"/>
          <w:b/>
          <w:i/>
          <w:lang w:val="cs-CZ"/>
        </w:rPr>
        <w:t xml:space="preserve"> / v Plzni, dne </w:t>
      </w:r>
      <w:r w:rsidR="00D30AA5">
        <w:rPr>
          <w:rFonts w:ascii="Times New Roman" w:hAnsi="Times New Roman"/>
          <w:b/>
          <w:i/>
          <w:lang w:val="cs-CZ"/>
        </w:rPr>
        <w:t>26.9.2018</w:t>
      </w:r>
      <w:r w:rsidRPr="00153F9F">
        <w:rPr>
          <w:rFonts w:ascii="Times New Roman" w:hAnsi="Times New Roman"/>
          <w:b/>
          <w:i/>
          <w:lang w:val="cs-CZ"/>
        </w:rPr>
        <w:t>,</w:t>
      </w:r>
    </w:p>
    <w:p w:rsidR="002D14F9" w:rsidRPr="00153F9F" w:rsidRDefault="002D14F9" w:rsidP="002D14F9">
      <w:pPr>
        <w:spacing w:before="40"/>
        <w:ind w:left="118"/>
        <w:rPr>
          <w:rFonts w:ascii="Times New Roman" w:hAnsi="Times New Roman" w:cs="Times New Roman"/>
          <w:b/>
          <w:i/>
          <w:lang w:val="cs-CZ"/>
        </w:rPr>
      </w:pPr>
    </w:p>
    <w:p w:rsidR="002D14F9" w:rsidRPr="00153F9F" w:rsidRDefault="002D14F9" w:rsidP="002D14F9">
      <w:pPr>
        <w:spacing w:before="40"/>
        <w:ind w:left="118"/>
        <w:rPr>
          <w:rFonts w:ascii="Times New Roman" w:hAnsi="Times New Roman" w:cs="Times New Roman"/>
          <w:b/>
          <w:i/>
          <w:lang w:val="cs-CZ"/>
        </w:rPr>
      </w:pPr>
    </w:p>
    <w:p w:rsidR="002D14F9" w:rsidRPr="00153F9F" w:rsidRDefault="002D14F9" w:rsidP="002D14F9">
      <w:pPr>
        <w:spacing w:before="40"/>
        <w:ind w:left="118"/>
        <w:rPr>
          <w:rFonts w:ascii="Times New Roman" w:eastAsia="Times New Roman" w:hAnsi="Times New Roman" w:cs="Times New Roman"/>
        </w:rPr>
      </w:pPr>
      <w:r w:rsidRPr="00153F9F">
        <w:rPr>
          <w:rFonts w:ascii="Times New Roman"/>
          <w:b/>
          <w:i/>
        </w:rPr>
        <w:t>Signature of the Auditor</w:t>
      </w:r>
      <w:r w:rsidRPr="00153F9F">
        <w:rPr>
          <w:rFonts w:ascii="Times New Roman" w:hAnsi="Times New Roman"/>
          <w:b/>
          <w:i/>
        </w:rPr>
        <w:t xml:space="preserve"> / </w:t>
      </w:r>
      <w:proofErr w:type="spellStart"/>
      <w:r w:rsidRPr="00153F9F">
        <w:rPr>
          <w:rFonts w:ascii="Times New Roman" w:hAnsi="Times New Roman"/>
          <w:b/>
          <w:i/>
        </w:rPr>
        <w:t>podpis</w:t>
      </w:r>
      <w:proofErr w:type="spellEnd"/>
      <w:r w:rsidRPr="00153F9F">
        <w:rPr>
          <w:rFonts w:ascii="Times New Roman" w:hAnsi="Times New Roman"/>
          <w:b/>
          <w:i/>
        </w:rPr>
        <w:t xml:space="preserve"> </w:t>
      </w:r>
      <w:proofErr w:type="spellStart"/>
      <w:r w:rsidRPr="00153F9F">
        <w:rPr>
          <w:rFonts w:ascii="Times New Roman" w:hAnsi="Times New Roman"/>
          <w:b/>
          <w:i/>
        </w:rPr>
        <w:t>auditora</w:t>
      </w:r>
      <w:proofErr w:type="spellEnd"/>
    </w:p>
    <w:p w:rsidR="002D14F9" w:rsidRPr="00153F9F" w:rsidRDefault="002D14F9">
      <w:pPr>
        <w:spacing w:before="131"/>
        <w:ind w:left="118"/>
        <w:rPr>
          <w:rFonts w:ascii="Times New Roman"/>
          <w:i/>
          <w:spacing w:val="-1"/>
        </w:rPr>
      </w:pPr>
    </w:p>
    <w:sectPr w:rsidR="002D14F9" w:rsidRPr="00153F9F" w:rsidSect="00D30AA5">
      <w:footerReference w:type="default" r:id="rId9"/>
      <w:pgSz w:w="11910" w:h="16840"/>
      <w:pgMar w:top="1000" w:right="1320" w:bottom="993" w:left="1300" w:header="0" w:footer="68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1B0" w:rsidRDefault="001921B0">
      <w:r>
        <w:separator/>
      </w:r>
    </w:p>
  </w:endnote>
  <w:endnote w:type="continuationSeparator" w:id="0">
    <w:p w:rsidR="001921B0" w:rsidRDefault="0019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AA5" w:rsidRDefault="00D30AA5">
    <w:pPr>
      <w:pStyle w:val="Zpat"/>
    </w:pPr>
    <w:r>
      <w:tab/>
    </w:r>
    <w:r>
      <w:tab/>
    </w:r>
    <w:sdt>
      <w:sdtPr>
        <w:id w:val="-1834365836"/>
        <w:docPartObj>
          <w:docPartGallery w:val="Page Numbers (Bottom of Page)"/>
          <w:docPartUnique/>
        </w:docPartObj>
      </w:sdtPr>
      <w:sdtEndPr/>
      <w:sdtContent>
        <w:r>
          <w:fldChar w:fldCharType="begin"/>
        </w:r>
        <w:r>
          <w:instrText>PAGE   \* MERGEFORMAT</w:instrText>
        </w:r>
        <w:r>
          <w:fldChar w:fldCharType="separate"/>
        </w:r>
        <w:r w:rsidR="00EF6995" w:rsidRPr="00EF6995">
          <w:rPr>
            <w:noProof/>
            <w:lang w:val="cs-CZ"/>
          </w:rPr>
          <w:t>3</w:t>
        </w:r>
        <w:r>
          <w:fldChar w:fldCharType="end"/>
        </w:r>
      </w:sdtContent>
    </w:sdt>
  </w:p>
  <w:p w:rsidR="009E0BD5" w:rsidRPr="00D30AA5" w:rsidRDefault="009E0BD5">
    <w:pPr>
      <w:spacing w:line="14" w:lineRule="auto"/>
      <w:rPr>
        <w:sz w:val="20"/>
        <w:szCs w:val="20"/>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1B0" w:rsidRDefault="001921B0">
      <w:r>
        <w:separator/>
      </w:r>
    </w:p>
  </w:footnote>
  <w:footnote w:type="continuationSeparator" w:id="0">
    <w:p w:rsidR="001921B0" w:rsidRDefault="001921B0">
      <w:r>
        <w:continuationSeparator/>
      </w:r>
    </w:p>
  </w:footnote>
  <w:footnote w:id="1">
    <w:p w:rsidR="00711A91" w:rsidRPr="00153F9F" w:rsidRDefault="00711A91">
      <w:pPr>
        <w:pStyle w:val="Textpoznpodarou"/>
      </w:pPr>
      <w:r w:rsidRPr="00153F9F">
        <w:rPr>
          <w:rStyle w:val="Znakapoznpodarou"/>
        </w:rPr>
        <w:footnoteRef/>
      </w:r>
      <w:r w:rsidRPr="00153F9F">
        <w:t xml:space="preserve"> </w:t>
      </w:r>
      <w:r w:rsidRPr="00153F9F">
        <w:rPr>
          <w:rFonts w:ascii="Times New Roman"/>
          <w:sz w:val="18"/>
        </w:rPr>
        <w:t>Financial Statement in this context refers solely to Form C - Annex VI by which the Beneficiary claims costs under the Grant Agreement.</w:t>
      </w:r>
    </w:p>
  </w:footnote>
  <w:footnote w:id="2">
    <w:p w:rsidR="00846580" w:rsidRPr="00153F9F" w:rsidRDefault="00846580" w:rsidP="00846580">
      <w:pPr>
        <w:spacing w:before="65"/>
        <w:ind w:right="112"/>
        <w:rPr>
          <w:rFonts w:ascii="Times New Roman" w:eastAsia="Times New Roman" w:hAnsi="Times New Roman" w:cs="Times New Roman"/>
          <w:sz w:val="18"/>
          <w:szCs w:val="18"/>
        </w:rPr>
      </w:pPr>
      <w:r w:rsidRPr="00153F9F">
        <w:rPr>
          <w:rStyle w:val="Znakapoznpodarou"/>
        </w:rPr>
        <w:footnoteRef/>
      </w:r>
      <w:r w:rsidRPr="00153F9F">
        <w:t xml:space="preserve"> </w:t>
      </w:r>
      <w:proofErr w:type="spellStart"/>
      <w:r w:rsidRPr="00153F9F">
        <w:rPr>
          <w:rFonts w:ascii="Times New Roman" w:hAnsi="Times New Roman"/>
          <w:sz w:val="18"/>
        </w:rPr>
        <w:t>Výraz</w:t>
      </w:r>
      <w:proofErr w:type="spellEnd"/>
      <w:r w:rsidRPr="00153F9F">
        <w:rPr>
          <w:rFonts w:ascii="Times New Roman" w:hAnsi="Times New Roman"/>
          <w:sz w:val="18"/>
        </w:rPr>
        <w:t xml:space="preserve"> „</w:t>
      </w:r>
      <w:proofErr w:type="spellStart"/>
      <w:r w:rsidRPr="00153F9F">
        <w:rPr>
          <w:rFonts w:ascii="Times New Roman" w:hAnsi="Times New Roman"/>
          <w:sz w:val="18"/>
        </w:rPr>
        <w:t>finanční</w:t>
      </w:r>
      <w:proofErr w:type="spellEnd"/>
      <w:r w:rsidRPr="00153F9F">
        <w:rPr>
          <w:rFonts w:ascii="Times New Roman" w:hAnsi="Times New Roman"/>
          <w:sz w:val="18"/>
        </w:rPr>
        <w:t xml:space="preserve"> </w:t>
      </w:r>
      <w:proofErr w:type="spellStart"/>
      <w:r w:rsidRPr="00153F9F">
        <w:rPr>
          <w:rFonts w:ascii="Times New Roman" w:hAnsi="Times New Roman"/>
          <w:sz w:val="18"/>
        </w:rPr>
        <w:t>výkaz</w:t>
      </w:r>
      <w:proofErr w:type="spellEnd"/>
      <w:r w:rsidRPr="00153F9F">
        <w:rPr>
          <w:rFonts w:ascii="Times New Roman" w:hAnsi="Times New Roman"/>
          <w:sz w:val="18"/>
        </w:rPr>
        <w:t>“ se v </w:t>
      </w:r>
      <w:proofErr w:type="spellStart"/>
      <w:r w:rsidRPr="00153F9F">
        <w:rPr>
          <w:rFonts w:ascii="Times New Roman" w:hAnsi="Times New Roman"/>
          <w:sz w:val="18"/>
        </w:rPr>
        <w:t>této</w:t>
      </w:r>
      <w:proofErr w:type="spellEnd"/>
      <w:r w:rsidRPr="00153F9F">
        <w:rPr>
          <w:rFonts w:ascii="Times New Roman" w:hAnsi="Times New Roman"/>
          <w:sz w:val="18"/>
        </w:rPr>
        <w:t xml:space="preserve"> </w:t>
      </w:r>
      <w:proofErr w:type="spellStart"/>
      <w:r w:rsidRPr="00153F9F">
        <w:rPr>
          <w:rFonts w:ascii="Times New Roman" w:hAnsi="Times New Roman"/>
          <w:sz w:val="18"/>
        </w:rPr>
        <w:t>souvislosti</w:t>
      </w:r>
      <w:proofErr w:type="spellEnd"/>
      <w:r w:rsidRPr="00153F9F">
        <w:rPr>
          <w:rFonts w:ascii="Times New Roman" w:hAnsi="Times New Roman"/>
          <w:sz w:val="18"/>
        </w:rPr>
        <w:t xml:space="preserve"> </w:t>
      </w:r>
      <w:proofErr w:type="spellStart"/>
      <w:r w:rsidRPr="00153F9F">
        <w:rPr>
          <w:rFonts w:ascii="Times New Roman" w:hAnsi="Times New Roman"/>
          <w:sz w:val="18"/>
        </w:rPr>
        <w:t>vztahuje</w:t>
      </w:r>
      <w:proofErr w:type="spellEnd"/>
      <w:r w:rsidRPr="00153F9F">
        <w:rPr>
          <w:rFonts w:ascii="Times New Roman" w:hAnsi="Times New Roman"/>
          <w:sz w:val="18"/>
        </w:rPr>
        <w:t xml:space="preserve"> </w:t>
      </w:r>
      <w:proofErr w:type="spellStart"/>
      <w:r w:rsidRPr="00153F9F">
        <w:rPr>
          <w:rFonts w:ascii="Times New Roman" w:hAnsi="Times New Roman"/>
          <w:sz w:val="18"/>
        </w:rPr>
        <w:t>výhradně</w:t>
      </w:r>
      <w:proofErr w:type="spellEnd"/>
      <w:r w:rsidRPr="00153F9F">
        <w:rPr>
          <w:rFonts w:ascii="Times New Roman" w:hAnsi="Times New Roman"/>
          <w:sz w:val="18"/>
        </w:rPr>
        <w:t xml:space="preserve"> k </w:t>
      </w:r>
      <w:proofErr w:type="spellStart"/>
      <w:r w:rsidRPr="00153F9F">
        <w:rPr>
          <w:rFonts w:ascii="Times New Roman" w:hAnsi="Times New Roman"/>
          <w:sz w:val="18"/>
        </w:rPr>
        <w:t>formuláři</w:t>
      </w:r>
      <w:proofErr w:type="spellEnd"/>
      <w:r w:rsidRPr="00153F9F">
        <w:rPr>
          <w:rFonts w:ascii="Times New Roman" w:hAnsi="Times New Roman"/>
          <w:sz w:val="18"/>
        </w:rPr>
        <w:t xml:space="preserve"> C – </w:t>
      </w:r>
      <w:proofErr w:type="spellStart"/>
      <w:r w:rsidRPr="00153F9F">
        <w:rPr>
          <w:rFonts w:ascii="Times New Roman" w:hAnsi="Times New Roman"/>
          <w:sz w:val="18"/>
        </w:rPr>
        <w:t>příloha</w:t>
      </w:r>
      <w:proofErr w:type="spellEnd"/>
      <w:r w:rsidRPr="00153F9F">
        <w:rPr>
          <w:rFonts w:ascii="Times New Roman" w:hAnsi="Times New Roman"/>
          <w:sz w:val="18"/>
        </w:rPr>
        <w:t xml:space="preserve"> VI, </w:t>
      </w:r>
      <w:proofErr w:type="spellStart"/>
      <w:r w:rsidRPr="00153F9F">
        <w:rPr>
          <w:rFonts w:ascii="Times New Roman" w:hAnsi="Times New Roman"/>
          <w:sz w:val="18"/>
        </w:rPr>
        <w:t>kterým</w:t>
      </w:r>
      <w:proofErr w:type="spellEnd"/>
      <w:r w:rsidRPr="00153F9F">
        <w:rPr>
          <w:rFonts w:ascii="Times New Roman" w:hAnsi="Times New Roman"/>
          <w:sz w:val="18"/>
        </w:rPr>
        <w:t xml:space="preserve"> </w:t>
      </w:r>
      <w:proofErr w:type="spellStart"/>
      <w:r w:rsidRPr="00153F9F">
        <w:rPr>
          <w:rFonts w:ascii="Times New Roman" w:hAnsi="Times New Roman"/>
          <w:sz w:val="18"/>
        </w:rPr>
        <w:t>příjemce</w:t>
      </w:r>
      <w:proofErr w:type="spellEnd"/>
      <w:r w:rsidRPr="00153F9F">
        <w:rPr>
          <w:rFonts w:ascii="Times New Roman" w:hAnsi="Times New Roman"/>
          <w:sz w:val="18"/>
        </w:rPr>
        <w:t xml:space="preserve"> </w:t>
      </w:r>
      <w:proofErr w:type="spellStart"/>
      <w:r w:rsidRPr="00153F9F">
        <w:rPr>
          <w:rFonts w:ascii="Times New Roman" w:hAnsi="Times New Roman"/>
          <w:sz w:val="18"/>
        </w:rPr>
        <w:t>dokládá</w:t>
      </w:r>
      <w:proofErr w:type="spellEnd"/>
      <w:r w:rsidRPr="00153F9F">
        <w:rPr>
          <w:rFonts w:ascii="Times New Roman" w:hAnsi="Times New Roman"/>
          <w:sz w:val="18"/>
        </w:rPr>
        <w:t xml:space="preserve"> </w:t>
      </w:r>
      <w:proofErr w:type="spellStart"/>
      <w:r w:rsidRPr="00153F9F">
        <w:rPr>
          <w:rFonts w:ascii="Times New Roman" w:hAnsi="Times New Roman"/>
          <w:sz w:val="18"/>
        </w:rPr>
        <w:t>nárok</w:t>
      </w:r>
      <w:proofErr w:type="spellEnd"/>
      <w:r w:rsidRPr="00153F9F">
        <w:rPr>
          <w:rFonts w:ascii="Times New Roman" w:hAnsi="Times New Roman"/>
          <w:sz w:val="18"/>
        </w:rPr>
        <w:t xml:space="preserve"> </w:t>
      </w:r>
      <w:proofErr w:type="spellStart"/>
      <w:r w:rsidRPr="00153F9F">
        <w:rPr>
          <w:rFonts w:ascii="Times New Roman" w:hAnsi="Times New Roman"/>
          <w:sz w:val="18"/>
        </w:rPr>
        <w:t>na</w:t>
      </w:r>
      <w:proofErr w:type="spellEnd"/>
      <w:r w:rsidRPr="00153F9F">
        <w:rPr>
          <w:rFonts w:ascii="Times New Roman" w:hAnsi="Times New Roman"/>
          <w:sz w:val="18"/>
        </w:rPr>
        <w:t xml:space="preserve"> </w:t>
      </w:r>
      <w:proofErr w:type="spellStart"/>
      <w:r w:rsidRPr="00153F9F">
        <w:rPr>
          <w:rFonts w:ascii="Times New Roman" w:hAnsi="Times New Roman"/>
          <w:sz w:val="18"/>
        </w:rPr>
        <w:t>úhradu</w:t>
      </w:r>
      <w:proofErr w:type="spellEnd"/>
      <w:r w:rsidRPr="00153F9F">
        <w:rPr>
          <w:rFonts w:ascii="Times New Roman" w:hAnsi="Times New Roman"/>
          <w:sz w:val="18"/>
        </w:rPr>
        <w:t xml:space="preserve"> </w:t>
      </w:r>
      <w:proofErr w:type="spellStart"/>
      <w:r w:rsidRPr="00153F9F">
        <w:rPr>
          <w:rFonts w:ascii="Times New Roman" w:hAnsi="Times New Roman"/>
          <w:sz w:val="18"/>
        </w:rPr>
        <w:t>nákladů</w:t>
      </w:r>
      <w:proofErr w:type="spellEnd"/>
      <w:r w:rsidRPr="00153F9F">
        <w:rPr>
          <w:rFonts w:ascii="Times New Roman" w:hAnsi="Times New Roman"/>
          <w:sz w:val="18"/>
        </w:rPr>
        <w:t xml:space="preserve"> </w:t>
      </w:r>
      <w:proofErr w:type="spellStart"/>
      <w:r w:rsidRPr="00153F9F">
        <w:rPr>
          <w:rFonts w:ascii="Times New Roman" w:hAnsi="Times New Roman"/>
          <w:sz w:val="18"/>
        </w:rPr>
        <w:t>podle</w:t>
      </w:r>
      <w:proofErr w:type="spellEnd"/>
      <w:r w:rsidRPr="00153F9F">
        <w:rPr>
          <w:rFonts w:ascii="Times New Roman" w:hAnsi="Times New Roman"/>
          <w:sz w:val="18"/>
        </w:rPr>
        <w:t xml:space="preserve"> </w:t>
      </w:r>
      <w:proofErr w:type="spellStart"/>
      <w:r w:rsidRPr="00153F9F">
        <w:rPr>
          <w:rFonts w:ascii="Times New Roman" w:hAnsi="Times New Roman"/>
          <w:sz w:val="18"/>
        </w:rPr>
        <w:t>grantové</w:t>
      </w:r>
      <w:proofErr w:type="spellEnd"/>
      <w:r w:rsidRPr="00153F9F">
        <w:rPr>
          <w:rFonts w:ascii="Times New Roman" w:hAnsi="Times New Roman"/>
          <w:sz w:val="18"/>
        </w:rPr>
        <w:t xml:space="preserve"> </w:t>
      </w:r>
      <w:proofErr w:type="spellStart"/>
      <w:r w:rsidRPr="00153F9F">
        <w:rPr>
          <w:rFonts w:ascii="Times New Roman" w:hAnsi="Times New Roman"/>
          <w:sz w:val="18"/>
        </w:rPr>
        <w:t>dohody</w:t>
      </w:r>
      <w:proofErr w:type="spellEnd"/>
      <w:r w:rsidRPr="00153F9F">
        <w:rPr>
          <w:rFonts w:ascii="Times New Roman" w:hAnsi="Times New Roman"/>
          <w:sz w:val="18"/>
        </w:rPr>
        <w:t>.</w:t>
      </w:r>
    </w:p>
    <w:p w:rsidR="00846580" w:rsidRPr="00153F9F" w:rsidRDefault="00846580">
      <w:pPr>
        <w:pStyle w:val="Textpoznpodarou"/>
        <w:rPr>
          <w:lang w:val="cs-CZ"/>
        </w:rPr>
      </w:pPr>
    </w:p>
  </w:footnote>
  <w:footnote w:id="3">
    <w:p w:rsidR="00711A91" w:rsidRPr="00153F9F" w:rsidRDefault="00711A91" w:rsidP="00711A91">
      <w:pPr>
        <w:spacing w:before="5" w:line="206" w:lineRule="exact"/>
        <w:ind w:right="112"/>
        <w:rPr>
          <w:rFonts w:ascii="Times New Roman" w:eastAsia="Times New Roman" w:hAnsi="Times New Roman" w:cs="Times New Roman"/>
          <w:sz w:val="18"/>
          <w:szCs w:val="18"/>
        </w:rPr>
      </w:pPr>
      <w:r w:rsidRPr="00153F9F">
        <w:rPr>
          <w:rStyle w:val="Znakapoznpodarou"/>
        </w:rPr>
        <w:footnoteRef/>
      </w:r>
      <w:r w:rsidRPr="00153F9F">
        <w:t xml:space="preserve"> </w:t>
      </w:r>
      <w:r w:rsidRPr="00153F9F">
        <w:rPr>
          <w:rFonts w:ascii="Times New Roman"/>
          <w:sz w:val="18"/>
        </w:rPr>
        <w:t>Where applicable, this Form shall be filled in also by Third Parties. In that case, the wording "the Beneficiary" shall be read as "the Third Party".</w:t>
      </w:r>
    </w:p>
    <w:p w:rsidR="00711A91" w:rsidRPr="00153F9F" w:rsidRDefault="00711A91">
      <w:pPr>
        <w:pStyle w:val="Textpoznpodarou"/>
      </w:pPr>
    </w:p>
  </w:footnote>
  <w:footnote w:id="4">
    <w:p w:rsidR="00846580" w:rsidRPr="00E641AB" w:rsidRDefault="00846580" w:rsidP="00846580">
      <w:pPr>
        <w:spacing w:before="5" w:line="206" w:lineRule="exact"/>
        <w:ind w:right="112"/>
        <w:rPr>
          <w:rFonts w:ascii="Times New Roman" w:eastAsia="Times New Roman" w:hAnsi="Times New Roman" w:cs="Times New Roman"/>
          <w:sz w:val="18"/>
          <w:szCs w:val="18"/>
          <w:lang w:val="cs-CZ"/>
        </w:rPr>
      </w:pPr>
      <w:r w:rsidRPr="00153F9F">
        <w:rPr>
          <w:rStyle w:val="Znakapoznpodarou"/>
          <w:lang w:val="cs-CZ"/>
        </w:rPr>
        <w:footnoteRef/>
      </w:r>
      <w:r w:rsidRPr="00153F9F">
        <w:rPr>
          <w:lang w:val="cs-CZ"/>
        </w:rPr>
        <w:t xml:space="preserve"> </w:t>
      </w:r>
      <w:r w:rsidRPr="00153F9F">
        <w:rPr>
          <w:rFonts w:ascii="Times New Roman" w:hAnsi="Times New Roman"/>
          <w:sz w:val="18"/>
          <w:lang w:val="cs-CZ"/>
        </w:rPr>
        <w:t>Podle situace musí tento formulář vyplnit také třetí strany. V takovém případě se výraz „příjemce“ vykládá jako „třetí strana“.</w:t>
      </w:r>
    </w:p>
    <w:p w:rsidR="00846580" w:rsidRPr="00153F9F" w:rsidRDefault="00846580">
      <w:pPr>
        <w:pStyle w:val="Textpoznpodarou"/>
        <w:rPr>
          <w:lang w:val="cs-C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A3D1D"/>
    <w:multiLevelType w:val="hybridMultilevel"/>
    <w:tmpl w:val="A7AC1FA0"/>
    <w:lvl w:ilvl="0" w:tplc="816695C4">
      <w:start w:val="1"/>
      <w:numFmt w:val="bullet"/>
      <w:lvlText w:val="-"/>
      <w:lvlJc w:val="left"/>
      <w:pPr>
        <w:ind w:left="476" w:hanging="358"/>
      </w:pPr>
      <w:rPr>
        <w:rFonts w:ascii="Times New Roman" w:eastAsia="Times New Roman" w:hAnsi="Times New Roman" w:hint="default"/>
        <w:sz w:val="22"/>
        <w:szCs w:val="22"/>
      </w:rPr>
    </w:lvl>
    <w:lvl w:ilvl="1" w:tplc="F8603826">
      <w:start w:val="1"/>
      <w:numFmt w:val="bullet"/>
      <w:lvlText w:val="•"/>
      <w:lvlJc w:val="left"/>
      <w:pPr>
        <w:ind w:left="1359" w:hanging="358"/>
      </w:pPr>
      <w:rPr>
        <w:rFonts w:hint="default"/>
      </w:rPr>
    </w:lvl>
    <w:lvl w:ilvl="2" w:tplc="92BA8F32">
      <w:start w:val="1"/>
      <w:numFmt w:val="bullet"/>
      <w:lvlText w:val="•"/>
      <w:lvlJc w:val="left"/>
      <w:pPr>
        <w:ind w:left="2242" w:hanging="358"/>
      </w:pPr>
      <w:rPr>
        <w:rFonts w:hint="default"/>
      </w:rPr>
    </w:lvl>
    <w:lvl w:ilvl="3" w:tplc="E6C234A8">
      <w:start w:val="1"/>
      <w:numFmt w:val="bullet"/>
      <w:lvlText w:val="•"/>
      <w:lvlJc w:val="left"/>
      <w:pPr>
        <w:ind w:left="3125" w:hanging="358"/>
      </w:pPr>
      <w:rPr>
        <w:rFonts w:hint="default"/>
      </w:rPr>
    </w:lvl>
    <w:lvl w:ilvl="4" w:tplc="9A2E414A">
      <w:start w:val="1"/>
      <w:numFmt w:val="bullet"/>
      <w:lvlText w:val="•"/>
      <w:lvlJc w:val="left"/>
      <w:pPr>
        <w:ind w:left="4008" w:hanging="358"/>
      </w:pPr>
      <w:rPr>
        <w:rFonts w:hint="default"/>
      </w:rPr>
    </w:lvl>
    <w:lvl w:ilvl="5" w:tplc="182EE13C">
      <w:start w:val="1"/>
      <w:numFmt w:val="bullet"/>
      <w:lvlText w:val="•"/>
      <w:lvlJc w:val="left"/>
      <w:pPr>
        <w:ind w:left="4891" w:hanging="358"/>
      </w:pPr>
      <w:rPr>
        <w:rFonts w:hint="default"/>
      </w:rPr>
    </w:lvl>
    <w:lvl w:ilvl="6" w:tplc="7576CB1A">
      <w:start w:val="1"/>
      <w:numFmt w:val="bullet"/>
      <w:lvlText w:val="•"/>
      <w:lvlJc w:val="left"/>
      <w:pPr>
        <w:ind w:left="5774" w:hanging="358"/>
      </w:pPr>
      <w:rPr>
        <w:rFonts w:hint="default"/>
      </w:rPr>
    </w:lvl>
    <w:lvl w:ilvl="7" w:tplc="59163784">
      <w:start w:val="1"/>
      <w:numFmt w:val="bullet"/>
      <w:lvlText w:val="•"/>
      <w:lvlJc w:val="left"/>
      <w:pPr>
        <w:ind w:left="6657" w:hanging="358"/>
      </w:pPr>
      <w:rPr>
        <w:rFonts w:hint="default"/>
      </w:rPr>
    </w:lvl>
    <w:lvl w:ilvl="8" w:tplc="28D260E6">
      <w:start w:val="1"/>
      <w:numFmt w:val="bullet"/>
      <w:lvlText w:val="•"/>
      <w:lvlJc w:val="left"/>
      <w:pPr>
        <w:ind w:left="7540" w:hanging="358"/>
      </w:pPr>
      <w:rPr>
        <w:rFonts w:hint="default"/>
      </w:rPr>
    </w:lvl>
  </w:abstractNum>
  <w:abstractNum w:abstractNumId="1">
    <w:nsid w:val="39CA456A"/>
    <w:multiLevelType w:val="multilevel"/>
    <w:tmpl w:val="A9D004E8"/>
    <w:lvl w:ilvl="0">
      <w:start w:val="1"/>
      <w:numFmt w:val="decimal"/>
      <w:lvlText w:val="%1"/>
      <w:lvlJc w:val="left"/>
      <w:pPr>
        <w:ind w:left="838" w:hanging="720"/>
      </w:pPr>
      <w:rPr>
        <w:rFonts w:hint="default"/>
      </w:rPr>
    </w:lvl>
    <w:lvl w:ilvl="1">
      <w:start w:val="1"/>
      <w:numFmt w:val="decimal"/>
      <w:lvlText w:val="%1.%2"/>
      <w:lvlJc w:val="left"/>
      <w:pPr>
        <w:ind w:left="838" w:hanging="720"/>
      </w:pPr>
      <w:rPr>
        <w:rFonts w:ascii="Times New Roman" w:eastAsia="Times New Roman" w:hAnsi="Times New Roman" w:hint="default"/>
        <w:b/>
        <w:bCs/>
        <w:sz w:val="22"/>
        <w:szCs w:val="22"/>
      </w:rPr>
    </w:lvl>
    <w:lvl w:ilvl="2">
      <w:start w:val="1"/>
      <w:numFmt w:val="decimal"/>
      <w:lvlText w:val="%1.%2.%3"/>
      <w:lvlJc w:val="left"/>
      <w:pPr>
        <w:ind w:left="838" w:hanging="720"/>
      </w:pPr>
      <w:rPr>
        <w:rFonts w:ascii="Times New Roman" w:eastAsia="Times New Roman" w:hAnsi="Times New Roman" w:hint="default"/>
        <w:sz w:val="22"/>
        <w:szCs w:val="22"/>
      </w:rPr>
    </w:lvl>
    <w:lvl w:ilvl="3">
      <w:start w:val="1"/>
      <w:numFmt w:val="bullet"/>
      <w:lvlText w:val="•"/>
      <w:lvlJc w:val="left"/>
      <w:pPr>
        <w:ind w:left="3379" w:hanging="720"/>
      </w:pPr>
      <w:rPr>
        <w:rFonts w:hint="default"/>
      </w:rPr>
    </w:lvl>
    <w:lvl w:ilvl="4">
      <w:start w:val="1"/>
      <w:numFmt w:val="bullet"/>
      <w:lvlText w:val="•"/>
      <w:lvlJc w:val="left"/>
      <w:pPr>
        <w:ind w:left="4225" w:hanging="720"/>
      </w:pPr>
      <w:rPr>
        <w:rFonts w:hint="default"/>
      </w:rPr>
    </w:lvl>
    <w:lvl w:ilvl="5">
      <w:start w:val="1"/>
      <w:numFmt w:val="bullet"/>
      <w:lvlText w:val="•"/>
      <w:lvlJc w:val="left"/>
      <w:pPr>
        <w:ind w:left="5072" w:hanging="720"/>
      </w:pPr>
      <w:rPr>
        <w:rFonts w:hint="default"/>
      </w:rPr>
    </w:lvl>
    <w:lvl w:ilvl="6">
      <w:start w:val="1"/>
      <w:numFmt w:val="bullet"/>
      <w:lvlText w:val="•"/>
      <w:lvlJc w:val="left"/>
      <w:pPr>
        <w:ind w:left="5919" w:hanging="720"/>
      </w:pPr>
      <w:rPr>
        <w:rFonts w:hint="default"/>
      </w:rPr>
    </w:lvl>
    <w:lvl w:ilvl="7">
      <w:start w:val="1"/>
      <w:numFmt w:val="bullet"/>
      <w:lvlText w:val="•"/>
      <w:lvlJc w:val="left"/>
      <w:pPr>
        <w:ind w:left="6766" w:hanging="720"/>
      </w:pPr>
      <w:rPr>
        <w:rFonts w:hint="default"/>
      </w:rPr>
    </w:lvl>
    <w:lvl w:ilvl="8">
      <w:start w:val="1"/>
      <w:numFmt w:val="bullet"/>
      <w:lvlText w:val="•"/>
      <w:lvlJc w:val="left"/>
      <w:pPr>
        <w:ind w:left="7612" w:hanging="720"/>
      </w:pPr>
      <w:rPr>
        <w:rFonts w:hint="default"/>
      </w:rPr>
    </w:lvl>
  </w:abstractNum>
  <w:abstractNum w:abstractNumId="2">
    <w:nsid w:val="3AFC2445"/>
    <w:multiLevelType w:val="multilevel"/>
    <w:tmpl w:val="805CABEA"/>
    <w:lvl w:ilvl="0">
      <w:start w:val="1"/>
      <w:numFmt w:val="decimal"/>
      <w:lvlText w:val="%1"/>
      <w:lvlJc w:val="left"/>
      <w:pPr>
        <w:ind w:left="478" w:hanging="360"/>
      </w:pPr>
      <w:rPr>
        <w:rFonts w:hint="default"/>
      </w:rPr>
    </w:lvl>
    <w:lvl w:ilvl="1">
      <w:start w:val="9"/>
      <w:numFmt w:val="decimal"/>
      <w:lvlText w:val="%1.%2"/>
      <w:lvlJc w:val="left"/>
      <w:pPr>
        <w:ind w:left="478" w:hanging="360"/>
      </w:pPr>
      <w:rPr>
        <w:rFonts w:ascii="Times New Roman" w:eastAsia="Times New Roman" w:hAnsi="Times New Roman" w:hint="default"/>
        <w:b/>
        <w:bCs/>
        <w:sz w:val="24"/>
        <w:szCs w:val="24"/>
      </w:rPr>
    </w:lvl>
    <w:lvl w:ilvl="2">
      <w:start w:val="1"/>
      <w:numFmt w:val="bullet"/>
      <w:lvlText w:val=""/>
      <w:lvlJc w:val="left"/>
      <w:pPr>
        <w:ind w:left="938" w:hanging="360"/>
      </w:pPr>
      <w:rPr>
        <w:rFonts w:ascii="Symbol" w:eastAsia="Symbol" w:hAnsi="Symbol" w:hint="default"/>
        <w:sz w:val="22"/>
        <w:szCs w:val="22"/>
      </w:rPr>
    </w:lvl>
    <w:lvl w:ilvl="3">
      <w:start w:val="1"/>
      <w:numFmt w:val="bullet"/>
      <w:lvlText w:val="•"/>
      <w:lvlJc w:val="left"/>
      <w:pPr>
        <w:ind w:left="2798" w:hanging="360"/>
      </w:pPr>
      <w:rPr>
        <w:rFonts w:hint="default"/>
      </w:rPr>
    </w:lvl>
    <w:lvl w:ilvl="4">
      <w:start w:val="1"/>
      <w:numFmt w:val="bullet"/>
      <w:lvlText w:val="•"/>
      <w:lvlJc w:val="left"/>
      <w:pPr>
        <w:ind w:left="3728" w:hanging="360"/>
      </w:pPr>
      <w:rPr>
        <w:rFonts w:hint="default"/>
      </w:rPr>
    </w:lvl>
    <w:lvl w:ilvl="5">
      <w:start w:val="1"/>
      <w:numFmt w:val="bullet"/>
      <w:lvlText w:val="•"/>
      <w:lvlJc w:val="left"/>
      <w:pPr>
        <w:ind w:left="4657"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17" w:hanging="360"/>
      </w:pPr>
      <w:rPr>
        <w:rFonts w:hint="default"/>
      </w:rPr>
    </w:lvl>
    <w:lvl w:ilvl="8">
      <w:start w:val="1"/>
      <w:numFmt w:val="bullet"/>
      <w:lvlText w:val="•"/>
      <w:lvlJc w:val="left"/>
      <w:pPr>
        <w:ind w:left="7446" w:hanging="360"/>
      </w:pPr>
      <w:rPr>
        <w:rFonts w:hint="default"/>
      </w:rPr>
    </w:lvl>
  </w:abstractNum>
  <w:abstractNum w:abstractNumId="3">
    <w:nsid w:val="3FE33456"/>
    <w:multiLevelType w:val="hybridMultilevel"/>
    <w:tmpl w:val="2404399E"/>
    <w:lvl w:ilvl="0" w:tplc="AD228DCE">
      <w:start w:val="1"/>
      <w:numFmt w:val="bullet"/>
      <w:lvlText w:val="-"/>
      <w:lvlJc w:val="left"/>
      <w:pPr>
        <w:ind w:left="1198" w:hanging="360"/>
      </w:pPr>
      <w:rPr>
        <w:rFonts w:ascii="Times New Roman" w:eastAsia="Times New Roman" w:hAnsi="Times New Roman" w:hint="default"/>
        <w:sz w:val="22"/>
        <w:szCs w:val="22"/>
      </w:rPr>
    </w:lvl>
    <w:lvl w:ilvl="1" w:tplc="B418A9BC">
      <w:start w:val="1"/>
      <w:numFmt w:val="bullet"/>
      <w:lvlText w:val="•"/>
      <w:lvlJc w:val="left"/>
      <w:pPr>
        <w:ind w:left="2009" w:hanging="360"/>
      </w:pPr>
      <w:rPr>
        <w:rFonts w:hint="default"/>
      </w:rPr>
    </w:lvl>
    <w:lvl w:ilvl="2" w:tplc="10201318">
      <w:start w:val="1"/>
      <w:numFmt w:val="bullet"/>
      <w:lvlText w:val="•"/>
      <w:lvlJc w:val="left"/>
      <w:pPr>
        <w:ind w:left="2820" w:hanging="360"/>
      </w:pPr>
      <w:rPr>
        <w:rFonts w:hint="default"/>
      </w:rPr>
    </w:lvl>
    <w:lvl w:ilvl="3" w:tplc="ED9612E6">
      <w:start w:val="1"/>
      <w:numFmt w:val="bullet"/>
      <w:lvlText w:val="•"/>
      <w:lvlJc w:val="left"/>
      <w:pPr>
        <w:ind w:left="3631" w:hanging="360"/>
      </w:pPr>
      <w:rPr>
        <w:rFonts w:hint="default"/>
      </w:rPr>
    </w:lvl>
    <w:lvl w:ilvl="4" w:tplc="58F88632">
      <w:start w:val="1"/>
      <w:numFmt w:val="bullet"/>
      <w:lvlText w:val="•"/>
      <w:lvlJc w:val="left"/>
      <w:pPr>
        <w:ind w:left="4441" w:hanging="360"/>
      </w:pPr>
      <w:rPr>
        <w:rFonts w:hint="default"/>
      </w:rPr>
    </w:lvl>
    <w:lvl w:ilvl="5" w:tplc="BD18B3FA">
      <w:start w:val="1"/>
      <w:numFmt w:val="bullet"/>
      <w:lvlText w:val="•"/>
      <w:lvlJc w:val="left"/>
      <w:pPr>
        <w:ind w:left="5252" w:hanging="360"/>
      </w:pPr>
      <w:rPr>
        <w:rFonts w:hint="default"/>
      </w:rPr>
    </w:lvl>
    <w:lvl w:ilvl="6" w:tplc="F43421DE">
      <w:start w:val="1"/>
      <w:numFmt w:val="bullet"/>
      <w:lvlText w:val="•"/>
      <w:lvlJc w:val="left"/>
      <w:pPr>
        <w:ind w:left="6063" w:hanging="360"/>
      </w:pPr>
      <w:rPr>
        <w:rFonts w:hint="default"/>
      </w:rPr>
    </w:lvl>
    <w:lvl w:ilvl="7" w:tplc="C9647808">
      <w:start w:val="1"/>
      <w:numFmt w:val="bullet"/>
      <w:lvlText w:val="•"/>
      <w:lvlJc w:val="left"/>
      <w:pPr>
        <w:ind w:left="6874" w:hanging="360"/>
      </w:pPr>
      <w:rPr>
        <w:rFonts w:hint="default"/>
      </w:rPr>
    </w:lvl>
    <w:lvl w:ilvl="8" w:tplc="4E6027E8">
      <w:start w:val="1"/>
      <w:numFmt w:val="bullet"/>
      <w:lvlText w:val="•"/>
      <w:lvlJc w:val="left"/>
      <w:pPr>
        <w:ind w:left="7684" w:hanging="360"/>
      </w:pPr>
      <w:rPr>
        <w:rFonts w:hint="default"/>
      </w:rPr>
    </w:lvl>
  </w:abstractNum>
  <w:abstractNum w:abstractNumId="4">
    <w:nsid w:val="4A920377"/>
    <w:multiLevelType w:val="hybridMultilevel"/>
    <w:tmpl w:val="47B8EA8A"/>
    <w:lvl w:ilvl="0" w:tplc="5BD8E960">
      <w:start w:val="1"/>
      <w:numFmt w:val="bullet"/>
      <w:lvlText w:val="-"/>
      <w:lvlJc w:val="left"/>
      <w:pPr>
        <w:ind w:left="476" w:hanging="358"/>
      </w:pPr>
      <w:rPr>
        <w:rFonts w:ascii="Times New Roman" w:eastAsia="Times New Roman" w:hAnsi="Times New Roman" w:cs="Times New Roman" w:hint="default"/>
        <w:sz w:val="22"/>
        <w:szCs w:val="22"/>
      </w:rPr>
    </w:lvl>
    <w:lvl w:ilvl="1" w:tplc="D0722C0C">
      <w:start w:val="1"/>
      <w:numFmt w:val="bullet"/>
      <w:lvlText w:val="•"/>
      <w:lvlJc w:val="left"/>
      <w:pPr>
        <w:ind w:left="1359" w:hanging="358"/>
      </w:pPr>
    </w:lvl>
    <w:lvl w:ilvl="2" w:tplc="489E2908">
      <w:start w:val="1"/>
      <w:numFmt w:val="bullet"/>
      <w:lvlText w:val="•"/>
      <w:lvlJc w:val="left"/>
      <w:pPr>
        <w:ind w:left="2242" w:hanging="358"/>
      </w:pPr>
    </w:lvl>
    <w:lvl w:ilvl="3" w:tplc="6EAEA810">
      <w:start w:val="1"/>
      <w:numFmt w:val="bullet"/>
      <w:lvlText w:val="•"/>
      <w:lvlJc w:val="left"/>
      <w:pPr>
        <w:ind w:left="3125" w:hanging="358"/>
      </w:pPr>
    </w:lvl>
    <w:lvl w:ilvl="4" w:tplc="18721E14">
      <w:start w:val="1"/>
      <w:numFmt w:val="bullet"/>
      <w:lvlText w:val="•"/>
      <w:lvlJc w:val="left"/>
      <w:pPr>
        <w:ind w:left="4008" w:hanging="358"/>
      </w:pPr>
    </w:lvl>
    <w:lvl w:ilvl="5" w:tplc="2A42B3D2">
      <w:start w:val="1"/>
      <w:numFmt w:val="bullet"/>
      <w:lvlText w:val="•"/>
      <w:lvlJc w:val="left"/>
      <w:pPr>
        <w:ind w:left="4891" w:hanging="358"/>
      </w:pPr>
    </w:lvl>
    <w:lvl w:ilvl="6" w:tplc="F03847F4">
      <w:start w:val="1"/>
      <w:numFmt w:val="bullet"/>
      <w:lvlText w:val="•"/>
      <w:lvlJc w:val="left"/>
      <w:pPr>
        <w:ind w:left="5774" w:hanging="358"/>
      </w:pPr>
    </w:lvl>
    <w:lvl w:ilvl="7" w:tplc="C51E99D2">
      <w:start w:val="1"/>
      <w:numFmt w:val="bullet"/>
      <w:lvlText w:val="•"/>
      <w:lvlJc w:val="left"/>
      <w:pPr>
        <w:ind w:left="6657" w:hanging="358"/>
      </w:pPr>
    </w:lvl>
    <w:lvl w:ilvl="8" w:tplc="83387284">
      <w:start w:val="1"/>
      <w:numFmt w:val="bullet"/>
      <w:lvlText w:val="•"/>
      <w:lvlJc w:val="left"/>
      <w:pPr>
        <w:ind w:left="7540" w:hanging="358"/>
      </w:pPr>
    </w:lvl>
  </w:abstractNum>
  <w:abstractNum w:abstractNumId="5">
    <w:nsid w:val="51753AB3"/>
    <w:multiLevelType w:val="hybridMultilevel"/>
    <w:tmpl w:val="3EE8BEBA"/>
    <w:lvl w:ilvl="0" w:tplc="8FF88748">
      <w:start w:val="1"/>
      <w:numFmt w:val="bullet"/>
      <w:lvlText w:val=""/>
      <w:lvlJc w:val="left"/>
      <w:pPr>
        <w:ind w:left="478" w:hanging="360"/>
      </w:pPr>
      <w:rPr>
        <w:rFonts w:ascii="Symbol" w:eastAsia="Symbol" w:hAnsi="Symbol" w:hint="default"/>
        <w:sz w:val="22"/>
        <w:szCs w:val="22"/>
      </w:rPr>
    </w:lvl>
    <w:lvl w:ilvl="1" w:tplc="803CE56C">
      <w:start w:val="1"/>
      <w:numFmt w:val="bullet"/>
      <w:lvlText w:val="•"/>
      <w:lvlJc w:val="left"/>
      <w:pPr>
        <w:ind w:left="1361" w:hanging="360"/>
      </w:pPr>
    </w:lvl>
    <w:lvl w:ilvl="2" w:tplc="F028BB8A">
      <w:start w:val="1"/>
      <w:numFmt w:val="bullet"/>
      <w:lvlText w:val="•"/>
      <w:lvlJc w:val="left"/>
      <w:pPr>
        <w:ind w:left="2244" w:hanging="360"/>
      </w:pPr>
    </w:lvl>
    <w:lvl w:ilvl="3" w:tplc="510A7424">
      <w:start w:val="1"/>
      <w:numFmt w:val="bullet"/>
      <w:lvlText w:val="•"/>
      <w:lvlJc w:val="left"/>
      <w:pPr>
        <w:ind w:left="3127" w:hanging="360"/>
      </w:pPr>
    </w:lvl>
    <w:lvl w:ilvl="4" w:tplc="FEC45CA8">
      <w:start w:val="1"/>
      <w:numFmt w:val="bullet"/>
      <w:lvlText w:val="•"/>
      <w:lvlJc w:val="left"/>
      <w:pPr>
        <w:ind w:left="4009" w:hanging="360"/>
      </w:pPr>
    </w:lvl>
    <w:lvl w:ilvl="5" w:tplc="34F06908">
      <w:start w:val="1"/>
      <w:numFmt w:val="bullet"/>
      <w:lvlText w:val="•"/>
      <w:lvlJc w:val="left"/>
      <w:pPr>
        <w:ind w:left="4892" w:hanging="360"/>
      </w:pPr>
    </w:lvl>
    <w:lvl w:ilvl="6" w:tplc="E99A63F4">
      <w:start w:val="1"/>
      <w:numFmt w:val="bullet"/>
      <w:lvlText w:val="•"/>
      <w:lvlJc w:val="left"/>
      <w:pPr>
        <w:ind w:left="5775" w:hanging="360"/>
      </w:pPr>
    </w:lvl>
    <w:lvl w:ilvl="7" w:tplc="1708D238">
      <w:start w:val="1"/>
      <w:numFmt w:val="bullet"/>
      <w:lvlText w:val="•"/>
      <w:lvlJc w:val="left"/>
      <w:pPr>
        <w:ind w:left="6658" w:hanging="360"/>
      </w:pPr>
    </w:lvl>
    <w:lvl w:ilvl="8" w:tplc="4F48ECB6">
      <w:start w:val="1"/>
      <w:numFmt w:val="bullet"/>
      <w:lvlText w:val="•"/>
      <w:lvlJc w:val="left"/>
      <w:pPr>
        <w:ind w:left="7540" w:hanging="360"/>
      </w:pPr>
    </w:lvl>
  </w:abstractNum>
  <w:abstractNum w:abstractNumId="6">
    <w:nsid w:val="58E20F3A"/>
    <w:multiLevelType w:val="multilevel"/>
    <w:tmpl w:val="DD56C786"/>
    <w:lvl w:ilvl="0">
      <w:start w:val="1"/>
      <w:numFmt w:val="decimal"/>
      <w:lvlText w:val="%1"/>
      <w:lvlJc w:val="left"/>
      <w:pPr>
        <w:ind w:left="838" w:hanging="720"/>
      </w:pPr>
    </w:lvl>
    <w:lvl w:ilvl="1">
      <w:start w:val="1"/>
      <w:numFmt w:val="decimal"/>
      <w:lvlText w:val="%1.%2"/>
      <w:lvlJc w:val="left"/>
      <w:pPr>
        <w:ind w:left="838" w:hanging="720"/>
      </w:pPr>
      <w:rPr>
        <w:rFonts w:ascii="Times New Roman" w:eastAsia="Times New Roman" w:hAnsi="Times New Roman" w:cs="Times New Roman" w:hint="default"/>
        <w:b/>
        <w:bCs/>
        <w:sz w:val="22"/>
        <w:szCs w:val="22"/>
      </w:rPr>
    </w:lvl>
    <w:lvl w:ilvl="2">
      <w:start w:val="1"/>
      <w:numFmt w:val="decimal"/>
      <w:lvlText w:val="%1.%2.%3"/>
      <w:lvlJc w:val="left"/>
      <w:pPr>
        <w:ind w:left="838" w:hanging="720"/>
      </w:pPr>
      <w:rPr>
        <w:rFonts w:ascii="Times New Roman" w:eastAsia="Times New Roman" w:hAnsi="Times New Roman" w:cs="Times New Roman" w:hint="default"/>
        <w:sz w:val="22"/>
        <w:szCs w:val="22"/>
      </w:rPr>
    </w:lvl>
    <w:lvl w:ilvl="3">
      <w:start w:val="1"/>
      <w:numFmt w:val="bullet"/>
      <w:lvlText w:val="•"/>
      <w:lvlJc w:val="left"/>
      <w:pPr>
        <w:ind w:left="3379" w:hanging="720"/>
      </w:pPr>
    </w:lvl>
    <w:lvl w:ilvl="4">
      <w:start w:val="1"/>
      <w:numFmt w:val="bullet"/>
      <w:lvlText w:val="•"/>
      <w:lvlJc w:val="left"/>
      <w:pPr>
        <w:ind w:left="4225" w:hanging="720"/>
      </w:pPr>
    </w:lvl>
    <w:lvl w:ilvl="5">
      <w:start w:val="1"/>
      <w:numFmt w:val="bullet"/>
      <w:lvlText w:val="•"/>
      <w:lvlJc w:val="left"/>
      <w:pPr>
        <w:ind w:left="5072" w:hanging="720"/>
      </w:pPr>
    </w:lvl>
    <w:lvl w:ilvl="6">
      <w:start w:val="1"/>
      <w:numFmt w:val="bullet"/>
      <w:lvlText w:val="•"/>
      <w:lvlJc w:val="left"/>
      <w:pPr>
        <w:ind w:left="5919" w:hanging="720"/>
      </w:pPr>
    </w:lvl>
    <w:lvl w:ilvl="7">
      <w:start w:val="1"/>
      <w:numFmt w:val="bullet"/>
      <w:lvlText w:val="•"/>
      <w:lvlJc w:val="left"/>
      <w:pPr>
        <w:ind w:left="6766" w:hanging="720"/>
      </w:pPr>
    </w:lvl>
    <w:lvl w:ilvl="8">
      <w:start w:val="1"/>
      <w:numFmt w:val="bullet"/>
      <w:lvlText w:val="•"/>
      <w:lvlJc w:val="left"/>
      <w:pPr>
        <w:ind w:left="7612" w:hanging="720"/>
      </w:pPr>
    </w:lvl>
  </w:abstractNum>
  <w:abstractNum w:abstractNumId="7">
    <w:nsid w:val="5FD779FF"/>
    <w:multiLevelType w:val="hybridMultilevel"/>
    <w:tmpl w:val="ED8A4C70"/>
    <w:lvl w:ilvl="0" w:tplc="B2306D4E">
      <w:start w:val="1"/>
      <w:numFmt w:val="bullet"/>
      <w:lvlText w:val="-"/>
      <w:lvlJc w:val="left"/>
      <w:pPr>
        <w:ind w:left="324" w:hanging="106"/>
      </w:pPr>
      <w:rPr>
        <w:rFonts w:ascii="Times New Roman" w:eastAsia="Times New Roman" w:hAnsi="Times New Roman" w:hint="default"/>
        <w:sz w:val="18"/>
        <w:szCs w:val="18"/>
      </w:rPr>
    </w:lvl>
    <w:lvl w:ilvl="1" w:tplc="C7BE390E">
      <w:start w:val="1"/>
      <w:numFmt w:val="bullet"/>
      <w:lvlText w:val="•"/>
      <w:lvlJc w:val="left"/>
      <w:pPr>
        <w:ind w:left="1242" w:hanging="106"/>
      </w:pPr>
      <w:rPr>
        <w:rFonts w:hint="default"/>
      </w:rPr>
    </w:lvl>
    <w:lvl w:ilvl="2" w:tplc="3306E008">
      <w:start w:val="1"/>
      <w:numFmt w:val="bullet"/>
      <w:lvlText w:val="•"/>
      <w:lvlJc w:val="left"/>
      <w:pPr>
        <w:ind w:left="2160" w:hanging="106"/>
      </w:pPr>
      <w:rPr>
        <w:rFonts w:hint="default"/>
      </w:rPr>
    </w:lvl>
    <w:lvl w:ilvl="3" w:tplc="2190D364">
      <w:start w:val="1"/>
      <w:numFmt w:val="bullet"/>
      <w:lvlText w:val="•"/>
      <w:lvlJc w:val="left"/>
      <w:pPr>
        <w:ind w:left="3079" w:hanging="106"/>
      </w:pPr>
      <w:rPr>
        <w:rFonts w:hint="default"/>
      </w:rPr>
    </w:lvl>
    <w:lvl w:ilvl="4" w:tplc="34786B28">
      <w:start w:val="1"/>
      <w:numFmt w:val="bullet"/>
      <w:lvlText w:val="•"/>
      <w:lvlJc w:val="left"/>
      <w:pPr>
        <w:ind w:left="3997" w:hanging="106"/>
      </w:pPr>
      <w:rPr>
        <w:rFonts w:hint="default"/>
      </w:rPr>
    </w:lvl>
    <w:lvl w:ilvl="5" w:tplc="506235A4">
      <w:start w:val="1"/>
      <w:numFmt w:val="bullet"/>
      <w:lvlText w:val="•"/>
      <w:lvlJc w:val="left"/>
      <w:pPr>
        <w:ind w:left="4915" w:hanging="106"/>
      </w:pPr>
      <w:rPr>
        <w:rFonts w:hint="default"/>
      </w:rPr>
    </w:lvl>
    <w:lvl w:ilvl="6" w:tplc="412478C6">
      <w:start w:val="1"/>
      <w:numFmt w:val="bullet"/>
      <w:lvlText w:val="•"/>
      <w:lvlJc w:val="left"/>
      <w:pPr>
        <w:ind w:left="5833" w:hanging="106"/>
      </w:pPr>
      <w:rPr>
        <w:rFonts w:hint="default"/>
      </w:rPr>
    </w:lvl>
    <w:lvl w:ilvl="7" w:tplc="BCE0797E">
      <w:start w:val="1"/>
      <w:numFmt w:val="bullet"/>
      <w:lvlText w:val="•"/>
      <w:lvlJc w:val="left"/>
      <w:pPr>
        <w:ind w:left="6751" w:hanging="106"/>
      </w:pPr>
      <w:rPr>
        <w:rFonts w:hint="default"/>
      </w:rPr>
    </w:lvl>
    <w:lvl w:ilvl="8" w:tplc="5F7EF780">
      <w:start w:val="1"/>
      <w:numFmt w:val="bullet"/>
      <w:lvlText w:val="•"/>
      <w:lvlJc w:val="left"/>
      <w:pPr>
        <w:ind w:left="7670" w:hanging="106"/>
      </w:pPr>
      <w:rPr>
        <w:rFonts w:hint="default"/>
      </w:rPr>
    </w:lvl>
  </w:abstractNum>
  <w:abstractNum w:abstractNumId="8">
    <w:nsid w:val="655E0C54"/>
    <w:multiLevelType w:val="hybridMultilevel"/>
    <w:tmpl w:val="42564304"/>
    <w:lvl w:ilvl="0" w:tplc="695E9E3C">
      <w:start w:val="1"/>
      <w:numFmt w:val="bullet"/>
      <w:lvlText w:val=""/>
      <w:lvlJc w:val="left"/>
      <w:pPr>
        <w:ind w:left="478" w:hanging="360"/>
      </w:pPr>
      <w:rPr>
        <w:rFonts w:ascii="Symbol" w:eastAsia="Symbol" w:hAnsi="Symbol" w:hint="default"/>
        <w:sz w:val="22"/>
        <w:szCs w:val="22"/>
      </w:rPr>
    </w:lvl>
    <w:lvl w:ilvl="1" w:tplc="E7AC7424">
      <w:start w:val="1"/>
      <w:numFmt w:val="bullet"/>
      <w:lvlText w:val="•"/>
      <w:lvlJc w:val="left"/>
      <w:pPr>
        <w:ind w:left="1361" w:hanging="360"/>
      </w:pPr>
      <w:rPr>
        <w:rFonts w:hint="default"/>
      </w:rPr>
    </w:lvl>
    <w:lvl w:ilvl="2" w:tplc="0F2A1582">
      <w:start w:val="1"/>
      <w:numFmt w:val="bullet"/>
      <w:lvlText w:val="•"/>
      <w:lvlJc w:val="left"/>
      <w:pPr>
        <w:ind w:left="2244" w:hanging="360"/>
      </w:pPr>
      <w:rPr>
        <w:rFonts w:hint="default"/>
      </w:rPr>
    </w:lvl>
    <w:lvl w:ilvl="3" w:tplc="826E4C8A">
      <w:start w:val="1"/>
      <w:numFmt w:val="bullet"/>
      <w:lvlText w:val="•"/>
      <w:lvlJc w:val="left"/>
      <w:pPr>
        <w:ind w:left="3127" w:hanging="360"/>
      </w:pPr>
      <w:rPr>
        <w:rFonts w:hint="default"/>
      </w:rPr>
    </w:lvl>
    <w:lvl w:ilvl="4" w:tplc="B8F4E374">
      <w:start w:val="1"/>
      <w:numFmt w:val="bullet"/>
      <w:lvlText w:val="•"/>
      <w:lvlJc w:val="left"/>
      <w:pPr>
        <w:ind w:left="4009" w:hanging="360"/>
      </w:pPr>
      <w:rPr>
        <w:rFonts w:hint="default"/>
      </w:rPr>
    </w:lvl>
    <w:lvl w:ilvl="5" w:tplc="76201CB0">
      <w:start w:val="1"/>
      <w:numFmt w:val="bullet"/>
      <w:lvlText w:val="•"/>
      <w:lvlJc w:val="left"/>
      <w:pPr>
        <w:ind w:left="4892" w:hanging="360"/>
      </w:pPr>
      <w:rPr>
        <w:rFonts w:hint="default"/>
      </w:rPr>
    </w:lvl>
    <w:lvl w:ilvl="6" w:tplc="DD9C4396">
      <w:start w:val="1"/>
      <w:numFmt w:val="bullet"/>
      <w:lvlText w:val="•"/>
      <w:lvlJc w:val="left"/>
      <w:pPr>
        <w:ind w:left="5775" w:hanging="360"/>
      </w:pPr>
      <w:rPr>
        <w:rFonts w:hint="default"/>
      </w:rPr>
    </w:lvl>
    <w:lvl w:ilvl="7" w:tplc="64081A68">
      <w:start w:val="1"/>
      <w:numFmt w:val="bullet"/>
      <w:lvlText w:val="•"/>
      <w:lvlJc w:val="left"/>
      <w:pPr>
        <w:ind w:left="6658" w:hanging="360"/>
      </w:pPr>
      <w:rPr>
        <w:rFonts w:hint="default"/>
      </w:rPr>
    </w:lvl>
    <w:lvl w:ilvl="8" w:tplc="8D4C06AC">
      <w:start w:val="1"/>
      <w:numFmt w:val="bullet"/>
      <w:lvlText w:val="•"/>
      <w:lvlJc w:val="left"/>
      <w:pPr>
        <w:ind w:left="7540" w:hanging="360"/>
      </w:pPr>
      <w:rPr>
        <w:rFonts w:hint="default"/>
      </w:rPr>
    </w:lvl>
  </w:abstractNum>
  <w:abstractNum w:abstractNumId="9">
    <w:nsid w:val="660C2251"/>
    <w:multiLevelType w:val="hybridMultilevel"/>
    <w:tmpl w:val="7D1AB328"/>
    <w:lvl w:ilvl="0" w:tplc="BB343942">
      <w:start w:val="1"/>
      <w:numFmt w:val="bullet"/>
      <w:lvlText w:val=""/>
      <w:lvlJc w:val="left"/>
      <w:pPr>
        <w:ind w:left="838" w:hanging="360"/>
      </w:pPr>
      <w:rPr>
        <w:rFonts w:ascii="Symbol" w:eastAsia="Symbol" w:hAnsi="Symbol" w:hint="default"/>
        <w:sz w:val="22"/>
        <w:szCs w:val="22"/>
      </w:rPr>
    </w:lvl>
    <w:lvl w:ilvl="1" w:tplc="E7064F66">
      <w:start w:val="1"/>
      <w:numFmt w:val="bullet"/>
      <w:lvlText w:val="•"/>
      <w:lvlJc w:val="left"/>
      <w:pPr>
        <w:ind w:left="1685" w:hanging="360"/>
      </w:pPr>
      <w:rPr>
        <w:rFonts w:hint="default"/>
      </w:rPr>
    </w:lvl>
    <w:lvl w:ilvl="2" w:tplc="6714DAA8">
      <w:start w:val="1"/>
      <w:numFmt w:val="bullet"/>
      <w:lvlText w:val="•"/>
      <w:lvlJc w:val="left"/>
      <w:pPr>
        <w:ind w:left="2532" w:hanging="360"/>
      </w:pPr>
      <w:rPr>
        <w:rFonts w:hint="default"/>
      </w:rPr>
    </w:lvl>
    <w:lvl w:ilvl="3" w:tplc="DAE2BAA0">
      <w:start w:val="1"/>
      <w:numFmt w:val="bullet"/>
      <w:lvlText w:val="•"/>
      <w:lvlJc w:val="left"/>
      <w:pPr>
        <w:ind w:left="3379" w:hanging="360"/>
      </w:pPr>
      <w:rPr>
        <w:rFonts w:hint="default"/>
      </w:rPr>
    </w:lvl>
    <w:lvl w:ilvl="4" w:tplc="39BEA894">
      <w:start w:val="1"/>
      <w:numFmt w:val="bullet"/>
      <w:lvlText w:val="•"/>
      <w:lvlJc w:val="left"/>
      <w:pPr>
        <w:ind w:left="4225" w:hanging="360"/>
      </w:pPr>
      <w:rPr>
        <w:rFonts w:hint="default"/>
      </w:rPr>
    </w:lvl>
    <w:lvl w:ilvl="5" w:tplc="BC26A7D0">
      <w:start w:val="1"/>
      <w:numFmt w:val="bullet"/>
      <w:lvlText w:val="•"/>
      <w:lvlJc w:val="left"/>
      <w:pPr>
        <w:ind w:left="5072" w:hanging="360"/>
      </w:pPr>
      <w:rPr>
        <w:rFonts w:hint="default"/>
      </w:rPr>
    </w:lvl>
    <w:lvl w:ilvl="6" w:tplc="40A465E4">
      <w:start w:val="1"/>
      <w:numFmt w:val="bullet"/>
      <w:lvlText w:val="•"/>
      <w:lvlJc w:val="left"/>
      <w:pPr>
        <w:ind w:left="5919" w:hanging="360"/>
      </w:pPr>
      <w:rPr>
        <w:rFonts w:hint="default"/>
      </w:rPr>
    </w:lvl>
    <w:lvl w:ilvl="7" w:tplc="712E6E92">
      <w:start w:val="1"/>
      <w:numFmt w:val="bullet"/>
      <w:lvlText w:val="•"/>
      <w:lvlJc w:val="left"/>
      <w:pPr>
        <w:ind w:left="6766" w:hanging="360"/>
      </w:pPr>
      <w:rPr>
        <w:rFonts w:hint="default"/>
      </w:rPr>
    </w:lvl>
    <w:lvl w:ilvl="8" w:tplc="68227E1E">
      <w:start w:val="1"/>
      <w:numFmt w:val="bullet"/>
      <w:lvlText w:val="•"/>
      <w:lvlJc w:val="left"/>
      <w:pPr>
        <w:ind w:left="7612" w:hanging="360"/>
      </w:pPr>
      <w:rPr>
        <w:rFonts w:hint="default"/>
      </w:rPr>
    </w:lvl>
  </w:abstractNum>
  <w:abstractNum w:abstractNumId="10">
    <w:nsid w:val="69EA729E"/>
    <w:multiLevelType w:val="hybridMultilevel"/>
    <w:tmpl w:val="54C0ADC8"/>
    <w:lvl w:ilvl="0" w:tplc="0405000F">
      <w:start w:val="1"/>
      <w:numFmt w:val="decimal"/>
      <w:lvlText w:val="%1."/>
      <w:lvlJc w:val="left"/>
      <w:pPr>
        <w:ind w:left="838" w:hanging="360"/>
      </w:pPr>
    </w:lvl>
    <w:lvl w:ilvl="1" w:tplc="04050019" w:tentative="1">
      <w:start w:val="1"/>
      <w:numFmt w:val="lowerLetter"/>
      <w:lvlText w:val="%2."/>
      <w:lvlJc w:val="left"/>
      <w:pPr>
        <w:ind w:left="1558" w:hanging="360"/>
      </w:pPr>
    </w:lvl>
    <w:lvl w:ilvl="2" w:tplc="0405001B" w:tentative="1">
      <w:start w:val="1"/>
      <w:numFmt w:val="lowerRoman"/>
      <w:lvlText w:val="%3."/>
      <w:lvlJc w:val="right"/>
      <w:pPr>
        <w:ind w:left="2278" w:hanging="180"/>
      </w:pPr>
    </w:lvl>
    <w:lvl w:ilvl="3" w:tplc="0405000F" w:tentative="1">
      <w:start w:val="1"/>
      <w:numFmt w:val="decimal"/>
      <w:lvlText w:val="%4."/>
      <w:lvlJc w:val="left"/>
      <w:pPr>
        <w:ind w:left="2998" w:hanging="360"/>
      </w:pPr>
    </w:lvl>
    <w:lvl w:ilvl="4" w:tplc="04050019" w:tentative="1">
      <w:start w:val="1"/>
      <w:numFmt w:val="lowerLetter"/>
      <w:lvlText w:val="%5."/>
      <w:lvlJc w:val="left"/>
      <w:pPr>
        <w:ind w:left="3718" w:hanging="360"/>
      </w:pPr>
    </w:lvl>
    <w:lvl w:ilvl="5" w:tplc="0405001B" w:tentative="1">
      <w:start w:val="1"/>
      <w:numFmt w:val="lowerRoman"/>
      <w:lvlText w:val="%6."/>
      <w:lvlJc w:val="right"/>
      <w:pPr>
        <w:ind w:left="4438" w:hanging="180"/>
      </w:pPr>
    </w:lvl>
    <w:lvl w:ilvl="6" w:tplc="0405000F" w:tentative="1">
      <w:start w:val="1"/>
      <w:numFmt w:val="decimal"/>
      <w:lvlText w:val="%7."/>
      <w:lvlJc w:val="left"/>
      <w:pPr>
        <w:ind w:left="5158" w:hanging="360"/>
      </w:pPr>
    </w:lvl>
    <w:lvl w:ilvl="7" w:tplc="04050019" w:tentative="1">
      <w:start w:val="1"/>
      <w:numFmt w:val="lowerLetter"/>
      <w:lvlText w:val="%8."/>
      <w:lvlJc w:val="left"/>
      <w:pPr>
        <w:ind w:left="5878" w:hanging="360"/>
      </w:pPr>
    </w:lvl>
    <w:lvl w:ilvl="8" w:tplc="0405001B" w:tentative="1">
      <w:start w:val="1"/>
      <w:numFmt w:val="lowerRoman"/>
      <w:lvlText w:val="%9."/>
      <w:lvlJc w:val="right"/>
      <w:pPr>
        <w:ind w:left="6598" w:hanging="180"/>
      </w:pPr>
    </w:lvl>
  </w:abstractNum>
  <w:abstractNum w:abstractNumId="11">
    <w:nsid w:val="7E5674D9"/>
    <w:multiLevelType w:val="hybridMultilevel"/>
    <w:tmpl w:val="03EA6D58"/>
    <w:lvl w:ilvl="0" w:tplc="23CEF9A0">
      <w:start w:val="1"/>
      <w:numFmt w:val="bullet"/>
      <w:lvlText w:val="–"/>
      <w:lvlJc w:val="left"/>
      <w:pPr>
        <w:ind w:left="253" w:hanging="152"/>
      </w:pPr>
      <w:rPr>
        <w:rFonts w:ascii="Times New Roman" w:eastAsia="Times New Roman" w:hAnsi="Times New Roman" w:hint="default"/>
        <w:w w:val="99"/>
        <w:sz w:val="20"/>
        <w:szCs w:val="20"/>
      </w:rPr>
    </w:lvl>
    <w:lvl w:ilvl="1" w:tplc="FEF833FE">
      <w:start w:val="1"/>
      <w:numFmt w:val="bullet"/>
      <w:lvlText w:val="•"/>
      <w:lvlJc w:val="left"/>
      <w:pPr>
        <w:ind w:left="1095" w:hanging="152"/>
      </w:pPr>
      <w:rPr>
        <w:rFonts w:hint="default"/>
      </w:rPr>
    </w:lvl>
    <w:lvl w:ilvl="2" w:tplc="13948204">
      <w:start w:val="1"/>
      <w:numFmt w:val="bullet"/>
      <w:lvlText w:val="•"/>
      <w:lvlJc w:val="left"/>
      <w:pPr>
        <w:ind w:left="1938" w:hanging="152"/>
      </w:pPr>
      <w:rPr>
        <w:rFonts w:hint="default"/>
      </w:rPr>
    </w:lvl>
    <w:lvl w:ilvl="3" w:tplc="35ECF67E">
      <w:start w:val="1"/>
      <w:numFmt w:val="bullet"/>
      <w:lvlText w:val="•"/>
      <w:lvlJc w:val="left"/>
      <w:pPr>
        <w:ind w:left="2780" w:hanging="152"/>
      </w:pPr>
      <w:rPr>
        <w:rFonts w:hint="default"/>
      </w:rPr>
    </w:lvl>
    <w:lvl w:ilvl="4" w:tplc="F69EB4DE">
      <w:start w:val="1"/>
      <w:numFmt w:val="bullet"/>
      <w:lvlText w:val="•"/>
      <w:lvlJc w:val="left"/>
      <w:pPr>
        <w:ind w:left="3623" w:hanging="152"/>
      </w:pPr>
      <w:rPr>
        <w:rFonts w:hint="default"/>
      </w:rPr>
    </w:lvl>
    <w:lvl w:ilvl="5" w:tplc="1F46145C">
      <w:start w:val="1"/>
      <w:numFmt w:val="bullet"/>
      <w:lvlText w:val="•"/>
      <w:lvlJc w:val="left"/>
      <w:pPr>
        <w:ind w:left="4465" w:hanging="152"/>
      </w:pPr>
      <w:rPr>
        <w:rFonts w:hint="default"/>
      </w:rPr>
    </w:lvl>
    <w:lvl w:ilvl="6" w:tplc="65C6E8BC">
      <w:start w:val="1"/>
      <w:numFmt w:val="bullet"/>
      <w:lvlText w:val="•"/>
      <w:lvlJc w:val="left"/>
      <w:pPr>
        <w:ind w:left="5308" w:hanging="152"/>
      </w:pPr>
      <w:rPr>
        <w:rFonts w:hint="default"/>
      </w:rPr>
    </w:lvl>
    <w:lvl w:ilvl="7" w:tplc="0444F1A2">
      <w:start w:val="1"/>
      <w:numFmt w:val="bullet"/>
      <w:lvlText w:val="•"/>
      <w:lvlJc w:val="left"/>
      <w:pPr>
        <w:ind w:left="6150" w:hanging="152"/>
      </w:pPr>
      <w:rPr>
        <w:rFonts w:hint="default"/>
      </w:rPr>
    </w:lvl>
    <w:lvl w:ilvl="8" w:tplc="54C804F0">
      <w:start w:val="1"/>
      <w:numFmt w:val="bullet"/>
      <w:lvlText w:val="•"/>
      <w:lvlJc w:val="left"/>
      <w:pPr>
        <w:ind w:left="6992" w:hanging="152"/>
      </w:pPr>
      <w:rPr>
        <w:rFonts w:hint="default"/>
      </w:rPr>
    </w:lvl>
  </w:abstractNum>
  <w:num w:numId="1">
    <w:abstractNumId w:val="11"/>
  </w:num>
  <w:num w:numId="2">
    <w:abstractNumId w:val="7"/>
  </w:num>
  <w:num w:numId="3">
    <w:abstractNumId w:val="3"/>
  </w:num>
  <w:num w:numId="4">
    <w:abstractNumId w:val="2"/>
  </w:num>
  <w:num w:numId="5">
    <w:abstractNumId w:val="0"/>
  </w:num>
  <w:num w:numId="6">
    <w:abstractNumId w:val="8"/>
  </w:num>
  <w:num w:numId="7">
    <w:abstractNumId w:val="1"/>
  </w:num>
  <w:num w:numId="8">
    <w:abstractNumId w:val="9"/>
  </w:num>
  <w:num w:numId="9">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5"/>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BD5"/>
    <w:rsid w:val="000464C9"/>
    <w:rsid w:val="0007683F"/>
    <w:rsid w:val="00100711"/>
    <w:rsid w:val="00153F9F"/>
    <w:rsid w:val="00160141"/>
    <w:rsid w:val="001921B0"/>
    <w:rsid w:val="001D7AC2"/>
    <w:rsid w:val="0029504D"/>
    <w:rsid w:val="002D14F9"/>
    <w:rsid w:val="0032055A"/>
    <w:rsid w:val="0043041D"/>
    <w:rsid w:val="00450572"/>
    <w:rsid w:val="0046273A"/>
    <w:rsid w:val="0051067F"/>
    <w:rsid w:val="006345F3"/>
    <w:rsid w:val="006C669D"/>
    <w:rsid w:val="00711A91"/>
    <w:rsid w:val="00846580"/>
    <w:rsid w:val="00960C22"/>
    <w:rsid w:val="009E0BD5"/>
    <w:rsid w:val="00B211A0"/>
    <w:rsid w:val="00BC6DED"/>
    <w:rsid w:val="00D30AA5"/>
    <w:rsid w:val="00E641AB"/>
    <w:rsid w:val="00EF69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style>
  <w:style w:type="paragraph" w:styleId="Nadpis1">
    <w:name w:val="heading 1"/>
    <w:basedOn w:val="Normln"/>
    <w:link w:val="Nadpis1Char"/>
    <w:uiPriority w:val="1"/>
    <w:qFormat/>
    <w:pPr>
      <w:spacing w:before="56"/>
      <w:ind w:left="118"/>
      <w:outlineLvl w:val="0"/>
    </w:pPr>
    <w:rPr>
      <w:rFonts w:ascii="Times New Roman" w:eastAsia="Times New Roman" w:hAnsi="Times New Roman"/>
      <w:b/>
      <w:bCs/>
      <w:sz w:val="24"/>
      <w:szCs w:val="24"/>
    </w:rPr>
  </w:style>
  <w:style w:type="paragraph" w:styleId="Nadpis2">
    <w:name w:val="heading 2"/>
    <w:basedOn w:val="Normln"/>
    <w:uiPriority w:val="1"/>
    <w:qFormat/>
    <w:pPr>
      <w:ind w:left="20"/>
      <w:outlineLvl w:val="1"/>
    </w:pPr>
    <w:rPr>
      <w:rFonts w:ascii="Times New Roman" w:eastAsia="Times New Roman" w:hAnsi="Times New Roman"/>
      <w:sz w:val="24"/>
      <w:szCs w:val="24"/>
    </w:rPr>
  </w:style>
  <w:style w:type="paragraph" w:styleId="Nadpis3">
    <w:name w:val="heading 3"/>
    <w:basedOn w:val="Normln"/>
    <w:link w:val="Nadpis3Char"/>
    <w:uiPriority w:val="1"/>
    <w:qFormat/>
    <w:pPr>
      <w:ind w:left="118"/>
      <w:outlineLvl w:val="2"/>
    </w:pPr>
    <w:rPr>
      <w:rFonts w:ascii="Times New Roman" w:eastAsia="Times New Roman" w:hAnsi="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pPr>
      <w:ind w:left="118"/>
    </w:pPr>
    <w:rPr>
      <w:rFonts w:ascii="Times New Roman" w:eastAsia="Times New Roman" w:hAnsi="Times New Roman"/>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table" w:styleId="Mkatabulky">
    <w:name w:val="Table Grid"/>
    <w:basedOn w:val="Normlntabulka"/>
    <w:uiPriority w:val="59"/>
    <w:rsid w:val="00711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11A91"/>
    <w:pPr>
      <w:tabs>
        <w:tab w:val="center" w:pos="4536"/>
        <w:tab w:val="right" w:pos="9072"/>
      </w:tabs>
    </w:pPr>
  </w:style>
  <w:style w:type="character" w:customStyle="1" w:styleId="ZhlavChar">
    <w:name w:val="Záhlaví Char"/>
    <w:basedOn w:val="Standardnpsmoodstavce"/>
    <w:link w:val="Zhlav"/>
    <w:uiPriority w:val="99"/>
    <w:rsid w:val="00711A91"/>
  </w:style>
  <w:style w:type="paragraph" w:styleId="Zpat">
    <w:name w:val="footer"/>
    <w:basedOn w:val="Normln"/>
    <w:link w:val="ZpatChar"/>
    <w:uiPriority w:val="99"/>
    <w:unhideWhenUsed/>
    <w:rsid w:val="00711A91"/>
    <w:pPr>
      <w:tabs>
        <w:tab w:val="center" w:pos="4536"/>
        <w:tab w:val="right" w:pos="9072"/>
      </w:tabs>
    </w:pPr>
  </w:style>
  <w:style w:type="character" w:customStyle="1" w:styleId="ZpatChar">
    <w:name w:val="Zápatí Char"/>
    <w:basedOn w:val="Standardnpsmoodstavce"/>
    <w:link w:val="Zpat"/>
    <w:uiPriority w:val="99"/>
    <w:rsid w:val="00711A91"/>
  </w:style>
  <w:style w:type="paragraph" w:styleId="Textpoznpodarou">
    <w:name w:val="footnote text"/>
    <w:basedOn w:val="Normln"/>
    <w:link w:val="TextpoznpodarouChar"/>
    <w:uiPriority w:val="99"/>
    <w:semiHidden/>
    <w:unhideWhenUsed/>
    <w:rsid w:val="00711A91"/>
    <w:rPr>
      <w:sz w:val="20"/>
      <w:szCs w:val="20"/>
    </w:rPr>
  </w:style>
  <w:style w:type="character" w:customStyle="1" w:styleId="TextpoznpodarouChar">
    <w:name w:val="Text pozn. pod čarou Char"/>
    <w:basedOn w:val="Standardnpsmoodstavce"/>
    <w:link w:val="Textpoznpodarou"/>
    <w:uiPriority w:val="99"/>
    <w:semiHidden/>
    <w:rsid w:val="00711A91"/>
    <w:rPr>
      <w:sz w:val="20"/>
      <w:szCs w:val="20"/>
    </w:rPr>
  </w:style>
  <w:style w:type="character" w:styleId="Znakapoznpodarou">
    <w:name w:val="footnote reference"/>
    <w:basedOn w:val="Standardnpsmoodstavce"/>
    <w:uiPriority w:val="99"/>
    <w:semiHidden/>
    <w:unhideWhenUsed/>
    <w:rsid w:val="00711A91"/>
    <w:rPr>
      <w:vertAlign w:val="superscript"/>
    </w:rPr>
  </w:style>
  <w:style w:type="character" w:customStyle="1" w:styleId="Nadpis3Char">
    <w:name w:val="Nadpis 3 Char"/>
    <w:basedOn w:val="Standardnpsmoodstavce"/>
    <w:link w:val="Nadpis3"/>
    <w:uiPriority w:val="1"/>
    <w:rsid w:val="00846580"/>
    <w:rPr>
      <w:rFonts w:ascii="Times New Roman" w:eastAsia="Times New Roman" w:hAnsi="Times New Roman"/>
      <w:b/>
      <w:bCs/>
    </w:rPr>
  </w:style>
  <w:style w:type="character" w:customStyle="1" w:styleId="ZkladntextChar">
    <w:name w:val="Základní text Char"/>
    <w:basedOn w:val="Standardnpsmoodstavce"/>
    <w:link w:val="Zkladntext"/>
    <w:uiPriority w:val="1"/>
    <w:rsid w:val="00846580"/>
    <w:rPr>
      <w:rFonts w:ascii="Times New Roman" w:eastAsia="Times New Roman" w:hAnsi="Times New Roman"/>
    </w:rPr>
  </w:style>
  <w:style w:type="character" w:customStyle="1" w:styleId="Nadpis1Char">
    <w:name w:val="Nadpis 1 Char"/>
    <w:basedOn w:val="Standardnpsmoodstavce"/>
    <w:link w:val="Nadpis1"/>
    <w:uiPriority w:val="1"/>
    <w:rsid w:val="00960C22"/>
    <w:rPr>
      <w:rFonts w:ascii="Times New Roman" w:eastAsia="Times New Roman" w:hAnsi="Times New Roman"/>
      <w:b/>
      <w:bCs/>
      <w:sz w:val="24"/>
      <w:szCs w:val="24"/>
    </w:rPr>
  </w:style>
  <w:style w:type="paragraph" w:styleId="FormtovanvHTML">
    <w:name w:val="HTML Preformatted"/>
    <w:basedOn w:val="Normln"/>
    <w:link w:val="FormtovanvHTMLChar"/>
    <w:uiPriority w:val="99"/>
    <w:semiHidden/>
    <w:unhideWhenUsed/>
    <w:rsid w:val="001601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160141"/>
    <w:rPr>
      <w:rFonts w:ascii="Courier New" w:eastAsia="Times New Roman" w:hAnsi="Courier New" w:cs="Courier New"/>
      <w:sz w:val="20"/>
      <w:szCs w:val="20"/>
      <w:lang w:val="en-GB"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style>
  <w:style w:type="paragraph" w:styleId="Nadpis1">
    <w:name w:val="heading 1"/>
    <w:basedOn w:val="Normln"/>
    <w:link w:val="Nadpis1Char"/>
    <w:uiPriority w:val="1"/>
    <w:qFormat/>
    <w:pPr>
      <w:spacing w:before="56"/>
      <w:ind w:left="118"/>
      <w:outlineLvl w:val="0"/>
    </w:pPr>
    <w:rPr>
      <w:rFonts w:ascii="Times New Roman" w:eastAsia="Times New Roman" w:hAnsi="Times New Roman"/>
      <w:b/>
      <w:bCs/>
      <w:sz w:val="24"/>
      <w:szCs w:val="24"/>
    </w:rPr>
  </w:style>
  <w:style w:type="paragraph" w:styleId="Nadpis2">
    <w:name w:val="heading 2"/>
    <w:basedOn w:val="Normln"/>
    <w:uiPriority w:val="1"/>
    <w:qFormat/>
    <w:pPr>
      <w:ind w:left="20"/>
      <w:outlineLvl w:val="1"/>
    </w:pPr>
    <w:rPr>
      <w:rFonts w:ascii="Times New Roman" w:eastAsia="Times New Roman" w:hAnsi="Times New Roman"/>
      <w:sz w:val="24"/>
      <w:szCs w:val="24"/>
    </w:rPr>
  </w:style>
  <w:style w:type="paragraph" w:styleId="Nadpis3">
    <w:name w:val="heading 3"/>
    <w:basedOn w:val="Normln"/>
    <w:link w:val="Nadpis3Char"/>
    <w:uiPriority w:val="1"/>
    <w:qFormat/>
    <w:pPr>
      <w:ind w:left="118"/>
      <w:outlineLvl w:val="2"/>
    </w:pPr>
    <w:rPr>
      <w:rFonts w:ascii="Times New Roman" w:eastAsia="Times New Roman" w:hAnsi="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pPr>
      <w:ind w:left="118"/>
    </w:pPr>
    <w:rPr>
      <w:rFonts w:ascii="Times New Roman" w:eastAsia="Times New Roman" w:hAnsi="Times New Roman"/>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table" w:styleId="Mkatabulky">
    <w:name w:val="Table Grid"/>
    <w:basedOn w:val="Normlntabulka"/>
    <w:uiPriority w:val="59"/>
    <w:rsid w:val="00711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11A91"/>
    <w:pPr>
      <w:tabs>
        <w:tab w:val="center" w:pos="4536"/>
        <w:tab w:val="right" w:pos="9072"/>
      </w:tabs>
    </w:pPr>
  </w:style>
  <w:style w:type="character" w:customStyle="1" w:styleId="ZhlavChar">
    <w:name w:val="Záhlaví Char"/>
    <w:basedOn w:val="Standardnpsmoodstavce"/>
    <w:link w:val="Zhlav"/>
    <w:uiPriority w:val="99"/>
    <w:rsid w:val="00711A91"/>
  </w:style>
  <w:style w:type="paragraph" w:styleId="Zpat">
    <w:name w:val="footer"/>
    <w:basedOn w:val="Normln"/>
    <w:link w:val="ZpatChar"/>
    <w:uiPriority w:val="99"/>
    <w:unhideWhenUsed/>
    <w:rsid w:val="00711A91"/>
    <w:pPr>
      <w:tabs>
        <w:tab w:val="center" w:pos="4536"/>
        <w:tab w:val="right" w:pos="9072"/>
      </w:tabs>
    </w:pPr>
  </w:style>
  <w:style w:type="character" w:customStyle="1" w:styleId="ZpatChar">
    <w:name w:val="Zápatí Char"/>
    <w:basedOn w:val="Standardnpsmoodstavce"/>
    <w:link w:val="Zpat"/>
    <w:uiPriority w:val="99"/>
    <w:rsid w:val="00711A91"/>
  </w:style>
  <w:style w:type="paragraph" w:styleId="Textpoznpodarou">
    <w:name w:val="footnote text"/>
    <w:basedOn w:val="Normln"/>
    <w:link w:val="TextpoznpodarouChar"/>
    <w:uiPriority w:val="99"/>
    <w:semiHidden/>
    <w:unhideWhenUsed/>
    <w:rsid w:val="00711A91"/>
    <w:rPr>
      <w:sz w:val="20"/>
      <w:szCs w:val="20"/>
    </w:rPr>
  </w:style>
  <w:style w:type="character" w:customStyle="1" w:styleId="TextpoznpodarouChar">
    <w:name w:val="Text pozn. pod čarou Char"/>
    <w:basedOn w:val="Standardnpsmoodstavce"/>
    <w:link w:val="Textpoznpodarou"/>
    <w:uiPriority w:val="99"/>
    <w:semiHidden/>
    <w:rsid w:val="00711A91"/>
    <w:rPr>
      <w:sz w:val="20"/>
      <w:szCs w:val="20"/>
    </w:rPr>
  </w:style>
  <w:style w:type="character" w:styleId="Znakapoznpodarou">
    <w:name w:val="footnote reference"/>
    <w:basedOn w:val="Standardnpsmoodstavce"/>
    <w:uiPriority w:val="99"/>
    <w:semiHidden/>
    <w:unhideWhenUsed/>
    <w:rsid w:val="00711A91"/>
    <w:rPr>
      <w:vertAlign w:val="superscript"/>
    </w:rPr>
  </w:style>
  <w:style w:type="character" w:customStyle="1" w:styleId="Nadpis3Char">
    <w:name w:val="Nadpis 3 Char"/>
    <w:basedOn w:val="Standardnpsmoodstavce"/>
    <w:link w:val="Nadpis3"/>
    <w:uiPriority w:val="1"/>
    <w:rsid w:val="00846580"/>
    <w:rPr>
      <w:rFonts w:ascii="Times New Roman" w:eastAsia="Times New Roman" w:hAnsi="Times New Roman"/>
      <w:b/>
      <w:bCs/>
    </w:rPr>
  </w:style>
  <w:style w:type="character" w:customStyle="1" w:styleId="ZkladntextChar">
    <w:name w:val="Základní text Char"/>
    <w:basedOn w:val="Standardnpsmoodstavce"/>
    <w:link w:val="Zkladntext"/>
    <w:uiPriority w:val="1"/>
    <w:rsid w:val="00846580"/>
    <w:rPr>
      <w:rFonts w:ascii="Times New Roman" w:eastAsia="Times New Roman" w:hAnsi="Times New Roman"/>
    </w:rPr>
  </w:style>
  <w:style w:type="character" w:customStyle="1" w:styleId="Nadpis1Char">
    <w:name w:val="Nadpis 1 Char"/>
    <w:basedOn w:val="Standardnpsmoodstavce"/>
    <w:link w:val="Nadpis1"/>
    <w:uiPriority w:val="1"/>
    <w:rsid w:val="00960C22"/>
    <w:rPr>
      <w:rFonts w:ascii="Times New Roman" w:eastAsia="Times New Roman" w:hAnsi="Times New Roman"/>
      <w:b/>
      <w:bCs/>
      <w:sz w:val="24"/>
      <w:szCs w:val="24"/>
    </w:rPr>
  </w:style>
  <w:style w:type="paragraph" w:styleId="FormtovanvHTML">
    <w:name w:val="HTML Preformatted"/>
    <w:basedOn w:val="Normln"/>
    <w:link w:val="FormtovanvHTMLChar"/>
    <w:uiPriority w:val="99"/>
    <w:semiHidden/>
    <w:unhideWhenUsed/>
    <w:rsid w:val="001601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160141"/>
    <w:rPr>
      <w:rFonts w:ascii="Courier New" w:eastAsia="Times New Roman" w:hAnsi="Courier New" w:cs="Courier New"/>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2015">
      <w:bodyDiv w:val="1"/>
      <w:marLeft w:val="0"/>
      <w:marRight w:val="0"/>
      <w:marTop w:val="0"/>
      <w:marBottom w:val="0"/>
      <w:divBdr>
        <w:top w:val="none" w:sz="0" w:space="0" w:color="auto"/>
        <w:left w:val="none" w:sz="0" w:space="0" w:color="auto"/>
        <w:bottom w:val="none" w:sz="0" w:space="0" w:color="auto"/>
        <w:right w:val="none" w:sz="0" w:space="0" w:color="auto"/>
      </w:divBdr>
    </w:div>
    <w:div w:id="316112482">
      <w:bodyDiv w:val="1"/>
      <w:marLeft w:val="0"/>
      <w:marRight w:val="0"/>
      <w:marTop w:val="0"/>
      <w:marBottom w:val="0"/>
      <w:divBdr>
        <w:top w:val="none" w:sz="0" w:space="0" w:color="auto"/>
        <w:left w:val="none" w:sz="0" w:space="0" w:color="auto"/>
        <w:bottom w:val="none" w:sz="0" w:space="0" w:color="auto"/>
        <w:right w:val="none" w:sz="0" w:space="0" w:color="auto"/>
      </w:divBdr>
    </w:div>
    <w:div w:id="320038556">
      <w:bodyDiv w:val="1"/>
      <w:marLeft w:val="0"/>
      <w:marRight w:val="0"/>
      <w:marTop w:val="0"/>
      <w:marBottom w:val="0"/>
      <w:divBdr>
        <w:top w:val="none" w:sz="0" w:space="0" w:color="auto"/>
        <w:left w:val="none" w:sz="0" w:space="0" w:color="auto"/>
        <w:bottom w:val="none" w:sz="0" w:space="0" w:color="auto"/>
        <w:right w:val="none" w:sz="0" w:space="0" w:color="auto"/>
      </w:divBdr>
    </w:div>
    <w:div w:id="367683107">
      <w:bodyDiv w:val="1"/>
      <w:marLeft w:val="0"/>
      <w:marRight w:val="0"/>
      <w:marTop w:val="0"/>
      <w:marBottom w:val="0"/>
      <w:divBdr>
        <w:top w:val="none" w:sz="0" w:space="0" w:color="auto"/>
        <w:left w:val="none" w:sz="0" w:space="0" w:color="auto"/>
        <w:bottom w:val="none" w:sz="0" w:space="0" w:color="auto"/>
        <w:right w:val="none" w:sz="0" w:space="0" w:color="auto"/>
      </w:divBdr>
    </w:div>
    <w:div w:id="442114974">
      <w:bodyDiv w:val="1"/>
      <w:marLeft w:val="0"/>
      <w:marRight w:val="0"/>
      <w:marTop w:val="0"/>
      <w:marBottom w:val="0"/>
      <w:divBdr>
        <w:top w:val="none" w:sz="0" w:space="0" w:color="auto"/>
        <w:left w:val="none" w:sz="0" w:space="0" w:color="auto"/>
        <w:bottom w:val="none" w:sz="0" w:space="0" w:color="auto"/>
        <w:right w:val="none" w:sz="0" w:space="0" w:color="auto"/>
      </w:divBdr>
    </w:div>
    <w:div w:id="701520402">
      <w:bodyDiv w:val="1"/>
      <w:marLeft w:val="0"/>
      <w:marRight w:val="0"/>
      <w:marTop w:val="0"/>
      <w:marBottom w:val="0"/>
      <w:divBdr>
        <w:top w:val="none" w:sz="0" w:space="0" w:color="auto"/>
        <w:left w:val="none" w:sz="0" w:space="0" w:color="auto"/>
        <w:bottom w:val="none" w:sz="0" w:space="0" w:color="auto"/>
        <w:right w:val="none" w:sz="0" w:space="0" w:color="auto"/>
      </w:divBdr>
    </w:div>
    <w:div w:id="827131721">
      <w:bodyDiv w:val="1"/>
      <w:marLeft w:val="0"/>
      <w:marRight w:val="0"/>
      <w:marTop w:val="0"/>
      <w:marBottom w:val="0"/>
      <w:divBdr>
        <w:top w:val="none" w:sz="0" w:space="0" w:color="auto"/>
        <w:left w:val="none" w:sz="0" w:space="0" w:color="auto"/>
        <w:bottom w:val="none" w:sz="0" w:space="0" w:color="auto"/>
        <w:right w:val="none" w:sz="0" w:space="0" w:color="auto"/>
      </w:divBdr>
    </w:div>
    <w:div w:id="1089544413">
      <w:bodyDiv w:val="1"/>
      <w:marLeft w:val="0"/>
      <w:marRight w:val="0"/>
      <w:marTop w:val="0"/>
      <w:marBottom w:val="0"/>
      <w:divBdr>
        <w:top w:val="none" w:sz="0" w:space="0" w:color="auto"/>
        <w:left w:val="none" w:sz="0" w:space="0" w:color="auto"/>
        <w:bottom w:val="none" w:sz="0" w:space="0" w:color="auto"/>
        <w:right w:val="none" w:sz="0" w:space="0" w:color="auto"/>
      </w:divBdr>
    </w:div>
    <w:div w:id="1144470998">
      <w:bodyDiv w:val="1"/>
      <w:marLeft w:val="0"/>
      <w:marRight w:val="0"/>
      <w:marTop w:val="0"/>
      <w:marBottom w:val="0"/>
      <w:divBdr>
        <w:top w:val="none" w:sz="0" w:space="0" w:color="auto"/>
        <w:left w:val="none" w:sz="0" w:space="0" w:color="auto"/>
        <w:bottom w:val="none" w:sz="0" w:space="0" w:color="auto"/>
        <w:right w:val="none" w:sz="0" w:space="0" w:color="auto"/>
      </w:divBdr>
    </w:div>
    <w:div w:id="1380594774">
      <w:bodyDiv w:val="1"/>
      <w:marLeft w:val="0"/>
      <w:marRight w:val="0"/>
      <w:marTop w:val="0"/>
      <w:marBottom w:val="0"/>
      <w:divBdr>
        <w:top w:val="none" w:sz="0" w:space="0" w:color="auto"/>
        <w:left w:val="none" w:sz="0" w:space="0" w:color="auto"/>
        <w:bottom w:val="none" w:sz="0" w:space="0" w:color="auto"/>
        <w:right w:val="none" w:sz="0" w:space="0" w:color="auto"/>
      </w:divBdr>
    </w:div>
    <w:div w:id="1730616978">
      <w:bodyDiv w:val="1"/>
      <w:marLeft w:val="0"/>
      <w:marRight w:val="0"/>
      <w:marTop w:val="0"/>
      <w:marBottom w:val="0"/>
      <w:divBdr>
        <w:top w:val="none" w:sz="0" w:space="0" w:color="auto"/>
        <w:left w:val="none" w:sz="0" w:space="0" w:color="auto"/>
        <w:bottom w:val="none" w:sz="0" w:space="0" w:color="auto"/>
        <w:right w:val="none" w:sz="0" w:space="0" w:color="auto"/>
      </w:divBdr>
    </w:div>
    <w:div w:id="1932858037">
      <w:bodyDiv w:val="1"/>
      <w:marLeft w:val="0"/>
      <w:marRight w:val="0"/>
      <w:marTop w:val="0"/>
      <w:marBottom w:val="0"/>
      <w:divBdr>
        <w:top w:val="none" w:sz="0" w:space="0" w:color="auto"/>
        <w:left w:val="none" w:sz="0" w:space="0" w:color="auto"/>
        <w:bottom w:val="none" w:sz="0" w:space="0" w:color="auto"/>
        <w:right w:val="none" w:sz="0" w:space="0" w:color="auto"/>
      </w:divBdr>
    </w:div>
    <w:div w:id="1953826811">
      <w:bodyDiv w:val="1"/>
      <w:marLeft w:val="0"/>
      <w:marRight w:val="0"/>
      <w:marTop w:val="0"/>
      <w:marBottom w:val="0"/>
      <w:divBdr>
        <w:top w:val="none" w:sz="0" w:space="0" w:color="auto"/>
        <w:left w:val="none" w:sz="0" w:space="0" w:color="auto"/>
        <w:bottom w:val="none" w:sz="0" w:space="0" w:color="auto"/>
        <w:right w:val="none" w:sz="0" w:space="0" w:color="auto"/>
      </w:divBdr>
    </w:div>
    <w:div w:id="202605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0F8BF-473E-4BDC-B29D-61844FDB4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2182</Words>
  <Characters>12879</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1</vt:lpstr>
    </vt:vector>
  </TitlesOfParts>
  <Company>Západočeská Univerzita</Company>
  <LinksUpToDate>false</LinksUpToDate>
  <CharactersWithSpaces>15031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leadean</dc:creator>
  <cp:lastModifiedBy>Blanka GREBEŇOVÁ</cp:lastModifiedBy>
  <cp:revision>2</cp:revision>
  <dcterms:created xsi:type="dcterms:W3CDTF">2018-09-27T05:38:00Z</dcterms:created>
  <dcterms:modified xsi:type="dcterms:W3CDTF">2018-09-27T05:38:00Z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2014-04-01T00:00:00Z</vt:filetime>
  </property>
  <property fmtid="{D5CDD505-2E9C-101B-9397-08002B2CF9AE}" pid="3" name="LastSaved">
    <vt:filetime>2018-09-21T00:00:00Z</vt:filetime>
  </property>
</Properties>
</file>