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69878" w14:textId="606A56A1" w:rsidR="006C4A02" w:rsidRPr="00A1376E" w:rsidRDefault="5574E32A" w:rsidP="0007556B">
      <w:pPr>
        <w:spacing w:before="120" w:after="60" w:line="280" w:lineRule="atLeast"/>
        <w:jc w:val="center"/>
        <w:rPr>
          <w:rFonts w:ascii="Arial" w:eastAsia="Times New Roman" w:hAnsi="Arial" w:cs="Arial"/>
          <w:b/>
          <w:sz w:val="40"/>
          <w:szCs w:val="40"/>
          <w:lang w:eastAsia="zh-TW"/>
        </w:rPr>
      </w:pPr>
      <w:r w:rsidRPr="00A1376E">
        <w:rPr>
          <w:rFonts w:ascii="Arial" w:eastAsia="Arial,Times New Roman" w:hAnsi="Arial" w:cs="Arial"/>
          <w:b/>
          <w:bCs/>
          <w:sz w:val="40"/>
          <w:szCs w:val="40"/>
          <w:lang w:eastAsia="zh-TW"/>
        </w:rPr>
        <w:t>Smlouva o dílo</w:t>
      </w:r>
    </w:p>
    <w:p w14:paraId="34BE0107" w14:textId="6D167290" w:rsidR="000F090D" w:rsidRPr="00A1376E" w:rsidRDefault="0007556B" w:rsidP="0007556B">
      <w:pPr>
        <w:spacing w:before="120" w:after="60" w:line="280" w:lineRule="atLeast"/>
        <w:jc w:val="center"/>
        <w:rPr>
          <w:rFonts w:ascii="Arial" w:eastAsia="Arial,Times New Roman" w:hAnsi="Arial" w:cs="Arial"/>
          <w:b/>
          <w:bCs/>
          <w:sz w:val="40"/>
          <w:szCs w:val="40"/>
          <w:lang w:eastAsia="zh-TW"/>
        </w:rPr>
      </w:pPr>
      <w:r w:rsidRPr="00A1376E">
        <w:rPr>
          <w:rFonts w:ascii="Arial" w:eastAsia="Arial,Times New Roman" w:hAnsi="Arial" w:cs="Arial"/>
          <w:b/>
          <w:bCs/>
          <w:sz w:val="40"/>
          <w:szCs w:val="40"/>
          <w:lang w:eastAsia="zh-TW"/>
        </w:rPr>
        <w:t>na zajištění školení a propagace systému Získej</w:t>
      </w:r>
    </w:p>
    <w:p w14:paraId="33EAFBB7" w14:textId="77777777" w:rsidR="0007556B" w:rsidRPr="00A1376E" w:rsidRDefault="0007556B" w:rsidP="006F2F18">
      <w:pPr>
        <w:pStyle w:val="Zkladntext"/>
        <w:spacing w:before="0"/>
        <w:ind w:right="-29"/>
        <w:jc w:val="center"/>
        <w:rPr>
          <w:rFonts w:cs="Arial"/>
          <w:sz w:val="18"/>
          <w:szCs w:val="18"/>
        </w:rPr>
      </w:pPr>
      <w:r w:rsidRPr="00A1376E">
        <w:rPr>
          <w:rFonts w:cs="Arial"/>
          <w:sz w:val="18"/>
          <w:szCs w:val="18"/>
        </w:rPr>
        <w:t xml:space="preserve">uzavřená podle ustanovení §  1746 a násl. zákona č. 89/2012 Sb., občanský zákoník </w:t>
      </w:r>
    </w:p>
    <w:p w14:paraId="6B14BA82" w14:textId="77777777" w:rsidR="0007556B" w:rsidRPr="0007556B" w:rsidRDefault="0007556B" w:rsidP="0007556B">
      <w:pPr>
        <w:pStyle w:val="Nadpis2"/>
        <w:widowControl w:val="0"/>
        <w:tabs>
          <w:tab w:val="left" w:pos="0"/>
        </w:tabs>
        <w:suppressAutoHyphens/>
        <w:spacing w:before="680" w:after="142" w:line="240" w:lineRule="auto"/>
        <w:ind w:hanging="426"/>
        <w:jc w:val="left"/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</w:pPr>
      <w:r w:rsidRPr="0007556B"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  <w:t>1.  Smluvní strany</w:t>
      </w:r>
    </w:p>
    <w:p w14:paraId="15440258" w14:textId="77777777" w:rsidR="0007556B" w:rsidRDefault="0007556B" w:rsidP="0007556B">
      <w:pPr>
        <w:pStyle w:val="Nadpis3"/>
        <w:widowControl w:val="0"/>
        <w:tabs>
          <w:tab w:val="left" w:pos="0"/>
        </w:tabs>
        <w:suppressAutoHyphens/>
        <w:spacing w:before="357" w:after="119" w:line="240" w:lineRule="auto"/>
        <w:jc w:val="left"/>
        <w:rPr>
          <w:rFonts w:ascii="Arial" w:eastAsia="HG Mincho Light J" w:hAnsi="Arial" w:cs="Tahoma"/>
          <w:b/>
          <w:sz w:val="28"/>
          <w:szCs w:val="28"/>
          <w:lang w:val="cs-CZ" w:eastAsia="ar-SA"/>
        </w:rPr>
      </w:pPr>
      <w:r w:rsidRPr="0007556B">
        <w:rPr>
          <w:rFonts w:ascii="Arial" w:eastAsia="HG Mincho Light J" w:hAnsi="Arial" w:cs="Tahoma"/>
          <w:b/>
          <w:sz w:val="28"/>
          <w:szCs w:val="28"/>
          <w:lang w:val="cs-CZ" w:eastAsia="ar-SA"/>
        </w:rPr>
        <w:t>1.1.  Zhotovitel</w:t>
      </w:r>
    </w:p>
    <w:p w14:paraId="1F10D9F5" w14:textId="77777777" w:rsidR="00AA2455" w:rsidRPr="00AA2455" w:rsidRDefault="00AA2455" w:rsidP="00AA2455">
      <w:pPr>
        <w:pStyle w:val="TableContents"/>
        <w:snapToGrid w:val="0"/>
        <w:spacing w:after="0"/>
        <w:rPr>
          <w:b/>
          <w:bCs/>
          <w:sz w:val="24"/>
        </w:rPr>
      </w:pPr>
      <w:proofErr w:type="spellStart"/>
      <w:proofErr w:type="gramStart"/>
      <w:r w:rsidRPr="00AA2455">
        <w:rPr>
          <w:b/>
          <w:bCs/>
          <w:sz w:val="24"/>
        </w:rPr>
        <w:t>Infoscience</w:t>
      </w:r>
      <w:proofErr w:type="spellEnd"/>
      <w:r w:rsidRPr="00AA2455">
        <w:rPr>
          <w:b/>
          <w:bCs/>
          <w:sz w:val="24"/>
        </w:rPr>
        <w:t xml:space="preserve">, </w:t>
      </w:r>
      <w:proofErr w:type="spellStart"/>
      <w:r w:rsidRPr="00AA2455">
        <w:rPr>
          <w:b/>
          <w:bCs/>
          <w:sz w:val="24"/>
        </w:rPr>
        <w:t>z.s</w:t>
      </w:r>
      <w:proofErr w:type="spellEnd"/>
      <w:r w:rsidRPr="00AA2455">
        <w:rPr>
          <w:b/>
          <w:bCs/>
          <w:sz w:val="24"/>
        </w:rPr>
        <w:t>.</w:t>
      </w:r>
      <w:proofErr w:type="gramEnd"/>
    </w:p>
    <w:p w14:paraId="491EC420" w14:textId="77777777" w:rsidR="00AA2455" w:rsidRDefault="00AA2455" w:rsidP="0007556B">
      <w:pPr>
        <w:pStyle w:val="TableContents"/>
        <w:tabs>
          <w:tab w:val="left" w:pos="2835"/>
        </w:tabs>
        <w:snapToGrid w:val="0"/>
        <w:spacing w:before="0" w:after="0"/>
      </w:pPr>
    </w:p>
    <w:p w14:paraId="3B559FA4" w14:textId="0629C316" w:rsidR="00AA2455" w:rsidRDefault="00AA2455" w:rsidP="0007556B">
      <w:pPr>
        <w:pStyle w:val="TableContents"/>
        <w:tabs>
          <w:tab w:val="left" w:pos="2835"/>
        </w:tabs>
        <w:snapToGrid w:val="0"/>
        <w:spacing w:before="0" w:after="0"/>
      </w:pPr>
      <w:r>
        <w:t>Sídlo:</w:t>
      </w:r>
      <w:r>
        <w:tab/>
        <w:t xml:space="preserve">Píškova </w:t>
      </w:r>
      <w:r w:rsidRPr="00AA2455">
        <w:t>1953/26, Stodůlky, 155 00 Praha</w:t>
      </w:r>
    </w:p>
    <w:p w14:paraId="6B6E5590" w14:textId="77777777" w:rsidR="00AA2455" w:rsidRDefault="00AA2455" w:rsidP="0007556B">
      <w:pPr>
        <w:pStyle w:val="TableContents"/>
        <w:tabs>
          <w:tab w:val="left" w:pos="2835"/>
        </w:tabs>
        <w:snapToGrid w:val="0"/>
        <w:spacing w:before="0" w:after="0"/>
      </w:pPr>
    </w:p>
    <w:p w14:paraId="5EDA1DFC" w14:textId="4C3DF04D" w:rsidR="00AA2455" w:rsidRDefault="00AA2455" w:rsidP="0007556B">
      <w:pPr>
        <w:pStyle w:val="TableContents"/>
        <w:tabs>
          <w:tab w:val="left" w:pos="2835"/>
        </w:tabs>
        <w:snapToGrid w:val="0"/>
        <w:spacing w:before="0" w:after="0"/>
      </w:pPr>
      <w:r>
        <w:t>Zastoupená:</w:t>
      </w:r>
      <w:r>
        <w:tab/>
        <w:t>Doc. PhDr. Richardem Papíkem, Ph.D</w:t>
      </w:r>
      <w:bookmarkStart w:id="0" w:name="_GoBack"/>
      <w:bookmarkEnd w:id="0"/>
      <w:r>
        <w:t>.</w:t>
      </w:r>
    </w:p>
    <w:p w14:paraId="02D56AF4" w14:textId="77777777" w:rsidR="00AA2455" w:rsidRDefault="00AA2455" w:rsidP="00241EB8">
      <w:pPr>
        <w:pStyle w:val="TableContents"/>
        <w:tabs>
          <w:tab w:val="left" w:pos="2835"/>
        </w:tabs>
        <w:snapToGrid w:val="0"/>
        <w:spacing w:before="0" w:after="0"/>
      </w:pPr>
    </w:p>
    <w:p w14:paraId="240ECEC9" w14:textId="2C36A353" w:rsidR="00AA2455" w:rsidRDefault="00AA2455" w:rsidP="00241EB8">
      <w:pPr>
        <w:pStyle w:val="TableContents"/>
        <w:tabs>
          <w:tab w:val="left" w:pos="2835"/>
        </w:tabs>
        <w:snapToGrid w:val="0"/>
        <w:spacing w:before="0" w:after="0"/>
      </w:pPr>
      <w:r>
        <w:t>IČ:</w:t>
      </w:r>
      <w:r>
        <w:tab/>
      </w:r>
      <w:r w:rsidRPr="00AA2455">
        <w:t>26627639</w:t>
      </w:r>
    </w:p>
    <w:p w14:paraId="671FB3E2" w14:textId="77777777" w:rsidR="00AA2455" w:rsidRDefault="00AA2455" w:rsidP="00241EB8">
      <w:pPr>
        <w:pStyle w:val="TableContents"/>
        <w:tabs>
          <w:tab w:val="left" w:pos="2835"/>
        </w:tabs>
        <w:snapToGrid w:val="0"/>
        <w:spacing w:before="0" w:after="0"/>
      </w:pPr>
      <w:r>
        <w:tab/>
      </w:r>
    </w:p>
    <w:p w14:paraId="4644CE27" w14:textId="5DC8B193" w:rsidR="00AA2455" w:rsidRDefault="00AA2455" w:rsidP="0007556B">
      <w:pPr>
        <w:pStyle w:val="TableContents"/>
        <w:tabs>
          <w:tab w:val="left" w:pos="2835"/>
        </w:tabs>
        <w:snapToGrid w:val="0"/>
        <w:spacing w:before="0" w:after="0"/>
      </w:pPr>
      <w:r>
        <w:t>Bankovní spojení:</w:t>
      </w:r>
      <w:r>
        <w:tab/>
      </w:r>
      <w:r w:rsidR="009178A7">
        <w:t xml:space="preserve">Moneta Money Bank </w:t>
      </w:r>
      <w:proofErr w:type="spellStart"/>
      <w:proofErr w:type="gramStart"/>
      <w:r w:rsidR="009178A7">
        <w:t>č.ú</w:t>
      </w:r>
      <w:proofErr w:type="spellEnd"/>
      <w:r w:rsidR="009178A7">
        <w:t>. 164597173/0600</w:t>
      </w:r>
      <w:proofErr w:type="gramEnd"/>
    </w:p>
    <w:p w14:paraId="56739358" w14:textId="77777777" w:rsidR="00AA2455" w:rsidRDefault="00AA2455" w:rsidP="0007556B">
      <w:pPr>
        <w:pStyle w:val="TableContents"/>
        <w:tabs>
          <w:tab w:val="left" w:pos="2835"/>
        </w:tabs>
        <w:snapToGrid w:val="0"/>
        <w:spacing w:before="0" w:after="0"/>
      </w:pPr>
    </w:p>
    <w:p w14:paraId="5EF2694C" w14:textId="23F83174" w:rsidR="0007556B" w:rsidRDefault="0007556B" w:rsidP="0007556B">
      <w:pPr>
        <w:pStyle w:val="TableContents"/>
        <w:snapToGrid w:val="0"/>
        <w:spacing w:before="0" w:after="0"/>
      </w:pPr>
      <w:r>
        <w:t xml:space="preserve">(Dále jen </w:t>
      </w:r>
      <w:r>
        <w:rPr>
          <w:b/>
          <w:bCs/>
        </w:rPr>
        <w:t xml:space="preserve">Zhotovitel, </w:t>
      </w:r>
      <w:proofErr w:type="spellStart"/>
      <w:r w:rsidR="00AA2455">
        <w:rPr>
          <w:b/>
          <w:bCs/>
        </w:rPr>
        <w:t>Infoscience</w:t>
      </w:r>
      <w:proofErr w:type="spellEnd"/>
      <w:r>
        <w:t>)</w:t>
      </w:r>
    </w:p>
    <w:p w14:paraId="14BE5F3B" w14:textId="77777777" w:rsidR="0007556B" w:rsidRDefault="0007556B" w:rsidP="00241EB8">
      <w:pPr>
        <w:pStyle w:val="TableContents"/>
        <w:tabs>
          <w:tab w:val="left" w:pos="2835"/>
        </w:tabs>
        <w:snapToGrid w:val="0"/>
        <w:spacing w:before="0" w:after="0"/>
      </w:pPr>
      <w:r>
        <w:tab/>
      </w:r>
    </w:p>
    <w:p w14:paraId="56881790" w14:textId="77777777" w:rsidR="0007556B" w:rsidRPr="0007556B" w:rsidRDefault="0007556B" w:rsidP="0007556B">
      <w:pPr>
        <w:pStyle w:val="Nadpis3"/>
        <w:widowControl w:val="0"/>
        <w:tabs>
          <w:tab w:val="left" w:pos="0"/>
        </w:tabs>
        <w:suppressAutoHyphens/>
        <w:spacing w:before="357" w:after="119" w:line="240" w:lineRule="auto"/>
        <w:jc w:val="left"/>
        <w:rPr>
          <w:rFonts w:ascii="Arial" w:eastAsia="HG Mincho Light J" w:hAnsi="Arial" w:cs="Tahoma"/>
          <w:b/>
          <w:sz w:val="28"/>
          <w:szCs w:val="28"/>
          <w:lang w:val="cs-CZ" w:eastAsia="ar-SA"/>
        </w:rPr>
      </w:pPr>
      <w:r w:rsidRPr="0007556B">
        <w:rPr>
          <w:rFonts w:ascii="Arial" w:eastAsia="HG Mincho Light J" w:hAnsi="Arial" w:cs="Tahoma"/>
          <w:b/>
          <w:sz w:val="28"/>
          <w:szCs w:val="28"/>
          <w:lang w:val="cs-CZ" w:eastAsia="ar-SA"/>
        </w:rPr>
        <w:t>1.2.  Objednatel</w:t>
      </w: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07556B" w14:paraId="7BF1AD95" w14:textId="77777777" w:rsidTr="00241EB8">
        <w:trPr>
          <w:cantSplit/>
          <w:trHeight w:val="268"/>
        </w:trPr>
        <w:tc>
          <w:tcPr>
            <w:tcW w:w="9639" w:type="dxa"/>
            <w:gridSpan w:val="2"/>
            <w:shd w:val="clear" w:color="auto" w:fill="auto"/>
          </w:tcPr>
          <w:p w14:paraId="2913686F" w14:textId="77777777" w:rsidR="0007556B" w:rsidRPr="004A4EC1" w:rsidRDefault="0007556B" w:rsidP="00241EB8">
            <w:pPr>
              <w:pStyle w:val="TableContents"/>
              <w:snapToGrid w:val="0"/>
              <w:spacing w:after="0"/>
              <w:rPr>
                <w:b/>
                <w:bCs/>
                <w:sz w:val="24"/>
              </w:rPr>
            </w:pPr>
            <w:r w:rsidRPr="642A4AA2">
              <w:rPr>
                <w:b/>
                <w:bCs/>
                <w:sz w:val="24"/>
              </w:rPr>
              <w:t>Národní technická knihovna</w:t>
            </w:r>
          </w:p>
          <w:p w14:paraId="689A2105" w14:textId="77777777" w:rsidR="0007556B" w:rsidRPr="00F25891" w:rsidRDefault="0007556B" w:rsidP="00241EB8">
            <w:pPr>
              <w:pStyle w:val="TableContents"/>
              <w:snapToGrid w:val="0"/>
              <w:spacing w:after="0"/>
              <w:rPr>
                <w:bCs/>
                <w:szCs w:val="20"/>
              </w:rPr>
            </w:pPr>
            <w:proofErr w:type="spellStart"/>
            <w:r w:rsidRPr="004A4EC1">
              <w:t>příspěvková</w:t>
            </w:r>
            <w:proofErr w:type="spellEnd"/>
            <w:r w:rsidRPr="004A4EC1">
              <w:t xml:space="preserve"> organizace Ministerstva školství, mládeže a </w:t>
            </w:r>
            <w:proofErr w:type="spellStart"/>
            <w:r w:rsidRPr="004A4EC1">
              <w:t>tělovýchovy</w:t>
            </w:r>
            <w:proofErr w:type="spellEnd"/>
          </w:p>
        </w:tc>
      </w:tr>
      <w:tr w:rsidR="0007556B" w14:paraId="7D484AED" w14:textId="77777777" w:rsidTr="00241EB8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019D1522" w14:textId="77777777" w:rsidR="0007556B" w:rsidRPr="00257B80" w:rsidRDefault="0007556B" w:rsidP="00241EB8">
            <w:pPr>
              <w:pStyle w:val="TableContents"/>
              <w:snapToGrid w:val="0"/>
              <w:spacing w:before="0" w:after="0"/>
            </w:pPr>
            <w:r w:rsidRPr="00257B80">
              <w:t>Sídlo:</w:t>
            </w:r>
          </w:p>
        </w:tc>
        <w:tc>
          <w:tcPr>
            <w:tcW w:w="6804" w:type="dxa"/>
            <w:shd w:val="clear" w:color="auto" w:fill="auto"/>
          </w:tcPr>
          <w:p w14:paraId="02407154" w14:textId="77777777" w:rsidR="0007556B" w:rsidRDefault="0007556B" w:rsidP="00241EB8">
            <w:pPr>
              <w:pStyle w:val="TableContents"/>
              <w:snapToGrid w:val="0"/>
              <w:spacing w:after="0"/>
            </w:pPr>
            <w:r w:rsidRPr="00F25891">
              <w:t>Technická 6/2710, 160 80 Praha 6 - Dejvice</w:t>
            </w:r>
            <w:r w:rsidRPr="00F25891">
              <w:rPr>
                <w:rFonts w:ascii="MS Mincho" w:eastAsia="MS Mincho" w:hAnsi="MS Mincho" w:cs="MS Mincho"/>
              </w:rPr>
              <w:t> </w:t>
            </w:r>
          </w:p>
        </w:tc>
      </w:tr>
      <w:tr w:rsidR="0007556B" w:rsidRPr="00B854B6" w14:paraId="70B063C5" w14:textId="77777777" w:rsidTr="00241EB8">
        <w:trPr>
          <w:cantSplit/>
          <w:trHeight w:val="201"/>
        </w:trPr>
        <w:tc>
          <w:tcPr>
            <w:tcW w:w="2835" w:type="dxa"/>
            <w:shd w:val="clear" w:color="auto" w:fill="auto"/>
          </w:tcPr>
          <w:p w14:paraId="596F6044" w14:textId="77777777" w:rsidR="0007556B" w:rsidRDefault="0007556B" w:rsidP="00241EB8">
            <w:pPr>
              <w:pStyle w:val="TableContents"/>
              <w:snapToGrid w:val="0"/>
              <w:spacing w:before="0" w:after="0"/>
            </w:pPr>
            <w:r>
              <w:t>Zastoupená:</w:t>
            </w:r>
          </w:p>
        </w:tc>
        <w:tc>
          <w:tcPr>
            <w:tcW w:w="6804" w:type="dxa"/>
            <w:shd w:val="clear" w:color="auto" w:fill="auto"/>
          </w:tcPr>
          <w:p w14:paraId="20CCED18" w14:textId="77777777" w:rsidR="0007556B" w:rsidRDefault="0007556B" w:rsidP="00241EB8">
            <w:pPr>
              <w:pStyle w:val="TableContents"/>
              <w:snapToGrid w:val="0"/>
              <w:spacing w:after="0"/>
            </w:pPr>
            <w:r w:rsidRPr="00F25891">
              <w:t xml:space="preserve">Ing. Martinem Svobodou, </w:t>
            </w:r>
            <w:proofErr w:type="spellStart"/>
            <w:r w:rsidRPr="00F25891">
              <w:t>ředitelem</w:t>
            </w:r>
            <w:proofErr w:type="spellEnd"/>
          </w:p>
        </w:tc>
      </w:tr>
      <w:tr w:rsidR="0007556B" w14:paraId="5A3D3198" w14:textId="77777777" w:rsidTr="00241EB8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39F0634B" w14:textId="77777777" w:rsidR="0007556B" w:rsidRPr="00257B80" w:rsidRDefault="0007556B" w:rsidP="00241EB8">
            <w:pPr>
              <w:pStyle w:val="TableContents"/>
              <w:snapToGrid w:val="0"/>
              <w:spacing w:before="0" w:after="0"/>
            </w:pPr>
            <w:r w:rsidRPr="00257B80">
              <w:t>IČ:</w:t>
            </w:r>
          </w:p>
        </w:tc>
        <w:tc>
          <w:tcPr>
            <w:tcW w:w="6804" w:type="dxa"/>
            <w:shd w:val="clear" w:color="auto" w:fill="auto"/>
          </w:tcPr>
          <w:p w14:paraId="561E0F48" w14:textId="77777777" w:rsidR="0007556B" w:rsidRDefault="0007556B" w:rsidP="00241EB8">
            <w:pPr>
              <w:pStyle w:val="TableContents"/>
              <w:snapToGrid w:val="0"/>
              <w:spacing w:after="0"/>
            </w:pPr>
            <w:r w:rsidRPr="00F25891">
              <w:t>61387142</w:t>
            </w:r>
          </w:p>
        </w:tc>
      </w:tr>
      <w:tr w:rsidR="0007556B" w14:paraId="4E561E90" w14:textId="77777777" w:rsidTr="00241EB8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78A47865" w14:textId="77777777" w:rsidR="0007556B" w:rsidRDefault="0007556B" w:rsidP="00241EB8">
            <w:pPr>
              <w:pStyle w:val="TableContents"/>
              <w:snapToGrid w:val="0"/>
              <w:spacing w:before="0" w:after="0"/>
            </w:pPr>
            <w:r>
              <w:t>DIČ:</w:t>
            </w:r>
          </w:p>
        </w:tc>
        <w:tc>
          <w:tcPr>
            <w:tcW w:w="6804" w:type="dxa"/>
            <w:shd w:val="clear" w:color="auto" w:fill="auto"/>
          </w:tcPr>
          <w:p w14:paraId="58ABB546" w14:textId="77777777" w:rsidR="0007556B" w:rsidRDefault="0007556B" w:rsidP="00241EB8">
            <w:pPr>
              <w:pStyle w:val="TableContents"/>
              <w:snapToGrid w:val="0"/>
              <w:spacing w:after="0"/>
            </w:pPr>
            <w:r w:rsidRPr="00F25891">
              <w:t xml:space="preserve">CZ61387142 </w:t>
            </w:r>
          </w:p>
        </w:tc>
      </w:tr>
      <w:tr w:rsidR="0007556B" w14:paraId="08488D07" w14:textId="77777777" w:rsidTr="00241EB8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58DF55E0" w14:textId="77777777" w:rsidR="0007556B" w:rsidRDefault="0007556B" w:rsidP="00241EB8">
            <w:pPr>
              <w:pStyle w:val="TableContents"/>
              <w:snapToGrid w:val="0"/>
              <w:spacing w:before="0" w:after="0"/>
            </w:pPr>
          </w:p>
          <w:p w14:paraId="0AEE4ADE" w14:textId="77777777" w:rsidR="0007556B" w:rsidRDefault="0007556B" w:rsidP="00241EB8">
            <w:pPr>
              <w:pStyle w:val="TableContents"/>
              <w:snapToGrid w:val="0"/>
              <w:spacing w:before="0" w:after="0"/>
            </w:pPr>
            <w:r>
              <w:t>Bankovní spojení:</w:t>
            </w:r>
          </w:p>
        </w:tc>
        <w:tc>
          <w:tcPr>
            <w:tcW w:w="6804" w:type="dxa"/>
            <w:shd w:val="clear" w:color="auto" w:fill="auto"/>
          </w:tcPr>
          <w:p w14:paraId="72BAEDFA" w14:textId="77777777" w:rsidR="0007556B" w:rsidRDefault="0007556B" w:rsidP="00241EB8">
            <w:pPr>
              <w:pStyle w:val="TableContents"/>
              <w:snapToGrid w:val="0"/>
              <w:spacing w:after="0"/>
            </w:pPr>
            <w:proofErr w:type="spellStart"/>
            <w:r w:rsidRPr="00F25891">
              <w:t>Česká</w:t>
            </w:r>
            <w:proofErr w:type="spellEnd"/>
            <w:r w:rsidRPr="00F25891">
              <w:t xml:space="preserve"> náro</w:t>
            </w:r>
            <w:r>
              <w:t xml:space="preserve">dní banka, č. </w:t>
            </w:r>
            <w:proofErr w:type="spellStart"/>
            <w:r>
              <w:t>ú.</w:t>
            </w:r>
            <w:proofErr w:type="spellEnd"/>
            <w:r>
              <w:t>: 8032031/0710</w:t>
            </w:r>
          </w:p>
        </w:tc>
      </w:tr>
      <w:tr w:rsidR="0007556B" w14:paraId="17689D80" w14:textId="77777777" w:rsidTr="00241EB8">
        <w:trPr>
          <w:cantSplit/>
          <w:trHeight w:val="223"/>
        </w:trPr>
        <w:tc>
          <w:tcPr>
            <w:tcW w:w="2835" w:type="dxa"/>
            <w:shd w:val="clear" w:color="auto" w:fill="auto"/>
          </w:tcPr>
          <w:p w14:paraId="62570D19" w14:textId="77777777" w:rsidR="0007556B" w:rsidRDefault="0007556B" w:rsidP="00241EB8">
            <w:pPr>
              <w:pStyle w:val="TableContents"/>
              <w:snapToGrid w:val="0"/>
              <w:spacing w:before="0" w:after="0"/>
            </w:pPr>
            <w:r>
              <w:t xml:space="preserve">(Dále jen </w:t>
            </w:r>
            <w:r>
              <w:rPr>
                <w:b/>
                <w:bCs/>
              </w:rPr>
              <w:t>Objednatel, NTK</w:t>
            </w:r>
            <w:r>
              <w:t>)</w:t>
            </w:r>
          </w:p>
        </w:tc>
        <w:tc>
          <w:tcPr>
            <w:tcW w:w="6804" w:type="dxa"/>
            <w:shd w:val="clear" w:color="auto" w:fill="auto"/>
          </w:tcPr>
          <w:p w14:paraId="409E63D4" w14:textId="77777777" w:rsidR="0007556B" w:rsidRDefault="0007556B" w:rsidP="00241EB8">
            <w:pPr>
              <w:pStyle w:val="TableContents"/>
              <w:snapToGrid w:val="0"/>
              <w:spacing w:before="0" w:after="0"/>
            </w:pPr>
          </w:p>
        </w:tc>
      </w:tr>
    </w:tbl>
    <w:p w14:paraId="236EF70B" w14:textId="77777777" w:rsidR="0007556B" w:rsidRDefault="0007556B" w:rsidP="0007556B">
      <w:pPr>
        <w:pStyle w:val="SmlouvaParFirst"/>
        <w:numPr>
          <w:ilvl w:val="0"/>
          <w:numId w:val="0"/>
        </w:numPr>
      </w:pPr>
    </w:p>
    <w:p w14:paraId="730815AB" w14:textId="77777777" w:rsidR="0007556B" w:rsidRDefault="0007556B" w:rsidP="0007556B">
      <w:pPr>
        <w:pStyle w:val="SmlouvaPar"/>
        <w:numPr>
          <w:ilvl w:val="0"/>
          <w:numId w:val="0"/>
        </w:numPr>
      </w:pPr>
    </w:p>
    <w:p w14:paraId="18343590" w14:textId="77777777" w:rsidR="0007556B" w:rsidRPr="00B854B6" w:rsidRDefault="0007556B" w:rsidP="0007556B">
      <w:pPr>
        <w:pStyle w:val="SmlouvaPar"/>
        <w:numPr>
          <w:ilvl w:val="0"/>
          <w:numId w:val="0"/>
        </w:numPr>
        <w:ind w:left="2127" w:hanging="709"/>
      </w:pPr>
    </w:p>
    <w:p w14:paraId="2D2F7A30" w14:textId="1A64FF37" w:rsidR="00F16238" w:rsidRDefault="0007556B" w:rsidP="006F2F18">
      <w:pPr>
        <w:pStyle w:val="SmlouvaParFirst"/>
        <w:numPr>
          <w:ilvl w:val="0"/>
          <w:numId w:val="0"/>
        </w:numPr>
        <w:ind w:left="709"/>
      </w:pPr>
      <w:r>
        <w:t xml:space="preserve">Zhotovitel a Objednatel spolu uzavírají </w:t>
      </w:r>
      <w:r w:rsidR="00B64223">
        <w:t xml:space="preserve">tuto </w:t>
      </w:r>
      <w:r>
        <w:t xml:space="preserve">smlouvu </w:t>
      </w:r>
      <w:r w:rsidR="00B64223">
        <w:t xml:space="preserve">o dílo ve smyslu </w:t>
      </w:r>
      <w:proofErr w:type="spellStart"/>
      <w:r w:rsidR="00B64223">
        <w:t>ust</w:t>
      </w:r>
      <w:proofErr w:type="spellEnd"/>
      <w:r w:rsidR="00B64223">
        <w:t xml:space="preserve">. § 2586 a násl. občanského zákoníku </w:t>
      </w:r>
      <w:r>
        <w:t>(dále jen Smlouva).</w:t>
      </w:r>
    </w:p>
    <w:p w14:paraId="3C7766B0" w14:textId="77777777" w:rsidR="006F2F18" w:rsidRDefault="006F2F18" w:rsidP="006F2F18">
      <w:pPr>
        <w:pStyle w:val="SmlouvaPar"/>
        <w:numPr>
          <w:ilvl w:val="0"/>
          <w:numId w:val="0"/>
        </w:numPr>
        <w:ind w:left="2127" w:hanging="709"/>
      </w:pPr>
    </w:p>
    <w:p w14:paraId="4BAB3B90" w14:textId="77777777" w:rsidR="006F2F18" w:rsidRDefault="006F2F18" w:rsidP="006F2F18">
      <w:pPr>
        <w:pStyle w:val="SmlouvaPar"/>
        <w:numPr>
          <w:ilvl w:val="0"/>
          <w:numId w:val="0"/>
        </w:numPr>
        <w:ind w:left="2127" w:hanging="709"/>
      </w:pPr>
    </w:p>
    <w:p w14:paraId="6CF166F0" w14:textId="7D2C19D8" w:rsidR="006F2F18" w:rsidRPr="006F2F18" w:rsidRDefault="006F2F18" w:rsidP="006F2F18">
      <w:pPr>
        <w:pStyle w:val="Nadpis2"/>
        <w:widowControl w:val="0"/>
        <w:tabs>
          <w:tab w:val="left" w:pos="0"/>
        </w:tabs>
        <w:suppressAutoHyphens/>
        <w:spacing w:before="680" w:after="142" w:line="240" w:lineRule="auto"/>
        <w:ind w:hanging="426"/>
        <w:jc w:val="left"/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</w:pPr>
      <w:r w:rsidRPr="006F2F18"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  <w:lastRenderedPageBreak/>
        <w:t>2.  Předmět</w:t>
      </w:r>
    </w:p>
    <w:p w14:paraId="6E420843" w14:textId="767D8A95" w:rsidR="0012533A" w:rsidRPr="0012533A" w:rsidRDefault="006F2F18" w:rsidP="00EC69F5">
      <w:pPr>
        <w:widowControl w:val="0"/>
        <w:numPr>
          <w:ilvl w:val="0"/>
          <w:numId w:val="5"/>
        </w:num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091250">
        <w:rPr>
          <w:rFonts w:ascii="Arial" w:hAnsi="Arial" w:cs="Arial"/>
          <w:sz w:val="20"/>
          <w:szCs w:val="20"/>
        </w:rPr>
        <w:t xml:space="preserve">Předmětem této smlouvy je </w:t>
      </w:r>
      <w:r w:rsidR="00B64223">
        <w:rPr>
          <w:rFonts w:ascii="Arial" w:hAnsi="Arial" w:cs="Arial"/>
          <w:sz w:val="20"/>
          <w:szCs w:val="20"/>
        </w:rPr>
        <w:t>závazek Zhotovitele provést na svůj náklad a nebezpečí pro objednatele dílo nazvané „</w:t>
      </w:r>
      <w:r w:rsidRPr="00091250">
        <w:rPr>
          <w:rFonts w:ascii="Arial" w:hAnsi="Arial" w:cs="Arial"/>
          <w:sz w:val="20"/>
          <w:szCs w:val="20"/>
        </w:rPr>
        <w:t xml:space="preserve">zajištění a realizace </w:t>
      </w:r>
      <w:r w:rsidR="0007556B" w:rsidRPr="00091250">
        <w:rPr>
          <w:rFonts w:ascii="Arial" w:hAnsi="Arial" w:cs="Arial"/>
          <w:sz w:val="20"/>
          <w:szCs w:val="20"/>
        </w:rPr>
        <w:t>školení a propagace systému Získej, systému pro dodávání dokumentů a</w:t>
      </w:r>
      <w:r w:rsidR="00E10DF2">
        <w:rPr>
          <w:rFonts w:ascii="Arial" w:hAnsi="Arial" w:cs="Arial"/>
          <w:sz w:val="20"/>
          <w:szCs w:val="20"/>
        </w:rPr>
        <w:t xml:space="preserve"> meziknihovní výpůjční služby</w:t>
      </w:r>
      <w:r w:rsidR="0007556B" w:rsidRPr="00091250">
        <w:rPr>
          <w:rFonts w:ascii="Arial" w:hAnsi="Arial" w:cs="Arial"/>
          <w:sz w:val="20"/>
          <w:szCs w:val="20"/>
        </w:rPr>
        <w:t xml:space="preserve">, který je vyvíjen </w:t>
      </w:r>
      <w:r w:rsidR="00BA580B" w:rsidRPr="00091250">
        <w:rPr>
          <w:rFonts w:ascii="Arial" w:hAnsi="Arial" w:cs="Arial"/>
          <w:sz w:val="20"/>
          <w:szCs w:val="20"/>
        </w:rPr>
        <w:t xml:space="preserve">v Národní technické knihovně </w:t>
      </w:r>
      <w:r w:rsidR="0007556B" w:rsidRPr="00091250">
        <w:rPr>
          <w:rFonts w:ascii="Arial" w:hAnsi="Arial" w:cs="Arial"/>
          <w:sz w:val="20"/>
          <w:szCs w:val="20"/>
        </w:rPr>
        <w:t>jako služba a podsystém</w:t>
      </w:r>
      <w:r w:rsidRPr="00091250">
        <w:rPr>
          <w:rFonts w:ascii="Arial" w:hAnsi="Arial" w:cs="Arial"/>
          <w:sz w:val="20"/>
          <w:szCs w:val="20"/>
        </w:rPr>
        <w:t xml:space="preserve"> národního </w:t>
      </w:r>
      <w:r w:rsidR="0007556B" w:rsidRPr="00091250">
        <w:rPr>
          <w:rFonts w:ascii="Arial" w:hAnsi="Arial" w:cs="Arial"/>
          <w:sz w:val="20"/>
          <w:szCs w:val="20"/>
        </w:rPr>
        <w:t xml:space="preserve">Centrálního portálu knihoven </w:t>
      </w:r>
      <w:hyperlink r:id="rId7" w:history="1">
        <w:r w:rsidR="00BA580B" w:rsidRPr="0012533A">
          <w:t>www.knihovny.cz</w:t>
        </w:r>
      </w:hyperlink>
      <w:r w:rsidR="0007556B" w:rsidRPr="00091250">
        <w:rPr>
          <w:rFonts w:ascii="Arial" w:hAnsi="Arial" w:cs="Arial"/>
          <w:sz w:val="20"/>
          <w:szCs w:val="20"/>
        </w:rPr>
        <w:t>.</w:t>
      </w:r>
      <w:r w:rsidR="00091250" w:rsidRPr="00091250">
        <w:rPr>
          <w:rFonts w:ascii="Arial" w:hAnsi="Arial" w:cs="Arial"/>
          <w:sz w:val="20"/>
          <w:szCs w:val="20"/>
        </w:rPr>
        <w:t xml:space="preserve"> (dále jen „“ „dílo“)</w:t>
      </w:r>
      <w:r w:rsidR="00B64223">
        <w:rPr>
          <w:rFonts w:ascii="Arial" w:hAnsi="Arial" w:cs="Arial"/>
          <w:sz w:val="20"/>
          <w:szCs w:val="20"/>
        </w:rPr>
        <w:t xml:space="preserve"> a závazek Objednatele uhradit Zhotoviteli cenu díla</w:t>
      </w:r>
      <w:r w:rsidR="00091250" w:rsidRPr="00091250">
        <w:rPr>
          <w:rFonts w:ascii="Arial" w:hAnsi="Arial" w:cs="Arial"/>
          <w:sz w:val="20"/>
          <w:szCs w:val="20"/>
        </w:rPr>
        <w:t xml:space="preserve">. </w:t>
      </w:r>
      <w:r w:rsidR="0012533A" w:rsidRPr="0012533A">
        <w:rPr>
          <w:rFonts w:ascii="Arial" w:hAnsi="Arial" w:cs="Arial"/>
          <w:sz w:val="20"/>
          <w:szCs w:val="20"/>
        </w:rPr>
        <w:t xml:space="preserve">Smlouva </w:t>
      </w:r>
      <w:r w:rsidR="00B64223">
        <w:rPr>
          <w:rFonts w:ascii="Arial" w:hAnsi="Arial" w:cs="Arial"/>
          <w:sz w:val="20"/>
          <w:szCs w:val="20"/>
        </w:rPr>
        <w:t xml:space="preserve">byla uzavřena na základě poptávkového řízení, když objednatel byl rozhodnutím NTK vybrán jako nejvhodnější uchazeč </w:t>
      </w:r>
    </w:p>
    <w:p w14:paraId="771A19D0" w14:textId="7643E667" w:rsidR="00091250" w:rsidRPr="0012533A" w:rsidRDefault="00091250" w:rsidP="00EC69F5">
      <w:pPr>
        <w:widowControl w:val="0"/>
        <w:numPr>
          <w:ilvl w:val="0"/>
          <w:numId w:val="5"/>
        </w:numPr>
        <w:spacing w:after="100" w:line="240" w:lineRule="auto"/>
        <w:jc w:val="both"/>
      </w:pPr>
      <w:r w:rsidRPr="0012533A">
        <w:rPr>
          <w:rFonts w:ascii="Arial" w:hAnsi="Arial" w:cs="Arial"/>
          <w:sz w:val="20"/>
          <w:szCs w:val="20"/>
        </w:rPr>
        <w:t xml:space="preserve">Smlouva je uzavřena na dobu určitou do 31. </w:t>
      </w:r>
      <w:r w:rsidR="00002A04" w:rsidRPr="0012533A">
        <w:rPr>
          <w:rFonts w:cs="Arial"/>
          <w:szCs w:val="20"/>
        </w:rPr>
        <w:t>12</w:t>
      </w:r>
      <w:r w:rsidRPr="0012533A">
        <w:rPr>
          <w:rFonts w:ascii="Arial" w:hAnsi="Arial" w:cs="Arial"/>
          <w:sz w:val="20"/>
          <w:szCs w:val="20"/>
        </w:rPr>
        <w:t>. 201</w:t>
      </w:r>
      <w:r w:rsidR="00002A04" w:rsidRPr="0012533A">
        <w:rPr>
          <w:rFonts w:cs="Arial"/>
          <w:szCs w:val="20"/>
        </w:rPr>
        <w:t>8</w:t>
      </w:r>
      <w:r w:rsidRPr="0012533A">
        <w:rPr>
          <w:rFonts w:ascii="Arial" w:hAnsi="Arial" w:cs="Arial"/>
          <w:sz w:val="20"/>
          <w:szCs w:val="20"/>
        </w:rPr>
        <w:t>.</w:t>
      </w:r>
    </w:p>
    <w:p w14:paraId="1FE86C08" w14:textId="32852C6C" w:rsidR="005F091F" w:rsidRPr="005F091F" w:rsidRDefault="00091250" w:rsidP="005F091F">
      <w:pPr>
        <w:pStyle w:val="Nadpis2"/>
        <w:widowControl w:val="0"/>
        <w:tabs>
          <w:tab w:val="left" w:pos="0"/>
        </w:tabs>
        <w:suppressAutoHyphens/>
        <w:spacing w:before="680" w:after="142" w:line="240" w:lineRule="auto"/>
        <w:ind w:hanging="426"/>
        <w:jc w:val="left"/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</w:pPr>
      <w:r w:rsidRPr="00091250"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  <w:t>3.  Cena</w:t>
      </w:r>
    </w:p>
    <w:p w14:paraId="2361111E" w14:textId="393C2584" w:rsidR="00091250" w:rsidRPr="006C5949" w:rsidRDefault="00091250" w:rsidP="00EC69F5">
      <w:pPr>
        <w:pStyle w:val="SmlouvaPar"/>
        <w:numPr>
          <w:ilvl w:val="0"/>
          <w:numId w:val="7"/>
        </w:numPr>
      </w:pPr>
      <w:r w:rsidRPr="006C5949">
        <w:t xml:space="preserve">Cena </w:t>
      </w:r>
      <w:r w:rsidR="00B64223">
        <w:t xml:space="preserve">díla je sjednána jako pevná a nejvýše přípustná. </w:t>
      </w:r>
      <w:r w:rsidR="00872780">
        <w:t>D</w:t>
      </w:r>
      <w:r w:rsidR="00B64223">
        <w:t>ohodou stran není možné cenu díla navýšit. Objednatel má nárok účtovat proplacení činností provedených nad rámec smlouvy o dílo v případě, že došlo k jejich předchozímu písemnému schválení ze strany Objednatele</w:t>
      </w:r>
      <w:r>
        <w:t xml:space="preserve"> </w:t>
      </w:r>
    </w:p>
    <w:p w14:paraId="5DDA7088" w14:textId="4D44EB40" w:rsidR="00091250" w:rsidRPr="00FE5BFF" w:rsidRDefault="00091250" w:rsidP="00861054">
      <w:pPr>
        <w:pStyle w:val="SmlouvaPar"/>
        <w:numPr>
          <w:ilvl w:val="0"/>
          <w:numId w:val="7"/>
        </w:numPr>
      </w:pPr>
      <w:r w:rsidRPr="00FE5BFF">
        <w:t>Smluvní strany se dohodly</w:t>
      </w:r>
      <w:r w:rsidR="00002A04">
        <w:t xml:space="preserve"> na ceně </w:t>
      </w:r>
      <w:r w:rsidR="00B64223">
        <w:t xml:space="preserve">díla ve výši </w:t>
      </w:r>
      <w:r w:rsidR="00002A04">
        <w:t>2</w:t>
      </w:r>
      <w:r w:rsidR="00861054">
        <w:t>28</w:t>
      </w:r>
      <w:r w:rsidRPr="00FE5BFF">
        <w:t xml:space="preserve"> </w:t>
      </w:r>
      <w:r w:rsidR="00861054">
        <w:t>00</w:t>
      </w:r>
      <w:r w:rsidRPr="00FE5BFF">
        <w:t>0 Kč bez DPH</w:t>
      </w:r>
      <w:r w:rsidR="00002A04">
        <w:t>,</w:t>
      </w:r>
      <w:r>
        <w:t xml:space="preserve"> </w:t>
      </w:r>
      <w:r w:rsidR="007C1CFD">
        <w:t>tj. 276 000 Kč včetně DPH</w:t>
      </w:r>
      <w:r w:rsidR="00B64223">
        <w:t xml:space="preserve">. </w:t>
      </w:r>
      <w:r w:rsidR="00AA2455">
        <w:t>C</w:t>
      </w:r>
      <w:r w:rsidR="00B64223">
        <w:t xml:space="preserve">ena díla je splatná co do jedné poloviny k </w:t>
      </w:r>
      <w:r w:rsidR="00002A04">
        <w:t xml:space="preserve">30. 9. 2018 </w:t>
      </w:r>
      <w:r w:rsidR="00B64223">
        <w:t>a druhá polovina bude uhrazena po dokončení a převzetí díla ze strany Objednatele</w:t>
      </w:r>
      <w:r w:rsidR="00872780">
        <w:t>.</w:t>
      </w:r>
    </w:p>
    <w:p w14:paraId="2BC53B68" w14:textId="77777777" w:rsidR="00872780" w:rsidRDefault="00002A04" w:rsidP="00872780">
      <w:pPr>
        <w:pStyle w:val="Nadpis2"/>
        <w:widowControl w:val="0"/>
        <w:tabs>
          <w:tab w:val="left" w:pos="0"/>
        </w:tabs>
        <w:suppressAutoHyphens/>
        <w:spacing w:before="680" w:after="142" w:line="240" w:lineRule="auto"/>
        <w:ind w:hanging="426"/>
        <w:jc w:val="left"/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</w:pPr>
      <w:r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  <w:t>4.  Specifikace</w:t>
      </w:r>
      <w:r w:rsidR="00B64223"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  <w:t xml:space="preserve"> předmětu díla</w:t>
      </w:r>
    </w:p>
    <w:p w14:paraId="1C4E6E52" w14:textId="7CDE18FE" w:rsidR="00002A04" w:rsidRPr="00872780" w:rsidRDefault="00B64223" w:rsidP="00872780">
      <w:pPr>
        <w:pStyle w:val="SmlouvaPar"/>
        <w:numPr>
          <w:ilvl w:val="0"/>
          <w:numId w:val="17"/>
        </w:numPr>
      </w:pPr>
      <w:r>
        <w:t>Zhotovitel se podpise</w:t>
      </w:r>
      <w:r w:rsidR="00F70B30">
        <w:t>m</w:t>
      </w:r>
      <w:r>
        <w:t xml:space="preserve"> smlouvy zavazuje </w:t>
      </w:r>
      <w:r w:rsidR="00F70B30">
        <w:t xml:space="preserve">na </w:t>
      </w:r>
      <w:r>
        <w:t>svůj náklad a nebezpečí provést dílo v níže uvedeném rozsahu</w:t>
      </w:r>
      <w:r w:rsidR="00002A04" w:rsidRPr="005F091F">
        <w:t>:</w:t>
      </w:r>
    </w:p>
    <w:p w14:paraId="07EB010E" w14:textId="6270F304" w:rsidR="00002A04" w:rsidRPr="00872780" w:rsidRDefault="00002A04" w:rsidP="00872780">
      <w:pPr>
        <w:pStyle w:val="SmlouvaPar"/>
        <w:numPr>
          <w:ilvl w:val="0"/>
          <w:numId w:val="19"/>
        </w:numPr>
        <w:tabs>
          <w:tab w:val="left" w:pos="709"/>
        </w:tabs>
      </w:pPr>
      <w:r w:rsidRPr="00872780">
        <w:t xml:space="preserve">Organizační a administrativní zajištění a koordinace propagace a školení, tj. naplánování, koordinace a logistika propagace a školení systému Získej v knihovnách České republiky se zaměřením na odborné pracovníky knihoven. </w:t>
      </w:r>
    </w:p>
    <w:p w14:paraId="67AE89A5" w14:textId="63E0C014" w:rsidR="005F091F" w:rsidRPr="00872780" w:rsidRDefault="00002A04" w:rsidP="00872780">
      <w:pPr>
        <w:pStyle w:val="SmlouvaPar"/>
        <w:numPr>
          <w:ilvl w:val="0"/>
          <w:numId w:val="19"/>
        </w:numPr>
        <w:tabs>
          <w:tab w:val="left" w:pos="709"/>
        </w:tabs>
      </w:pPr>
      <w:r w:rsidRPr="00872780">
        <w:t>Zajištění obsahové části propagace a školení, tj. volba a využití vhodných marketingových nástrojů pro propagaci systému v knihovnách, výběr a zajištění účasti přednášejících a školitelů a realizace formou prezentací, odborných školení a workshopů</w:t>
      </w:r>
      <w:r w:rsidR="00E10DF2" w:rsidRPr="00872780">
        <w:t>. Cílem školení</w:t>
      </w:r>
      <w:r w:rsidR="009614E7" w:rsidRPr="00872780">
        <w:t xml:space="preserve"> a kritériem jeho kvality</w:t>
      </w:r>
      <w:r w:rsidR="00E10DF2" w:rsidRPr="00872780">
        <w:t xml:space="preserve"> je na</w:t>
      </w:r>
      <w:r w:rsidRPr="00872780">
        <w:t>učit odborné pracovníky meziknihovních služeb vybraných</w:t>
      </w:r>
      <w:r w:rsidR="009614E7" w:rsidRPr="00872780">
        <w:t xml:space="preserve"> </w:t>
      </w:r>
      <w:r w:rsidRPr="00872780">
        <w:t xml:space="preserve">knihoven správně nastavovat </w:t>
      </w:r>
      <w:r w:rsidR="00E10DF2" w:rsidRPr="00872780">
        <w:t>a spravovat profil</w:t>
      </w:r>
      <w:r w:rsidR="009614E7" w:rsidRPr="00872780">
        <w:t>y</w:t>
      </w:r>
      <w:r w:rsidR="00E10DF2" w:rsidRPr="00872780">
        <w:t xml:space="preserve"> své knihovny a správně </w:t>
      </w:r>
      <w:r w:rsidRPr="00872780">
        <w:t>používat systém Získej.</w:t>
      </w:r>
    </w:p>
    <w:p w14:paraId="14188525" w14:textId="45D4B27E" w:rsidR="00E10DF2" w:rsidRPr="00872780" w:rsidRDefault="00CF6EB5" w:rsidP="00872780">
      <w:pPr>
        <w:pStyle w:val="SmlouvaPar"/>
        <w:numPr>
          <w:ilvl w:val="0"/>
          <w:numId w:val="17"/>
        </w:numPr>
      </w:pPr>
      <w:r w:rsidRPr="00872780">
        <w:t>Školení bude realizováno v období od 1. 9. 2018 do 23. 12. 2018 v</w:t>
      </w:r>
      <w:r w:rsidR="00E10DF2" w:rsidRPr="00872780">
        <w:t>e</w:t>
      </w:r>
      <w:r w:rsidRPr="00872780">
        <w:t> </w:t>
      </w:r>
      <w:r w:rsidR="00E10DF2" w:rsidRPr="00872780">
        <w:t xml:space="preserve">vybraných </w:t>
      </w:r>
      <w:r w:rsidRPr="00872780">
        <w:t>krajských</w:t>
      </w:r>
      <w:r w:rsidR="00E10DF2" w:rsidRPr="00872780">
        <w:t xml:space="preserve"> </w:t>
      </w:r>
      <w:r w:rsidR="00E10DF2" w:rsidRPr="00872780">
        <w:tab/>
      </w:r>
      <w:r w:rsidRPr="00872780">
        <w:t>knihovnách České</w:t>
      </w:r>
      <w:r w:rsidR="00E10DF2" w:rsidRPr="00872780">
        <w:t xml:space="preserve"> </w:t>
      </w:r>
      <w:r w:rsidRPr="00872780">
        <w:t>republiky</w:t>
      </w:r>
      <w:r w:rsidR="00E10DF2" w:rsidRPr="00872780">
        <w:t xml:space="preserve">, definovaných knihovním zákonem ze dne 29. června 2001 o </w:t>
      </w:r>
      <w:r w:rsidR="00E10DF2" w:rsidRPr="00872780">
        <w:tab/>
        <w:t>knihovnách a podmínkách provozování veřejných knihovnických a informačních služeb.</w:t>
      </w:r>
    </w:p>
    <w:p w14:paraId="49FFE49D" w14:textId="28F2B122" w:rsidR="005F091F" w:rsidRPr="00872780" w:rsidRDefault="00002A04" w:rsidP="00872780">
      <w:pPr>
        <w:pStyle w:val="SmlouvaPar"/>
        <w:numPr>
          <w:ilvl w:val="0"/>
          <w:numId w:val="17"/>
        </w:numPr>
      </w:pPr>
      <w:r w:rsidRPr="00872780">
        <w:t xml:space="preserve">Při </w:t>
      </w:r>
      <w:r w:rsidR="00E10DF2" w:rsidRPr="00872780">
        <w:t xml:space="preserve">výběru konkrétních krajských knihoven jako míst školení, </w:t>
      </w:r>
      <w:r w:rsidRPr="00872780">
        <w:t xml:space="preserve">přípravě a realizaci školení a </w:t>
      </w:r>
      <w:r w:rsidR="00E10DF2" w:rsidRPr="00872780">
        <w:tab/>
      </w:r>
      <w:r w:rsidRPr="00872780">
        <w:t xml:space="preserve">propagace je v celém průběhu prací vyžadována součinnost a koordinace s pracovníky NTK a </w:t>
      </w:r>
      <w:r w:rsidR="00E10DF2" w:rsidRPr="00872780">
        <w:tab/>
      </w:r>
      <w:r w:rsidRPr="00872780">
        <w:t xml:space="preserve">pracovníky MZK, kteří spravují a vyvíjejí portál </w:t>
      </w:r>
      <w:hyperlink r:id="rId8" w:history="1">
        <w:r w:rsidRPr="00872780">
          <w:t>www.knihovny.cz</w:t>
        </w:r>
      </w:hyperlink>
      <w:r w:rsidRPr="00872780">
        <w:t>.</w:t>
      </w:r>
    </w:p>
    <w:p w14:paraId="684A90D4" w14:textId="6801E4FE" w:rsidR="005F091F" w:rsidRPr="00872780" w:rsidRDefault="0012533A" w:rsidP="00872780">
      <w:pPr>
        <w:pStyle w:val="SmlouvaPar"/>
        <w:numPr>
          <w:ilvl w:val="0"/>
          <w:numId w:val="17"/>
        </w:numPr>
      </w:pPr>
      <w:r w:rsidRPr="00872780">
        <w:t xml:space="preserve">Zhotovitel se zavazuje disponovat dostatečnou časovou kapacitou pro plnění požadavků </w:t>
      </w:r>
      <w:r w:rsidR="005F091F" w:rsidRPr="00872780">
        <w:tab/>
        <w:t>O</w:t>
      </w:r>
      <w:r w:rsidRPr="00872780">
        <w:t>bjednatele.</w:t>
      </w:r>
      <w:r w:rsidR="00B64223" w:rsidRPr="00872780">
        <w:t xml:space="preserve"> v případě že se zhotovitel rozhodne pro plnění předmětu smlouvy prostřednictvím</w:t>
      </w:r>
      <w:r w:rsidR="00872780">
        <w:t xml:space="preserve"> </w:t>
      </w:r>
      <w:r w:rsidR="00B64223" w:rsidRPr="00872780">
        <w:t xml:space="preserve">subdodavatele, je povinen tuto skutečnost předem písemně oznámit objednateli, který má právo odmítnout plnění prostřednictvím třetí osoby. i v případě, že Zhotovitel plní předmět smlouvy prostřednictvím třetí osoby, odpovídá jako by jej plnil sám. </w:t>
      </w:r>
    </w:p>
    <w:p w14:paraId="2CDB83BC" w14:textId="0FA2F54D" w:rsidR="00002A04" w:rsidRPr="00872780" w:rsidRDefault="00002A04" w:rsidP="00872780">
      <w:pPr>
        <w:pStyle w:val="SmlouvaPar"/>
        <w:numPr>
          <w:ilvl w:val="0"/>
          <w:numId w:val="17"/>
        </w:numPr>
      </w:pPr>
      <w:r w:rsidRPr="00872780">
        <w:t>Kontaktní osoby jsou</w:t>
      </w:r>
    </w:p>
    <w:p w14:paraId="323851E1" w14:textId="50796F33" w:rsidR="00AA2455" w:rsidRDefault="00002A04" w:rsidP="00AA2455">
      <w:pPr>
        <w:pStyle w:val="SmlouvaPar"/>
        <w:numPr>
          <w:ilvl w:val="0"/>
          <w:numId w:val="21"/>
        </w:numPr>
        <w:tabs>
          <w:tab w:val="left" w:pos="709"/>
          <w:tab w:val="left" w:pos="2835"/>
        </w:tabs>
        <w:snapToGrid w:val="0"/>
        <w:spacing w:before="0" w:after="0"/>
      </w:pPr>
      <w:r w:rsidRPr="00872780">
        <w:t xml:space="preserve">za Objednatele: Jan Pokorný, </w:t>
      </w:r>
      <w:r w:rsidR="00AA2455" w:rsidRPr="00224F17">
        <w:t>jan.pokorny@techlib.cz</w:t>
      </w:r>
    </w:p>
    <w:p w14:paraId="34332A6D" w14:textId="6A494D5A" w:rsidR="00AA2455" w:rsidRDefault="00002A04" w:rsidP="00AA2455">
      <w:pPr>
        <w:pStyle w:val="SmlouvaPar"/>
        <w:numPr>
          <w:ilvl w:val="0"/>
          <w:numId w:val="21"/>
        </w:numPr>
        <w:tabs>
          <w:tab w:val="left" w:pos="709"/>
          <w:tab w:val="left" w:pos="2835"/>
        </w:tabs>
        <w:snapToGrid w:val="0"/>
        <w:spacing w:before="0" w:after="0"/>
      </w:pPr>
      <w:r w:rsidRPr="00872780">
        <w:t xml:space="preserve">za </w:t>
      </w:r>
      <w:r w:rsidR="0012533A" w:rsidRPr="00872780">
        <w:t>Zhotovitele</w:t>
      </w:r>
      <w:r w:rsidRPr="00872780">
        <w:t>:</w:t>
      </w:r>
      <w:r w:rsidR="00AA2455">
        <w:t xml:space="preserve"> Doc. PhDr. Richardem Papík, Ph.D.</w:t>
      </w:r>
      <w:r w:rsidR="00B746D6">
        <w:t xml:space="preserve">, </w:t>
      </w:r>
      <w:proofErr w:type="spellStart"/>
      <w:r w:rsidR="00B746D6">
        <w:t>papikr</w:t>
      </w:r>
      <w:proofErr w:type="spellEnd"/>
      <w:r w:rsidR="00B746D6">
        <w:rPr>
          <w:lang w:val="en-US"/>
        </w:rPr>
        <w:t>@</w:t>
      </w:r>
      <w:r w:rsidR="00B746D6">
        <w:t>cuni.cz</w:t>
      </w:r>
    </w:p>
    <w:p w14:paraId="39231DD2" w14:textId="77777777" w:rsidR="007A02A3" w:rsidRPr="007A02A3" w:rsidRDefault="007A02A3" w:rsidP="007A02A3">
      <w:pPr>
        <w:pStyle w:val="Nadpis2"/>
        <w:widowControl w:val="0"/>
        <w:tabs>
          <w:tab w:val="left" w:pos="0"/>
        </w:tabs>
        <w:suppressAutoHyphens/>
        <w:spacing w:before="680" w:after="142" w:line="240" w:lineRule="auto"/>
        <w:ind w:hanging="426"/>
        <w:jc w:val="left"/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</w:pPr>
      <w:r w:rsidRPr="007A02A3"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  <w:lastRenderedPageBreak/>
        <w:t>5.  Povinnosti smluvních stran a sankční ujednání</w:t>
      </w:r>
    </w:p>
    <w:p w14:paraId="133BDDFA" w14:textId="0DFFC746" w:rsidR="007A02A3" w:rsidRDefault="007A02A3" w:rsidP="007A02A3">
      <w:pPr>
        <w:pStyle w:val="Nadpis3"/>
        <w:widowControl w:val="0"/>
        <w:numPr>
          <w:ilvl w:val="2"/>
          <w:numId w:val="0"/>
        </w:numPr>
        <w:tabs>
          <w:tab w:val="left" w:pos="0"/>
        </w:tabs>
        <w:suppressAutoHyphens/>
        <w:spacing w:before="357" w:after="119" w:line="240" w:lineRule="auto"/>
        <w:jc w:val="left"/>
        <w:rPr>
          <w:rFonts w:ascii="Arial" w:eastAsia="HG Mincho Light J" w:hAnsi="Arial" w:cs="Tahoma"/>
          <w:b/>
          <w:sz w:val="28"/>
          <w:szCs w:val="28"/>
          <w:lang w:val="cs-CZ" w:eastAsia="ar-SA"/>
        </w:rPr>
      </w:pPr>
      <w:r w:rsidRPr="009512CD">
        <w:rPr>
          <w:rFonts w:ascii="Arial" w:eastAsia="HG Mincho Light J" w:hAnsi="Arial" w:cs="Tahoma"/>
          <w:b/>
          <w:sz w:val="28"/>
          <w:szCs w:val="28"/>
          <w:lang w:val="cs-CZ" w:eastAsia="ar-SA"/>
        </w:rPr>
        <w:t>5.1.  Povinnosti Objednatel</w:t>
      </w:r>
      <w:r w:rsidR="005F091F">
        <w:rPr>
          <w:rFonts w:ascii="Arial" w:eastAsia="HG Mincho Light J" w:hAnsi="Arial" w:cs="Tahoma"/>
          <w:b/>
          <w:sz w:val="28"/>
          <w:szCs w:val="28"/>
          <w:lang w:val="cs-CZ" w:eastAsia="ar-SA"/>
        </w:rPr>
        <w:t>e</w:t>
      </w:r>
    </w:p>
    <w:p w14:paraId="21ADAEA2" w14:textId="4A882B62" w:rsidR="007A02A3" w:rsidRPr="005F091F" w:rsidRDefault="007A02A3" w:rsidP="00EC69F5">
      <w:pPr>
        <w:pStyle w:val="SmlouvaPar"/>
        <w:numPr>
          <w:ilvl w:val="0"/>
          <w:numId w:val="4"/>
        </w:numPr>
        <w:tabs>
          <w:tab w:val="left" w:pos="709"/>
        </w:tabs>
      </w:pPr>
      <w:r w:rsidRPr="005F091F">
        <w:t xml:space="preserve">Objednatel se zavazuje poskytnout Zhotoviteli nezbytnou spoluúčast k plnění smlouvy, zvláště zajistit potřebné podklady, informace a </w:t>
      </w:r>
      <w:r w:rsidR="00BE65F9" w:rsidRPr="005F091F">
        <w:t xml:space="preserve">zdarma poskytnout pracovní prostory, počítače a počítačovou sít pro realizaci uvedených činností. </w:t>
      </w:r>
    </w:p>
    <w:p w14:paraId="288C7863" w14:textId="4BA43D23" w:rsidR="005F091F" w:rsidRDefault="007A02A3" w:rsidP="00B746D6">
      <w:pPr>
        <w:pStyle w:val="SmlouvaPar"/>
        <w:numPr>
          <w:ilvl w:val="0"/>
          <w:numId w:val="4"/>
        </w:numPr>
        <w:tabs>
          <w:tab w:val="left" w:pos="709"/>
        </w:tabs>
      </w:pPr>
      <w:r w:rsidRPr="005F091F">
        <w:t>Zaplatit cenu v dohodnutých termínech.</w:t>
      </w:r>
    </w:p>
    <w:p w14:paraId="7078D060" w14:textId="77777777" w:rsidR="00224F17" w:rsidRPr="005F091F" w:rsidRDefault="00224F17" w:rsidP="00224F17">
      <w:pPr>
        <w:pStyle w:val="SmlouvaPar"/>
        <w:numPr>
          <w:ilvl w:val="0"/>
          <w:numId w:val="0"/>
        </w:numPr>
        <w:tabs>
          <w:tab w:val="left" w:pos="709"/>
        </w:tabs>
        <w:ind w:left="2127" w:hanging="709"/>
      </w:pPr>
    </w:p>
    <w:p w14:paraId="1B3C149E" w14:textId="77777777" w:rsidR="007A02A3" w:rsidRPr="009512CD" w:rsidRDefault="007A02A3" w:rsidP="007A02A3">
      <w:pPr>
        <w:pStyle w:val="Nadpis3"/>
        <w:widowControl w:val="0"/>
        <w:numPr>
          <w:ilvl w:val="2"/>
          <w:numId w:val="0"/>
        </w:numPr>
        <w:tabs>
          <w:tab w:val="left" w:pos="0"/>
        </w:tabs>
        <w:suppressAutoHyphens/>
        <w:spacing w:before="357" w:after="119" w:line="240" w:lineRule="auto"/>
        <w:jc w:val="left"/>
        <w:rPr>
          <w:rFonts w:ascii="Arial" w:eastAsia="HG Mincho Light J" w:hAnsi="Arial" w:cs="Tahoma"/>
          <w:b/>
          <w:sz w:val="28"/>
          <w:szCs w:val="28"/>
          <w:lang w:val="cs-CZ" w:eastAsia="ar-SA"/>
        </w:rPr>
      </w:pPr>
      <w:r w:rsidRPr="009512CD">
        <w:rPr>
          <w:rFonts w:ascii="Arial" w:eastAsia="HG Mincho Light J" w:hAnsi="Arial" w:cs="Tahoma"/>
          <w:b/>
          <w:sz w:val="28"/>
          <w:szCs w:val="28"/>
          <w:lang w:val="cs-CZ" w:eastAsia="ar-SA"/>
        </w:rPr>
        <w:t>5.2.  Povinnosti Zhotovitele</w:t>
      </w:r>
    </w:p>
    <w:p w14:paraId="3E27D2EE" w14:textId="4A38BFA0" w:rsidR="00B64223" w:rsidRDefault="00B64223" w:rsidP="00EC69F5">
      <w:pPr>
        <w:pStyle w:val="SmlouvaPar"/>
        <w:numPr>
          <w:ilvl w:val="0"/>
          <w:numId w:val="11"/>
        </w:numPr>
        <w:tabs>
          <w:tab w:val="left" w:pos="709"/>
        </w:tabs>
      </w:pPr>
      <w:r>
        <w:t>Zhotovitel je povinen provést dílo s náležitou odbornou péčí a podpisem smlouvy prohlašuje, že disponuje jak kap</w:t>
      </w:r>
      <w:r w:rsidR="00B1530D">
        <w:t>a</w:t>
      </w:r>
      <w:r>
        <w:t>citami k provedení díla ve sjednaném rozsahu tak od</w:t>
      </w:r>
      <w:r w:rsidR="00B1530D">
        <w:t>b</w:t>
      </w:r>
      <w:r>
        <w:t>ornými zkušenostm</w:t>
      </w:r>
      <w:r w:rsidR="00B1530D">
        <w:t>i</w:t>
      </w:r>
      <w:r>
        <w:t xml:space="preserve"> k řádnému provedení díla</w:t>
      </w:r>
      <w:r w:rsidR="00B746D6">
        <w:t>.</w:t>
      </w:r>
    </w:p>
    <w:p w14:paraId="0983354C" w14:textId="1FDFD895" w:rsidR="007A02A3" w:rsidRDefault="007A02A3" w:rsidP="00EC69F5">
      <w:pPr>
        <w:pStyle w:val="SmlouvaPar"/>
        <w:numPr>
          <w:ilvl w:val="0"/>
          <w:numId w:val="11"/>
        </w:numPr>
        <w:tabs>
          <w:tab w:val="left" w:pos="709"/>
        </w:tabs>
      </w:pPr>
      <w:r w:rsidRPr="00B3118E">
        <w:t xml:space="preserve">Zhotovitel je oprávněn </w:t>
      </w:r>
      <w:r>
        <w:t>vydat faktur</w:t>
      </w:r>
      <w:r w:rsidR="00BE65F9">
        <w:t>y</w:t>
      </w:r>
      <w:r>
        <w:t xml:space="preserve"> za</w:t>
      </w:r>
      <w:r w:rsidRPr="00B3118E">
        <w:t xml:space="preserve"> </w:t>
      </w:r>
      <w:r>
        <w:t>p</w:t>
      </w:r>
      <w:r w:rsidR="00BE65F9">
        <w:t>lnění předmětu smlouvy, l</w:t>
      </w:r>
      <w:r w:rsidRPr="00A86764">
        <w:t>hůta splatnosti faktur</w:t>
      </w:r>
      <w:r>
        <w:t>y</w:t>
      </w:r>
      <w:r w:rsidRPr="00A86764">
        <w:t xml:space="preserve"> je </w:t>
      </w:r>
      <w:r>
        <w:t>30 dní</w:t>
      </w:r>
      <w:r w:rsidRPr="00A86764">
        <w:t xml:space="preserve"> od data </w:t>
      </w:r>
      <w:r>
        <w:t xml:space="preserve">prokazatelného </w:t>
      </w:r>
      <w:r w:rsidRPr="00A86764">
        <w:t xml:space="preserve">doručení faktury </w:t>
      </w:r>
      <w:r>
        <w:t>O</w:t>
      </w:r>
      <w:r w:rsidRPr="00A86764">
        <w:t xml:space="preserve">bjednateli. Faktura je vystavena na základě skutečného plnění, které Zhotovitel vykáže ve </w:t>
      </w:r>
      <w:r w:rsidR="00BE65F9">
        <w:t>v</w:t>
      </w:r>
      <w:r w:rsidRPr="00A86764">
        <w:t>ýkaz</w:t>
      </w:r>
      <w:r w:rsidR="00BE65F9">
        <w:t>ech</w:t>
      </w:r>
      <w:r w:rsidRPr="00A86764">
        <w:t xml:space="preserve"> prací </w:t>
      </w:r>
      <w:r>
        <w:t xml:space="preserve">nebo obdobné formě, poté co jej </w:t>
      </w:r>
      <w:r w:rsidRPr="00A86764">
        <w:t xml:space="preserve">Objednatel schválí. </w:t>
      </w:r>
      <w:r w:rsidR="00B1530D">
        <w:t>P</w:t>
      </w:r>
      <w:r w:rsidR="00B64223">
        <w:t>ráce provedené nad rámec smlouvy mohou</w:t>
      </w:r>
      <w:r w:rsidR="00B1530D">
        <w:t xml:space="preserve"> </w:t>
      </w:r>
      <w:r w:rsidR="00B64223">
        <w:t>být účtovány pouze v</w:t>
      </w:r>
      <w:r w:rsidR="00B746D6">
        <w:t> </w:t>
      </w:r>
      <w:r w:rsidR="00B64223">
        <w:t>případě</w:t>
      </w:r>
      <w:r w:rsidR="00B746D6">
        <w:t>,</w:t>
      </w:r>
      <w:r w:rsidR="00B64223">
        <w:t xml:space="preserve"> že byly předem píse</w:t>
      </w:r>
      <w:r w:rsidR="00B746D6">
        <w:t>m</w:t>
      </w:r>
      <w:r w:rsidR="00B64223">
        <w:t>ně sc</w:t>
      </w:r>
      <w:r w:rsidR="00B1530D">
        <w:t>h</w:t>
      </w:r>
      <w:r w:rsidR="00B64223">
        <w:t xml:space="preserve">váleny Objednatelem, v případě že Zhotovitel práce nad rámce smlouvy provede bez souhlasu </w:t>
      </w:r>
      <w:r w:rsidR="00B1530D">
        <w:t>O</w:t>
      </w:r>
      <w:r w:rsidR="00B64223">
        <w:t>bjednatele, odměna mu nenáleží, resp. je zahrnuta v ceně díla</w:t>
      </w:r>
      <w:r w:rsidR="00B746D6">
        <w:t>.</w:t>
      </w:r>
    </w:p>
    <w:p w14:paraId="09A0564A" w14:textId="77777777" w:rsidR="007A02A3" w:rsidRDefault="007A02A3" w:rsidP="00EC69F5">
      <w:pPr>
        <w:pStyle w:val="SmlouvaPar"/>
        <w:numPr>
          <w:ilvl w:val="0"/>
          <w:numId w:val="11"/>
        </w:numPr>
        <w:tabs>
          <w:tab w:val="left" w:pos="709"/>
        </w:tabs>
      </w:pPr>
      <w:r>
        <w:t>Zhotovitel se zavazuje plnit Smlouvu v rozsahu, ceně, kvalitě a termínech dle této Smlouvy. Zhotovitel se zavazuje plnit Smlouvu řádně, včas, s odbornou péčí a dodržovat ustanovení příslušných platných obecně závazných právních předpisů související s předmětem Smlouvy.</w:t>
      </w:r>
    </w:p>
    <w:p w14:paraId="671B18C4" w14:textId="77777777" w:rsidR="007A02A3" w:rsidRDefault="007A02A3" w:rsidP="00EC69F5">
      <w:pPr>
        <w:pStyle w:val="SmlouvaPar"/>
        <w:numPr>
          <w:ilvl w:val="0"/>
          <w:numId w:val="11"/>
        </w:numPr>
      </w:pPr>
      <w:r>
        <w:t>Zhotovitel prohlašuje, že je oprávněn a odborně způsobilý provádět dílo, které je předmětem této Smlouvy.</w:t>
      </w:r>
    </w:p>
    <w:p w14:paraId="467911AE" w14:textId="76CA4EAA" w:rsidR="00BE65F9" w:rsidRDefault="009512CD" w:rsidP="00EC69F5">
      <w:pPr>
        <w:pStyle w:val="Odstavecseseznamem"/>
        <w:numPr>
          <w:ilvl w:val="0"/>
          <w:numId w:val="11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Arial" w:eastAsia="Arial" w:hAnsi="Arial" w:cs="Times New Roman"/>
          <w:sz w:val="20"/>
          <w:szCs w:val="24"/>
          <w:lang w:eastAsia="ar-SA"/>
        </w:rPr>
      </w:pPr>
      <w:r>
        <w:rPr>
          <w:rFonts w:ascii="Arial" w:eastAsia="Arial" w:hAnsi="Arial" w:cs="Times New Roman"/>
          <w:sz w:val="20"/>
          <w:szCs w:val="24"/>
          <w:lang w:eastAsia="ar-SA"/>
        </w:rPr>
        <w:t xml:space="preserve">Zhotovitel </w:t>
      </w:r>
      <w:r w:rsidR="00BE65F9" w:rsidRPr="00BE65F9">
        <w:rPr>
          <w:rFonts w:ascii="Arial" w:eastAsia="Arial" w:hAnsi="Arial" w:cs="Times New Roman"/>
          <w:sz w:val="20"/>
          <w:szCs w:val="24"/>
          <w:lang w:eastAsia="ar-SA"/>
        </w:rPr>
        <w:t>se zavazuje, že pracovníci</w:t>
      </w:r>
      <w:r>
        <w:rPr>
          <w:rFonts w:ascii="Arial" w:eastAsia="Arial" w:hAnsi="Arial" w:cs="Times New Roman"/>
          <w:sz w:val="20"/>
          <w:szCs w:val="24"/>
          <w:lang w:eastAsia="ar-SA"/>
        </w:rPr>
        <w:t xml:space="preserve">, kteří </w:t>
      </w:r>
      <w:r w:rsidR="00BE65F9" w:rsidRPr="00BE65F9">
        <w:rPr>
          <w:rFonts w:ascii="Arial" w:eastAsia="Arial" w:hAnsi="Arial" w:cs="Times New Roman"/>
          <w:sz w:val="20"/>
          <w:szCs w:val="24"/>
          <w:lang w:eastAsia="ar-SA"/>
        </w:rPr>
        <w:t>budou provádět dílo na určených pracovištích NTK s použitím počítačů a počítačové sítě NTK</w:t>
      </w:r>
      <w:r>
        <w:rPr>
          <w:rFonts w:ascii="Arial" w:eastAsia="Arial" w:hAnsi="Arial" w:cs="Times New Roman"/>
          <w:sz w:val="20"/>
          <w:szCs w:val="24"/>
          <w:lang w:eastAsia="ar-SA"/>
        </w:rPr>
        <w:t>, budou je vykonávat</w:t>
      </w:r>
      <w:r w:rsidR="00BE65F9" w:rsidRPr="00BE65F9">
        <w:rPr>
          <w:rFonts w:ascii="Arial" w:eastAsia="Arial" w:hAnsi="Arial" w:cs="Times New Roman"/>
          <w:sz w:val="20"/>
          <w:szCs w:val="24"/>
          <w:lang w:eastAsia="ar-SA"/>
        </w:rPr>
        <w:t xml:space="preserve"> v předem dohodnuté době mimo obvyklou pracovní dobu NTK. Určená pracoviště jsou </w:t>
      </w:r>
      <w:r w:rsidR="00BE65F9">
        <w:rPr>
          <w:rFonts w:ascii="Arial" w:eastAsia="Arial" w:hAnsi="Arial" w:cs="Times New Roman"/>
          <w:sz w:val="20"/>
          <w:szCs w:val="24"/>
          <w:lang w:eastAsia="ar-SA"/>
        </w:rPr>
        <w:t xml:space="preserve">Vzdělávací centrum a </w:t>
      </w:r>
      <w:r w:rsidR="00BE65F9" w:rsidRPr="00BE65F9">
        <w:rPr>
          <w:rFonts w:ascii="Arial" w:eastAsia="Arial" w:hAnsi="Arial" w:cs="Times New Roman"/>
          <w:sz w:val="20"/>
          <w:szCs w:val="24"/>
          <w:lang w:eastAsia="ar-SA"/>
        </w:rPr>
        <w:t xml:space="preserve">pracovní místa v NTK ve </w:t>
      </w:r>
      <w:r w:rsidR="00BE65F9">
        <w:rPr>
          <w:rFonts w:ascii="Arial" w:eastAsia="Arial" w:hAnsi="Arial" w:cs="Times New Roman"/>
          <w:sz w:val="20"/>
          <w:szCs w:val="24"/>
          <w:lang w:eastAsia="ar-SA"/>
        </w:rPr>
        <w:t xml:space="preserve">2. NP, </w:t>
      </w:r>
      <w:r w:rsidR="00BE65F9" w:rsidRPr="00BE65F9">
        <w:rPr>
          <w:rFonts w:ascii="Arial" w:eastAsia="Arial" w:hAnsi="Arial" w:cs="Times New Roman"/>
          <w:sz w:val="20"/>
          <w:szCs w:val="24"/>
          <w:lang w:eastAsia="ar-SA"/>
        </w:rPr>
        <w:t xml:space="preserve">3. NP a </w:t>
      </w:r>
      <w:hyperlink r:id="rId9">
        <w:r w:rsidR="00BE65F9" w:rsidRPr="00BE65F9">
          <w:rPr>
            <w:rFonts w:ascii="Arial" w:eastAsia="Arial" w:hAnsi="Arial" w:cs="Times New Roman"/>
            <w:sz w:val="20"/>
            <w:szCs w:val="24"/>
            <w:lang w:eastAsia="ar-SA"/>
          </w:rPr>
          <w:t>5.NP</w:t>
        </w:r>
      </w:hyperlink>
      <w:r w:rsidR="00B746D6">
        <w:rPr>
          <w:rFonts w:ascii="Arial" w:eastAsia="Arial" w:hAnsi="Arial" w:cs="Times New Roman"/>
          <w:sz w:val="20"/>
          <w:szCs w:val="24"/>
          <w:lang w:eastAsia="ar-SA"/>
        </w:rPr>
        <w:t>.</w:t>
      </w:r>
    </w:p>
    <w:p w14:paraId="65DEEFC7" w14:textId="77777777" w:rsidR="00224F17" w:rsidRPr="00224F17" w:rsidRDefault="00224F17" w:rsidP="00224F17">
      <w:p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Arial" w:eastAsia="Arial" w:hAnsi="Arial" w:cs="Times New Roman"/>
          <w:sz w:val="20"/>
          <w:szCs w:val="24"/>
          <w:lang w:eastAsia="ar-SA"/>
        </w:rPr>
      </w:pPr>
    </w:p>
    <w:p w14:paraId="1E1A9F2A" w14:textId="77777777" w:rsidR="007A02A3" w:rsidRPr="009512CD" w:rsidRDefault="007A02A3" w:rsidP="007A02A3">
      <w:pPr>
        <w:pStyle w:val="Nadpis3"/>
        <w:widowControl w:val="0"/>
        <w:numPr>
          <w:ilvl w:val="2"/>
          <w:numId w:val="0"/>
        </w:numPr>
        <w:tabs>
          <w:tab w:val="left" w:pos="0"/>
        </w:tabs>
        <w:suppressAutoHyphens/>
        <w:spacing w:before="357" w:after="119" w:line="240" w:lineRule="auto"/>
        <w:jc w:val="left"/>
        <w:rPr>
          <w:rFonts w:ascii="Arial" w:eastAsia="HG Mincho Light J" w:hAnsi="Arial" w:cs="Tahoma"/>
          <w:b/>
          <w:sz w:val="28"/>
          <w:szCs w:val="28"/>
          <w:lang w:val="cs-CZ" w:eastAsia="ar-SA"/>
        </w:rPr>
      </w:pPr>
      <w:r w:rsidRPr="009512CD">
        <w:rPr>
          <w:rFonts w:ascii="Arial" w:eastAsia="HG Mincho Light J" w:hAnsi="Arial" w:cs="Tahoma"/>
          <w:b/>
          <w:sz w:val="28"/>
          <w:szCs w:val="28"/>
          <w:lang w:val="cs-CZ" w:eastAsia="ar-SA"/>
        </w:rPr>
        <w:t>5. 3. Zpracování Osobních údajů</w:t>
      </w:r>
    </w:p>
    <w:p w14:paraId="32DB639E" w14:textId="77777777" w:rsidR="007A02A3" w:rsidRDefault="007A02A3" w:rsidP="00EC69F5">
      <w:pPr>
        <w:pStyle w:val="SmlouvaPar"/>
        <w:numPr>
          <w:ilvl w:val="0"/>
          <w:numId w:val="9"/>
        </w:numPr>
        <w:tabs>
          <w:tab w:val="left" w:pos="709"/>
        </w:tabs>
      </w:pPr>
      <w:r>
        <w:t>Při plnění této smlouvy se vzájemná</w:t>
      </w:r>
      <w:r w:rsidRPr="005B7404">
        <w:t xml:space="preserve"> práv</w:t>
      </w:r>
      <w:r>
        <w:t>a</w:t>
      </w:r>
      <w:r w:rsidRPr="005B7404">
        <w:t xml:space="preserve"> a povinnost</w:t>
      </w:r>
      <w:r>
        <w:t>i</w:t>
      </w:r>
      <w:r w:rsidRPr="005B7404">
        <w:t xml:space="preserve"> </w:t>
      </w:r>
      <w:r>
        <w:t>s</w:t>
      </w:r>
      <w:r w:rsidRPr="005B7404">
        <w:t xml:space="preserve">mluvních stran </w:t>
      </w:r>
      <w:r>
        <w:t xml:space="preserve">souvisejících se </w:t>
      </w:r>
      <w:r w:rsidRPr="005B7404">
        <w:t>zpracování</w:t>
      </w:r>
      <w:r>
        <w:t>m o</w:t>
      </w:r>
      <w:r w:rsidRPr="005B7404">
        <w:t>sobních údajů</w:t>
      </w:r>
      <w:r>
        <w:t xml:space="preserve"> řídí zákonem č.101/200 Sb., o ochraně osobních údajů. Vztah mezi Objednatelem jako Správcem a Zhotovitelem jako Zpracovatelem není právním vztahem dle Nařízení (EU) 2016/679 o ochraně osobních údajů v té míře, kdy dochází k nahodilému kontaktu s Osobními údaji např. formou nahlížení bez dalšího zpracování. </w:t>
      </w:r>
    </w:p>
    <w:p w14:paraId="26D3BACD" w14:textId="77777777" w:rsidR="007A02A3" w:rsidRDefault="007A02A3" w:rsidP="00EC69F5">
      <w:pPr>
        <w:pStyle w:val="SmlouvaPar"/>
        <w:numPr>
          <w:ilvl w:val="0"/>
          <w:numId w:val="9"/>
        </w:numPr>
        <w:tabs>
          <w:tab w:val="left" w:pos="709"/>
        </w:tabs>
      </w:pPr>
      <w:r>
        <w:t xml:space="preserve">Ke zpracování Osobních údajů opravňuje Správce Zpracovatele pouze za účelem plnění smlouvy v míře nezbytné údržby a fungování předmětu plnění v následujícím rozsahu (jméno, příjmení, datum narození, adresa trvalého bydliště, e-mailová adresa, číslo bankovního účtu, </w:t>
      </w:r>
      <w:r w:rsidRPr="00C5172E">
        <w:t>a jiné)</w:t>
      </w:r>
      <w:r>
        <w:t>.</w:t>
      </w:r>
    </w:p>
    <w:p w14:paraId="7F25DC69" w14:textId="77777777" w:rsidR="007A02A3" w:rsidRDefault="007A02A3" w:rsidP="00EC69F5">
      <w:pPr>
        <w:pStyle w:val="SmlouvaPar"/>
        <w:numPr>
          <w:ilvl w:val="0"/>
          <w:numId w:val="9"/>
        </w:numPr>
        <w:tabs>
          <w:tab w:val="left" w:pos="709"/>
        </w:tabs>
      </w:pPr>
      <w:r w:rsidRPr="00561AAA">
        <w:t xml:space="preserve">Osobní údaje budou zpracovány po dobu </w:t>
      </w:r>
      <w:r>
        <w:t>plnění smlouvy.</w:t>
      </w:r>
      <w:r w:rsidRPr="00561AAA">
        <w:t xml:space="preserve"> </w:t>
      </w:r>
      <w:r>
        <w:t>P</w:t>
      </w:r>
      <w:r w:rsidRPr="00561AAA">
        <w:t xml:space="preserve">ovinnosti Zpracovatele týkající se bezpečnosti a ochrany </w:t>
      </w:r>
      <w:r>
        <w:t>O</w:t>
      </w:r>
      <w:r w:rsidRPr="00561AAA">
        <w:t xml:space="preserve">sobních údajů </w:t>
      </w:r>
      <w:r>
        <w:t>zaniknou až v</w:t>
      </w:r>
      <w:r w:rsidRPr="00561AAA">
        <w:t xml:space="preserve"> okamžiku jejich protokolární úplné likvidace či protokolárnímu předání jinému zpracovateli.</w:t>
      </w:r>
    </w:p>
    <w:p w14:paraId="2402B6CE" w14:textId="77777777" w:rsidR="007A02A3" w:rsidRDefault="007A02A3" w:rsidP="00EC69F5">
      <w:pPr>
        <w:pStyle w:val="SmlouvaPar"/>
        <w:numPr>
          <w:ilvl w:val="0"/>
          <w:numId w:val="9"/>
        </w:numPr>
        <w:tabs>
          <w:tab w:val="left" w:pos="709"/>
        </w:tabs>
      </w:pPr>
      <w:r>
        <w:t>Zpracovatel je při plnění této Smlouvy povinen:</w:t>
      </w:r>
    </w:p>
    <w:p w14:paraId="172BCD50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a) nezapojit do zpracování Osobních údajů žádného dalšího zpracovatele nebo jinou osobu bez předchozího konkrétního nebo obecného písemného povolení Správce;</w:t>
      </w:r>
    </w:p>
    <w:p w14:paraId="06702CB0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lastRenderedPageBreak/>
        <w:t>b) zpracovávat Osobní údaje pouze na základě doložených pokynů Správce;</w:t>
      </w:r>
    </w:p>
    <w:p w14:paraId="186F1F60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c) zohledňovat povahu zpracování Osobních údajů a být Správci nápomocen pro splnění Správcovy povinnosti reagovat na žádosti o výkon práv subjektu údajů, jakož i pro splnění dalších povinností ve smyslu Nařízení;</w:t>
      </w:r>
    </w:p>
    <w:p w14:paraId="7A136BA1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d) zpracovávat Osobní údaje pouze za podmínek a v rozsahu Správcem stanoveném a odpovídajícím této smlouvě;</w:t>
      </w:r>
    </w:p>
    <w:p w14:paraId="7F401402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e) na žádost Správce kdykoliv umožnit provedení auditu či inspekce týkající se zpracování Osobních údajů;</w:t>
      </w:r>
    </w:p>
    <w:p w14:paraId="584C7B93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f) nepředat osobní údaje třetí straně bez výslovného a písemného souhlasu Správce.</w:t>
      </w:r>
    </w:p>
    <w:p w14:paraId="092D9125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9"/>
      </w:pPr>
    </w:p>
    <w:p w14:paraId="3425EAA5" w14:textId="77777777" w:rsidR="007A02A3" w:rsidRDefault="007A02A3" w:rsidP="00EC69F5">
      <w:pPr>
        <w:pStyle w:val="SmlouvaPar"/>
        <w:numPr>
          <w:ilvl w:val="0"/>
          <w:numId w:val="9"/>
        </w:numPr>
        <w:tabs>
          <w:tab w:val="left" w:pos="709"/>
        </w:tabs>
      </w:pPr>
      <w:r>
        <w:t>Smluvní strany jsou při plnění této Smlouvy povinny:</w:t>
      </w:r>
    </w:p>
    <w:p w14:paraId="2DA78A3E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a) zavést technická, organizační, personální a jiná vhodná opatření ve smyslu Nařízení, aby zajistily a byly schopny kdykoliv doložit, že zpracování Osobních údajů je prováděno v souladu s Nařízením a zákonem o zpracování osobních údajů tak, aby nemohlo dojít k neoprávněnému nebo nahodilému přístupu k Osobním údajům a k datovým nosičům, které tyto údaje obsahují, k jejich změně, zničení či ztrátě, neoprávněným přenosům, k jejich jinému neoprávněnému zpracování, jakož i k jinému zneužití, a tato opatření podle potřeby průběžné revidovat a aktualizovat;</w:t>
      </w:r>
    </w:p>
    <w:p w14:paraId="0F6F3F3F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b) vést a průběžné revidovat a aktualizovat záznamy o zpracování Osobních údajů ve smyslu Nařízení;</w:t>
      </w:r>
    </w:p>
    <w:p w14:paraId="39DA1BBE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c) řádně a včas ohlašovat případná porušení zabezpečení Osobních údajů Úřadu pro ochranu osobních údajů a spolupracovat s tímto úřadem v nezbytném rozsahu;</w:t>
      </w:r>
    </w:p>
    <w:p w14:paraId="7F672947" w14:textId="77777777" w:rsidR="007A02A3" w:rsidRDefault="007A02A3" w:rsidP="007A02A3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>d) navzájem se informovat o všech okolnostech významných pro plnění předmětu této Smlouvy;</w:t>
      </w:r>
    </w:p>
    <w:p w14:paraId="55AF1771" w14:textId="6610C19C" w:rsidR="007A02A3" w:rsidRDefault="007A02A3" w:rsidP="00E268BC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  <w:r>
        <w:t xml:space="preserve">e) zachovávat mlčenlivost o Osobních údajích a o bezpečnostních opatřeních, jejichž zveřejnění by </w:t>
      </w:r>
      <w:r w:rsidR="009512CD">
        <w:t>ohrozilo zabezpečení Osobních údajů, a to i po skončení této Smlouvy.</w:t>
      </w:r>
    </w:p>
    <w:p w14:paraId="5CC754E5" w14:textId="77777777" w:rsidR="009512CD" w:rsidRDefault="009512CD" w:rsidP="00E268BC">
      <w:pPr>
        <w:pStyle w:val="SmlouvaPar"/>
        <w:numPr>
          <w:ilvl w:val="0"/>
          <w:numId w:val="0"/>
        </w:numPr>
        <w:tabs>
          <w:tab w:val="left" w:pos="709"/>
        </w:tabs>
        <w:ind w:left="708"/>
      </w:pPr>
    </w:p>
    <w:p w14:paraId="5D55770A" w14:textId="77777777" w:rsidR="009512CD" w:rsidRPr="009512CD" w:rsidRDefault="009512CD" w:rsidP="009512CD">
      <w:pPr>
        <w:pStyle w:val="Nadpis3"/>
        <w:widowControl w:val="0"/>
        <w:numPr>
          <w:ilvl w:val="2"/>
          <w:numId w:val="0"/>
        </w:numPr>
        <w:tabs>
          <w:tab w:val="left" w:pos="0"/>
        </w:tabs>
        <w:suppressAutoHyphens/>
        <w:spacing w:before="357" w:after="119" w:line="240" w:lineRule="auto"/>
        <w:jc w:val="left"/>
        <w:rPr>
          <w:rFonts w:ascii="Arial" w:eastAsia="HG Mincho Light J" w:hAnsi="Arial" w:cs="Tahoma"/>
          <w:b/>
          <w:sz w:val="28"/>
          <w:szCs w:val="28"/>
          <w:lang w:val="cs-CZ" w:eastAsia="ar-SA"/>
        </w:rPr>
      </w:pPr>
      <w:r w:rsidRPr="009512CD">
        <w:rPr>
          <w:rFonts w:ascii="Arial" w:eastAsia="HG Mincho Light J" w:hAnsi="Arial" w:cs="Tahoma"/>
          <w:b/>
          <w:sz w:val="28"/>
          <w:szCs w:val="28"/>
          <w:lang w:val="cs-CZ" w:eastAsia="ar-SA"/>
        </w:rPr>
        <w:t>5.4.  Prodlení a sankce</w:t>
      </w:r>
    </w:p>
    <w:p w14:paraId="7B68FE19" w14:textId="5007947F" w:rsidR="009512CD" w:rsidRPr="009512CD" w:rsidRDefault="009512CD" w:rsidP="00EC69F5">
      <w:pPr>
        <w:pStyle w:val="Odstavecseseznamem"/>
        <w:numPr>
          <w:ilvl w:val="0"/>
          <w:numId w:val="10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Arial" w:eastAsia="Arial" w:hAnsi="Arial" w:cs="Times New Roman"/>
          <w:sz w:val="20"/>
          <w:szCs w:val="24"/>
          <w:lang w:eastAsia="ar-SA"/>
        </w:rPr>
      </w:pPr>
      <w:r w:rsidRPr="009512CD">
        <w:rPr>
          <w:rFonts w:ascii="Arial" w:eastAsia="Arial" w:hAnsi="Arial" w:cs="Times New Roman"/>
          <w:sz w:val="20"/>
          <w:szCs w:val="24"/>
          <w:lang w:eastAsia="ar-SA"/>
        </w:rPr>
        <w:t>Zhotovitel se zavazuje vykonávat dílo s náležitou péčí a kvalitou.</w:t>
      </w:r>
    </w:p>
    <w:p w14:paraId="586288EB" w14:textId="1B7E4BA4" w:rsidR="009512CD" w:rsidRPr="009512CD" w:rsidRDefault="009512CD" w:rsidP="00EC69F5">
      <w:pPr>
        <w:pStyle w:val="Odstavecseseznamem"/>
        <w:numPr>
          <w:ilvl w:val="0"/>
          <w:numId w:val="10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Arial" w:eastAsia="Arial" w:hAnsi="Arial" w:cs="Times New Roman"/>
          <w:sz w:val="20"/>
          <w:szCs w:val="24"/>
          <w:lang w:eastAsia="ar-SA"/>
        </w:rPr>
      </w:pPr>
      <w:r w:rsidRPr="009512CD">
        <w:rPr>
          <w:rFonts w:ascii="Arial" w:eastAsia="Arial" w:hAnsi="Arial" w:cs="Times New Roman"/>
          <w:sz w:val="20"/>
          <w:szCs w:val="24"/>
          <w:lang w:eastAsia="ar-SA"/>
        </w:rPr>
        <w:t xml:space="preserve">Zhotovitel se zavazuje po dokončení díla předat NTK </w:t>
      </w:r>
      <w:r>
        <w:rPr>
          <w:rFonts w:ascii="Arial" w:eastAsia="Arial" w:hAnsi="Arial" w:cs="Times New Roman"/>
          <w:sz w:val="20"/>
          <w:szCs w:val="24"/>
          <w:lang w:eastAsia="ar-SA"/>
        </w:rPr>
        <w:t>veškerou dokumentaci k realizaci díla školení a propagace systému Získej</w:t>
      </w:r>
      <w:r w:rsidRPr="009512CD">
        <w:rPr>
          <w:rFonts w:ascii="Arial" w:eastAsia="Arial" w:hAnsi="Arial" w:cs="Times New Roman"/>
          <w:sz w:val="20"/>
          <w:szCs w:val="24"/>
          <w:lang w:eastAsia="ar-SA"/>
        </w:rPr>
        <w:t>.</w:t>
      </w:r>
    </w:p>
    <w:p w14:paraId="74930EA8" w14:textId="77777777" w:rsidR="00EF6C50" w:rsidRDefault="009512CD" w:rsidP="00EC69F5">
      <w:pPr>
        <w:pStyle w:val="Odstavecseseznamem"/>
        <w:numPr>
          <w:ilvl w:val="0"/>
          <w:numId w:val="10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Arial" w:eastAsia="Arial" w:hAnsi="Arial" w:cs="Arial"/>
        </w:rPr>
      </w:pPr>
      <w:r w:rsidRPr="009512CD">
        <w:rPr>
          <w:rFonts w:ascii="Arial" w:eastAsia="Arial" w:hAnsi="Arial" w:cs="Times New Roman"/>
          <w:sz w:val="20"/>
          <w:szCs w:val="24"/>
          <w:lang w:eastAsia="ar-SA"/>
        </w:rPr>
        <w:t xml:space="preserve">Pokud dojde k prodlení s předáním díla zaviněným jednáním na straně </w:t>
      </w:r>
      <w:r>
        <w:rPr>
          <w:rFonts w:ascii="Arial" w:eastAsia="Arial" w:hAnsi="Arial" w:cs="Times New Roman"/>
          <w:sz w:val="20"/>
          <w:szCs w:val="24"/>
          <w:lang w:eastAsia="ar-SA"/>
        </w:rPr>
        <w:t>Zhotovitele</w:t>
      </w:r>
      <w:r w:rsidRPr="009512CD">
        <w:rPr>
          <w:rFonts w:ascii="Arial" w:eastAsia="Arial" w:hAnsi="Arial" w:cs="Times New Roman"/>
          <w:sz w:val="20"/>
          <w:szCs w:val="24"/>
          <w:lang w:eastAsia="ar-SA"/>
        </w:rPr>
        <w:t>, snižuje se cena díla o 1 % částky za každý den zpoždění</w:t>
      </w:r>
      <w:r w:rsidRPr="5574E32A">
        <w:rPr>
          <w:rFonts w:ascii="Arial" w:eastAsia="Arial" w:hAnsi="Arial" w:cs="Arial"/>
        </w:rPr>
        <w:t>.</w:t>
      </w:r>
    </w:p>
    <w:p w14:paraId="4B1D7A2B" w14:textId="48A6366C" w:rsidR="005F091F" w:rsidRDefault="009512CD" w:rsidP="00EC69F5">
      <w:pPr>
        <w:pStyle w:val="Odstavecseseznamem"/>
        <w:numPr>
          <w:ilvl w:val="0"/>
          <w:numId w:val="10"/>
        </w:num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Arial" w:eastAsia="Arial" w:hAnsi="Arial" w:cs="Arial"/>
        </w:rPr>
      </w:pPr>
      <w:r w:rsidRPr="00EF6C50">
        <w:rPr>
          <w:rFonts w:ascii="Arial" w:eastAsia="Arial" w:hAnsi="Arial" w:cs="Times New Roman"/>
          <w:sz w:val="20"/>
          <w:szCs w:val="24"/>
          <w:lang w:eastAsia="ar-SA"/>
        </w:rPr>
        <w:t>Zhotovitel odpovídá za škodu, kterou případně způsobí neodborným prováděním díla</w:t>
      </w:r>
      <w:r w:rsidRPr="00EF6C50">
        <w:rPr>
          <w:rFonts w:ascii="Arial" w:eastAsia="Arial" w:hAnsi="Arial" w:cs="Arial"/>
        </w:rPr>
        <w:t>.</w:t>
      </w:r>
    </w:p>
    <w:p w14:paraId="1E524150" w14:textId="77777777" w:rsidR="00224F17" w:rsidRPr="00224F17" w:rsidRDefault="00224F17" w:rsidP="00224F17">
      <w:pPr>
        <w:tabs>
          <w:tab w:val="left" w:leader="underscore" w:pos="4678"/>
          <w:tab w:val="left" w:pos="4820"/>
          <w:tab w:val="left" w:leader="underscore" w:pos="9638"/>
        </w:tabs>
        <w:spacing w:before="140" w:after="0" w:line="280" w:lineRule="exact"/>
        <w:jc w:val="both"/>
        <w:rPr>
          <w:rFonts w:ascii="Arial" w:eastAsia="Arial" w:hAnsi="Arial" w:cs="Arial"/>
        </w:rPr>
      </w:pPr>
    </w:p>
    <w:p w14:paraId="3157ADB0" w14:textId="4879109D" w:rsidR="00091250" w:rsidRDefault="00EF6C50" w:rsidP="00EF6C50">
      <w:pPr>
        <w:pStyle w:val="Nadpis2"/>
        <w:widowControl w:val="0"/>
        <w:tabs>
          <w:tab w:val="left" w:pos="0"/>
        </w:tabs>
        <w:suppressAutoHyphens/>
        <w:spacing w:before="680" w:after="142" w:line="240" w:lineRule="auto"/>
        <w:ind w:hanging="426"/>
        <w:jc w:val="left"/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</w:pPr>
      <w:r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  <w:t xml:space="preserve">6. </w:t>
      </w:r>
      <w:r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  <w:tab/>
      </w:r>
      <w:r w:rsidR="00091250" w:rsidRPr="005F091F">
        <w:rPr>
          <w:rFonts w:ascii="Arial" w:eastAsia="HG Mincho Light J" w:hAnsi="Arial" w:cs="Tahoma"/>
          <w:bCs/>
          <w:iCs/>
          <w:sz w:val="36"/>
          <w:szCs w:val="28"/>
          <w:lang w:val="cs-CZ" w:eastAsia="ar-SA"/>
        </w:rPr>
        <w:t>Závěrečná ustanovení</w:t>
      </w:r>
    </w:p>
    <w:p w14:paraId="535C9166" w14:textId="77777777" w:rsidR="00091250" w:rsidRDefault="00091250" w:rsidP="00EC69F5">
      <w:pPr>
        <w:pStyle w:val="SmlouvaPar"/>
        <w:numPr>
          <w:ilvl w:val="0"/>
          <w:numId w:val="6"/>
        </w:numPr>
        <w:tabs>
          <w:tab w:val="left" w:pos="709"/>
        </w:tabs>
      </w:pPr>
      <w:r>
        <w:t>Tuto Smlouvu lze měnit nebo doplňovat pouze písemnými, číslovanými dodatky potvrzenými oběma smluvními stranami.</w:t>
      </w:r>
    </w:p>
    <w:p w14:paraId="2142E015" w14:textId="635EC58C" w:rsidR="00091250" w:rsidRDefault="00091250" w:rsidP="00EC69F5">
      <w:pPr>
        <w:pStyle w:val="SmlouvaPar"/>
        <w:numPr>
          <w:ilvl w:val="0"/>
          <w:numId w:val="6"/>
        </w:numPr>
        <w:tabs>
          <w:tab w:val="left" w:pos="709"/>
        </w:tabs>
      </w:pPr>
      <w:r w:rsidRPr="00B3118E">
        <w:t xml:space="preserve">Smlouva nabývá účinnosti 1. </w:t>
      </w:r>
      <w:r>
        <w:t>7</w:t>
      </w:r>
      <w:r w:rsidRPr="00B3118E">
        <w:t>. 2018.</w:t>
      </w:r>
    </w:p>
    <w:p w14:paraId="7218F273" w14:textId="77777777" w:rsidR="00224F17" w:rsidRDefault="00224F17" w:rsidP="00224F17">
      <w:pPr>
        <w:pStyle w:val="SmlouvaPar"/>
        <w:numPr>
          <w:ilvl w:val="0"/>
          <w:numId w:val="0"/>
        </w:numPr>
        <w:ind w:left="2127" w:hanging="709"/>
      </w:pPr>
    </w:p>
    <w:p w14:paraId="421A16D9" w14:textId="77777777" w:rsidR="00224F17" w:rsidRDefault="00224F17" w:rsidP="00224F17">
      <w:pPr>
        <w:pStyle w:val="SmlouvaPar"/>
        <w:numPr>
          <w:ilvl w:val="0"/>
          <w:numId w:val="0"/>
        </w:numPr>
        <w:ind w:left="2127" w:hanging="709"/>
      </w:pPr>
    </w:p>
    <w:p w14:paraId="7DEB50FB" w14:textId="77777777" w:rsidR="00224F17" w:rsidRPr="00B3118E" w:rsidRDefault="00224F17" w:rsidP="00224F17">
      <w:pPr>
        <w:pStyle w:val="SmlouvaPar"/>
        <w:numPr>
          <w:ilvl w:val="0"/>
          <w:numId w:val="0"/>
        </w:numPr>
        <w:ind w:left="2127" w:hanging="709"/>
      </w:pPr>
    </w:p>
    <w:p w14:paraId="1D9B39EE" w14:textId="77777777" w:rsidR="00091250" w:rsidRDefault="00091250" w:rsidP="00EC69F5">
      <w:pPr>
        <w:pStyle w:val="SmlouvaPar"/>
        <w:numPr>
          <w:ilvl w:val="0"/>
          <w:numId w:val="6"/>
        </w:numPr>
        <w:tabs>
          <w:tab w:val="left" w:pos="709"/>
        </w:tabs>
      </w:pPr>
      <w:r w:rsidRPr="00031A32">
        <w:t>Smluvní</w:t>
      </w:r>
      <w:r>
        <w:t xml:space="preserve"> vztah je možné kdykoliv ukončit písemnou dohodou smluvních stran. Každá ze smluvních stran je oprávněna od Smlouvy odstoupit, pokud druhá smluvní strana opakovaně a přes písemné upozornění porušuje své povinnosti vyplývající z této Smlouvy a nápravu nezjedná ani v přiměřené lhůtě, kterou jí druhá smluvní strana k nápravě poskytla. Odstoupení je účinné okamžikem doručení sdělení o odstoupení druhé smluvní straně na adresu uvedenou v záhlaví Smlouvy. Výpovědní lhůta činí 1 měsíc a počíná běžet od prvního dne měsíce následujícího po doručení výpovědi druhé straně.</w:t>
      </w:r>
    </w:p>
    <w:p w14:paraId="0D08DEE0" w14:textId="77777777" w:rsidR="00091250" w:rsidRDefault="00091250" w:rsidP="00EC69F5">
      <w:pPr>
        <w:pStyle w:val="SmlouvaPar"/>
        <w:numPr>
          <w:ilvl w:val="0"/>
          <w:numId w:val="6"/>
        </w:numPr>
        <w:tabs>
          <w:tab w:val="left" w:pos="709"/>
        </w:tabs>
      </w:pPr>
      <w:r>
        <w:t>Účastníci této Smlouvy výslovně prohlašují, že jejich smluvní volnost nebyla nijak omezena, že souhlasí s jejím obsahem i s tím, že tato byla sepsána na základě pravdivých údajů na základě jejich pravé a svobodné vůle a nebyla ujednána v tísni ani za nápadně nevýhodných podmínek.</w:t>
      </w:r>
    </w:p>
    <w:p w14:paraId="285AE35C" w14:textId="77777777" w:rsidR="00091250" w:rsidRDefault="00091250" w:rsidP="00EC69F5">
      <w:pPr>
        <w:pStyle w:val="SmlouvaPar"/>
        <w:numPr>
          <w:ilvl w:val="0"/>
          <w:numId w:val="6"/>
        </w:numPr>
        <w:tabs>
          <w:tab w:val="left" w:pos="709"/>
        </w:tabs>
      </w:pPr>
      <w:r>
        <w:t xml:space="preserve">V dalších otázkách, touto Smlouvou výslovně neupravených, se použijí příslušná ustanovení občanského zákoníku. </w:t>
      </w:r>
    </w:p>
    <w:p w14:paraId="41D10BCD" w14:textId="77777777" w:rsidR="00091250" w:rsidRPr="00F315A9" w:rsidRDefault="00091250" w:rsidP="00EC69F5">
      <w:pPr>
        <w:pStyle w:val="SmlouvaPar"/>
        <w:numPr>
          <w:ilvl w:val="0"/>
          <w:numId w:val="6"/>
        </w:numPr>
        <w:tabs>
          <w:tab w:val="left" w:pos="709"/>
        </w:tabs>
        <w:rPr>
          <w:lang w:val="en-US"/>
        </w:rPr>
      </w:pPr>
      <w:r>
        <w:t xml:space="preserve">Strany prohlašují, že berou na vědomí licenční podmínky programů užitých pro plnění této smlouvy a zavazují se jejich podmínky respektovat v rozsahu stanoveném pro každý program tak, aby nevznikla škoda třetím osobám. Pokud bude výsledkem této Smlouvy autorské dílo, považuje se za zaměstnanecké dílo dle </w:t>
      </w:r>
      <w:proofErr w:type="spellStart"/>
      <w:r>
        <w:t>ust</w:t>
      </w:r>
      <w:proofErr w:type="spellEnd"/>
      <w:r>
        <w:t>. § 58 odst. 7 zákona č. 121/2000 Sb., autorský zákon. Odměna za licenci (</w:t>
      </w:r>
      <w:proofErr w:type="spellStart"/>
      <w:r>
        <w:t>royalty</w:t>
      </w:r>
      <w:proofErr w:type="spellEnd"/>
      <w:r>
        <w:t xml:space="preserve">) je zahrnuta v ceně. </w:t>
      </w:r>
    </w:p>
    <w:p w14:paraId="0BBE86FA" w14:textId="77777777" w:rsidR="00091250" w:rsidRDefault="00091250" w:rsidP="00EC69F5">
      <w:pPr>
        <w:pStyle w:val="SmlouvaPar"/>
        <w:numPr>
          <w:ilvl w:val="0"/>
          <w:numId w:val="6"/>
        </w:numPr>
        <w:tabs>
          <w:tab w:val="left" w:pos="709"/>
        </w:tabs>
      </w:pPr>
      <w:r>
        <w:t>Tato Smlouva je vyhotovena ve dvou exemplářích, z nichž obdrží jedno Zhotovitel a jedno Objednatel.</w:t>
      </w:r>
    </w:p>
    <w:p w14:paraId="413CCAB4" w14:textId="5136E05A" w:rsidR="00CB3001" w:rsidRDefault="00CB3001" w:rsidP="00EC69F5">
      <w:pPr>
        <w:pStyle w:val="SmlouvaPar"/>
        <w:numPr>
          <w:ilvl w:val="0"/>
          <w:numId w:val="6"/>
        </w:numPr>
        <w:tabs>
          <w:tab w:val="left" w:pos="709"/>
        </w:tabs>
      </w:pPr>
      <w:r>
        <w:t>Smluvní strany sjednávají, že tat</w:t>
      </w:r>
      <w:r w:rsidR="00B1530D">
        <w:t>o</w:t>
      </w:r>
      <w:r>
        <w:t xml:space="preserve"> smlouva nabývá účinnost zveřejněním v registru smluv a Zhotovitel výslovně prohlašuje, že se zveřejněním smlouvy souhlasí.</w:t>
      </w:r>
    </w:p>
    <w:p w14:paraId="48779FC6" w14:textId="77777777" w:rsidR="00091250" w:rsidRDefault="00091250" w:rsidP="00091250">
      <w:pPr>
        <w:pStyle w:val="SmlouvaPar"/>
        <w:numPr>
          <w:ilvl w:val="0"/>
          <w:numId w:val="0"/>
        </w:numPr>
        <w:ind w:left="2127" w:hanging="709"/>
      </w:pPr>
    </w:p>
    <w:p w14:paraId="739BBC70" w14:textId="77777777" w:rsidR="00872780" w:rsidRDefault="00872780" w:rsidP="00091250">
      <w:pPr>
        <w:pStyle w:val="SmlouvaPar"/>
        <w:numPr>
          <w:ilvl w:val="0"/>
          <w:numId w:val="0"/>
        </w:numPr>
        <w:ind w:left="2127" w:hanging="709"/>
      </w:pPr>
    </w:p>
    <w:p w14:paraId="5DABCD2B" w14:textId="77777777" w:rsidR="00224F17" w:rsidRDefault="00224F17" w:rsidP="00091250">
      <w:pPr>
        <w:pStyle w:val="SmlouvaPar"/>
        <w:numPr>
          <w:ilvl w:val="0"/>
          <w:numId w:val="0"/>
        </w:numPr>
        <w:ind w:left="2127" w:hanging="709"/>
      </w:pPr>
    </w:p>
    <w:p w14:paraId="22EADC11" w14:textId="77777777" w:rsidR="00224F17" w:rsidRDefault="00224F17" w:rsidP="00091250">
      <w:pPr>
        <w:pStyle w:val="SmlouvaPar"/>
        <w:numPr>
          <w:ilvl w:val="0"/>
          <w:numId w:val="0"/>
        </w:numPr>
        <w:ind w:left="2127" w:hanging="709"/>
      </w:pPr>
    </w:p>
    <w:p w14:paraId="27092BCE" w14:textId="77777777" w:rsidR="00224F17" w:rsidRDefault="00224F17" w:rsidP="00091250">
      <w:pPr>
        <w:pStyle w:val="SmlouvaPar"/>
        <w:numPr>
          <w:ilvl w:val="0"/>
          <w:numId w:val="0"/>
        </w:numPr>
        <w:ind w:left="2127" w:hanging="709"/>
      </w:pPr>
    </w:p>
    <w:p w14:paraId="25E23715" w14:textId="77777777" w:rsidR="00224F17" w:rsidRDefault="00224F17" w:rsidP="00091250">
      <w:pPr>
        <w:pStyle w:val="SmlouvaPar"/>
        <w:numPr>
          <w:ilvl w:val="0"/>
          <w:numId w:val="0"/>
        </w:numPr>
        <w:ind w:left="2127" w:hanging="709"/>
      </w:pPr>
    </w:p>
    <w:p w14:paraId="38991C02" w14:textId="77777777" w:rsidR="00872780" w:rsidRDefault="00872780" w:rsidP="00091250">
      <w:pPr>
        <w:pStyle w:val="SmlouvaPar"/>
        <w:numPr>
          <w:ilvl w:val="0"/>
          <w:numId w:val="0"/>
        </w:numPr>
        <w:ind w:left="2127" w:hanging="709"/>
      </w:pPr>
    </w:p>
    <w:p w14:paraId="3039562F" w14:textId="77777777" w:rsidR="00091250" w:rsidRPr="004A6D6A" w:rsidRDefault="00091250" w:rsidP="00091250">
      <w:pPr>
        <w:pStyle w:val="SmlouvaPar"/>
        <w:numPr>
          <w:ilvl w:val="0"/>
          <w:numId w:val="0"/>
        </w:numPr>
        <w:ind w:left="141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3884"/>
        <w:gridCol w:w="559"/>
        <w:gridCol w:w="3882"/>
        <w:gridCol w:w="569"/>
      </w:tblGrid>
      <w:tr w:rsidR="00091250" w14:paraId="2B9F65AA" w14:textId="77777777" w:rsidTr="003A7225">
        <w:trPr>
          <w:cantSplit/>
          <w:trHeight w:val="223"/>
        </w:trPr>
        <w:tc>
          <w:tcPr>
            <w:tcW w:w="526" w:type="dxa"/>
            <w:shd w:val="clear" w:color="auto" w:fill="auto"/>
          </w:tcPr>
          <w:p w14:paraId="22AC0817" w14:textId="77777777" w:rsidR="00091250" w:rsidRDefault="000912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</w:p>
        </w:tc>
        <w:tc>
          <w:tcPr>
            <w:tcW w:w="3884" w:type="dxa"/>
            <w:shd w:val="clear" w:color="auto" w:fill="auto"/>
          </w:tcPr>
          <w:p w14:paraId="3CBF2AFB" w14:textId="5E01DDAF" w:rsidR="00091250" w:rsidRDefault="000912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 xml:space="preserve">V Praze dne:  </w:t>
            </w:r>
            <w:proofErr w:type="gramStart"/>
            <w:r>
              <w:t>___.___.</w:t>
            </w:r>
            <w:proofErr w:type="gramEnd"/>
            <w:r>
              <w:t> 2018</w:t>
            </w:r>
          </w:p>
          <w:p w14:paraId="0CE0A3BF" w14:textId="77777777" w:rsidR="00091250" w:rsidRDefault="000912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Zhotovitel:</w:t>
            </w:r>
          </w:p>
          <w:p w14:paraId="4CBDE7AE" w14:textId="77777777" w:rsidR="00091250" w:rsidRDefault="000912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</w:p>
          <w:p w14:paraId="2C6DD91A" w14:textId="77777777" w:rsidR="00EF6C50" w:rsidRDefault="00EF6C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</w:p>
          <w:p w14:paraId="0D2E7A96" w14:textId="77777777" w:rsidR="00EF6C50" w:rsidRDefault="00EF6C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</w:p>
          <w:p w14:paraId="4B21928D" w14:textId="77777777" w:rsidR="00EF6C50" w:rsidRDefault="00EF6C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</w:p>
          <w:p w14:paraId="678DD9CD" w14:textId="77777777" w:rsidR="00EF6C50" w:rsidRDefault="00EF6C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</w:p>
        </w:tc>
        <w:tc>
          <w:tcPr>
            <w:tcW w:w="559" w:type="dxa"/>
            <w:shd w:val="clear" w:color="auto" w:fill="auto"/>
          </w:tcPr>
          <w:p w14:paraId="47E96E21" w14:textId="77777777" w:rsidR="00091250" w:rsidRDefault="000912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</w:p>
        </w:tc>
        <w:tc>
          <w:tcPr>
            <w:tcW w:w="3882" w:type="dxa"/>
            <w:shd w:val="clear" w:color="auto" w:fill="auto"/>
          </w:tcPr>
          <w:p w14:paraId="6132CDF7" w14:textId="77777777" w:rsidR="00091250" w:rsidRDefault="000912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 xml:space="preserve">V Praze dne:  </w:t>
            </w:r>
            <w:proofErr w:type="gramStart"/>
            <w:r>
              <w:t>___.___.</w:t>
            </w:r>
            <w:proofErr w:type="gramEnd"/>
            <w:r>
              <w:t> 2018</w:t>
            </w:r>
          </w:p>
          <w:p w14:paraId="75145EBC" w14:textId="77777777" w:rsidR="00091250" w:rsidRDefault="000912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Objednatel:</w:t>
            </w:r>
          </w:p>
        </w:tc>
        <w:tc>
          <w:tcPr>
            <w:tcW w:w="569" w:type="dxa"/>
            <w:shd w:val="clear" w:color="auto" w:fill="auto"/>
          </w:tcPr>
          <w:p w14:paraId="2983429E" w14:textId="77777777" w:rsidR="00091250" w:rsidRDefault="00091250" w:rsidP="00091250">
            <w:pPr>
              <w:pStyle w:val="SmlouvaPar"/>
              <w:numPr>
                <w:ilvl w:val="0"/>
                <w:numId w:val="0"/>
              </w:numPr>
              <w:tabs>
                <w:tab w:val="left" w:pos="709"/>
              </w:tabs>
            </w:pPr>
          </w:p>
        </w:tc>
      </w:tr>
    </w:tbl>
    <w:p w14:paraId="509F3078" w14:textId="5745C7F1" w:rsidR="00A61A22" w:rsidRPr="00091250" w:rsidRDefault="00E10DF2" w:rsidP="00091250">
      <w:pPr>
        <w:pStyle w:val="SmlouvaPar"/>
        <w:numPr>
          <w:ilvl w:val="0"/>
          <w:numId w:val="0"/>
        </w:numPr>
        <w:tabs>
          <w:tab w:val="left" w:pos="70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1A22" w:rsidRPr="00091250">
        <w:t>za NTK Ing. Martin Svoboda,</w:t>
      </w:r>
    </w:p>
    <w:p w14:paraId="0667CC70" w14:textId="0EB6BDF5" w:rsidR="0004652A" w:rsidRPr="00091250" w:rsidRDefault="00E10DF2" w:rsidP="00091250">
      <w:pPr>
        <w:pStyle w:val="SmlouvaPar"/>
        <w:numPr>
          <w:ilvl w:val="0"/>
          <w:numId w:val="0"/>
        </w:numPr>
        <w:tabs>
          <w:tab w:val="left" w:pos="70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52A" w:rsidRPr="00091250">
        <w:t>ředitel NTK</w:t>
      </w:r>
    </w:p>
    <w:p w14:paraId="3A31E56B" w14:textId="32751309" w:rsidR="0004652A" w:rsidRPr="00091250" w:rsidRDefault="0004652A" w:rsidP="00091250">
      <w:pPr>
        <w:pStyle w:val="SmlouvaPar"/>
        <w:numPr>
          <w:ilvl w:val="0"/>
          <w:numId w:val="0"/>
        </w:numPr>
        <w:tabs>
          <w:tab w:val="left" w:pos="709"/>
        </w:tabs>
        <w:ind w:left="709"/>
      </w:pPr>
    </w:p>
    <w:sectPr w:rsidR="0004652A" w:rsidRPr="00091250" w:rsidSect="00603075">
      <w:foot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209A1" w14:textId="77777777" w:rsidR="00741741" w:rsidRDefault="00741741" w:rsidP="00AB045C">
      <w:pPr>
        <w:spacing w:after="0" w:line="240" w:lineRule="auto"/>
      </w:pPr>
      <w:r>
        <w:separator/>
      </w:r>
    </w:p>
  </w:endnote>
  <w:endnote w:type="continuationSeparator" w:id="0">
    <w:p w14:paraId="7E9A4D76" w14:textId="77777777" w:rsidR="00741741" w:rsidRDefault="00741741" w:rsidP="00AB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298525"/>
      <w:docPartObj>
        <w:docPartGallery w:val="Page Numbers (Bottom of Page)"/>
        <w:docPartUnique/>
      </w:docPartObj>
    </w:sdtPr>
    <w:sdtEndPr/>
    <w:sdtContent>
      <w:p w14:paraId="428F7D5B" w14:textId="5500930E" w:rsidR="00603075" w:rsidRDefault="006030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AFB">
          <w:rPr>
            <w:noProof/>
          </w:rPr>
          <w:t>5</w:t>
        </w:r>
        <w:r>
          <w:fldChar w:fldCharType="end"/>
        </w:r>
      </w:p>
    </w:sdtContent>
  </w:sdt>
  <w:p w14:paraId="1556BAFD" w14:textId="77777777" w:rsidR="00F70A6F" w:rsidRDefault="00F70A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2C786" w14:textId="77777777" w:rsidR="00741741" w:rsidRDefault="00741741" w:rsidP="00AB045C">
      <w:pPr>
        <w:spacing w:after="0" w:line="240" w:lineRule="auto"/>
      </w:pPr>
      <w:r>
        <w:separator/>
      </w:r>
    </w:p>
  </w:footnote>
  <w:footnote w:type="continuationSeparator" w:id="0">
    <w:p w14:paraId="6B572F7F" w14:textId="77777777" w:rsidR="00741741" w:rsidRDefault="00741741" w:rsidP="00AB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5" w15:restartNumberingAfterBreak="0">
    <w:nsid w:val="0000000A"/>
    <w:multiLevelType w:val="multilevel"/>
    <w:tmpl w:val="B98003D8"/>
    <w:lvl w:ilvl="0">
      <w:start w:val="1"/>
      <w:numFmt w:val="decimal"/>
      <w:pStyle w:val="SmlouvaPar"/>
      <w:lvlText w:val="(%1)"/>
      <w:lvlJc w:val="left"/>
      <w:pPr>
        <w:tabs>
          <w:tab w:val="num" w:pos="2127"/>
        </w:tabs>
        <w:ind w:left="2127" w:hanging="709"/>
      </w:pPr>
    </w:lvl>
    <w:lvl w:ilvl="1">
      <w:start w:val="1"/>
      <w:numFmt w:val="decimal"/>
      <w:lvlText w:val="(%1)"/>
      <w:lvlJc w:val="left"/>
      <w:pPr>
        <w:tabs>
          <w:tab w:val="num" w:pos="2411"/>
        </w:tabs>
        <w:ind w:left="2411" w:hanging="709"/>
      </w:pPr>
    </w:lvl>
    <w:lvl w:ilvl="2">
      <w:start w:val="1"/>
      <w:numFmt w:val="decimal"/>
      <w:lvlText w:val="(%3)"/>
      <w:lvlJc w:val="left"/>
      <w:pPr>
        <w:tabs>
          <w:tab w:val="num" w:pos="2694"/>
        </w:tabs>
        <w:ind w:left="2694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78"/>
        </w:tabs>
        <w:ind w:left="2978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61"/>
        </w:tabs>
        <w:ind w:left="3261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112"/>
        </w:tabs>
        <w:ind w:left="4112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4395"/>
        </w:tabs>
        <w:ind w:left="4395" w:hanging="709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7" w15:restartNumberingAfterBreak="0">
    <w:nsid w:val="03CA0CDE"/>
    <w:multiLevelType w:val="multilevel"/>
    <w:tmpl w:val="4A92319E"/>
    <w:name w:val="WW8Num42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  <w:rPr>
        <w:rFonts w:hint="default"/>
      </w:rPr>
    </w:lvl>
  </w:abstractNum>
  <w:abstractNum w:abstractNumId="8" w15:restartNumberingAfterBreak="0">
    <w:nsid w:val="07836225"/>
    <w:multiLevelType w:val="hybridMultilevel"/>
    <w:tmpl w:val="E5B4A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638DA"/>
    <w:multiLevelType w:val="multilevel"/>
    <w:tmpl w:val="57F2648E"/>
    <w:name w:val="WW8Num73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  <w:rPr>
        <w:rFonts w:hint="default"/>
      </w:rPr>
    </w:lvl>
  </w:abstractNum>
  <w:abstractNum w:abstractNumId="10" w15:restartNumberingAfterBreak="0">
    <w:nsid w:val="0FCD5159"/>
    <w:multiLevelType w:val="hybridMultilevel"/>
    <w:tmpl w:val="E8F8355A"/>
    <w:name w:val="WW8Num732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BB64D1F"/>
    <w:multiLevelType w:val="hybridMultilevel"/>
    <w:tmpl w:val="58BCBDA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A365F"/>
    <w:multiLevelType w:val="multilevel"/>
    <w:tmpl w:val="58B21D8E"/>
    <w:name w:val="WW8Num72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  <w:rPr>
        <w:rFonts w:hint="default"/>
      </w:rPr>
    </w:lvl>
  </w:abstractNum>
  <w:abstractNum w:abstractNumId="13" w15:restartNumberingAfterBreak="0">
    <w:nsid w:val="5CC11AA9"/>
    <w:multiLevelType w:val="hybridMultilevel"/>
    <w:tmpl w:val="F9AA885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6D3C1B"/>
    <w:multiLevelType w:val="hybridMultilevel"/>
    <w:tmpl w:val="168C807C"/>
    <w:name w:val="WW8Num4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BA2BB5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6" w15:restartNumberingAfterBreak="0">
    <w:nsid w:val="77EA2DEB"/>
    <w:multiLevelType w:val="hybridMultilevel"/>
    <w:tmpl w:val="78FAA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70D6"/>
    <w:multiLevelType w:val="hybridMultilevel"/>
    <w:tmpl w:val="08AE545C"/>
    <w:lvl w:ilvl="0" w:tplc="20FCB3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E282ADE"/>
    <w:multiLevelType w:val="multilevel"/>
    <w:tmpl w:val="63C63336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Sheading3"/>
      <w:lvlText w:val="%1.%2.%3"/>
      <w:lvlJc w:val="left"/>
      <w:pPr>
        <w:tabs>
          <w:tab w:val="num" w:pos="1531"/>
        </w:tabs>
        <w:ind w:left="15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16"/>
  </w:num>
  <w:num w:numId="16">
    <w:abstractNumId w:val="5"/>
  </w:num>
  <w:num w:numId="17">
    <w:abstractNumId w:val="7"/>
  </w:num>
  <w:num w:numId="18">
    <w:abstractNumId w:val="5"/>
  </w:num>
  <w:num w:numId="19">
    <w:abstractNumId w:val="14"/>
  </w:num>
  <w:num w:numId="20">
    <w:abstractNumId w:val="5"/>
  </w:num>
  <w:num w:numId="2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38"/>
    <w:rsid w:val="00002A04"/>
    <w:rsid w:val="0004652A"/>
    <w:rsid w:val="00053940"/>
    <w:rsid w:val="0007556B"/>
    <w:rsid w:val="0008057D"/>
    <w:rsid w:val="00091250"/>
    <w:rsid w:val="00096F2A"/>
    <w:rsid w:val="000E06D4"/>
    <w:rsid w:val="000F090D"/>
    <w:rsid w:val="001020B9"/>
    <w:rsid w:val="00114EDF"/>
    <w:rsid w:val="0012533A"/>
    <w:rsid w:val="00126E87"/>
    <w:rsid w:val="00155CBD"/>
    <w:rsid w:val="00170AFB"/>
    <w:rsid w:val="00175E35"/>
    <w:rsid w:val="001B6C47"/>
    <w:rsid w:val="001D26CA"/>
    <w:rsid w:val="001E2AFC"/>
    <w:rsid w:val="001F6C9F"/>
    <w:rsid w:val="0021530F"/>
    <w:rsid w:val="00224F17"/>
    <w:rsid w:val="00233D4A"/>
    <w:rsid w:val="0026797C"/>
    <w:rsid w:val="002A37B5"/>
    <w:rsid w:val="002A6220"/>
    <w:rsid w:val="002B61B7"/>
    <w:rsid w:val="002D6BA4"/>
    <w:rsid w:val="00315911"/>
    <w:rsid w:val="00322C15"/>
    <w:rsid w:val="0032393C"/>
    <w:rsid w:val="00330574"/>
    <w:rsid w:val="00331F5C"/>
    <w:rsid w:val="00343546"/>
    <w:rsid w:val="00357D45"/>
    <w:rsid w:val="003737C8"/>
    <w:rsid w:val="00385D99"/>
    <w:rsid w:val="003B34AA"/>
    <w:rsid w:val="003C4636"/>
    <w:rsid w:val="003C7D33"/>
    <w:rsid w:val="003E516F"/>
    <w:rsid w:val="0041643F"/>
    <w:rsid w:val="0044032D"/>
    <w:rsid w:val="00442F5A"/>
    <w:rsid w:val="00453B92"/>
    <w:rsid w:val="004B6615"/>
    <w:rsid w:val="004C6CC6"/>
    <w:rsid w:val="004D2A40"/>
    <w:rsid w:val="004E21B1"/>
    <w:rsid w:val="004E7B62"/>
    <w:rsid w:val="005357D9"/>
    <w:rsid w:val="00535B4D"/>
    <w:rsid w:val="005377DE"/>
    <w:rsid w:val="005570D3"/>
    <w:rsid w:val="00557BC8"/>
    <w:rsid w:val="005645B4"/>
    <w:rsid w:val="005A17CB"/>
    <w:rsid w:val="005B3715"/>
    <w:rsid w:val="005C2410"/>
    <w:rsid w:val="005F091F"/>
    <w:rsid w:val="005F0DF3"/>
    <w:rsid w:val="00603075"/>
    <w:rsid w:val="00633B90"/>
    <w:rsid w:val="00646A17"/>
    <w:rsid w:val="006665BC"/>
    <w:rsid w:val="006A04BF"/>
    <w:rsid w:val="006B55A9"/>
    <w:rsid w:val="006C4A02"/>
    <w:rsid w:val="006F2F18"/>
    <w:rsid w:val="00704A25"/>
    <w:rsid w:val="00717EA4"/>
    <w:rsid w:val="007345C0"/>
    <w:rsid w:val="00741741"/>
    <w:rsid w:val="0075011B"/>
    <w:rsid w:val="007654AD"/>
    <w:rsid w:val="00774784"/>
    <w:rsid w:val="00786246"/>
    <w:rsid w:val="007A02A3"/>
    <w:rsid w:val="007B7F53"/>
    <w:rsid w:val="007C1CFD"/>
    <w:rsid w:val="007D0F9C"/>
    <w:rsid w:val="008418ED"/>
    <w:rsid w:val="008423D9"/>
    <w:rsid w:val="0084622B"/>
    <w:rsid w:val="00861054"/>
    <w:rsid w:val="00870A97"/>
    <w:rsid w:val="00872780"/>
    <w:rsid w:val="0088083D"/>
    <w:rsid w:val="00881BA6"/>
    <w:rsid w:val="00881CE1"/>
    <w:rsid w:val="00896490"/>
    <w:rsid w:val="008C13F9"/>
    <w:rsid w:val="008E5730"/>
    <w:rsid w:val="008F6A25"/>
    <w:rsid w:val="009178A7"/>
    <w:rsid w:val="009512CD"/>
    <w:rsid w:val="00954BB4"/>
    <w:rsid w:val="009614E7"/>
    <w:rsid w:val="0097236A"/>
    <w:rsid w:val="00976D41"/>
    <w:rsid w:val="009E7939"/>
    <w:rsid w:val="00A1376E"/>
    <w:rsid w:val="00A61A22"/>
    <w:rsid w:val="00A8048B"/>
    <w:rsid w:val="00A906CB"/>
    <w:rsid w:val="00A91161"/>
    <w:rsid w:val="00A97E63"/>
    <w:rsid w:val="00AA2455"/>
    <w:rsid w:val="00AB045C"/>
    <w:rsid w:val="00AC2FC3"/>
    <w:rsid w:val="00AD59A2"/>
    <w:rsid w:val="00AF68C1"/>
    <w:rsid w:val="00B0232F"/>
    <w:rsid w:val="00B131C6"/>
    <w:rsid w:val="00B1530D"/>
    <w:rsid w:val="00B20F5C"/>
    <w:rsid w:val="00B632B6"/>
    <w:rsid w:val="00B64223"/>
    <w:rsid w:val="00B65EB5"/>
    <w:rsid w:val="00B746D6"/>
    <w:rsid w:val="00BA57F0"/>
    <w:rsid w:val="00BA580B"/>
    <w:rsid w:val="00BD0F8F"/>
    <w:rsid w:val="00BE65F9"/>
    <w:rsid w:val="00BE7B64"/>
    <w:rsid w:val="00BF0452"/>
    <w:rsid w:val="00C333CC"/>
    <w:rsid w:val="00CB08A9"/>
    <w:rsid w:val="00CB3001"/>
    <w:rsid w:val="00CC060A"/>
    <w:rsid w:val="00CC6C9F"/>
    <w:rsid w:val="00CD45F3"/>
    <w:rsid w:val="00CF40DF"/>
    <w:rsid w:val="00CF6EB5"/>
    <w:rsid w:val="00D12744"/>
    <w:rsid w:val="00D13205"/>
    <w:rsid w:val="00D4789A"/>
    <w:rsid w:val="00D51EBB"/>
    <w:rsid w:val="00D75CEE"/>
    <w:rsid w:val="00DC0B2D"/>
    <w:rsid w:val="00DE41A2"/>
    <w:rsid w:val="00E06480"/>
    <w:rsid w:val="00E10DF2"/>
    <w:rsid w:val="00E121AB"/>
    <w:rsid w:val="00E268BC"/>
    <w:rsid w:val="00E521E7"/>
    <w:rsid w:val="00E91287"/>
    <w:rsid w:val="00EA0AEB"/>
    <w:rsid w:val="00EA31F0"/>
    <w:rsid w:val="00EC69F5"/>
    <w:rsid w:val="00EF6C50"/>
    <w:rsid w:val="00F16238"/>
    <w:rsid w:val="00F34606"/>
    <w:rsid w:val="00F53D9D"/>
    <w:rsid w:val="00F54C6D"/>
    <w:rsid w:val="00F70A6F"/>
    <w:rsid w:val="00F70B30"/>
    <w:rsid w:val="00F80B83"/>
    <w:rsid w:val="00F821CB"/>
    <w:rsid w:val="00F91E27"/>
    <w:rsid w:val="00FC29DE"/>
    <w:rsid w:val="00FC3ED2"/>
    <w:rsid w:val="00FC47A0"/>
    <w:rsid w:val="00FC656E"/>
    <w:rsid w:val="5574E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DFA4"/>
  <w15:docId w15:val="{C43171BE-A4E2-4EA0-9058-9B64584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238"/>
    <w:pPr>
      <w:spacing w:after="160" w:line="259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F16238"/>
    <w:pPr>
      <w:keepNext/>
      <w:numPr>
        <w:numId w:val="2"/>
      </w:numPr>
      <w:tabs>
        <w:tab w:val="num" w:pos="567"/>
      </w:tabs>
      <w:spacing w:after="330" w:line="240" w:lineRule="atLeast"/>
      <w:jc w:val="both"/>
      <w:outlineLvl w:val="0"/>
    </w:pPr>
    <w:rPr>
      <w:rFonts w:ascii="Verdana" w:eastAsia="Times New Roman" w:hAnsi="Verdana" w:cs="Times New Roman"/>
      <w:b/>
      <w:sz w:val="19"/>
      <w:szCs w:val="20"/>
      <w:lang w:val="de-AT" w:eastAsia="de-DE"/>
    </w:rPr>
  </w:style>
  <w:style w:type="paragraph" w:styleId="Nadpis2">
    <w:name w:val="heading 2"/>
    <w:basedOn w:val="Normln"/>
    <w:next w:val="Normln"/>
    <w:link w:val="Nadpis2Char"/>
    <w:qFormat/>
    <w:rsid w:val="00F16238"/>
    <w:pPr>
      <w:keepNext/>
      <w:spacing w:after="330" w:line="240" w:lineRule="atLeast"/>
      <w:jc w:val="both"/>
      <w:outlineLvl w:val="1"/>
    </w:pPr>
    <w:rPr>
      <w:rFonts w:ascii="Verdana" w:eastAsia="Times New Roman" w:hAnsi="Verdana" w:cs="Times New Roman"/>
      <w:b/>
      <w:sz w:val="19"/>
      <w:szCs w:val="20"/>
      <w:lang w:val="de-AT" w:eastAsia="de-DE"/>
    </w:rPr>
  </w:style>
  <w:style w:type="paragraph" w:styleId="Nadpis3">
    <w:name w:val="heading 3"/>
    <w:basedOn w:val="Normln"/>
    <w:next w:val="Normln"/>
    <w:link w:val="Nadpis3Char"/>
    <w:qFormat/>
    <w:rsid w:val="00F16238"/>
    <w:pPr>
      <w:keepNext/>
      <w:spacing w:after="330" w:line="240" w:lineRule="atLeast"/>
      <w:jc w:val="both"/>
      <w:outlineLvl w:val="2"/>
    </w:pPr>
    <w:rPr>
      <w:rFonts w:ascii="Verdana" w:eastAsia="Times New Roman" w:hAnsi="Verdana" w:cs="Arial"/>
      <w:bCs/>
      <w:sz w:val="19"/>
      <w:szCs w:val="26"/>
      <w:lang w:val="de-AT" w:eastAsia="de-DE"/>
    </w:rPr>
  </w:style>
  <w:style w:type="paragraph" w:styleId="Nadpis4">
    <w:name w:val="heading 4"/>
    <w:basedOn w:val="Normln"/>
    <w:next w:val="Normln"/>
    <w:link w:val="Nadpis4Char"/>
    <w:uiPriority w:val="9"/>
    <w:qFormat/>
    <w:rsid w:val="00F16238"/>
    <w:pPr>
      <w:keepNext/>
      <w:numPr>
        <w:ilvl w:val="3"/>
        <w:numId w:val="2"/>
      </w:numPr>
      <w:tabs>
        <w:tab w:val="num" w:pos="851"/>
        <w:tab w:val="left" w:pos="1134"/>
      </w:tabs>
      <w:spacing w:after="330" w:line="240" w:lineRule="atLeast"/>
      <w:jc w:val="both"/>
      <w:outlineLvl w:val="3"/>
    </w:pPr>
    <w:rPr>
      <w:rFonts w:ascii="Verdana" w:eastAsia="Times New Roman" w:hAnsi="Verdana" w:cs="Times New Roman"/>
      <w:bCs/>
      <w:i/>
      <w:sz w:val="19"/>
      <w:szCs w:val="28"/>
      <w:lang w:val="de-AT" w:eastAsia="de-DE"/>
    </w:rPr>
  </w:style>
  <w:style w:type="paragraph" w:styleId="Nadpis5">
    <w:name w:val="heading 5"/>
    <w:basedOn w:val="Nadpis4"/>
    <w:next w:val="Normln"/>
    <w:link w:val="Nadpis5Char"/>
    <w:uiPriority w:val="9"/>
    <w:qFormat/>
    <w:rsid w:val="00F16238"/>
    <w:pPr>
      <w:numPr>
        <w:ilvl w:val="4"/>
      </w:numPr>
      <w:tabs>
        <w:tab w:val="num" w:pos="1080"/>
      </w:tabs>
      <w:outlineLvl w:val="4"/>
    </w:pPr>
    <w:rPr>
      <w:bCs w:val="0"/>
      <w:iCs/>
      <w:szCs w:val="26"/>
    </w:rPr>
  </w:style>
  <w:style w:type="paragraph" w:styleId="Nadpis6">
    <w:name w:val="heading 6"/>
    <w:basedOn w:val="Normln"/>
    <w:link w:val="Nadpis6Char"/>
    <w:uiPriority w:val="9"/>
    <w:qFormat/>
    <w:rsid w:val="00F16238"/>
    <w:pPr>
      <w:numPr>
        <w:ilvl w:val="5"/>
        <w:numId w:val="2"/>
      </w:numPr>
      <w:tabs>
        <w:tab w:val="num" w:pos="1080"/>
      </w:tabs>
      <w:spacing w:after="0" w:line="240" w:lineRule="atLeast"/>
      <w:jc w:val="both"/>
      <w:outlineLvl w:val="5"/>
    </w:pPr>
    <w:rPr>
      <w:rFonts w:ascii="Verdana" w:eastAsia="Times New Roman" w:hAnsi="Verdana" w:cs="Times New Roman"/>
      <w:bCs/>
      <w:sz w:val="19"/>
      <w:lang w:val="de-AT" w:eastAsia="de-DE"/>
    </w:rPr>
  </w:style>
  <w:style w:type="paragraph" w:styleId="Nadpis7">
    <w:name w:val="heading 7"/>
    <w:basedOn w:val="Normln"/>
    <w:next w:val="Normln"/>
    <w:link w:val="Nadpis7Char"/>
    <w:uiPriority w:val="9"/>
    <w:qFormat/>
    <w:rsid w:val="00F16238"/>
    <w:pPr>
      <w:numPr>
        <w:ilvl w:val="6"/>
        <w:numId w:val="2"/>
      </w:numPr>
      <w:tabs>
        <w:tab w:val="num" w:pos="1440"/>
      </w:tabs>
      <w:spacing w:before="240" w:after="0" w:line="240" w:lineRule="atLeast"/>
      <w:jc w:val="both"/>
      <w:outlineLvl w:val="6"/>
    </w:pPr>
    <w:rPr>
      <w:rFonts w:ascii="Verdana" w:eastAsia="Times New Roman" w:hAnsi="Verdana" w:cs="Times New Roman"/>
      <w:sz w:val="19"/>
      <w:szCs w:val="24"/>
      <w:lang w:val="de-AT" w:eastAsia="de-DE"/>
    </w:rPr>
  </w:style>
  <w:style w:type="paragraph" w:styleId="Nadpis8">
    <w:name w:val="heading 8"/>
    <w:basedOn w:val="Normln"/>
    <w:next w:val="Normln"/>
    <w:link w:val="Nadpis8Char"/>
    <w:uiPriority w:val="9"/>
    <w:qFormat/>
    <w:rsid w:val="00F16238"/>
    <w:pPr>
      <w:numPr>
        <w:ilvl w:val="7"/>
        <w:numId w:val="2"/>
      </w:numPr>
      <w:tabs>
        <w:tab w:val="num" w:pos="1440"/>
      </w:tabs>
      <w:spacing w:before="240" w:after="0" w:line="240" w:lineRule="atLeast"/>
      <w:jc w:val="both"/>
      <w:outlineLvl w:val="7"/>
    </w:pPr>
    <w:rPr>
      <w:rFonts w:ascii="Verdana" w:eastAsia="Times New Roman" w:hAnsi="Verdana" w:cs="Times New Roman"/>
      <w:iCs/>
      <w:sz w:val="19"/>
      <w:szCs w:val="24"/>
      <w:lang w:val="de-AT" w:eastAsia="de-DE"/>
    </w:rPr>
  </w:style>
  <w:style w:type="paragraph" w:styleId="Nadpis9">
    <w:name w:val="heading 9"/>
    <w:basedOn w:val="Normln"/>
    <w:next w:val="Normln"/>
    <w:link w:val="Nadpis9Char"/>
    <w:uiPriority w:val="9"/>
    <w:qFormat/>
    <w:rsid w:val="00F16238"/>
    <w:pPr>
      <w:numPr>
        <w:ilvl w:val="8"/>
        <w:numId w:val="2"/>
      </w:numPr>
      <w:tabs>
        <w:tab w:val="num" w:pos="1800"/>
      </w:tabs>
      <w:spacing w:before="240" w:after="0" w:line="240" w:lineRule="atLeast"/>
      <w:jc w:val="both"/>
      <w:outlineLvl w:val="8"/>
    </w:pPr>
    <w:rPr>
      <w:rFonts w:ascii="Verdana" w:eastAsia="Times New Roman" w:hAnsi="Verdana" w:cs="Arial"/>
      <w:sz w:val="19"/>
      <w:lang w:val="de-AT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6238"/>
    <w:rPr>
      <w:rFonts w:ascii="Verdana" w:eastAsia="Times New Roman" w:hAnsi="Verdana" w:cs="Times New Roman"/>
      <w:b/>
      <w:sz w:val="19"/>
      <w:szCs w:val="20"/>
      <w:lang w:val="de-AT" w:eastAsia="de-DE"/>
    </w:rPr>
  </w:style>
  <w:style w:type="character" w:customStyle="1" w:styleId="Nadpis2Char">
    <w:name w:val="Nadpis 2 Char"/>
    <w:basedOn w:val="Standardnpsmoodstavce"/>
    <w:link w:val="Nadpis2"/>
    <w:rsid w:val="00F16238"/>
    <w:rPr>
      <w:rFonts w:ascii="Verdana" w:eastAsia="Times New Roman" w:hAnsi="Verdana" w:cs="Times New Roman"/>
      <w:b/>
      <w:sz w:val="19"/>
      <w:szCs w:val="20"/>
      <w:lang w:val="de-AT" w:eastAsia="de-DE"/>
    </w:rPr>
  </w:style>
  <w:style w:type="character" w:customStyle="1" w:styleId="Nadpis3Char">
    <w:name w:val="Nadpis 3 Char"/>
    <w:basedOn w:val="Standardnpsmoodstavce"/>
    <w:link w:val="Nadpis3"/>
    <w:rsid w:val="00F16238"/>
    <w:rPr>
      <w:rFonts w:ascii="Verdana" w:eastAsia="Times New Roman" w:hAnsi="Verdana" w:cs="Arial"/>
      <w:bCs/>
      <w:sz w:val="19"/>
      <w:szCs w:val="26"/>
      <w:lang w:val="de-AT" w:eastAsia="de-DE"/>
    </w:rPr>
  </w:style>
  <w:style w:type="character" w:customStyle="1" w:styleId="Nadpis4Char">
    <w:name w:val="Nadpis 4 Char"/>
    <w:basedOn w:val="Standardnpsmoodstavce"/>
    <w:link w:val="Nadpis4"/>
    <w:uiPriority w:val="9"/>
    <w:rsid w:val="00F16238"/>
    <w:rPr>
      <w:rFonts w:ascii="Verdana" w:eastAsia="Times New Roman" w:hAnsi="Verdana" w:cs="Times New Roman"/>
      <w:bCs/>
      <w:i/>
      <w:sz w:val="19"/>
      <w:szCs w:val="28"/>
      <w:lang w:val="de-AT" w:eastAsia="de-DE"/>
    </w:rPr>
  </w:style>
  <w:style w:type="character" w:customStyle="1" w:styleId="Nadpis5Char">
    <w:name w:val="Nadpis 5 Char"/>
    <w:basedOn w:val="Standardnpsmoodstavce"/>
    <w:link w:val="Nadpis5"/>
    <w:uiPriority w:val="9"/>
    <w:rsid w:val="00F16238"/>
    <w:rPr>
      <w:rFonts w:ascii="Verdana" w:eastAsia="Times New Roman" w:hAnsi="Verdana" w:cs="Times New Roman"/>
      <w:i/>
      <w:iCs/>
      <w:sz w:val="19"/>
      <w:szCs w:val="26"/>
      <w:lang w:val="de-AT" w:eastAsia="de-DE"/>
    </w:rPr>
  </w:style>
  <w:style w:type="character" w:customStyle="1" w:styleId="Nadpis6Char">
    <w:name w:val="Nadpis 6 Char"/>
    <w:basedOn w:val="Standardnpsmoodstavce"/>
    <w:link w:val="Nadpis6"/>
    <w:uiPriority w:val="9"/>
    <w:rsid w:val="00F16238"/>
    <w:rPr>
      <w:rFonts w:ascii="Verdana" w:eastAsia="Times New Roman" w:hAnsi="Verdana" w:cs="Times New Roman"/>
      <w:bCs/>
      <w:sz w:val="19"/>
      <w:lang w:val="de-AT" w:eastAsia="de-DE"/>
    </w:rPr>
  </w:style>
  <w:style w:type="character" w:customStyle="1" w:styleId="Nadpis7Char">
    <w:name w:val="Nadpis 7 Char"/>
    <w:basedOn w:val="Standardnpsmoodstavce"/>
    <w:link w:val="Nadpis7"/>
    <w:uiPriority w:val="9"/>
    <w:rsid w:val="00F16238"/>
    <w:rPr>
      <w:rFonts w:ascii="Verdana" w:eastAsia="Times New Roman" w:hAnsi="Verdana" w:cs="Times New Roman"/>
      <w:sz w:val="19"/>
      <w:szCs w:val="24"/>
      <w:lang w:val="de-AT" w:eastAsia="de-DE"/>
    </w:rPr>
  </w:style>
  <w:style w:type="character" w:customStyle="1" w:styleId="Nadpis8Char">
    <w:name w:val="Nadpis 8 Char"/>
    <w:basedOn w:val="Standardnpsmoodstavce"/>
    <w:link w:val="Nadpis8"/>
    <w:uiPriority w:val="9"/>
    <w:rsid w:val="00F16238"/>
    <w:rPr>
      <w:rFonts w:ascii="Verdana" w:eastAsia="Times New Roman" w:hAnsi="Verdana" w:cs="Times New Roman"/>
      <w:iCs/>
      <w:sz w:val="19"/>
      <w:szCs w:val="24"/>
      <w:lang w:val="de-AT" w:eastAsia="de-DE"/>
    </w:rPr>
  </w:style>
  <w:style w:type="character" w:customStyle="1" w:styleId="Nadpis9Char">
    <w:name w:val="Nadpis 9 Char"/>
    <w:basedOn w:val="Standardnpsmoodstavce"/>
    <w:link w:val="Nadpis9"/>
    <w:uiPriority w:val="9"/>
    <w:rsid w:val="00F16238"/>
    <w:rPr>
      <w:rFonts w:ascii="Verdana" w:eastAsia="Times New Roman" w:hAnsi="Verdana" w:cs="Arial"/>
      <w:sz w:val="19"/>
      <w:lang w:val="de-AT" w:eastAsia="de-DE"/>
    </w:rPr>
  </w:style>
  <w:style w:type="paragraph" w:customStyle="1" w:styleId="Sheading1">
    <w:name w:val="S_heading 1"/>
    <w:next w:val="Normln"/>
    <w:semiHidden/>
    <w:qFormat/>
    <w:rsid w:val="00F16238"/>
    <w:pPr>
      <w:numPr>
        <w:numId w:val="1"/>
      </w:numPr>
      <w:spacing w:before="120" w:after="60" w:line="280" w:lineRule="atLeast"/>
    </w:pPr>
    <w:rPr>
      <w:rFonts w:ascii="Verdana" w:eastAsia="Times New Roman" w:hAnsi="Verdana" w:cs="Times New Roman"/>
      <w:b/>
      <w:sz w:val="20"/>
      <w:szCs w:val="20"/>
      <w:lang w:val="de-AT"/>
    </w:rPr>
  </w:style>
  <w:style w:type="paragraph" w:customStyle="1" w:styleId="Stext2">
    <w:name w:val="S_text 2"/>
    <w:basedOn w:val="Normln"/>
    <w:semiHidden/>
    <w:qFormat/>
    <w:rsid w:val="00F16238"/>
    <w:pPr>
      <w:tabs>
        <w:tab w:val="left" w:pos="680"/>
      </w:tabs>
      <w:spacing w:before="120" w:after="60" w:line="280" w:lineRule="atLeast"/>
      <w:ind w:left="680"/>
      <w:jc w:val="both"/>
    </w:pPr>
    <w:rPr>
      <w:rFonts w:ascii="Verdana" w:eastAsia="Times New Roman" w:hAnsi="Verdana" w:cs="Times New Roman"/>
      <w:sz w:val="20"/>
      <w:szCs w:val="20"/>
      <w:lang w:val="de-AT" w:eastAsia="zh-TW"/>
    </w:rPr>
  </w:style>
  <w:style w:type="paragraph" w:customStyle="1" w:styleId="Sheading2">
    <w:name w:val="S_heading 2"/>
    <w:next w:val="Stext2"/>
    <w:semiHidden/>
    <w:qFormat/>
    <w:rsid w:val="00F16238"/>
    <w:pPr>
      <w:numPr>
        <w:ilvl w:val="1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3">
    <w:name w:val="S_heading 3"/>
    <w:next w:val="Normln"/>
    <w:semiHidden/>
    <w:qFormat/>
    <w:rsid w:val="00F16238"/>
    <w:pPr>
      <w:numPr>
        <w:ilvl w:val="2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4">
    <w:name w:val="S_heading 4"/>
    <w:next w:val="Normln"/>
    <w:semiHidden/>
    <w:qFormat/>
    <w:rsid w:val="00F16238"/>
    <w:pPr>
      <w:numPr>
        <w:ilvl w:val="3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5">
    <w:name w:val="S_heading 5"/>
    <w:next w:val="Normln"/>
    <w:semiHidden/>
    <w:qFormat/>
    <w:rsid w:val="00F16238"/>
    <w:pPr>
      <w:numPr>
        <w:ilvl w:val="4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styleId="Zhlav">
    <w:name w:val="header"/>
    <w:basedOn w:val="Normln"/>
    <w:link w:val="ZhlavChar"/>
    <w:rsid w:val="00F16238"/>
    <w:pPr>
      <w:tabs>
        <w:tab w:val="left" w:pos="0"/>
        <w:tab w:val="left" w:pos="284"/>
        <w:tab w:val="left" w:pos="1701"/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16238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zkltextcentr12">
    <w:name w:val="zákl. text centr 12"/>
    <w:basedOn w:val="Normln"/>
    <w:rsid w:val="00F16238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text12bloksvzan">
    <w:name w:val="zákl text 12 blok svázaný"/>
    <w:basedOn w:val="Normln"/>
    <w:rsid w:val="00F16238"/>
    <w:pPr>
      <w:keepNext/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aliases w:val="Strong (Czech Tourism)"/>
    <w:uiPriority w:val="22"/>
    <w:qFormat/>
    <w:rsid w:val="00F16238"/>
    <w:rPr>
      <w:b/>
    </w:rPr>
  </w:style>
  <w:style w:type="paragraph" w:styleId="Odstavecseseznamem">
    <w:name w:val="List Paragraph"/>
    <w:basedOn w:val="Normln"/>
    <w:uiPriority w:val="34"/>
    <w:qFormat/>
    <w:rsid w:val="00F162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62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6238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238"/>
    <w:rPr>
      <w:rFonts w:ascii="Tahoma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2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287"/>
    <w:rPr>
      <w:b/>
      <w:bCs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A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45C"/>
    <w:rPr>
      <w:lang w:val="cs-CZ"/>
    </w:rPr>
  </w:style>
  <w:style w:type="table" w:styleId="Mkatabulky">
    <w:name w:val="Table Grid"/>
    <w:basedOn w:val="Normlntabulka"/>
    <w:uiPriority w:val="39"/>
    <w:rsid w:val="00F91E2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azka3">
    <w:name w:val="Odrazka3"/>
    <w:rsid w:val="00385D99"/>
    <w:pPr>
      <w:widowControl w:val="0"/>
      <w:spacing w:after="0" w:line="240" w:lineRule="auto"/>
      <w:ind w:left="1423" w:hanging="3"/>
    </w:pPr>
    <w:rPr>
      <w:rFonts w:ascii="Timpani" w:eastAsia="Times New Roman" w:hAnsi="Timpani" w:cs="Times New Roman"/>
      <w:snapToGrid w:val="0"/>
      <w:color w:val="000000"/>
      <w:sz w:val="24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E121A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8E5730"/>
  </w:style>
  <w:style w:type="paragraph" w:styleId="Zkladntext">
    <w:name w:val="Body Text"/>
    <w:basedOn w:val="Normln"/>
    <w:link w:val="ZkladntextChar"/>
    <w:rsid w:val="0007556B"/>
    <w:pPr>
      <w:widowControl w:val="0"/>
      <w:suppressAutoHyphens/>
      <w:spacing w:before="28" w:after="85" w:line="240" w:lineRule="auto"/>
      <w:jc w:val="both"/>
    </w:pPr>
    <w:rPr>
      <w:rFonts w:ascii="Arial" w:eastAsia="Arial" w:hAnsi="Arial" w:cs="Times New Roman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7556B"/>
    <w:rPr>
      <w:rFonts w:ascii="Arial" w:eastAsia="Arial" w:hAnsi="Arial" w:cs="Times New Roman"/>
      <w:sz w:val="20"/>
      <w:szCs w:val="24"/>
      <w:lang w:val="cs-CZ" w:eastAsia="ar-SA"/>
    </w:rPr>
  </w:style>
  <w:style w:type="paragraph" w:customStyle="1" w:styleId="TableContents">
    <w:name w:val="Table Contents"/>
    <w:basedOn w:val="Zkladntext"/>
    <w:rsid w:val="0007556B"/>
    <w:pPr>
      <w:suppressLineNumbers/>
      <w:spacing w:before="85" w:line="100" w:lineRule="atLeast"/>
      <w:jc w:val="left"/>
    </w:pPr>
  </w:style>
  <w:style w:type="paragraph" w:customStyle="1" w:styleId="SmlouvaPar">
    <w:name w:val="SmlouvaPar"/>
    <w:basedOn w:val="Zkladntext"/>
    <w:rsid w:val="0007556B"/>
    <w:pPr>
      <w:numPr>
        <w:numId w:val="3"/>
      </w:numPr>
    </w:pPr>
  </w:style>
  <w:style w:type="paragraph" w:customStyle="1" w:styleId="SmlouvaParFirst">
    <w:name w:val="SmlouvaParFirst"/>
    <w:basedOn w:val="SmlouvaPar"/>
    <w:next w:val="SmlouvaPar"/>
    <w:rsid w:val="0007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ov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hov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5.np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9494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Krahulik</dc:creator>
  <cp:lastModifiedBy>Tereza Pavlíčková</cp:lastModifiedBy>
  <cp:revision>2</cp:revision>
  <cp:lastPrinted>2015-06-16T13:02:00Z</cp:lastPrinted>
  <dcterms:created xsi:type="dcterms:W3CDTF">2018-09-26T07:47:00Z</dcterms:created>
  <dcterms:modified xsi:type="dcterms:W3CDTF">2018-09-26T07:47:00Z</dcterms:modified>
</cp:coreProperties>
</file>