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227" w:rsidRDefault="001C5227" w:rsidP="001C5227">
      <w:pPr>
        <w:pageBreakBefore/>
        <w:jc w:val="right"/>
      </w:pPr>
      <w:r>
        <w:t xml:space="preserve">Příloha 10.9. </w:t>
      </w:r>
    </w:p>
    <w:p w:rsidR="001C5227" w:rsidRDefault="001C5227" w:rsidP="001C5227">
      <w:pPr>
        <w:autoSpaceDE w:val="0"/>
        <w:jc w:val="center"/>
        <w:rPr>
          <w:b/>
          <w:bCs/>
        </w:rPr>
      </w:pPr>
    </w:p>
    <w:p w:rsidR="001C5227" w:rsidRPr="00745CC7" w:rsidRDefault="001C5227" w:rsidP="001C5227">
      <w:pPr>
        <w:autoSpaceDE w:val="0"/>
        <w:jc w:val="center"/>
      </w:pPr>
      <w:r w:rsidRPr="00745CC7">
        <w:rPr>
          <w:b/>
          <w:bCs/>
        </w:rPr>
        <w:t xml:space="preserve">Hlavní město Praha, </w:t>
      </w:r>
      <w:r w:rsidRPr="00745CC7">
        <w:t>Mariánské nám. 2, Praha 1, IČ: 00064581, DIČ:CZ00064581, plátce DPH,</w:t>
      </w:r>
    </w:p>
    <w:p w:rsidR="001C5227" w:rsidRDefault="001C5227" w:rsidP="001C5227">
      <w:pPr>
        <w:autoSpaceDE w:val="0"/>
        <w:jc w:val="center"/>
      </w:pPr>
      <w:r w:rsidRPr="00745CC7">
        <w:rPr>
          <w:b/>
          <w:bCs/>
        </w:rPr>
        <w:t>zastoupené Technickou správou komunikací hl. m. Prahy</w:t>
      </w:r>
      <w:r w:rsidRPr="00745CC7">
        <w:t>,</w:t>
      </w:r>
      <w:r>
        <w:t xml:space="preserve"> a.s.</w:t>
      </w:r>
      <w:r w:rsidRPr="00745CC7">
        <w:t xml:space="preserve"> se sídlem Řásnovka 770/8, Praha 1,</w:t>
      </w:r>
    </w:p>
    <w:p w:rsidR="001C5227" w:rsidRPr="00745CC7" w:rsidRDefault="001C5227" w:rsidP="001C5227">
      <w:pPr>
        <w:autoSpaceDE w:val="0"/>
        <w:jc w:val="center"/>
      </w:pPr>
      <w:r>
        <w:t xml:space="preserve">IČO: 03447286, DIČ: CZ03447286 zapsanou v obchodním rejstříku vedeném Městským soudem v Praze, oddíl B, </w:t>
      </w:r>
      <w:proofErr w:type="spellStart"/>
      <w:r>
        <w:t>vl</w:t>
      </w:r>
      <w:proofErr w:type="spellEnd"/>
      <w:r>
        <w:t>. 20059</w:t>
      </w:r>
    </w:p>
    <w:p w:rsidR="001C5227" w:rsidRPr="00745CC7" w:rsidRDefault="001C5227" w:rsidP="001C5227">
      <w:pPr>
        <w:jc w:val="center"/>
      </w:pPr>
    </w:p>
    <w:p w:rsidR="001C5227" w:rsidRDefault="001C5227" w:rsidP="001C5227">
      <w:pPr>
        <w:autoSpaceDE w:val="0"/>
        <w:jc w:val="center"/>
      </w:pPr>
      <w:r w:rsidRPr="00745CC7">
        <w:t xml:space="preserve">zastoupen </w:t>
      </w:r>
      <w:proofErr w:type="spellStart"/>
      <w:r>
        <w:t>Bc.Michalem</w:t>
      </w:r>
      <w:proofErr w:type="spellEnd"/>
      <w:r>
        <w:t xml:space="preserve"> Nekolným </w:t>
      </w:r>
      <w:r w:rsidRPr="00745CC7">
        <w:t>funkce nebo pracovní zařazení</w:t>
      </w:r>
      <w:r>
        <w:t xml:space="preserve"> řídící správní technik</w:t>
      </w:r>
    </w:p>
    <w:p w:rsidR="001C5227" w:rsidRPr="00745CC7" w:rsidRDefault="001C5227" w:rsidP="001C5227">
      <w:pPr>
        <w:autoSpaceDE w:val="0"/>
        <w:jc w:val="center"/>
      </w:pPr>
      <w:r w:rsidRPr="00745CC7">
        <w:t xml:space="preserve">název a číslo účtu: MHMP-TSK </w:t>
      </w:r>
      <w:proofErr w:type="spellStart"/>
      <w:proofErr w:type="gramStart"/>
      <w:r w:rsidRPr="00745CC7">
        <w:t>hl.m</w:t>
      </w:r>
      <w:proofErr w:type="spellEnd"/>
      <w:r w:rsidRPr="00745CC7">
        <w:t>.</w:t>
      </w:r>
      <w:proofErr w:type="gramEnd"/>
      <w:r w:rsidRPr="00745CC7">
        <w:t xml:space="preserve"> Prahy, Řásnovka 770/8, 110 15 Praha 1</w:t>
      </w:r>
    </w:p>
    <w:p w:rsidR="001C5227" w:rsidRPr="00745CC7" w:rsidRDefault="001C5227" w:rsidP="001C5227">
      <w:pPr>
        <w:jc w:val="center"/>
      </w:pPr>
      <w:proofErr w:type="spellStart"/>
      <w:r w:rsidRPr="00745CC7">
        <w:t>č.ú</w:t>
      </w:r>
      <w:proofErr w:type="spellEnd"/>
      <w:r w:rsidRPr="00745CC7">
        <w:t xml:space="preserve">.: 29022-5157998/6000, bank. </w:t>
      </w:r>
      <w:proofErr w:type="gramStart"/>
      <w:r w:rsidRPr="00745CC7">
        <w:t>spoj</w:t>
      </w:r>
      <w:proofErr w:type="gramEnd"/>
      <w:r w:rsidRPr="00745CC7">
        <w:t xml:space="preserve">.: PPF banka a.s., Evropská 2690/17, 160 41 Praha 6  </w:t>
      </w:r>
    </w:p>
    <w:p w:rsidR="001C5227" w:rsidRPr="00745CC7" w:rsidRDefault="001C5227" w:rsidP="001C5227">
      <w:pPr>
        <w:widowControl w:val="0"/>
        <w:suppressLineNumbers/>
        <w:jc w:val="center"/>
      </w:pPr>
      <w:r w:rsidRPr="00745CC7">
        <w:t>(dále jen "</w:t>
      </w:r>
      <w:proofErr w:type="spellStart"/>
      <w:r w:rsidRPr="00745CC7">
        <w:t>půjčitel</w:t>
      </w:r>
      <w:proofErr w:type="spellEnd"/>
      <w:r w:rsidRPr="00745CC7">
        <w:t>")</w:t>
      </w:r>
    </w:p>
    <w:p w:rsidR="001C5227" w:rsidRDefault="001C5227" w:rsidP="001C5227">
      <w:pPr>
        <w:widowControl w:val="0"/>
        <w:suppressLineNumbers/>
        <w:jc w:val="center"/>
        <w:rPr>
          <w:b/>
        </w:rPr>
      </w:pPr>
      <w:r w:rsidRPr="00745CC7">
        <w:rPr>
          <w:b/>
        </w:rPr>
        <w:t xml:space="preserve">a </w:t>
      </w:r>
    </w:p>
    <w:p w:rsidR="001C728A" w:rsidRDefault="001C728A" w:rsidP="001C728A">
      <w:pPr>
        <w:widowControl w:val="0"/>
        <w:suppressLineNumbers/>
        <w:spacing w:line="360" w:lineRule="auto"/>
        <w:jc w:val="both"/>
        <w:rPr>
          <w:b/>
          <w:bCs/>
        </w:rPr>
      </w:pPr>
      <w:r>
        <w:rPr>
          <w:b/>
          <w:bCs/>
        </w:rPr>
        <w:t>_Pražská vodohospodářská společnost a.</w:t>
      </w:r>
      <w:proofErr w:type="gramStart"/>
      <w:r>
        <w:rPr>
          <w:b/>
          <w:bCs/>
        </w:rPr>
        <w:t>s.___ IČ/RČ</w:t>
      </w:r>
      <w:proofErr w:type="gramEnd"/>
      <w:r>
        <w:rPr>
          <w:b/>
          <w:bCs/>
        </w:rPr>
        <w:t>: __25656112_____ DIČ: _CZ25656112____</w:t>
      </w:r>
    </w:p>
    <w:p w:rsidR="001C728A" w:rsidRDefault="001C728A" w:rsidP="001C728A">
      <w:pPr>
        <w:widowControl w:val="0"/>
        <w:suppressLineNumbers/>
        <w:jc w:val="both"/>
      </w:pPr>
      <w:r>
        <w:t>zapsán v _obchodním_____ rejstříku vedeném _u MS v Praze__________________________________</w:t>
      </w:r>
    </w:p>
    <w:p w:rsidR="001C728A" w:rsidRDefault="001C728A" w:rsidP="001C728A">
      <w:pPr>
        <w:widowControl w:val="0"/>
        <w:suppressLineNumbers/>
        <w:jc w:val="both"/>
      </w:pPr>
      <w:r>
        <w:t>sídlo/bydliště: Žatecká 110/2, 110 00 Praha 1____________________________________________</w:t>
      </w:r>
    </w:p>
    <w:p w:rsidR="001C728A" w:rsidRDefault="001C728A" w:rsidP="001C728A">
      <w:pPr>
        <w:widowControl w:val="0"/>
        <w:suppressLineNumbers/>
        <w:jc w:val="both"/>
      </w:pPr>
      <w:r>
        <w:t>zastoupen: _</w:t>
      </w:r>
      <w:proofErr w:type="spellStart"/>
      <w:proofErr w:type="gramStart"/>
      <w:r>
        <w:t>Ing.Petrem</w:t>
      </w:r>
      <w:proofErr w:type="spellEnd"/>
      <w:proofErr w:type="gramEnd"/>
      <w:r>
        <w:t xml:space="preserve"> Burešem, ředitelem obchodní divize_________ RČ: _________________</w:t>
      </w:r>
    </w:p>
    <w:p w:rsidR="001C728A" w:rsidRDefault="001C728A" w:rsidP="001C728A">
      <w:pPr>
        <w:widowControl w:val="0"/>
        <w:suppressLineNumbers/>
        <w:rPr>
          <w:rFonts w:eastAsia="Arial"/>
        </w:rPr>
      </w:pPr>
      <w:r>
        <w:rPr>
          <w:rFonts w:eastAsia="Arial"/>
        </w:rPr>
        <w:t>bankovní spoj.: ____________________________________________________________________________</w:t>
      </w:r>
    </w:p>
    <w:p w:rsidR="001C728A" w:rsidRDefault="001C728A" w:rsidP="001C728A">
      <w:pPr>
        <w:widowControl w:val="0"/>
        <w:suppressLineNumbers/>
        <w:rPr>
          <w:rFonts w:eastAsia="Arial"/>
        </w:rPr>
      </w:pPr>
      <w:r>
        <w:rPr>
          <w:rFonts w:eastAsia="Arial"/>
        </w:rPr>
        <w:t>ID datové schránky: _________________________________________________________________________</w:t>
      </w:r>
    </w:p>
    <w:p w:rsidR="001C5227" w:rsidRPr="00745CC7" w:rsidRDefault="001C728A" w:rsidP="001C5227">
      <w:pPr>
        <w:widowControl w:val="0"/>
        <w:suppressLineNumbers/>
        <w:jc w:val="center"/>
      </w:pPr>
      <w:r w:rsidRPr="00745CC7">
        <w:t xml:space="preserve"> </w:t>
      </w:r>
      <w:r w:rsidR="001C5227" w:rsidRPr="00745CC7">
        <w:t>(dále jen "vypůjčitel")</w:t>
      </w:r>
    </w:p>
    <w:p w:rsidR="001C5227" w:rsidRPr="00745CC7" w:rsidRDefault="001C5227" w:rsidP="001C5227">
      <w:pPr>
        <w:widowControl w:val="0"/>
        <w:suppressLineNumbers/>
        <w:jc w:val="both"/>
      </w:pPr>
      <w:r w:rsidRPr="00745CC7">
        <w:tab/>
        <w:t>uzavírají tento</w:t>
      </w:r>
    </w:p>
    <w:p w:rsidR="001C5227" w:rsidRPr="00745CC7" w:rsidRDefault="001C5227" w:rsidP="001C5227">
      <w:pPr>
        <w:widowControl w:val="0"/>
        <w:suppressLineNumbers/>
        <w:rPr>
          <w:b/>
          <w:i/>
        </w:rPr>
      </w:pPr>
    </w:p>
    <w:p w:rsidR="001C5227" w:rsidRPr="00745CC7" w:rsidRDefault="001C5227" w:rsidP="001C5227">
      <w:pPr>
        <w:widowControl w:val="0"/>
        <w:suppressLineNumbers/>
        <w:jc w:val="center"/>
        <w:rPr>
          <w:b/>
          <w:i/>
          <w:sz w:val="28"/>
          <w:szCs w:val="28"/>
        </w:rPr>
      </w:pPr>
      <w:r w:rsidRPr="00745CC7">
        <w:rPr>
          <w:b/>
          <w:i/>
          <w:sz w:val="28"/>
          <w:szCs w:val="28"/>
        </w:rPr>
        <w:t xml:space="preserve">               Dodatek č. </w:t>
      </w:r>
      <w:r w:rsidR="001C728A">
        <w:rPr>
          <w:b/>
          <w:i/>
          <w:sz w:val="28"/>
          <w:szCs w:val="28"/>
        </w:rPr>
        <w:t>1</w:t>
      </w:r>
      <w:r w:rsidRPr="00745CC7">
        <w:rPr>
          <w:b/>
          <w:i/>
          <w:sz w:val="28"/>
          <w:szCs w:val="28"/>
        </w:rPr>
        <w:t xml:space="preserve"> ke Smlouvě o výpůjčce č. </w:t>
      </w:r>
      <w:r>
        <w:rPr>
          <w:b/>
          <w:i/>
          <w:sz w:val="28"/>
          <w:szCs w:val="28"/>
        </w:rPr>
        <w:t>2/1</w:t>
      </w:r>
      <w:r w:rsidR="001C728A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/</w:t>
      </w:r>
      <w:r w:rsidR="001C728A">
        <w:rPr>
          <w:b/>
          <w:i/>
          <w:sz w:val="28"/>
          <w:szCs w:val="28"/>
        </w:rPr>
        <w:t>2161</w:t>
      </w:r>
      <w:r>
        <w:rPr>
          <w:b/>
          <w:i/>
          <w:sz w:val="28"/>
          <w:szCs w:val="28"/>
        </w:rPr>
        <w:t>/</w:t>
      </w:r>
      <w:r w:rsidR="001C728A">
        <w:rPr>
          <w:b/>
          <w:i/>
          <w:sz w:val="28"/>
          <w:szCs w:val="28"/>
        </w:rPr>
        <w:t>126</w:t>
      </w:r>
    </w:p>
    <w:p w:rsidR="001C5227" w:rsidRPr="00745CC7" w:rsidRDefault="001C5227" w:rsidP="001C5227">
      <w:pPr>
        <w:widowControl w:val="0"/>
        <w:suppressLineNumbers/>
        <w:jc w:val="center"/>
      </w:pPr>
      <w:r w:rsidRPr="00745CC7">
        <w:t>uzavřené podle § 2193 a následujících občanského zákoníku</w:t>
      </w:r>
    </w:p>
    <w:p w:rsidR="001C5227" w:rsidRPr="00745CC7" w:rsidRDefault="001C5227" w:rsidP="001C5227">
      <w:pPr>
        <w:widowControl w:val="0"/>
        <w:jc w:val="both"/>
      </w:pPr>
    </w:p>
    <w:p w:rsidR="001C5227" w:rsidRPr="00745CC7" w:rsidRDefault="001C5227" w:rsidP="001C5227">
      <w:pPr>
        <w:widowControl w:val="0"/>
        <w:jc w:val="center"/>
        <w:rPr>
          <w:rFonts w:eastAsia="Arial"/>
          <w:b/>
        </w:rPr>
      </w:pPr>
      <w:r w:rsidRPr="00745CC7">
        <w:rPr>
          <w:rFonts w:eastAsia="Arial"/>
          <w:b/>
        </w:rPr>
        <w:t>Článek I. – Předmět Dodatku</w:t>
      </w:r>
    </w:p>
    <w:p w:rsidR="001C5227" w:rsidRPr="00745CC7" w:rsidRDefault="001C5227" w:rsidP="001C5227">
      <w:pPr>
        <w:widowControl w:val="0"/>
        <w:jc w:val="center"/>
        <w:rPr>
          <w:rFonts w:eastAsia="Arial"/>
          <w:b/>
        </w:rPr>
      </w:pPr>
    </w:p>
    <w:p w:rsidR="001C5227" w:rsidRPr="00745CC7" w:rsidRDefault="001C5227" w:rsidP="001C5227">
      <w:pPr>
        <w:widowControl w:val="0"/>
        <w:numPr>
          <w:ilvl w:val="0"/>
          <w:numId w:val="1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Po vzájemné dohodě uzavírají obě smluvní strany tento Dodatek k výše uvedené smlouvě o výpůjčce, kterým se mění:</w:t>
      </w:r>
    </w:p>
    <w:p w:rsidR="001C5227" w:rsidRPr="00745CC7" w:rsidRDefault="001C5227" w:rsidP="001C5227">
      <w:pPr>
        <w:widowControl w:val="0"/>
        <w:suppressLineNumbers/>
        <w:ind w:left="720"/>
        <w:jc w:val="both"/>
        <w:rPr>
          <w:rFonts w:eastAsia="Arial"/>
        </w:rPr>
      </w:pPr>
      <w:r>
        <w:rPr>
          <w:rFonts w:ascii="Symbol" w:eastAsia="Arial" w:hAnsi="Symbol"/>
        </w:rPr>
        <w:sym w:font="Symbol" w:char="F043"/>
      </w:r>
      <w:r w:rsidRPr="00745CC7">
        <w:rPr>
          <w:rFonts w:eastAsia="Arial"/>
        </w:rPr>
        <w:t xml:space="preserve"> doba výpůjčky uvedená v čl. II. smlouvy o výpůjčce, která se nově stanoví na dobu do </w:t>
      </w:r>
      <w:r>
        <w:rPr>
          <w:rFonts w:eastAsia="Arial"/>
        </w:rPr>
        <w:t>_</w:t>
      </w:r>
      <w:r w:rsidR="001C728A">
        <w:rPr>
          <w:rFonts w:eastAsia="Arial"/>
        </w:rPr>
        <w:t>20.10.2018   7500 m2</w:t>
      </w:r>
    </w:p>
    <w:p w:rsidR="001C5227" w:rsidRPr="00745CC7" w:rsidRDefault="001C5227" w:rsidP="001C5227">
      <w:pPr>
        <w:widowControl w:val="0"/>
        <w:suppressLineNumbers/>
        <w:ind w:left="720"/>
        <w:jc w:val="both"/>
        <w:rPr>
          <w:rFonts w:eastAsia="Arial"/>
        </w:rPr>
      </w:pPr>
      <w:r w:rsidRPr="00745CC7">
        <w:rPr>
          <w:rFonts w:ascii="Symbol" w:eastAsia="Arial" w:hAnsi="Symbol"/>
        </w:rPr>
        <w:t></w:t>
      </w:r>
      <w:r w:rsidRPr="00745CC7">
        <w:rPr>
          <w:rFonts w:eastAsia="Arial"/>
        </w:rPr>
        <w:t xml:space="preserve"> rozsah předmětu výpůjčky, který se </w:t>
      </w:r>
      <w:proofErr w:type="spellStart"/>
      <w:r w:rsidRPr="00745CC7">
        <w:rPr>
          <w:rFonts w:eastAsia="Arial"/>
        </w:rPr>
        <w:t>od</w:t>
      </w:r>
      <w:r>
        <w:rPr>
          <w:rFonts w:eastAsia="Arial"/>
        </w:rPr>
        <w:t>______</w:t>
      </w:r>
      <w:r w:rsidRPr="00745CC7">
        <w:rPr>
          <w:rFonts w:eastAsia="Arial"/>
        </w:rPr>
        <w:t>.nově</w:t>
      </w:r>
      <w:proofErr w:type="spellEnd"/>
      <w:r w:rsidRPr="00745CC7">
        <w:rPr>
          <w:rFonts w:eastAsia="Arial"/>
        </w:rPr>
        <w:t xml:space="preserve"> stanoví na</w:t>
      </w:r>
      <w:r>
        <w:rPr>
          <w:rFonts w:eastAsia="Arial"/>
        </w:rPr>
        <w:t>_______</w:t>
      </w:r>
      <w:r w:rsidRPr="00745CC7">
        <w:rPr>
          <w:rFonts w:eastAsia="Arial"/>
        </w:rPr>
        <w:t>m2. Změna předmětu výpůjčky je blíže graficky specifikována v příloze č. 1 tohoto Dodatku, která tvoří jeho nedílnou součást.</w:t>
      </w:r>
    </w:p>
    <w:p w:rsidR="001C5227" w:rsidRPr="00745CC7" w:rsidRDefault="001C5227" w:rsidP="001C5227">
      <w:pPr>
        <w:widowControl w:val="0"/>
        <w:suppressLineNumbers/>
        <w:ind w:left="720"/>
        <w:jc w:val="both"/>
        <w:rPr>
          <w:rFonts w:eastAsia="Arial"/>
        </w:rPr>
      </w:pPr>
      <w:r w:rsidRPr="00745CC7">
        <w:rPr>
          <w:rFonts w:ascii="Symbol" w:eastAsia="Arial" w:hAnsi="Symbol"/>
        </w:rPr>
        <w:t></w:t>
      </w:r>
      <w:r w:rsidRPr="00745CC7">
        <w:rPr>
          <w:rFonts w:ascii="Symbol" w:eastAsia="Arial" w:hAnsi="Symbol"/>
        </w:rPr>
        <w:t></w:t>
      </w:r>
      <w:r w:rsidRPr="00745CC7">
        <w:rPr>
          <w:rFonts w:eastAsia="Arial"/>
        </w:rPr>
        <w:t>následující skutečnosti, uvedené v </w:t>
      </w:r>
      <w:proofErr w:type="spellStart"/>
      <w:proofErr w:type="gramStart"/>
      <w:r w:rsidRPr="00745CC7">
        <w:rPr>
          <w:rFonts w:eastAsia="Arial"/>
        </w:rPr>
        <w:t>čl</w:t>
      </w:r>
      <w:proofErr w:type="spellEnd"/>
      <w:r w:rsidRPr="00745CC7">
        <w:rPr>
          <w:rFonts w:eastAsia="Arial"/>
        </w:rPr>
        <w:t>.</w:t>
      </w:r>
      <w:r>
        <w:rPr>
          <w:rFonts w:eastAsia="Arial"/>
        </w:rPr>
        <w:t>________</w:t>
      </w:r>
      <w:r w:rsidRPr="00745CC7">
        <w:rPr>
          <w:rFonts w:eastAsia="Arial"/>
        </w:rPr>
        <w:t>smlouvy</w:t>
      </w:r>
      <w:proofErr w:type="gramEnd"/>
      <w:r w:rsidRPr="00745CC7">
        <w:rPr>
          <w:rFonts w:eastAsia="Arial"/>
        </w:rPr>
        <w:t xml:space="preserve">: </w:t>
      </w:r>
      <w:r>
        <w:rPr>
          <w:rFonts w:eastAsia="Arial"/>
        </w:rPr>
        <w:t>______________________</w:t>
      </w:r>
    </w:p>
    <w:p w:rsidR="001C5227" w:rsidRPr="00745CC7" w:rsidRDefault="001C5227" w:rsidP="001C5227">
      <w:pPr>
        <w:widowControl w:val="0"/>
        <w:suppressLineNumbers/>
        <w:ind w:left="720"/>
        <w:jc w:val="both"/>
        <w:rPr>
          <w:rFonts w:eastAsia="Arial"/>
          <w:sz w:val="16"/>
        </w:rPr>
      </w:pPr>
      <w:r w:rsidRPr="00745CC7">
        <w:rPr>
          <w:rFonts w:ascii="Symbol" w:eastAsia="Arial" w:hAnsi="Symbol"/>
        </w:rPr>
        <w:t></w:t>
      </w:r>
      <w:r w:rsidRPr="00745CC7">
        <w:rPr>
          <w:rFonts w:eastAsia="Arial"/>
          <w:sz w:val="16"/>
        </w:rPr>
        <w:t xml:space="preserve"> není-li zaškrtnuto, nebylo dohodnuto</w:t>
      </w:r>
    </w:p>
    <w:p w:rsidR="001C5227" w:rsidRPr="00745CC7" w:rsidRDefault="001C5227" w:rsidP="001C5227">
      <w:pPr>
        <w:widowControl w:val="0"/>
        <w:suppressLineNumbers/>
        <w:ind w:left="720"/>
        <w:jc w:val="both"/>
        <w:rPr>
          <w:rFonts w:eastAsia="Arial"/>
        </w:rPr>
      </w:pPr>
    </w:p>
    <w:p w:rsidR="001C5227" w:rsidRPr="00745CC7" w:rsidRDefault="001C5227" w:rsidP="001C5227">
      <w:pPr>
        <w:widowControl w:val="0"/>
        <w:numPr>
          <w:ilvl w:val="0"/>
          <w:numId w:val="1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Důvodem uzavření tohoto Dodatku j</w:t>
      </w:r>
      <w:r>
        <w:rPr>
          <w:rFonts w:eastAsia="Arial"/>
        </w:rPr>
        <w:t>e: _</w:t>
      </w:r>
      <w:r w:rsidR="001C728A">
        <w:rPr>
          <w:rFonts w:eastAsia="Arial"/>
        </w:rPr>
        <w:t>prodloužení akce</w:t>
      </w:r>
      <w:r>
        <w:rPr>
          <w:rFonts w:eastAsia="Arial"/>
        </w:rPr>
        <w:t>___________________________</w:t>
      </w:r>
    </w:p>
    <w:p w:rsidR="001C5227" w:rsidRPr="00745CC7" w:rsidRDefault="001C5227" w:rsidP="001C5227">
      <w:pPr>
        <w:widowControl w:val="0"/>
        <w:jc w:val="center"/>
        <w:rPr>
          <w:rFonts w:eastAsia="Arial"/>
          <w:b/>
        </w:rPr>
      </w:pPr>
    </w:p>
    <w:p w:rsidR="001C5227" w:rsidRPr="00745CC7" w:rsidRDefault="001C5227" w:rsidP="001C5227">
      <w:pPr>
        <w:widowControl w:val="0"/>
        <w:jc w:val="center"/>
        <w:rPr>
          <w:rFonts w:eastAsia="Arial"/>
          <w:b/>
        </w:rPr>
      </w:pPr>
      <w:r w:rsidRPr="00745CC7">
        <w:rPr>
          <w:rFonts w:eastAsia="Arial"/>
          <w:b/>
        </w:rPr>
        <w:t xml:space="preserve">Článek </w:t>
      </w:r>
      <w:proofErr w:type="gramStart"/>
      <w:r w:rsidRPr="00745CC7">
        <w:rPr>
          <w:rFonts w:eastAsia="Arial"/>
          <w:b/>
        </w:rPr>
        <w:t>II.- Závěrečná</w:t>
      </w:r>
      <w:proofErr w:type="gramEnd"/>
      <w:r w:rsidRPr="00745CC7">
        <w:rPr>
          <w:rFonts w:eastAsia="Arial"/>
          <w:b/>
        </w:rPr>
        <w:t xml:space="preserve"> ustanovení</w:t>
      </w:r>
    </w:p>
    <w:p w:rsidR="001C5227" w:rsidRPr="00745CC7" w:rsidRDefault="001C5227" w:rsidP="001C5227">
      <w:pPr>
        <w:widowControl w:val="0"/>
        <w:jc w:val="center"/>
        <w:rPr>
          <w:rFonts w:eastAsia="Arial"/>
          <w:b/>
        </w:rPr>
      </w:pPr>
    </w:p>
    <w:p w:rsidR="001C5227" w:rsidRPr="00745CC7" w:rsidRDefault="001C5227" w:rsidP="001C5227">
      <w:pPr>
        <w:widowControl w:val="0"/>
        <w:numPr>
          <w:ilvl w:val="0"/>
          <w:numId w:val="2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Ostatní články Smlouvy o výpůjčce, tímto Dodatkem nedotčené, se nemění a zůstávají beze změny.</w:t>
      </w:r>
    </w:p>
    <w:p w:rsidR="001C5227" w:rsidRPr="00745CC7" w:rsidRDefault="001C5227" w:rsidP="001C5227">
      <w:pPr>
        <w:widowControl w:val="0"/>
        <w:numPr>
          <w:ilvl w:val="0"/>
          <w:numId w:val="2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Smluvní strany výslovně souhlasí s tím, aby byl tento Dodatek uveden v Centrální evidenci smluv Technické správy komunikací hl. m. Prahy</w:t>
      </w:r>
      <w:r>
        <w:rPr>
          <w:rFonts w:eastAsia="Arial"/>
        </w:rPr>
        <w:t>, a.s.</w:t>
      </w:r>
      <w:r w:rsidRPr="00745CC7">
        <w:rPr>
          <w:rFonts w:eastAsia="Arial"/>
        </w:rPr>
        <w:t xml:space="preserve"> (CES TSK) vedené Technickou správou komunikací hl. m. Prahy,</w:t>
      </w:r>
      <w:r>
        <w:rPr>
          <w:rFonts w:eastAsia="Arial"/>
        </w:rPr>
        <w:t xml:space="preserve"> a.s.,</w:t>
      </w:r>
      <w:r w:rsidRPr="00745CC7">
        <w:rPr>
          <w:rFonts w:eastAsia="Arial"/>
        </w:rPr>
        <w:t xml:space="preserve"> která je veřejně přístupná a která obsahuje údaje o smluvních stranách, předmětu smlouvy, číselné označení smlouvy a datum jejího podpisu. Smluvní strany prohlašují, že skutečnosti uvedené v tomto Dodatku nepovažují za obchodní tajemství ve smyslu § 504 občanského zákoníku a udělují svolení k jejich užití a zveřejnění bez stanovení jakýchkoli dalších podmínek.</w:t>
      </w:r>
    </w:p>
    <w:p w:rsidR="001C5227" w:rsidRPr="00745CC7" w:rsidRDefault="001C5227" w:rsidP="001C5227">
      <w:pPr>
        <w:widowControl w:val="0"/>
        <w:numPr>
          <w:ilvl w:val="0"/>
          <w:numId w:val="2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Dodatek byl vyhotoven ve 4 autorizovaných stejnopisech, z nichž 2 stejnopisy obdrží nájemce a 2 stejnopisy pronajímatel.</w:t>
      </w:r>
    </w:p>
    <w:p w:rsidR="001C5227" w:rsidRPr="00745CC7" w:rsidRDefault="001C5227" w:rsidP="001C5227">
      <w:pPr>
        <w:widowControl w:val="0"/>
        <w:numPr>
          <w:ilvl w:val="0"/>
          <w:numId w:val="2"/>
        </w:numPr>
        <w:suppressLineNumbers/>
        <w:jc w:val="both"/>
        <w:rPr>
          <w:rFonts w:eastAsia="Arial"/>
        </w:rPr>
      </w:pPr>
      <w:r w:rsidRPr="00745CC7">
        <w:rPr>
          <w:rFonts w:eastAsia="Arial"/>
        </w:rPr>
        <w:t>Tento Dodatek nabývá účinnosti dnem jeho podpisu oběma smluvními stranami</w:t>
      </w:r>
      <w:r>
        <w:rPr>
          <w:rFonts w:eastAsia="Arial"/>
        </w:rPr>
        <w:t>.</w:t>
      </w:r>
    </w:p>
    <w:p w:rsidR="001C5227" w:rsidRPr="00745CC7" w:rsidRDefault="001C5227" w:rsidP="001C5227">
      <w:pPr>
        <w:widowControl w:val="0"/>
        <w:suppressLineNumbers/>
        <w:jc w:val="both"/>
      </w:pPr>
    </w:p>
    <w:p w:rsidR="001C5227" w:rsidRPr="00745CC7" w:rsidRDefault="001C5227" w:rsidP="001C5227">
      <w:pPr>
        <w:widowControl w:val="0"/>
        <w:suppressLineNumbers/>
        <w:jc w:val="both"/>
      </w:pPr>
      <w:r w:rsidRPr="00745CC7">
        <w:tab/>
        <w:t>V Praze dne</w:t>
      </w:r>
      <w:r>
        <w:t xml:space="preserve">:  </w:t>
      </w:r>
      <w:proofErr w:type="gramStart"/>
      <w:r w:rsidR="001C728A">
        <w:t>12.9.2018</w:t>
      </w:r>
      <w:proofErr w:type="gramEnd"/>
      <w:r>
        <w:t xml:space="preserve">                              </w:t>
      </w:r>
    </w:p>
    <w:p w:rsidR="001C5227" w:rsidRPr="00745CC7" w:rsidRDefault="001C5227" w:rsidP="001C5227">
      <w:pPr>
        <w:widowControl w:val="0"/>
        <w:suppressLineNumbers/>
      </w:pPr>
    </w:p>
    <w:p w:rsidR="001C5227" w:rsidRPr="00745CC7" w:rsidRDefault="001C5227" w:rsidP="001C5227">
      <w:pPr>
        <w:widowControl w:val="0"/>
        <w:suppressLineNumbers/>
      </w:pPr>
    </w:p>
    <w:p w:rsidR="001C5227" w:rsidRPr="00745CC7" w:rsidRDefault="001C5227" w:rsidP="001C5227">
      <w:pPr>
        <w:widowControl w:val="0"/>
        <w:suppressLineNumbers/>
      </w:pPr>
    </w:p>
    <w:p w:rsidR="001C5227" w:rsidRDefault="001C5227" w:rsidP="001C5227">
      <w:pPr>
        <w:widowControl w:val="0"/>
        <w:ind w:firstLine="708"/>
        <w:jc w:val="both"/>
      </w:pPr>
      <w:r>
        <w:t>____________________________</w:t>
      </w:r>
      <w:r w:rsidRPr="00745CC7">
        <w:tab/>
        <w:t xml:space="preserve">        </w:t>
      </w:r>
      <w:r w:rsidRPr="00745CC7">
        <w:tab/>
      </w:r>
      <w:r w:rsidRPr="00745CC7">
        <w:tab/>
      </w:r>
      <w:r>
        <w:t xml:space="preserve">       _______________________________</w:t>
      </w:r>
    </w:p>
    <w:p w:rsidR="001C5227" w:rsidRPr="00745CC7" w:rsidRDefault="001C5227" w:rsidP="001C5227">
      <w:pPr>
        <w:widowControl w:val="0"/>
        <w:ind w:firstLine="708"/>
        <w:jc w:val="both"/>
      </w:pPr>
      <w:proofErr w:type="spellStart"/>
      <w:r>
        <w:t>Bc.Michal</w:t>
      </w:r>
      <w:proofErr w:type="spellEnd"/>
      <w:r>
        <w:t xml:space="preserve"> Nekolný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C728A">
        <w:t>Ing.Petr</w:t>
      </w:r>
      <w:proofErr w:type="spellEnd"/>
      <w:r w:rsidR="001C728A">
        <w:t xml:space="preserve"> Bureš, ředitel obchodní divize</w:t>
      </w:r>
      <w:bookmarkStart w:id="0" w:name="_GoBack"/>
      <w:bookmarkEnd w:id="0"/>
    </w:p>
    <w:p w:rsidR="001C5227" w:rsidRDefault="001C5227" w:rsidP="001C5227">
      <w:pPr>
        <w:widowControl w:val="0"/>
        <w:suppressLineNumbers/>
        <w:jc w:val="both"/>
      </w:pPr>
      <w:r w:rsidRPr="00745CC7">
        <w:t xml:space="preserve">    </w:t>
      </w:r>
      <w:r w:rsidRPr="00745CC7">
        <w:tab/>
        <w:t xml:space="preserve">   </w:t>
      </w:r>
      <w:r w:rsidRPr="00745CC7">
        <w:tab/>
      </w:r>
      <w:proofErr w:type="spellStart"/>
      <w:r w:rsidRPr="00745CC7">
        <w:t>půjčitel</w:t>
      </w:r>
      <w:proofErr w:type="spellEnd"/>
      <w:r w:rsidRPr="00745CC7">
        <w:t xml:space="preserve"> </w:t>
      </w:r>
      <w:r w:rsidRPr="00745CC7">
        <w:tab/>
        <w:t xml:space="preserve"> </w:t>
      </w:r>
      <w:r w:rsidRPr="00745CC7">
        <w:tab/>
      </w:r>
      <w:r w:rsidRPr="00745CC7">
        <w:tab/>
      </w:r>
      <w:r w:rsidRPr="00745CC7">
        <w:tab/>
      </w:r>
      <w:r w:rsidRPr="00745CC7">
        <w:tab/>
      </w:r>
      <w:r w:rsidRPr="00745CC7">
        <w:tab/>
      </w:r>
      <w:r w:rsidRPr="00745CC7">
        <w:tab/>
        <w:t>vypůjčitel</w:t>
      </w:r>
    </w:p>
    <w:p w:rsidR="001C5227" w:rsidRDefault="001C5227" w:rsidP="001C5227">
      <w:pPr>
        <w:widowControl w:val="0"/>
        <w:suppressLineNumbers/>
        <w:jc w:val="both"/>
      </w:pPr>
    </w:p>
    <w:sectPr w:rsidR="001C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0BD5"/>
    <w:multiLevelType w:val="hybridMultilevel"/>
    <w:tmpl w:val="E2402E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663C9"/>
    <w:multiLevelType w:val="hybridMultilevel"/>
    <w:tmpl w:val="EB9A1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8A"/>
    <w:rsid w:val="001C5227"/>
    <w:rsid w:val="001C728A"/>
    <w:rsid w:val="00AA0390"/>
    <w:rsid w:val="00C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2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nekolny\Desktop\V%20AS%20DO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 AS DOD.dotx</Template>
  <TotalTime>2</TotalTime>
  <Pages>1</Pages>
  <Words>446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2018-08-27T13:15:00Z</dcterms:created>
  <dcterms:modified xsi:type="dcterms:W3CDTF">2018-08-27T13:17:00Z</dcterms:modified>
</cp:coreProperties>
</file>