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D64" w:rsidRDefault="00E85D64" w:rsidP="00E85D64">
      <w:pPr>
        <w:pStyle w:val="Nzev"/>
      </w:pPr>
      <w:r>
        <w:t>Smlouva o dílo</w:t>
      </w:r>
    </w:p>
    <w:p w:rsidR="00E85D64" w:rsidRDefault="00E85D64" w:rsidP="00E85D64">
      <w:pPr>
        <w:pStyle w:val="Nzev"/>
        <w:rPr>
          <w:u w:val="single"/>
        </w:rPr>
      </w:pPr>
    </w:p>
    <w:p w:rsidR="00E85D64" w:rsidRDefault="00E85D64" w:rsidP="00E85D64">
      <w:pPr>
        <w:pStyle w:val="Nzev"/>
        <w:rPr>
          <w:u w:val="single"/>
        </w:rPr>
      </w:pPr>
      <w:r>
        <w:rPr>
          <w:u w:val="single"/>
        </w:rPr>
        <w:t xml:space="preserve">Zpracování </w:t>
      </w:r>
      <w:proofErr w:type="spellStart"/>
      <w:r>
        <w:rPr>
          <w:u w:val="single"/>
        </w:rPr>
        <w:t>technicko-ekonomické</w:t>
      </w:r>
      <w:proofErr w:type="spellEnd"/>
      <w:r>
        <w:rPr>
          <w:u w:val="single"/>
        </w:rPr>
        <w:t xml:space="preserve"> studie ČOV Dubenec </w:t>
      </w:r>
    </w:p>
    <w:p w:rsidR="00E85D64" w:rsidRDefault="00E85D64" w:rsidP="00E85D64">
      <w:pPr>
        <w:tabs>
          <w:tab w:val="left" w:pos="8385"/>
        </w:tabs>
        <w:rPr>
          <w:b/>
        </w:rPr>
      </w:pPr>
      <w:r>
        <w:rPr>
          <w:b/>
        </w:rPr>
        <w:tab/>
      </w:r>
    </w:p>
    <w:p w:rsidR="00E85D64" w:rsidRDefault="00E85D64" w:rsidP="00E85D64">
      <w:pPr>
        <w:jc w:val="center"/>
        <w:rPr>
          <w:b/>
        </w:rPr>
      </w:pPr>
    </w:p>
    <w:p w:rsidR="00E85D64" w:rsidRDefault="00E85D64" w:rsidP="00E85D64">
      <w:pPr>
        <w:jc w:val="center"/>
      </w:pPr>
      <w:r>
        <w:t xml:space="preserve">číslo </w:t>
      </w:r>
      <w:proofErr w:type="gramStart"/>
      <w:r>
        <w:t>objednatele:</w:t>
      </w:r>
      <w:r>
        <w:rPr>
          <w:b/>
          <w:sz w:val="24"/>
        </w:rPr>
        <w:t xml:space="preserve">                     </w:t>
      </w:r>
      <w:r>
        <w:t>číslo</w:t>
      </w:r>
      <w:proofErr w:type="gramEnd"/>
      <w:r>
        <w:t xml:space="preserve"> zhotovitele:  1/09/2018</w:t>
      </w:r>
    </w:p>
    <w:p w:rsidR="00E85D64" w:rsidRDefault="00E85D64" w:rsidP="00E85D64">
      <w:pPr>
        <w:jc w:val="center"/>
        <w:rPr>
          <w:b/>
        </w:rPr>
      </w:pPr>
    </w:p>
    <w:p w:rsidR="00E85D64" w:rsidRDefault="00E85D64" w:rsidP="00E85D64">
      <w:pPr>
        <w:jc w:val="center"/>
        <w:rPr>
          <w:rFonts w:cs="Arial"/>
          <w:szCs w:val="22"/>
        </w:rPr>
      </w:pPr>
      <w:r>
        <w:rPr>
          <w:rFonts w:cs="Arial"/>
          <w:szCs w:val="22"/>
        </w:rPr>
        <w:t xml:space="preserve">Tuto Smlouvu (dále jen „Smlouva“) uzavřely dne </w:t>
      </w:r>
      <w:proofErr w:type="gramStart"/>
      <w:r>
        <w:rPr>
          <w:rFonts w:cs="Arial"/>
          <w:szCs w:val="22"/>
        </w:rPr>
        <w:t>19.9.2018</w:t>
      </w:r>
      <w:proofErr w:type="gramEnd"/>
      <w:r>
        <w:rPr>
          <w:rFonts w:cs="Arial"/>
          <w:szCs w:val="22"/>
        </w:rPr>
        <w:t xml:space="preserve"> podle </w:t>
      </w:r>
      <w:proofErr w:type="spellStart"/>
      <w:r>
        <w:rPr>
          <w:rFonts w:cs="Arial"/>
          <w:szCs w:val="22"/>
        </w:rPr>
        <w:t>ust</w:t>
      </w:r>
      <w:proofErr w:type="spellEnd"/>
      <w:r>
        <w:rPr>
          <w:rFonts w:cs="Arial"/>
          <w:szCs w:val="22"/>
        </w:rPr>
        <w:t xml:space="preserve">. § </w:t>
      </w:r>
      <w:smartTag w:uri="urn:schemas-microsoft-com:office:smarttags" w:element="metricconverter">
        <w:smartTagPr>
          <w:attr w:name="ProductID" w:val="2586 a"/>
        </w:smartTagPr>
        <w:r>
          <w:rPr>
            <w:rFonts w:cs="Arial"/>
            <w:szCs w:val="22"/>
          </w:rPr>
          <w:t>2586 a</w:t>
        </w:r>
      </w:smartTag>
      <w:r>
        <w:rPr>
          <w:rFonts w:cs="Arial"/>
          <w:szCs w:val="22"/>
        </w:rPr>
        <w:t xml:space="preserve"> násl. zákona č. 89/2012, občanský zákoník (dále jen „NOZ“), následující strany:</w:t>
      </w:r>
    </w:p>
    <w:p w:rsidR="00E85D64" w:rsidRDefault="00E85D64" w:rsidP="00E85D64">
      <w:pPr>
        <w:jc w:val="center"/>
      </w:pPr>
    </w:p>
    <w:p w:rsidR="00E85D64" w:rsidRDefault="00E85D64" w:rsidP="00E85D64">
      <w:pPr>
        <w:spacing w:before="120"/>
        <w:jc w:val="both"/>
        <w:rPr>
          <w:rFonts w:cs="Arial"/>
          <w:b/>
          <w:szCs w:val="22"/>
        </w:rPr>
      </w:pPr>
      <w:proofErr w:type="gramStart"/>
      <w:r>
        <w:rPr>
          <w:rFonts w:cs="Arial"/>
          <w:b/>
          <w:szCs w:val="22"/>
        </w:rPr>
        <w:t>Zhotovitel :</w:t>
      </w:r>
      <w:r>
        <w:rPr>
          <w:rFonts w:cs="Arial"/>
          <w:szCs w:val="22"/>
        </w:rPr>
        <w:tab/>
        <w:t xml:space="preserve"> </w:t>
      </w:r>
      <w:r>
        <w:rPr>
          <w:rFonts w:cs="Arial"/>
          <w:b/>
          <w:szCs w:val="22"/>
        </w:rPr>
        <w:t>ENVISYSTEM</w:t>
      </w:r>
      <w:proofErr w:type="gramEnd"/>
      <w:r>
        <w:rPr>
          <w:rFonts w:cs="Arial"/>
          <w:b/>
          <w:szCs w:val="22"/>
        </w:rPr>
        <w:t>, spol. s r.o.</w:t>
      </w:r>
    </w:p>
    <w:p w:rsidR="00E85D64" w:rsidRDefault="00E85D64" w:rsidP="00E85D64">
      <w:pPr>
        <w:spacing w:before="120"/>
        <w:jc w:val="both"/>
        <w:rPr>
          <w:rFonts w:cs="Arial"/>
          <w:szCs w:val="22"/>
        </w:rPr>
      </w:pPr>
      <w:r>
        <w:rPr>
          <w:rFonts w:cs="Arial"/>
          <w:szCs w:val="22"/>
        </w:rPr>
        <w:tab/>
      </w:r>
      <w:r>
        <w:rPr>
          <w:rFonts w:cs="Arial"/>
          <w:szCs w:val="22"/>
        </w:rPr>
        <w:tab/>
        <w:t xml:space="preserve"> se sídlem U </w:t>
      </w:r>
      <w:proofErr w:type="spellStart"/>
      <w:r>
        <w:rPr>
          <w:rFonts w:cs="Arial"/>
          <w:szCs w:val="22"/>
        </w:rPr>
        <w:t>Nikolajky</w:t>
      </w:r>
      <w:proofErr w:type="spellEnd"/>
      <w:r>
        <w:rPr>
          <w:rFonts w:cs="Arial"/>
          <w:szCs w:val="22"/>
        </w:rPr>
        <w:t xml:space="preserve"> 5, 150 00 Praha 5</w:t>
      </w:r>
    </w:p>
    <w:p w:rsidR="00E85D64" w:rsidRDefault="00E85D64" w:rsidP="00E85D64">
      <w:pPr>
        <w:spacing w:before="120"/>
        <w:jc w:val="both"/>
        <w:rPr>
          <w:rFonts w:cs="Arial"/>
          <w:szCs w:val="22"/>
        </w:rPr>
      </w:pPr>
      <w:r>
        <w:rPr>
          <w:rFonts w:cs="Arial"/>
          <w:szCs w:val="22"/>
        </w:rPr>
        <w:tab/>
      </w:r>
      <w:r>
        <w:rPr>
          <w:rFonts w:cs="Arial"/>
          <w:szCs w:val="22"/>
        </w:rPr>
        <w:tab/>
        <w:t xml:space="preserve"> Statutární </w:t>
      </w:r>
      <w:proofErr w:type="gramStart"/>
      <w:r>
        <w:rPr>
          <w:rFonts w:cs="Arial"/>
          <w:szCs w:val="22"/>
        </w:rPr>
        <w:t>zástupce :</w:t>
      </w:r>
      <w:r>
        <w:rPr>
          <w:rFonts w:cs="Arial"/>
          <w:szCs w:val="22"/>
        </w:rPr>
        <w:tab/>
      </w:r>
      <w:r>
        <w:rPr>
          <w:rFonts w:cs="Arial"/>
          <w:szCs w:val="22"/>
        </w:rPr>
        <w:tab/>
        <w:t xml:space="preserve"> Ing.</w:t>
      </w:r>
      <w:proofErr w:type="gramEnd"/>
      <w:r>
        <w:rPr>
          <w:rFonts w:cs="Arial"/>
          <w:szCs w:val="22"/>
        </w:rPr>
        <w:t xml:space="preserve"> Martin Horníček, jednatel společnosti</w:t>
      </w:r>
    </w:p>
    <w:p w:rsidR="00E85D64" w:rsidRDefault="00E85D64" w:rsidP="00E85D64">
      <w:pPr>
        <w:spacing w:before="120"/>
        <w:ind w:left="720" w:firstLine="720"/>
        <w:jc w:val="both"/>
        <w:rPr>
          <w:rFonts w:cs="Arial"/>
          <w:szCs w:val="22"/>
        </w:rPr>
      </w:pPr>
      <w:r>
        <w:rPr>
          <w:rFonts w:cs="Arial"/>
          <w:szCs w:val="22"/>
        </w:rPr>
        <w:t xml:space="preserve"> Smluvní </w:t>
      </w:r>
      <w:proofErr w:type="gramStart"/>
      <w:r>
        <w:rPr>
          <w:rFonts w:cs="Arial"/>
          <w:szCs w:val="22"/>
        </w:rPr>
        <w:t>zástupce :</w:t>
      </w:r>
      <w:r>
        <w:rPr>
          <w:rFonts w:cs="Arial"/>
          <w:szCs w:val="22"/>
        </w:rPr>
        <w:tab/>
      </w:r>
      <w:r>
        <w:rPr>
          <w:rFonts w:cs="Arial"/>
          <w:szCs w:val="22"/>
        </w:rPr>
        <w:tab/>
        <w:t xml:space="preserve"> Ing.</w:t>
      </w:r>
      <w:proofErr w:type="gramEnd"/>
      <w:r>
        <w:rPr>
          <w:rFonts w:cs="Arial"/>
          <w:szCs w:val="22"/>
        </w:rPr>
        <w:t xml:space="preserve"> Martin Horníček, jednatel společnosti</w:t>
      </w:r>
    </w:p>
    <w:p w:rsidR="00E85D64" w:rsidRDefault="00E85D64" w:rsidP="00E85D64">
      <w:pPr>
        <w:spacing w:before="120"/>
        <w:ind w:firstLine="720"/>
        <w:jc w:val="both"/>
        <w:rPr>
          <w:rFonts w:cs="Arial"/>
          <w:szCs w:val="22"/>
        </w:rPr>
      </w:pPr>
      <w:r>
        <w:rPr>
          <w:rFonts w:cs="Arial"/>
          <w:szCs w:val="22"/>
        </w:rPr>
        <w:tab/>
        <w:t xml:space="preserve"> Zástupce pro věci technické:</w:t>
      </w:r>
      <w:r>
        <w:rPr>
          <w:rFonts w:cs="Arial"/>
          <w:szCs w:val="22"/>
        </w:rPr>
        <w:tab/>
        <w:t xml:space="preserve"> </w:t>
      </w:r>
      <w:proofErr w:type="spellStart"/>
      <w:proofErr w:type="gramStart"/>
      <w:r>
        <w:rPr>
          <w:rFonts w:cs="Arial"/>
          <w:szCs w:val="22"/>
        </w:rPr>
        <w:t>Ing.Martin</w:t>
      </w:r>
      <w:proofErr w:type="spellEnd"/>
      <w:proofErr w:type="gramEnd"/>
      <w:r>
        <w:rPr>
          <w:rFonts w:cs="Arial"/>
          <w:szCs w:val="22"/>
        </w:rPr>
        <w:t xml:space="preserve"> Horníček</w:t>
      </w:r>
    </w:p>
    <w:p w:rsidR="00E85D64" w:rsidRDefault="00E85D64" w:rsidP="00E85D64">
      <w:pPr>
        <w:spacing w:before="120"/>
        <w:ind w:left="720" w:firstLine="720"/>
        <w:jc w:val="both"/>
        <w:rPr>
          <w:rFonts w:cs="Arial"/>
          <w:szCs w:val="22"/>
        </w:rPr>
      </w:pPr>
      <w:r>
        <w:rPr>
          <w:rFonts w:cs="Arial"/>
          <w:szCs w:val="22"/>
        </w:rPr>
        <w:t xml:space="preserve"> Bankovní spojení:</w:t>
      </w:r>
      <w:r>
        <w:rPr>
          <w:rFonts w:cs="Arial"/>
          <w:szCs w:val="22"/>
        </w:rPr>
        <w:tab/>
      </w:r>
    </w:p>
    <w:p w:rsidR="00E85D64" w:rsidRDefault="00E85D64" w:rsidP="00E85D64">
      <w:pPr>
        <w:spacing w:before="120"/>
        <w:ind w:left="720" w:firstLine="720"/>
        <w:jc w:val="both"/>
        <w:rPr>
          <w:rFonts w:cs="Arial"/>
          <w:szCs w:val="22"/>
        </w:rPr>
      </w:pPr>
      <w:r>
        <w:rPr>
          <w:rFonts w:cs="Arial"/>
          <w:szCs w:val="22"/>
        </w:rPr>
        <w:t xml:space="preserve"> </w:t>
      </w:r>
      <w:proofErr w:type="spellStart"/>
      <w:proofErr w:type="gramStart"/>
      <w:r>
        <w:rPr>
          <w:rFonts w:cs="Arial"/>
          <w:szCs w:val="22"/>
        </w:rPr>
        <w:t>č.ú</w:t>
      </w:r>
      <w:proofErr w:type="spellEnd"/>
      <w:r>
        <w:rPr>
          <w:rFonts w:cs="Arial"/>
          <w:szCs w:val="22"/>
        </w:rPr>
        <w:t xml:space="preserve">. </w:t>
      </w:r>
      <w:r>
        <w:rPr>
          <w:rFonts w:cs="Arial"/>
          <w:szCs w:val="22"/>
        </w:rPr>
        <w:tab/>
      </w:r>
      <w:r>
        <w:rPr>
          <w:rFonts w:cs="Arial"/>
          <w:szCs w:val="22"/>
        </w:rPr>
        <w:tab/>
      </w:r>
      <w:r>
        <w:rPr>
          <w:rFonts w:cs="Arial"/>
          <w:szCs w:val="22"/>
        </w:rPr>
        <w:tab/>
      </w:r>
      <w:r>
        <w:rPr>
          <w:rFonts w:cs="Arial"/>
          <w:szCs w:val="22"/>
        </w:rPr>
        <w:tab/>
      </w:r>
      <w:r w:rsidRPr="00E85D64">
        <w:rPr>
          <w:rFonts w:cs="Arial"/>
          <w:szCs w:val="22"/>
          <w:highlight w:val="black"/>
        </w:rPr>
        <w:t>43107051/0100</w:t>
      </w:r>
      <w:proofErr w:type="gramEnd"/>
      <w:r w:rsidRPr="00E85D64">
        <w:rPr>
          <w:rFonts w:cs="Arial"/>
          <w:szCs w:val="22"/>
          <w:highlight w:val="black"/>
        </w:rPr>
        <w:t xml:space="preserve"> Komerční banka, Praha 5</w:t>
      </w:r>
    </w:p>
    <w:p w:rsidR="00E85D64" w:rsidRDefault="00E85D64" w:rsidP="00E85D64">
      <w:pPr>
        <w:spacing w:before="120"/>
        <w:ind w:left="720" w:firstLine="720"/>
        <w:jc w:val="both"/>
        <w:rPr>
          <w:rFonts w:cs="Arial"/>
          <w:szCs w:val="22"/>
        </w:rPr>
      </w:pPr>
      <w:r>
        <w:rPr>
          <w:rFonts w:cs="Arial"/>
          <w:szCs w:val="22"/>
        </w:rPr>
        <w:t xml:space="preserve"> IČ : </w:t>
      </w:r>
      <w:r>
        <w:rPr>
          <w:rFonts w:cs="Arial"/>
          <w:szCs w:val="22"/>
        </w:rPr>
        <w:tab/>
      </w:r>
      <w:r>
        <w:rPr>
          <w:rFonts w:cs="Arial"/>
          <w:szCs w:val="22"/>
        </w:rPr>
        <w:tab/>
      </w:r>
      <w:r>
        <w:rPr>
          <w:rFonts w:cs="Arial"/>
          <w:szCs w:val="22"/>
        </w:rPr>
        <w:tab/>
      </w:r>
      <w:r>
        <w:rPr>
          <w:rFonts w:cs="Arial"/>
          <w:szCs w:val="22"/>
        </w:rPr>
        <w:tab/>
        <w:t xml:space="preserve">48585904 </w:t>
      </w:r>
      <w:r>
        <w:rPr>
          <w:rFonts w:cs="Arial"/>
          <w:szCs w:val="22"/>
        </w:rPr>
        <w:tab/>
      </w:r>
    </w:p>
    <w:p w:rsidR="00E85D64" w:rsidRDefault="00E85D64" w:rsidP="00E85D64">
      <w:pPr>
        <w:spacing w:before="120"/>
        <w:ind w:left="720" w:firstLine="720"/>
        <w:jc w:val="both"/>
        <w:rPr>
          <w:rFonts w:cs="Arial"/>
          <w:szCs w:val="22"/>
        </w:rPr>
      </w:pPr>
      <w:r>
        <w:rPr>
          <w:rFonts w:cs="Arial"/>
          <w:szCs w:val="22"/>
        </w:rPr>
        <w:t xml:space="preserve"> </w:t>
      </w:r>
      <w:proofErr w:type="gramStart"/>
      <w:r>
        <w:rPr>
          <w:rFonts w:cs="Arial"/>
          <w:szCs w:val="22"/>
        </w:rPr>
        <w:t xml:space="preserve">DIČ : </w:t>
      </w:r>
      <w:r>
        <w:rPr>
          <w:rFonts w:cs="Arial"/>
          <w:szCs w:val="22"/>
        </w:rPr>
        <w:tab/>
      </w:r>
      <w:r>
        <w:rPr>
          <w:rFonts w:cs="Arial"/>
          <w:szCs w:val="22"/>
        </w:rPr>
        <w:tab/>
      </w:r>
      <w:r>
        <w:rPr>
          <w:rFonts w:cs="Arial"/>
          <w:szCs w:val="22"/>
        </w:rPr>
        <w:tab/>
      </w:r>
      <w:r>
        <w:rPr>
          <w:rFonts w:cs="Arial"/>
          <w:szCs w:val="22"/>
        </w:rPr>
        <w:tab/>
        <w:t>CZ48585904</w:t>
      </w:r>
      <w:proofErr w:type="gramEnd"/>
    </w:p>
    <w:p w:rsidR="00E85D64" w:rsidRDefault="00E85D64" w:rsidP="00E85D64">
      <w:pPr>
        <w:spacing w:before="120"/>
        <w:ind w:left="1418"/>
        <w:jc w:val="both"/>
        <w:rPr>
          <w:rFonts w:cs="Arial"/>
          <w:szCs w:val="22"/>
        </w:rPr>
      </w:pPr>
      <w:r>
        <w:rPr>
          <w:rFonts w:cs="Arial"/>
          <w:szCs w:val="22"/>
        </w:rPr>
        <w:t xml:space="preserve"> zapsaná v obchodním rejstříku vedeném Městským soudem v Praze, oddíl C,    </w:t>
      </w:r>
    </w:p>
    <w:p w:rsidR="00E85D64" w:rsidRDefault="00E85D64" w:rsidP="00E85D64">
      <w:pPr>
        <w:spacing w:before="120"/>
        <w:ind w:left="1418"/>
        <w:jc w:val="both"/>
        <w:rPr>
          <w:rFonts w:cs="Arial"/>
          <w:szCs w:val="22"/>
        </w:rPr>
      </w:pPr>
      <w:r>
        <w:rPr>
          <w:rFonts w:cs="Arial"/>
          <w:szCs w:val="22"/>
        </w:rPr>
        <w:t xml:space="preserve"> vložka 17843</w:t>
      </w:r>
    </w:p>
    <w:p w:rsidR="00E85D64" w:rsidRDefault="00E85D64" w:rsidP="00E85D64">
      <w:pPr>
        <w:spacing w:before="120"/>
        <w:ind w:left="1418"/>
        <w:jc w:val="both"/>
        <w:rPr>
          <w:rFonts w:cs="Arial"/>
          <w:szCs w:val="22"/>
        </w:rPr>
      </w:pPr>
    </w:p>
    <w:p w:rsidR="00E85D64" w:rsidRDefault="00E85D64" w:rsidP="00E85D64">
      <w:pPr>
        <w:pStyle w:val="Smluvn"/>
        <w:tabs>
          <w:tab w:val="left" w:pos="1701"/>
          <w:tab w:val="left" w:pos="2835"/>
          <w:tab w:val="left" w:pos="3544"/>
          <w:tab w:val="left" w:pos="4820"/>
        </w:tabs>
        <w:spacing w:line="240" w:lineRule="auto"/>
      </w:pPr>
      <w:proofErr w:type="gramStart"/>
      <w:r>
        <w:rPr>
          <w:b/>
        </w:rPr>
        <w:t>Objednatel :</w:t>
      </w:r>
      <w:r>
        <w:rPr>
          <w:b/>
        </w:rPr>
        <w:tab/>
        <w:t>Svazek</w:t>
      </w:r>
      <w:proofErr w:type="gramEnd"/>
      <w:r>
        <w:rPr>
          <w:b/>
        </w:rPr>
        <w:t xml:space="preserve"> obcí pro vodovody a kanalizace</w:t>
      </w:r>
      <w:r>
        <w:br/>
      </w:r>
      <w:r>
        <w:tab/>
        <w:t>se sídlem Pod Anenskou 149, 261 01 Příbram</w:t>
      </w:r>
    </w:p>
    <w:p w:rsidR="00E85D64" w:rsidRDefault="00E85D64" w:rsidP="00E85D64">
      <w:pPr>
        <w:pStyle w:val="Smluvn"/>
        <w:tabs>
          <w:tab w:val="left" w:pos="1701"/>
          <w:tab w:val="left" w:pos="4820"/>
        </w:tabs>
        <w:spacing w:line="240" w:lineRule="auto"/>
        <w:ind w:left="4815" w:hanging="4815"/>
      </w:pPr>
      <w:r>
        <w:tab/>
        <w:t xml:space="preserve">Statutární zástupce: </w:t>
      </w:r>
      <w:r>
        <w:tab/>
        <w:t>Ing. Jindřich Vařeka, člen správní rady</w:t>
      </w:r>
    </w:p>
    <w:p w:rsidR="00E85D64" w:rsidRDefault="00E85D64" w:rsidP="00E85D64">
      <w:pPr>
        <w:pStyle w:val="Smluvn"/>
        <w:tabs>
          <w:tab w:val="left" w:pos="1701"/>
          <w:tab w:val="left" w:pos="4820"/>
        </w:tabs>
        <w:spacing w:line="240" w:lineRule="auto"/>
        <w:ind w:left="4815" w:hanging="4815"/>
      </w:pPr>
      <w:r>
        <w:t xml:space="preserve">                                         </w:t>
      </w:r>
      <w:r>
        <w:tab/>
      </w:r>
      <w:r>
        <w:tab/>
        <w:t xml:space="preserve">Ing. Pavel </w:t>
      </w:r>
      <w:proofErr w:type="spellStart"/>
      <w:r>
        <w:t>Nekl</w:t>
      </w:r>
      <w:proofErr w:type="spellEnd"/>
      <w:r>
        <w:t>, člen správní rady</w:t>
      </w:r>
    </w:p>
    <w:p w:rsidR="00E85D64" w:rsidRDefault="00E85D64" w:rsidP="00E85D64">
      <w:pPr>
        <w:pStyle w:val="Smluvn"/>
        <w:tabs>
          <w:tab w:val="left" w:pos="1701"/>
          <w:tab w:val="left" w:pos="4820"/>
        </w:tabs>
        <w:spacing w:line="240" w:lineRule="auto"/>
        <w:ind w:left="4815" w:hanging="4815"/>
      </w:pPr>
      <w:r>
        <w:tab/>
        <w:t xml:space="preserve">Smluvní zástupce: </w:t>
      </w:r>
      <w:r>
        <w:tab/>
        <w:t>Ing. Jindřich Vařeka, člen správní rady</w:t>
      </w:r>
    </w:p>
    <w:p w:rsidR="00E85D64" w:rsidRDefault="00E85D64" w:rsidP="00E85D64">
      <w:pPr>
        <w:pStyle w:val="Smluvn"/>
        <w:tabs>
          <w:tab w:val="left" w:pos="1701"/>
          <w:tab w:val="left" w:pos="4820"/>
        </w:tabs>
        <w:spacing w:line="240" w:lineRule="auto"/>
        <w:ind w:left="4815" w:hanging="4815"/>
      </w:pPr>
      <w:r>
        <w:tab/>
      </w:r>
      <w:r>
        <w:tab/>
        <w:t xml:space="preserve">Ing. Pavel </w:t>
      </w:r>
      <w:proofErr w:type="spellStart"/>
      <w:r>
        <w:t>Nekl</w:t>
      </w:r>
      <w:proofErr w:type="spellEnd"/>
      <w:r>
        <w:t>, člen správní rady</w:t>
      </w:r>
    </w:p>
    <w:p w:rsidR="00E85D64" w:rsidRDefault="00E85D64" w:rsidP="00E85D64">
      <w:pPr>
        <w:pStyle w:val="Smluvn"/>
        <w:tabs>
          <w:tab w:val="left" w:pos="1701"/>
          <w:tab w:val="left" w:pos="3686"/>
          <w:tab w:val="left" w:pos="4820"/>
        </w:tabs>
        <w:spacing w:line="240" w:lineRule="auto"/>
      </w:pPr>
      <w:r>
        <w:tab/>
        <w:t>Ve věcech technických:             Ing. Lubomír Mixl, manažer</w:t>
      </w:r>
    </w:p>
    <w:p w:rsidR="00E85D64" w:rsidRDefault="00E85D64" w:rsidP="00E85D64">
      <w:pPr>
        <w:pStyle w:val="Smluvn"/>
        <w:tabs>
          <w:tab w:val="left" w:pos="1701"/>
          <w:tab w:val="left" w:pos="3686"/>
          <w:tab w:val="left" w:pos="4820"/>
        </w:tabs>
        <w:spacing w:line="240" w:lineRule="auto"/>
      </w:pPr>
      <w:r>
        <w:t xml:space="preserve"> </w:t>
      </w:r>
      <w:r>
        <w:tab/>
        <w:t>Bankovní spojení:</w:t>
      </w:r>
      <w:r>
        <w:tab/>
      </w:r>
      <w:r>
        <w:tab/>
      </w:r>
      <w:proofErr w:type="gramStart"/>
      <w:r w:rsidRPr="00E85D64">
        <w:rPr>
          <w:highlight w:val="black"/>
        </w:rPr>
        <w:t>Česká  spořitelna</w:t>
      </w:r>
      <w:proofErr w:type="gramEnd"/>
      <w:r w:rsidRPr="00E85D64">
        <w:rPr>
          <w:highlight w:val="black"/>
        </w:rPr>
        <w:t xml:space="preserve"> a.s.</w:t>
      </w:r>
    </w:p>
    <w:p w:rsidR="00E85D64" w:rsidRDefault="00E85D64" w:rsidP="00E85D64">
      <w:pPr>
        <w:pStyle w:val="Smluvn"/>
        <w:tabs>
          <w:tab w:val="left" w:pos="1701"/>
          <w:tab w:val="left" w:pos="3686"/>
          <w:tab w:val="left" w:pos="4820"/>
        </w:tabs>
        <w:spacing w:line="240" w:lineRule="auto"/>
      </w:pPr>
      <w:r>
        <w:tab/>
        <w:t>číslo účtu</w:t>
      </w:r>
      <w:r>
        <w:tab/>
      </w:r>
      <w:r>
        <w:tab/>
      </w:r>
      <w:bookmarkStart w:id="0" w:name="_GoBack"/>
      <w:bookmarkEnd w:id="0"/>
      <w:r w:rsidRPr="00E85D64">
        <w:rPr>
          <w:highlight w:val="black"/>
        </w:rPr>
        <w:t>555444369/0800</w:t>
      </w:r>
      <w:r>
        <w:t xml:space="preserve"> </w:t>
      </w:r>
    </w:p>
    <w:p w:rsidR="00E85D64" w:rsidRDefault="00E85D64" w:rsidP="00E85D64">
      <w:pPr>
        <w:pStyle w:val="Smluvn"/>
        <w:tabs>
          <w:tab w:val="left" w:pos="1701"/>
          <w:tab w:val="left" w:pos="2835"/>
          <w:tab w:val="left" w:pos="4820"/>
        </w:tabs>
        <w:spacing w:line="240" w:lineRule="auto"/>
      </w:pPr>
      <w:r>
        <w:tab/>
        <w:t>IČ:</w:t>
      </w:r>
      <w:r>
        <w:tab/>
      </w:r>
      <w:r>
        <w:tab/>
        <w:t>48955001</w:t>
      </w:r>
    </w:p>
    <w:p w:rsidR="00E85D64" w:rsidRDefault="00E85D64" w:rsidP="00E85D64"/>
    <w:p w:rsidR="00E85D64" w:rsidRDefault="00E85D64" w:rsidP="00E85D64">
      <w:pPr>
        <w:rPr>
          <w:rFonts w:cs="Arial"/>
          <w:szCs w:val="22"/>
        </w:rPr>
      </w:pPr>
      <w:r>
        <w:rPr>
          <w:rFonts w:cs="Arial"/>
          <w:szCs w:val="22"/>
        </w:rPr>
        <w:t>Výše uvedení členové statutárních orgánů prohlašují, že podle stanov, společenské smlouvy nebo jiného vnitřního předpisu jsou oprávněni tuto smlouvu podepsat a k platnosti smlouvy není třeba podpisu jiných osob.</w:t>
      </w:r>
    </w:p>
    <w:p w:rsidR="00E85D64" w:rsidRDefault="00E85D64" w:rsidP="00E85D64"/>
    <w:p w:rsidR="00E85D64" w:rsidRDefault="00E85D64" w:rsidP="00E85D64">
      <w:pPr>
        <w:pStyle w:val="Nadpis2"/>
        <w:numPr>
          <w:ilvl w:val="0"/>
          <w:numId w:val="1"/>
        </w:numPr>
        <w:rPr>
          <w:sz w:val="22"/>
        </w:rPr>
      </w:pPr>
      <w:r>
        <w:rPr>
          <w:b w:val="0"/>
        </w:rPr>
        <w:br w:type="page"/>
      </w:r>
      <w:r>
        <w:lastRenderedPageBreak/>
        <w:t>Předmět smlouvy</w:t>
      </w:r>
    </w:p>
    <w:p w:rsidR="00E85D64" w:rsidRDefault="00E85D64" w:rsidP="00E85D64"/>
    <w:p w:rsidR="00E85D64" w:rsidRDefault="00E85D64" w:rsidP="00E85D64">
      <w:pPr>
        <w:rPr>
          <w:rFonts w:cs="Arial"/>
          <w:szCs w:val="22"/>
        </w:rPr>
      </w:pPr>
      <w:r>
        <w:rPr>
          <w:rFonts w:cs="Arial"/>
          <w:szCs w:val="22"/>
        </w:rPr>
        <w:t xml:space="preserve">Zhotovitel se zavazuje provést na svůj náklad a nebezpečí pro Objednatele dílo spočívající ve vypracování </w:t>
      </w:r>
      <w:proofErr w:type="spellStart"/>
      <w:r>
        <w:rPr>
          <w:rFonts w:cs="Arial"/>
          <w:szCs w:val="22"/>
        </w:rPr>
        <w:t>technicko</w:t>
      </w:r>
      <w:proofErr w:type="spellEnd"/>
      <w:r>
        <w:rPr>
          <w:rFonts w:cs="Arial"/>
          <w:szCs w:val="22"/>
        </w:rPr>
        <w:t xml:space="preserve"> – ekonomické studie rozšíření čistírny odpadních vod Dubenec na pozemku č. </w:t>
      </w:r>
      <w:proofErr w:type="spellStart"/>
      <w:r>
        <w:rPr>
          <w:rFonts w:cs="Arial"/>
          <w:szCs w:val="22"/>
        </w:rPr>
        <w:t>parc</w:t>
      </w:r>
      <w:proofErr w:type="spellEnd"/>
      <w:r>
        <w:rPr>
          <w:rFonts w:cs="Arial"/>
          <w:szCs w:val="22"/>
        </w:rPr>
        <w:t xml:space="preserve">. 343/3. v katastrálním území Dubenec u Příbramě. Ve studii budou navrženy možnosti rozšíření ČOV a stanoveny postupné kroky přípravy k rozšíření. </w:t>
      </w:r>
    </w:p>
    <w:p w:rsidR="00E85D64" w:rsidRDefault="00E85D64" w:rsidP="00E85D64">
      <w:pPr>
        <w:rPr>
          <w:rFonts w:cs="Arial"/>
          <w:szCs w:val="22"/>
        </w:rPr>
      </w:pPr>
      <w:r>
        <w:rPr>
          <w:rFonts w:cs="Arial"/>
          <w:szCs w:val="22"/>
        </w:rPr>
        <w:t>Technické řešení bude navrženo v základních parametrech s maximálním využitím podkladů tak, aby bylo dostačujícím podkladem pro ekonomické zhodnocení (odhad nákladů).</w:t>
      </w:r>
    </w:p>
    <w:p w:rsidR="00E85D64" w:rsidRDefault="00E85D64" w:rsidP="00E85D64">
      <w:pPr>
        <w:rPr>
          <w:rFonts w:cs="Arial"/>
          <w:szCs w:val="22"/>
        </w:rPr>
      </w:pPr>
    </w:p>
    <w:p w:rsidR="00E85D64" w:rsidRDefault="00E85D64" w:rsidP="00E85D64">
      <w:pPr>
        <w:rPr>
          <w:rFonts w:cs="Arial"/>
          <w:szCs w:val="22"/>
        </w:rPr>
      </w:pPr>
      <w:r>
        <w:rPr>
          <w:rFonts w:cs="Arial"/>
          <w:szCs w:val="22"/>
        </w:rPr>
        <w:t>Objednatel se zavazuje převzít provedené Dílo od Zhotovitele a zaplatit Zhotoviteli cenu (jak je definována níže).</w:t>
      </w:r>
    </w:p>
    <w:p w:rsidR="00E85D64" w:rsidRDefault="00E85D64" w:rsidP="00E85D64"/>
    <w:p w:rsidR="00E85D64" w:rsidRDefault="00E85D64" w:rsidP="00E85D64">
      <w:pPr>
        <w:pStyle w:val="Zkladntext"/>
      </w:pPr>
    </w:p>
    <w:p w:rsidR="00E85D64" w:rsidRDefault="00E85D64" w:rsidP="00E85D64">
      <w:pPr>
        <w:pStyle w:val="Nadpis2"/>
        <w:numPr>
          <w:ilvl w:val="0"/>
          <w:numId w:val="1"/>
        </w:numPr>
      </w:pPr>
      <w:r>
        <w:t>Dílo a provedení díla</w:t>
      </w:r>
    </w:p>
    <w:p w:rsidR="00E85D64" w:rsidRDefault="00E85D64" w:rsidP="00E85D64">
      <w:pPr>
        <w:pStyle w:val="Zkladntext"/>
        <w:rPr>
          <w:b/>
          <w:szCs w:val="24"/>
        </w:rPr>
      </w:pPr>
    </w:p>
    <w:p w:rsidR="00E85D64" w:rsidRDefault="00E85D64" w:rsidP="00E85D64">
      <w:pPr>
        <w:pStyle w:val="Zkladntext"/>
        <w:rPr>
          <w:szCs w:val="24"/>
        </w:rPr>
      </w:pPr>
      <w:r>
        <w:rPr>
          <w:szCs w:val="24"/>
        </w:rPr>
        <w:t xml:space="preserve">Studii předá zhotovitel objednateli v </w:t>
      </w:r>
      <w:proofErr w:type="gramStart"/>
      <w:r>
        <w:rPr>
          <w:szCs w:val="24"/>
        </w:rPr>
        <w:t>6ti</w:t>
      </w:r>
      <w:proofErr w:type="gramEnd"/>
      <w:r>
        <w:rPr>
          <w:szCs w:val="24"/>
        </w:rPr>
        <w:t xml:space="preserve"> vyhotoveních v tištěné formě, 1 x v digitální formě na CD. Na základě zvláštní objednávky objednatele zajistí zhotovitel pro objednatele případná další požadovaná vyhotovení dokumentace.</w:t>
      </w:r>
    </w:p>
    <w:p w:rsidR="00E85D64" w:rsidRDefault="00E85D64" w:rsidP="00E85D64">
      <w:pPr>
        <w:spacing w:before="100" w:beforeAutospacing="1" w:after="100" w:afterAutospacing="1"/>
        <w:rPr>
          <w:b/>
        </w:rPr>
      </w:pPr>
    </w:p>
    <w:p w:rsidR="00E85D64" w:rsidRDefault="00E85D64" w:rsidP="00E85D64">
      <w:pPr>
        <w:pStyle w:val="Nadpis2"/>
        <w:numPr>
          <w:ilvl w:val="0"/>
          <w:numId w:val="1"/>
        </w:numPr>
      </w:pPr>
      <w:r>
        <w:t>Cena prací</w:t>
      </w:r>
    </w:p>
    <w:p w:rsidR="00E85D64" w:rsidRDefault="00E85D64" w:rsidP="00E85D64">
      <w:pPr>
        <w:jc w:val="both"/>
      </w:pPr>
      <w:r>
        <w:rPr>
          <w:rFonts w:cs="Arial"/>
          <w:szCs w:val="22"/>
        </w:rPr>
        <w:t>Objednatel se zavazuje zaplatit Zhotoviteli za Dílo provedené v souladu s touto Smlouvou cenu v celkové výši 87 000,- Kč.</w:t>
      </w:r>
    </w:p>
    <w:p w:rsidR="00E85D64" w:rsidRDefault="00E85D64" w:rsidP="00E85D64">
      <w:pPr>
        <w:pStyle w:val="Zkladntext"/>
      </w:pPr>
      <w:r>
        <w:t>Cena je stanovena dohodou jako cena pevná.  Cena neobsahuje provedení inženýrsko-geologického průzkumu, geodetické zaměření lokality a projednání projektové dokumentace.</w:t>
      </w:r>
    </w:p>
    <w:p w:rsidR="00E85D64" w:rsidRDefault="00E85D64" w:rsidP="00E85D64">
      <w:pPr>
        <w:pStyle w:val="Zkladntext"/>
      </w:pPr>
    </w:p>
    <w:p w:rsidR="00E85D64" w:rsidRDefault="00E85D64" w:rsidP="00E85D64">
      <w:pPr>
        <w:tabs>
          <w:tab w:val="right" w:pos="5103"/>
          <w:tab w:val="left" w:pos="5529"/>
        </w:tabs>
        <w:ind w:left="720"/>
        <w:rPr>
          <w:b/>
        </w:rPr>
      </w:pPr>
      <w:r>
        <w:rPr>
          <w:b/>
        </w:rPr>
        <w:t>Cena bez DPH</w:t>
      </w:r>
      <w:r>
        <w:rPr>
          <w:b/>
        </w:rPr>
        <w:tab/>
        <w:t>87 000,-</w:t>
      </w:r>
      <w:r>
        <w:rPr>
          <w:b/>
        </w:rPr>
        <w:tab/>
        <w:t>Kč</w:t>
      </w:r>
    </w:p>
    <w:p w:rsidR="00E85D64" w:rsidRDefault="00E85D64" w:rsidP="00E85D64">
      <w:pPr>
        <w:tabs>
          <w:tab w:val="right" w:pos="5103"/>
          <w:tab w:val="left" w:pos="5529"/>
        </w:tabs>
        <w:ind w:left="720"/>
        <w:rPr>
          <w:b/>
        </w:rPr>
      </w:pPr>
      <w:r>
        <w:t>DPH ve výši 21%</w:t>
      </w:r>
      <w:r>
        <w:tab/>
        <w:t>18 270,-</w:t>
      </w:r>
      <w:r>
        <w:tab/>
      </w:r>
      <w:r>
        <w:rPr>
          <w:b/>
        </w:rPr>
        <w:t>Kč</w:t>
      </w:r>
    </w:p>
    <w:p w:rsidR="00E85D64" w:rsidRDefault="00E85D64" w:rsidP="00E85D64">
      <w:pPr>
        <w:tabs>
          <w:tab w:val="right" w:pos="5103"/>
          <w:tab w:val="left" w:pos="5529"/>
        </w:tabs>
        <w:ind w:left="720"/>
        <w:rPr>
          <w:b/>
        </w:rPr>
      </w:pPr>
      <w:r>
        <w:rPr>
          <w:b/>
        </w:rPr>
        <w:t>Cena vč. DPH</w:t>
      </w:r>
      <w:r>
        <w:rPr>
          <w:b/>
        </w:rPr>
        <w:tab/>
        <w:t>105 270,-</w:t>
      </w:r>
      <w:r>
        <w:rPr>
          <w:b/>
        </w:rPr>
        <w:tab/>
        <w:t>Kč</w:t>
      </w:r>
    </w:p>
    <w:p w:rsidR="00E85D64" w:rsidRDefault="00E85D64" w:rsidP="00E85D64">
      <w:pPr>
        <w:spacing w:before="100" w:beforeAutospacing="1" w:after="100" w:afterAutospacing="1"/>
      </w:pPr>
    </w:p>
    <w:p w:rsidR="00E85D64" w:rsidRDefault="00E85D64" w:rsidP="00E85D64">
      <w:pPr>
        <w:pStyle w:val="Nadpis2"/>
        <w:numPr>
          <w:ilvl w:val="0"/>
          <w:numId w:val="1"/>
        </w:numPr>
      </w:pPr>
      <w:r>
        <w:t>Doba plnění</w:t>
      </w:r>
    </w:p>
    <w:p w:rsidR="00E85D64" w:rsidRDefault="00E85D64" w:rsidP="00E85D64"/>
    <w:p w:rsidR="00E85D64" w:rsidRDefault="00E85D64" w:rsidP="00E85D64">
      <w:pPr>
        <w:pStyle w:val="Zkladntext"/>
      </w:pPr>
      <w:r>
        <w:t>Zhotovitel se zavazuje provést dílo odpovídajícího předmětu plnění a předat je objednateli v následujícím termínu:</w:t>
      </w:r>
    </w:p>
    <w:p w:rsidR="00E85D64" w:rsidRDefault="00E85D64" w:rsidP="00E85D64">
      <w:pPr>
        <w:pStyle w:val="Zkladntext"/>
        <w:tabs>
          <w:tab w:val="left" w:pos="5670"/>
        </w:tabs>
        <w:rPr>
          <w:szCs w:val="24"/>
        </w:rPr>
      </w:pPr>
    </w:p>
    <w:p w:rsidR="00E85D64" w:rsidRDefault="00E85D64" w:rsidP="00E85D64">
      <w:pPr>
        <w:pStyle w:val="Zkladntext"/>
        <w:tabs>
          <w:tab w:val="left" w:pos="5670"/>
        </w:tabs>
        <w:rPr>
          <w:szCs w:val="24"/>
        </w:rPr>
      </w:pPr>
      <w:r>
        <w:rPr>
          <w:szCs w:val="24"/>
        </w:rPr>
        <w:t>Zpracování studie</w:t>
      </w:r>
      <w:r>
        <w:rPr>
          <w:szCs w:val="24"/>
        </w:rPr>
        <w:tab/>
        <w:t xml:space="preserve">do </w:t>
      </w:r>
      <w:proofErr w:type="gramStart"/>
      <w:r>
        <w:rPr>
          <w:szCs w:val="24"/>
        </w:rPr>
        <w:t>20.1.2019</w:t>
      </w:r>
      <w:proofErr w:type="gramEnd"/>
    </w:p>
    <w:p w:rsidR="00E85D64" w:rsidRDefault="00E85D64" w:rsidP="00E85D64">
      <w:pPr>
        <w:pStyle w:val="Zkladntext"/>
        <w:tabs>
          <w:tab w:val="left" w:pos="5670"/>
        </w:tabs>
        <w:ind w:firstLine="709"/>
        <w:rPr>
          <w:szCs w:val="24"/>
        </w:rPr>
      </w:pPr>
    </w:p>
    <w:p w:rsidR="00E85D64" w:rsidRDefault="00E85D64" w:rsidP="00E85D64"/>
    <w:p w:rsidR="00E85D64" w:rsidRDefault="00E85D64" w:rsidP="00E85D64">
      <w:pPr>
        <w:pStyle w:val="Nadpis2"/>
        <w:rPr>
          <w:sz w:val="22"/>
        </w:rPr>
      </w:pPr>
      <w:r>
        <w:t>5.  Fakturační podmínky</w:t>
      </w:r>
    </w:p>
    <w:p w:rsidR="00E85D64" w:rsidRDefault="00E85D64" w:rsidP="00E85D64">
      <w:pPr>
        <w:tabs>
          <w:tab w:val="left" w:pos="2127"/>
        </w:tabs>
        <w:ind w:left="2127" w:hanging="2127"/>
        <w:jc w:val="both"/>
      </w:pPr>
    </w:p>
    <w:p w:rsidR="00E85D64" w:rsidRDefault="00E85D64" w:rsidP="00E85D64">
      <w:pPr>
        <w:pStyle w:val="Zkladntext"/>
      </w:pPr>
      <w:r>
        <w:t xml:space="preserve">Objednatel nebude zhotoviteli poskytovat zálohy. Právo fakturovat vzniká zhotoviteli dnem předání dokončeného díla. Dnem předání se rozumí den doručení zásilky objednateli poštovní přepravou, nebo při osobním předání den převzetí pracovníkem objednatele. </w:t>
      </w:r>
    </w:p>
    <w:p w:rsidR="00E85D64" w:rsidRDefault="00E85D64" w:rsidP="00E85D64">
      <w:pPr>
        <w:jc w:val="both"/>
      </w:pPr>
    </w:p>
    <w:p w:rsidR="00E85D64" w:rsidRDefault="00E85D64" w:rsidP="00E85D64">
      <w:pPr>
        <w:jc w:val="both"/>
      </w:pPr>
      <w:r>
        <w:t>Podkladem pro zaplacení sjednané ceny bude faktura vystavená zhotovitelem, která bude obsahovat veškeré náležitosti daňového dokladu podle o dani z přidané hodnoty č. 235/2004 Sb. Pro splatnost faktury se sjednává lhůta 14 dní ode dne doručení zmocněnci objednatele, přičemž dokud objednatel neprokáže jiné datum doručení, považuje se faktura za doručenou 3. den po jejím odeslání doporučenou poštovní zásilkou.</w:t>
      </w:r>
    </w:p>
    <w:p w:rsidR="00E85D64" w:rsidRDefault="00E85D64" w:rsidP="00E85D64">
      <w:pPr>
        <w:jc w:val="both"/>
      </w:pPr>
    </w:p>
    <w:p w:rsidR="00E85D64" w:rsidRDefault="00E85D64" w:rsidP="00E85D64">
      <w:pPr>
        <w:jc w:val="both"/>
      </w:pPr>
      <w:r>
        <w:lastRenderedPageBreak/>
        <w:t xml:space="preserve">Úhrady správních a jiných poplatků </w:t>
      </w:r>
      <w:proofErr w:type="gramStart"/>
      <w:r>
        <w:t>není  zahrnuto</w:t>
      </w:r>
      <w:proofErr w:type="gramEnd"/>
      <w:r>
        <w:t xml:space="preserve"> v ceně díla podle této smlouvy. Ve sjednané ceně nejsou rovněž zahrnuty náklady na vyhotovení geometrických plánů, IG průzkum a projednání s dotčenými úřady.</w:t>
      </w:r>
    </w:p>
    <w:p w:rsidR="00E85D64" w:rsidRDefault="00E85D64" w:rsidP="00E85D64">
      <w:pPr>
        <w:jc w:val="both"/>
      </w:pPr>
    </w:p>
    <w:p w:rsidR="00E85D64" w:rsidRDefault="00E85D64" w:rsidP="00E85D64">
      <w:pPr>
        <w:jc w:val="both"/>
      </w:pPr>
      <w:r>
        <w:t>Odmítnout úhradu faktury má objednatel právo před lhůtou splatnosti pouze v případě, že dílo má vady nebo faktura neobsahuje předepsané náležitosti daňového dokladu.</w:t>
      </w:r>
    </w:p>
    <w:p w:rsidR="00E85D64" w:rsidRDefault="00E85D64" w:rsidP="00E85D64">
      <w:pPr>
        <w:jc w:val="both"/>
      </w:pPr>
    </w:p>
    <w:p w:rsidR="00E85D64" w:rsidRDefault="00E85D64" w:rsidP="00E85D64">
      <w:pPr>
        <w:jc w:val="both"/>
      </w:pPr>
    </w:p>
    <w:p w:rsidR="00E85D64" w:rsidRDefault="00E85D64" w:rsidP="00E85D64">
      <w:pPr>
        <w:pStyle w:val="Nadpis2"/>
        <w:numPr>
          <w:ilvl w:val="0"/>
          <w:numId w:val="2"/>
        </w:numPr>
      </w:pPr>
      <w:r>
        <w:t>Záruka za dílo</w:t>
      </w:r>
    </w:p>
    <w:p w:rsidR="00E85D64" w:rsidRDefault="00E85D64" w:rsidP="00E85D64">
      <w:pPr>
        <w:spacing w:before="120"/>
        <w:jc w:val="both"/>
      </w:pPr>
      <w:r>
        <w:t>Zhotovitel ručí za bezvadnost provedeného díla, tzn., za to, že dílo v okamžiku předání splňuje požadavky této smlouvy a veškerých platných právních předpisů a technických podmínek, vztahujících se k předmětu díla.</w:t>
      </w:r>
    </w:p>
    <w:p w:rsidR="00E85D64" w:rsidRDefault="00E85D64" w:rsidP="00E85D64">
      <w:pPr>
        <w:pStyle w:val="Zkladntext"/>
        <w:spacing w:before="120"/>
      </w:pPr>
      <w:r>
        <w:t>Zhotovitel však neodpovídá za vady, jejichž původ spočívá v předaných podkladech nebo pokynech objednatele a zhotovitel ani při vynaložení co největší péče nemohl zjistit jejich nevhodnost nebo na ně upozornil objednatele a ten na jejich použití trval.</w:t>
      </w:r>
    </w:p>
    <w:p w:rsidR="00E85D64" w:rsidRDefault="00E85D64" w:rsidP="00E85D64">
      <w:pPr>
        <w:pStyle w:val="Zkladntext"/>
        <w:spacing w:before="120"/>
      </w:pPr>
    </w:p>
    <w:p w:rsidR="00E85D64" w:rsidRDefault="00E85D64" w:rsidP="00E85D64">
      <w:pPr>
        <w:pStyle w:val="Nadpis2"/>
        <w:numPr>
          <w:ilvl w:val="0"/>
          <w:numId w:val="2"/>
        </w:numPr>
      </w:pPr>
      <w:r>
        <w:t>Součinnost objednatele</w:t>
      </w:r>
    </w:p>
    <w:p w:rsidR="00E85D64" w:rsidRDefault="00E85D64" w:rsidP="00E85D64"/>
    <w:p w:rsidR="00E85D64" w:rsidRDefault="00E85D64" w:rsidP="00E85D64">
      <w:pPr>
        <w:pStyle w:val="Zhlav"/>
        <w:tabs>
          <w:tab w:val="left" w:pos="708"/>
        </w:tabs>
      </w:pPr>
      <w:r>
        <w:t>Objednatel vytvoří podmínky pro provedení sjednaného díla tím, že:</w:t>
      </w:r>
    </w:p>
    <w:p w:rsidR="00E85D64" w:rsidRDefault="00E85D64" w:rsidP="00E85D64">
      <w:pPr>
        <w:pStyle w:val="Zhlav"/>
        <w:numPr>
          <w:ilvl w:val="0"/>
          <w:numId w:val="3"/>
        </w:numPr>
      </w:pPr>
      <w:r>
        <w:t>poskytne zhotoviteli veškeré známé údaje týkající se předmětu plnění díla</w:t>
      </w:r>
    </w:p>
    <w:p w:rsidR="00E85D64" w:rsidRDefault="00E85D64" w:rsidP="00E85D64">
      <w:pPr>
        <w:pStyle w:val="Zhlav"/>
        <w:numPr>
          <w:ilvl w:val="0"/>
          <w:numId w:val="3"/>
        </w:numPr>
        <w:jc w:val="both"/>
      </w:pPr>
      <w:r>
        <w:t>bude napomáhat zhotoviteli při zajišťování podkladů a informací potřebných pro plnění předmětu díla</w:t>
      </w:r>
    </w:p>
    <w:p w:rsidR="00E85D64" w:rsidRDefault="00E85D64" w:rsidP="00E85D64">
      <w:pPr>
        <w:pStyle w:val="Zhlav"/>
        <w:numPr>
          <w:ilvl w:val="0"/>
          <w:numId w:val="3"/>
        </w:numPr>
        <w:jc w:val="both"/>
      </w:pPr>
      <w:r>
        <w:t>odpovědný zástupce objednatele se bude účastnit výrobních výborů a veškerých jednání svolaných zhotovitelem v průběhu prací a bude odsouhlasovat popř. připomínkovat rozpracovanost dílčích částí díla</w:t>
      </w:r>
    </w:p>
    <w:p w:rsidR="00E85D64" w:rsidRDefault="00E85D64" w:rsidP="00E85D64">
      <w:pPr>
        <w:pStyle w:val="Zhlav"/>
        <w:numPr>
          <w:ilvl w:val="0"/>
          <w:numId w:val="3"/>
        </w:numPr>
        <w:jc w:val="both"/>
      </w:pPr>
      <w:r>
        <w:t>na výzvu zhotovitele (dopisem, e-mailem) předá stanovisko k řešené záležitosti a dá písemné podklady k dalšímu postupu a to v přiměřené lhůtě, kterou zhotovitel stanoví s ohledem na povahu záležitosti, nejdříve však do 3 pracovních dní.</w:t>
      </w:r>
    </w:p>
    <w:p w:rsidR="00E85D64" w:rsidRDefault="00E85D64" w:rsidP="00E85D64">
      <w:pPr>
        <w:pStyle w:val="Zhlav"/>
        <w:tabs>
          <w:tab w:val="left" w:pos="708"/>
        </w:tabs>
        <w:jc w:val="both"/>
      </w:pPr>
    </w:p>
    <w:p w:rsidR="00E85D64" w:rsidRDefault="00E85D64" w:rsidP="00E85D64">
      <w:pPr>
        <w:pStyle w:val="Nadpis2"/>
        <w:numPr>
          <w:ilvl w:val="0"/>
          <w:numId w:val="2"/>
        </w:numPr>
      </w:pPr>
      <w:bookmarkStart w:id="1" w:name="_Toc456752250"/>
      <w:bookmarkStart w:id="2" w:name="_Toc411689876"/>
      <w:bookmarkStart w:id="3" w:name="_Toc411689020"/>
      <w:bookmarkStart w:id="4" w:name="_Toc411688959"/>
      <w:bookmarkStart w:id="5" w:name="_Toc411688898"/>
      <w:bookmarkStart w:id="6" w:name="_Toc411688570"/>
      <w:bookmarkStart w:id="7" w:name="_Toc411683580"/>
      <w:r>
        <w:t>Vyšší moc</w:t>
      </w:r>
      <w:bookmarkEnd w:id="1"/>
      <w:bookmarkEnd w:id="2"/>
      <w:bookmarkEnd w:id="3"/>
      <w:bookmarkEnd w:id="4"/>
      <w:bookmarkEnd w:id="5"/>
      <w:bookmarkEnd w:id="6"/>
      <w:bookmarkEnd w:id="7"/>
    </w:p>
    <w:p w:rsidR="00E85D64" w:rsidRDefault="00E85D64" w:rsidP="00E85D64"/>
    <w:p w:rsidR="00E85D64" w:rsidRDefault="00E85D64" w:rsidP="00E85D64">
      <w:pPr>
        <w:pStyle w:val="Zkladntext"/>
        <w:tabs>
          <w:tab w:val="left" w:pos="794"/>
        </w:tabs>
      </w:pPr>
      <w:r>
        <w:t>Smluvní strany se osvobozují od odpovědnosti za částečné nebo úplné neplnění smluvních závazků, jestliže se tak stalo v důsledku vyšší moci. Za vyšší moc se pokládají okolnosti, které vznikly po uzavření této smlouvy v důsledku stranami nepředvídatelných a neodvratitelných událostí mimořádné povahy a mající bezprostřední vliv na plnění díla.</w:t>
      </w:r>
    </w:p>
    <w:p w:rsidR="00E85D64" w:rsidRDefault="00E85D64" w:rsidP="00E85D64">
      <w:pPr>
        <w:pStyle w:val="Zkladntext"/>
        <w:tabs>
          <w:tab w:val="left" w:pos="794"/>
        </w:tabs>
      </w:pPr>
    </w:p>
    <w:p w:rsidR="00E85D64" w:rsidRDefault="00E85D64" w:rsidP="00E85D64">
      <w:pPr>
        <w:pStyle w:val="Zkladntext"/>
        <w:tabs>
          <w:tab w:val="left" w:pos="794"/>
        </w:tabs>
      </w:pPr>
      <w:r>
        <w:t>V případě vyšší moci se prodlužuje lhůta ke splnění smluvních závazků podle dohody smluvních stran.</w:t>
      </w:r>
    </w:p>
    <w:p w:rsidR="00E85D64" w:rsidRDefault="00E85D64" w:rsidP="00E85D64">
      <w:pPr>
        <w:pStyle w:val="Zkladntext"/>
        <w:tabs>
          <w:tab w:val="left" w:pos="794"/>
        </w:tabs>
      </w:pPr>
    </w:p>
    <w:p w:rsidR="00E85D64" w:rsidRDefault="00E85D64" w:rsidP="00E85D64">
      <w:pPr>
        <w:pStyle w:val="Zkladntext"/>
        <w:tabs>
          <w:tab w:val="left" w:pos="794"/>
        </w:tabs>
      </w:pPr>
      <w:r>
        <w:t>Smluvní strana, které nastal případ vyšší moci, musí o tom nejpozději do 5 dnů od data vzniku takové okolnosti a do 5 dnů po jejím skončení, písemně uvědomit druhou smluvní stranu.</w:t>
      </w:r>
    </w:p>
    <w:p w:rsidR="00E85D64" w:rsidRDefault="00E85D64" w:rsidP="00E85D64">
      <w:pPr>
        <w:pStyle w:val="Zkladntext"/>
        <w:tabs>
          <w:tab w:val="left" w:pos="794"/>
        </w:tabs>
      </w:pPr>
    </w:p>
    <w:p w:rsidR="00E85D64" w:rsidRDefault="00E85D64" w:rsidP="00E85D64">
      <w:pPr>
        <w:pStyle w:val="Zkladntext"/>
        <w:tabs>
          <w:tab w:val="left" w:pos="794"/>
        </w:tabs>
      </w:pPr>
      <w:r>
        <w:t>V případě, že by vyšší moc způsobila odložení smluvních závazků o více než 3 měsíce, dohodnou se smluvní strany na dalším postupu realizace úpravou smlouvy o dílo.</w:t>
      </w:r>
    </w:p>
    <w:p w:rsidR="00E85D64" w:rsidRDefault="00E85D64" w:rsidP="00E85D64">
      <w:pPr>
        <w:pStyle w:val="Zkladntext"/>
        <w:tabs>
          <w:tab w:val="left" w:pos="794"/>
        </w:tabs>
      </w:pPr>
    </w:p>
    <w:p w:rsidR="00E85D64" w:rsidRDefault="00E85D64" w:rsidP="00E85D64">
      <w:pPr>
        <w:pStyle w:val="Zkladntext"/>
        <w:tabs>
          <w:tab w:val="left" w:pos="794"/>
        </w:tabs>
      </w:pPr>
    </w:p>
    <w:p w:rsidR="00E85D64" w:rsidRDefault="00E85D64" w:rsidP="00E85D64">
      <w:pPr>
        <w:pStyle w:val="Nadpis2"/>
        <w:numPr>
          <w:ilvl w:val="0"/>
          <w:numId w:val="2"/>
        </w:numPr>
      </w:pPr>
      <w:r>
        <w:t>Závěrečná ustanovení</w:t>
      </w:r>
    </w:p>
    <w:p w:rsidR="00E85D64" w:rsidRDefault="00E85D64" w:rsidP="00E85D64">
      <w:pPr>
        <w:jc w:val="both"/>
      </w:pPr>
    </w:p>
    <w:p w:rsidR="00E85D64" w:rsidRDefault="00E85D64" w:rsidP="00E85D64">
      <w:pPr>
        <w:jc w:val="both"/>
        <w:rPr>
          <w:rFonts w:cs="Arial"/>
          <w:szCs w:val="22"/>
        </w:rPr>
      </w:pPr>
      <w:r>
        <w:rPr>
          <w:rFonts w:cs="Arial"/>
          <w:szCs w:val="22"/>
        </w:rPr>
        <w:t>Tuto smlouvu lze měnit či doplňovat pouze písemnými dodatky, podepsanými oběma stranami. Všechny v této smlouvě uvedené přílohy jsou její nedílnou součástí. Platnosti a účinnosti tato smlouva nabývá podpisem oběma stranami.</w:t>
      </w:r>
    </w:p>
    <w:p w:rsidR="00E85D64" w:rsidRDefault="00E85D64" w:rsidP="00E85D64">
      <w:pPr>
        <w:jc w:val="both"/>
        <w:rPr>
          <w:rFonts w:cs="Arial"/>
          <w:szCs w:val="22"/>
        </w:rPr>
      </w:pPr>
    </w:p>
    <w:p w:rsidR="00E85D64" w:rsidRDefault="00E85D64" w:rsidP="00E85D64">
      <w:pPr>
        <w:jc w:val="both"/>
        <w:rPr>
          <w:rFonts w:cs="Arial"/>
          <w:szCs w:val="22"/>
        </w:rPr>
      </w:pPr>
      <w:r>
        <w:rPr>
          <w:rFonts w:cs="Arial"/>
          <w:szCs w:val="22"/>
        </w:rPr>
        <w:lastRenderedPageBreak/>
        <w:t>Tato smlouva je vypracována ve čtyřech vyhotoveních, z nichž dvě náleží každé smluvní straně.</w:t>
      </w:r>
    </w:p>
    <w:p w:rsidR="00E85D64" w:rsidRDefault="00E85D64" w:rsidP="00E85D64">
      <w:pPr>
        <w:jc w:val="both"/>
        <w:rPr>
          <w:rFonts w:cs="Arial"/>
          <w:szCs w:val="22"/>
        </w:rPr>
      </w:pPr>
    </w:p>
    <w:p w:rsidR="00E85D64" w:rsidRDefault="00E85D64" w:rsidP="00E85D64">
      <w:pPr>
        <w:jc w:val="both"/>
        <w:rPr>
          <w:rFonts w:cs="Arial"/>
          <w:szCs w:val="22"/>
        </w:rPr>
      </w:pPr>
      <w:r>
        <w:rPr>
          <w:rFonts w:cs="Arial"/>
          <w:szCs w:val="22"/>
        </w:rPr>
        <w:t>Veškeré dohody učiněné před podpisem této smlouvy a v jejím obsahu nezahrnuté, pozbývají dnem podpisu smlouvy platnosti bez ohledu na funkční postavení osob, které předsmluvní ujednání učinily.</w:t>
      </w:r>
    </w:p>
    <w:p w:rsidR="00E85D64" w:rsidRDefault="00E85D64" w:rsidP="00E85D64">
      <w:pPr>
        <w:jc w:val="both"/>
        <w:rPr>
          <w:rFonts w:cs="Arial"/>
          <w:szCs w:val="22"/>
        </w:rPr>
      </w:pPr>
    </w:p>
    <w:p w:rsidR="00E85D64" w:rsidRDefault="00E85D64" w:rsidP="00E85D64">
      <w:pPr>
        <w:jc w:val="both"/>
        <w:rPr>
          <w:rFonts w:cs="Arial"/>
          <w:szCs w:val="22"/>
        </w:rPr>
      </w:pPr>
      <w:r>
        <w:rPr>
          <w:rFonts w:cs="Arial"/>
          <w:szCs w:val="22"/>
        </w:rPr>
        <w:t>Tato smlouva se řídí úpravou dle zák. č. č. 89/2012 Sb., občanského zákoníku. Veškeré údaje a informace, které si strany sdělily při uzavírání této smlouvy, jsou považovány za důvěrné, přičemž žádná ze stran je nesmí zpřístupnit či sdělit třetí osobě ani je použít v rozporu s jejich účelem pro potřeby vlastní. Poruší-li některá strana tuto povinnost a obohatí-li se tím, vydá druhé straně to, oč se obohatila.</w:t>
      </w:r>
    </w:p>
    <w:p w:rsidR="00E85D64" w:rsidRDefault="00E85D64" w:rsidP="00E85D64">
      <w:pPr>
        <w:rPr>
          <w:rFonts w:cs="Arial"/>
          <w:szCs w:val="22"/>
        </w:rPr>
      </w:pPr>
    </w:p>
    <w:p w:rsidR="00E85D64" w:rsidRDefault="00E85D64" w:rsidP="00E85D64">
      <w:pPr>
        <w:jc w:val="both"/>
        <w:rPr>
          <w:rFonts w:cs="Arial"/>
          <w:szCs w:val="22"/>
        </w:rPr>
      </w:pPr>
      <w:r>
        <w:rPr>
          <w:rFonts w:cs="Arial"/>
          <w:szCs w:val="22"/>
        </w:rPr>
        <w:t>Pokud oddělitelné ustanovení této Smlouvy je nebo se stane neplatným či nevynutitelným, nemá to vliv na platnost zbývajících ustanovení této Smlouvy. V takovém případě se strany této Smlouvy zavazují uzavřít do 15. pracovních dnů od výzvy druhé ze stran této Smlouvy dodatek k této Smlouvě nahrazující oddělitelné ustanovení této Smlouvy, které je neplatné či nevynutitelné, platným a vynutitelným ustanovením odpovídajícím hospodářskému účelu takto nahrazovaného ustanovení.</w:t>
      </w:r>
    </w:p>
    <w:p w:rsidR="00E85D64" w:rsidRDefault="00E85D64" w:rsidP="00E85D64">
      <w:pPr>
        <w:rPr>
          <w:rFonts w:cs="Arial"/>
          <w:szCs w:val="22"/>
        </w:rPr>
      </w:pPr>
    </w:p>
    <w:p w:rsidR="00E85D64" w:rsidRDefault="00E85D64" w:rsidP="00E85D64">
      <w:pPr>
        <w:jc w:val="both"/>
        <w:rPr>
          <w:rFonts w:cs="Arial"/>
          <w:szCs w:val="22"/>
        </w:rPr>
      </w:pPr>
      <w:r>
        <w:rPr>
          <w:rFonts w:cs="Arial"/>
          <w:szCs w:val="22"/>
        </w:rPr>
        <w:t>Smluvní strany po přečtení této smlouvy prohlašují, že souhlasí s jejím obsahem, že smlouva byla sepsána určitě, srozumitelně, na základě jejich pravé, svobodné a vážné vůle, bez nátlaku na některou ze stran. Na důkaz toho připojují své podpisy.</w:t>
      </w:r>
    </w:p>
    <w:p w:rsidR="00E85D64" w:rsidRDefault="00E85D64" w:rsidP="00E85D64">
      <w:pPr>
        <w:jc w:val="both"/>
        <w:rPr>
          <w:rFonts w:cs="Arial"/>
          <w:szCs w:val="22"/>
        </w:rPr>
      </w:pPr>
    </w:p>
    <w:p w:rsidR="00E85D64" w:rsidRDefault="00E85D64" w:rsidP="00E85D64">
      <w:pPr>
        <w:jc w:val="both"/>
        <w:rPr>
          <w:rFonts w:cs="Arial"/>
          <w:szCs w:val="22"/>
        </w:rPr>
      </w:pPr>
      <w:r>
        <w:rPr>
          <w:rFonts w:cs="Arial"/>
          <w:szCs w:val="22"/>
        </w:rPr>
        <w:t>Odpověď strany této Smlouvy, ve smyslu § 1740 (3) NOZ, s dodatkem nebo odchylkou, která podstatně nemění podmínky nabídky, není přijetím nabídky na uzavření této Smlouvy.</w:t>
      </w:r>
    </w:p>
    <w:p w:rsidR="00E85D64" w:rsidRDefault="00E85D64" w:rsidP="00E85D64">
      <w:pPr>
        <w:jc w:val="both"/>
        <w:rPr>
          <w:rFonts w:cs="Arial"/>
          <w:szCs w:val="22"/>
        </w:rPr>
      </w:pPr>
    </w:p>
    <w:p w:rsidR="00E85D64" w:rsidRDefault="00E85D64" w:rsidP="00E85D64">
      <w:pPr>
        <w:jc w:val="both"/>
        <w:rPr>
          <w:rFonts w:cs="Arial"/>
          <w:szCs w:val="22"/>
        </w:rPr>
      </w:pPr>
      <w:r>
        <w:rPr>
          <w:rFonts w:cs="Arial"/>
          <w:szCs w:val="22"/>
        </w:rPr>
        <w:t>Smluvní strany po přečtení této Smlouvy prohlašují, že souhlasí s jejím obsahem, že tato Smlouva byla sepsána vážně, určitě, srozumitelně a na základě jejich pravé a svobodné vůle, na důkaz čehož připojují své podpisy.</w:t>
      </w:r>
    </w:p>
    <w:p w:rsidR="00E85D64" w:rsidRDefault="00E85D64" w:rsidP="00E85D64">
      <w:pPr>
        <w:pStyle w:val="Nadpis1"/>
        <w:jc w:val="left"/>
      </w:pPr>
    </w:p>
    <w:p w:rsidR="00E85D64" w:rsidRDefault="00E85D64" w:rsidP="00E85D64">
      <w:pPr>
        <w:tabs>
          <w:tab w:val="left" w:pos="5103"/>
        </w:tabs>
        <w:spacing w:before="120"/>
      </w:pPr>
    </w:p>
    <w:p w:rsidR="00E85D64" w:rsidRDefault="00E85D64" w:rsidP="00E85D64">
      <w:pPr>
        <w:tabs>
          <w:tab w:val="left" w:pos="5103"/>
        </w:tabs>
        <w:spacing w:before="120"/>
      </w:pPr>
      <w:r>
        <w:t xml:space="preserve">V Příbrami dne </w:t>
      </w:r>
      <w:proofErr w:type="gramStart"/>
      <w:r>
        <w:t>19.9.2018</w:t>
      </w:r>
      <w:proofErr w:type="gramEnd"/>
      <w:r>
        <w:tab/>
      </w:r>
      <w:r>
        <w:tab/>
        <w:t>V Praze dne 10.9.2018</w:t>
      </w:r>
    </w:p>
    <w:p w:rsidR="00E85D64" w:rsidRDefault="00E85D64" w:rsidP="00E85D64">
      <w:pPr>
        <w:keepNext/>
        <w:tabs>
          <w:tab w:val="left" w:pos="5103"/>
        </w:tabs>
        <w:spacing w:before="240" w:after="60"/>
        <w:rPr>
          <w:b/>
        </w:rPr>
      </w:pPr>
      <w:r>
        <w:rPr>
          <w:b/>
        </w:rPr>
        <w:t>Objednatel</w:t>
      </w:r>
      <w:r>
        <w:rPr>
          <w:b/>
        </w:rPr>
        <w:tab/>
      </w:r>
      <w:r>
        <w:rPr>
          <w:b/>
        </w:rPr>
        <w:tab/>
        <w:t xml:space="preserve"> Zhotovitel</w:t>
      </w:r>
    </w:p>
    <w:p w:rsidR="00E85D64" w:rsidRDefault="00E85D64" w:rsidP="00E85D64">
      <w:pPr>
        <w:jc w:val="both"/>
      </w:pPr>
    </w:p>
    <w:p w:rsidR="00E85D64" w:rsidRDefault="00E85D64" w:rsidP="00E85D64">
      <w:pPr>
        <w:jc w:val="both"/>
      </w:pPr>
    </w:p>
    <w:p w:rsidR="00E85D64" w:rsidRDefault="00E85D64" w:rsidP="00E85D64">
      <w:pPr>
        <w:jc w:val="both"/>
      </w:pPr>
      <w:r>
        <w:t>Ing. Jindřich Vařeka</w:t>
      </w:r>
    </w:p>
    <w:p w:rsidR="00E85D64" w:rsidRDefault="00E85D64" w:rsidP="00E85D64">
      <w:pPr>
        <w:jc w:val="both"/>
      </w:pPr>
      <w:r>
        <w:t>člen správní rady</w:t>
      </w:r>
    </w:p>
    <w:p w:rsidR="00E85D64" w:rsidRDefault="00E85D64" w:rsidP="00E85D64">
      <w:pPr>
        <w:jc w:val="both"/>
      </w:pPr>
    </w:p>
    <w:p w:rsidR="00E85D64" w:rsidRDefault="00E85D64" w:rsidP="00E85D64">
      <w:pPr>
        <w:jc w:val="both"/>
      </w:pPr>
      <w:r>
        <w:tab/>
      </w:r>
      <w:r>
        <w:tab/>
      </w:r>
      <w:r>
        <w:tab/>
      </w:r>
      <w:r>
        <w:tab/>
      </w:r>
      <w:r>
        <w:tab/>
      </w:r>
      <w:r>
        <w:tab/>
      </w:r>
      <w:r>
        <w:tab/>
      </w:r>
      <w:r>
        <w:tab/>
        <w:t>Ing. Martin Horníček</w:t>
      </w:r>
      <w:r>
        <w:tab/>
      </w:r>
    </w:p>
    <w:p w:rsidR="00E85D64" w:rsidRDefault="00E85D64" w:rsidP="00E85D64">
      <w:pPr>
        <w:jc w:val="both"/>
      </w:pPr>
      <w:r>
        <w:tab/>
      </w:r>
      <w:r>
        <w:tab/>
      </w:r>
      <w:r>
        <w:tab/>
      </w:r>
      <w:r>
        <w:tab/>
      </w:r>
      <w:r>
        <w:tab/>
      </w:r>
      <w:r>
        <w:tab/>
      </w:r>
      <w:r>
        <w:tab/>
      </w:r>
      <w:r>
        <w:tab/>
        <w:t>jednatel</w:t>
      </w:r>
      <w:r>
        <w:tab/>
      </w:r>
    </w:p>
    <w:p w:rsidR="00E85D64" w:rsidRDefault="00E85D64" w:rsidP="00E85D64">
      <w:pPr>
        <w:pStyle w:val="Smluvn"/>
        <w:tabs>
          <w:tab w:val="left" w:pos="1701"/>
          <w:tab w:val="left" w:pos="4820"/>
        </w:tabs>
        <w:spacing w:line="240" w:lineRule="auto"/>
        <w:ind w:left="4815" w:hanging="4815"/>
      </w:pPr>
      <w:r>
        <w:tab/>
      </w:r>
      <w:r>
        <w:tab/>
      </w:r>
      <w:r>
        <w:tab/>
      </w:r>
      <w:r>
        <w:tab/>
      </w:r>
      <w:r>
        <w:tab/>
      </w:r>
    </w:p>
    <w:p w:rsidR="00E85D64" w:rsidRDefault="00E85D64" w:rsidP="00E85D64">
      <w:pPr>
        <w:jc w:val="both"/>
      </w:pPr>
      <w:r>
        <w:t xml:space="preserve">Ing. Pavel </w:t>
      </w:r>
      <w:proofErr w:type="spellStart"/>
      <w:r>
        <w:t>Nekl</w:t>
      </w:r>
      <w:proofErr w:type="spellEnd"/>
    </w:p>
    <w:p w:rsidR="00E85D64" w:rsidRDefault="00E85D64" w:rsidP="00E85D64">
      <w:pPr>
        <w:jc w:val="both"/>
      </w:pPr>
      <w:r>
        <w:t>člen správní rady</w:t>
      </w:r>
      <w:r>
        <w:tab/>
      </w:r>
      <w:r>
        <w:tab/>
      </w:r>
      <w:r>
        <w:tab/>
      </w:r>
      <w:r>
        <w:tab/>
      </w:r>
      <w:r>
        <w:tab/>
      </w:r>
    </w:p>
    <w:p w:rsidR="00E85D64" w:rsidRDefault="00E85D64" w:rsidP="00E85D64">
      <w:pPr>
        <w:jc w:val="both"/>
      </w:pPr>
    </w:p>
    <w:p w:rsidR="00E85D64" w:rsidRDefault="00E85D64" w:rsidP="00E85D64">
      <w:pPr>
        <w:jc w:val="both"/>
      </w:pPr>
      <w:r>
        <w:tab/>
      </w:r>
    </w:p>
    <w:p w:rsidR="001B539F" w:rsidRDefault="001B539F"/>
    <w:sectPr w:rsidR="001B53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C97A35"/>
    <w:multiLevelType w:val="hybridMultilevel"/>
    <w:tmpl w:val="65A8619C"/>
    <w:lvl w:ilvl="0" w:tplc="0405000F">
      <w:start w:val="6"/>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42631566"/>
    <w:multiLevelType w:val="hybridMultilevel"/>
    <w:tmpl w:val="BFB041EA"/>
    <w:lvl w:ilvl="0" w:tplc="DD70C75C">
      <w:start w:val="1"/>
      <w:numFmt w:val="decimal"/>
      <w:lvlText w:val="%1."/>
      <w:lvlJc w:val="left"/>
      <w:pPr>
        <w:ind w:left="720" w:hanging="360"/>
      </w:pPr>
      <w:rPr>
        <w:sz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47622FCD"/>
    <w:multiLevelType w:val="singleLevel"/>
    <w:tmpl w:val="84C27E20"/>
    <w:lvl w:ilvl="0">
      <w:start w:val="1"/>
      <w:numFmt w:val="bullet"/>
      <w:lvlText w:val=""/>
      <w:lvlJc w:val="left"/>
      <w:pPr>
        <w:tabs>
          <w:tab w:val="num" w:pos="360"/>
        </w:tabs>
        <w:ind w:left="360" w:hanging="360"/>
      </w:pPr>
      <w:rPr>
        <w:rFonts w:ascii="Symbol" w:hAnsi="Symbol"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B73"/>
    <w:rsid w:val="001B539F"/>
    <w:rsid w:val="005E5B73"/>
    <w:rsid w:val="00E85D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DE23F1A-5586-4E63-BC10-0FAADAC9E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85D64"/>
    <w:pPr>
      <w:spacing w:after="0" w:line="240" w:lineRule="auto"/>
    </w:pPr>
    <w:rPr>
      <w:rFonts w:ascii="Arial" w:eastAsia="Times New Roman" w:hAnsi="Arial" w:cs="Times New Roman"/>
      <w:szCs w:val="20"/>
      <w:lang w:eastAsia="cs-CZ"/>
    </w:rPr>
  </w:style>
  <w:style w:type="paragraph" w:styleId="Nadpis1">
    <w:name w:val="heading 1"/>
    <w:basedOn w:val="Normln"/>
    <w:next w:val="Normln"/>
    <w:link w:val="Nadpis1Char"/>
    <w:qFormat/>
    <w:rsid w:val="00E85D64"/>
    <w:pPr>
      <w:keepNext/>
      <w:spacing w:before="120"/>
      <w:jc w:val="center"/>
      <w:outlineLvl w:val="0"/>
    </w:pPr>
    <w:rPr>
      <w:b/>
      <w:kern w:val="28"/>
      <w:sz w:val="24"/>
    </w:rPr>
  </w:style>
  <w:style w:type="paragraph" w:styleId="Nadpis2">
    <w:name w:val="heading 2"/>
    <w:basedOn w:val="Normln"/>
    <w:next w:val="Normln"/>
    <w:link w:val="Nadpis2Char"/>
    <w:semiHidden/>
    <w:unhideWhenUsed/>
    <w:qFormat/>
    <w:rsid w:val="00E85D64"/>
    <w:pPr>
      <w:keepNext/>
      <w:jc w:val="center"/>
      <w:outlineLvl w:val="1"/>
    </w:pPr>
    <w:rPr>
      <w:b/>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85D64"/>
    <w:rPr>
      <w:rFonts w:ascii="Arial" w:eastAsia="Times New Roman" w:hAnsi="Arial" w:cs="Times New Roman"/>
      <w:b/>
      <w:kern w:val="28"/>
      <w:sz w:val="24"/>
      <w:szCs w:val="20"/>
      <w:lang w:eastAsia="cs-CZ"/>
    </w:rPr>
  </w:style>
  <w:style w:type="character" w:customStyle="1" w:styleId="Nadpis2Char">
    <w:name w:val="Nadpis 2 Char"/>
    <w:basedOn w:val="Standardnpsmoodstavce"/>
    <w:link w:val="Nadpis2"/>
    <w:semiHidden/>
    <w:rsid w:val="00E85D64"/>
    <w:rPr>
      <w:rFonts w:ascii="Arial" w:eastAsia="Times New Roman" w:hAnsi="Arial" w:cs="Times New Roman"/>
      <w:b/>
      <w:sz w:val="24"/>
      <w:szCs w:val="20"/>
      <w:u w:val="single"/>
      <w:lang w:eastAsia="cs-CZ"/>
    </w:rPr>
  </w:style>
  <w:style w:type="paragraph" w:styleId="Zhlav">
    <w:name w:val="header"/>
    <w:basedOn w:val="Normln"/>
    <w:link w:val="ZhlavChar"/>
    <w:semiHidden/>
    <w:unhideWhenUsed/>
    <w:rsid w:val="00E85D64"/>
    <w:pPr>
      <w:tabs>
        <w:tab w:val="center" w:pos="4536"/>
        <w:tab w:val="right" w:pos="9072"/>
      </w:tabs>
    </w:pPr>
  </w:style>
  <w:style w:type="character" w:customStyle="1" w:styleId="ZhlavChar">
    <w:name w:val="Záhlaví Char"/>
    <w:basedOn w:val="Standardnpsmoodstavce"/>
    <w:link w:val="Zhlav"/>
    <w:semiHidden/>
    <w:rsid w:val="00E85D64"/>
    <w:rPr>
      <w:rFonts w:ascii="Arial" w:eastAsia="Times New Roman" w:hAnsi="Arial" w:cs="Times New Roman"/>
      <w:szCs w:val="20"/>
      <w:lang w:eastAsia="cs-CZ"/>
    </w:rPr>
  </w:style>
  <w:style w:type="paragraph" w:styleId="Nzev">
    <w:name w:val="Title"/>
    <w:basedOn w:val="Normln"/>
    <w:link w:val="NzevChar"/>
    <w:qFormat/>
    <w:rsid w:val="00E85D64"/>
    <w:pPr>
      <w:jc w:val="center"/>
    </w:pPr>
    <w:rPr>
      <w:b/>
      <w:sz w:val="36"/>
    </w:rPr>
  </w:style>
  <w:style w:type="character" w:customStyle="1" w:styleId="NzevChar">
    <w:name w:val="Název Char"/>
    <w:basedOn w:val="Standardnpsmoodstavce"/>
    <w:link w:val="Nzev"/>
    <w:rsid w:val="00E85D64"/>
    <w:rPr>
      <w:rFonts w:ascii="Arial" w:eastAsia="Times New Roman" w:hAnsi="Arial" w:cs="Times New Roman"/>
      <w:b/>
      <w:sz w:val="36"/>
      <w:szCs w:val="20"/>
      <w:lang w:eastAsia="cs-CZ"/>
    </w:rPr>
  </w:style>
  <w:style w:type="paragraph" w:styleId="Zkladntext">
    <w:name w:val="Body Text"/>
    <w:basedOn w:val="Normln"/>
    <w:link w:val="ZkladntextChar"/>
    <w:semiHidden/>
    <w:unhideWhenUsed/>
    <w:rsid w:val="00E85D64"/>
    <w:pPr>
      <w:jc w:val="both"/>
    </w:pPr>
  </w:style>
  <w:style w:type="character" w:customStyle="1" w:styleId="ZkladntextChar">
    <w:name w:val="Základní text Char"/>
    <w:basedOn w:val="Standardnpsmoodstavce"/>
    <w:link w:val="Zkladntext"/>
    <w:semiHidden/>
    <w:rsid w:val="00E85D64"/>
    <w:rPr>
      <w:rFonts w:ascii="Arial" w:eastAsia="Times New Roman" w:hAnsi="Arial" w:cs="Times New Roman"/>
      <w:szCs w:val="20"/>
      <w:lang w:eastAsia="cs-CZ"/>
    </w:rPr>
  </w:style>
  <w:style w:type="paragraph" w:customStyle="1" w:styleId="Smluvn">
    <w:name w:val="Smluvní"/>
    <w:basedOn w:val="Normln"/>
    <w:rsid w:val="00E85D64"/>
    <w:pPr>
      <w:spacing w:before="120" w:line="36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77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1196</Words>
  <Characters>7059</Characters>
  <Application>Microsoft Office Word</Application>
  <DocSecurity>0</DocSecurity>
  <Lines>58</Lines>
  <Paragraphs>16</Paragraphs>
  <ScaleCrop>false</ScaleCrop>
  <Company>Hewlett-Packard Company</Company>
  <LinksUpToDate>false</LinksUpToDate>
  <CharactersWithSpaces>8239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Benda</dc:creator>
  <cp:keywords/>
  <dc:description/>
  <cp:lastModifiedBy>Benda</cp:lastModifiedBy>
  <cp:revision>3</cp:revision>
  <dcterms:created xsi:type="dcterms:W3CDTF">2018-09-24T10:27:00Z</dcterms:created>
  <dcterms:modified xsi:type="dcterms:W3CDTF">2018-09-24T10:28:00Z</dcterms:modified>
</cp:coreProperties>
</file>