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F8A8" w14:textId="77777777" w:rsidR="008F202A" w:rsidRPr="008F202A" w:rsidRDefault="008F202A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2"/>
        </w:rPr>
      </w:pPr>
    </w:p>
    <w:p w14:paraId="122C5228" w14:textId="586438AA" w:rsidR="00B0377B" w:rsidRPr="002251F7" w:rsidRDefault="00886DB4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8"/>
        </w:rPr>
      </w:pPr>
      <w:r w:rsidRPr="002251F7">
        <w:rPr>
          <w:rFonts w:asciiTheme="minorHAnsi" w:hAnsiTheme="minorHAnsi" w:cs="Arial"/>
          <w:caps/>
          <w:color w:val="000000"/>
          <w:sz w:val="28"/>
        </w:rPr>
        <w:t>Kupní smlouva</w:t>
      </w:r>
    </w:p>
    <w:p w14:paraId="122C5229" w14:textId="07E7C03D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b w:val="0"/>
          <w:color w:val="000000"/>
          <w:sz w:val="20"/>
        </w:rPr>
      </w:pPr>
      <w:r w:rsidRPr="00A07AF2">
        <w:rPr>
          <w:rFonts w:asciiTheme="minorHAnsi" w:hAnsiTheme="minorHAnsi" w:cs="Arial"/>
          <w:b w:val="0"/>
          <w:color w:val="000000"/>
          <w:sz w:val="20"/>
        </w:rPr>
        <w:t>uzavřená v souladu s § 2</w:t>
      </w:r>
      <w:r w:rsidR="00886DB4" w:rsidRPr="00A07AF2">
        <w:rPr>
          <w:rFonts w:asciiTheme="minorHAnsi" w:hAnsiTheme="minorHAnsi" w:cs="Arial"/>
          <w:b w:val="0"/>
          <w:color w:val="000000"/>
          <w:sz w:val="20"/>
        </w:rPr>
        <w:t>079</w:t>
      </w:r>
      <w:r w:rsidRPr="00A07AF2">
        <w:rPr>
          <w:rFonts w:asciiTheme="minorHAnsi" w:hAnsiTheme="minorHAnsi" w:cs="Arial"/>
          <w:b w:val="0"/>
          <w:color w:val="000000"/>
          <w:sz w:val="20"/>
        </w:rPr>
        <w:t xml:space="preserve"> a násl. zákona č. 89/2012 Sb., občanský zákoník, v platném znění (dále jen „občanský zákoník“)</w:t>
      </w:r>
      <w:r w:rsidR="00F70AC9">
        <w:rPr>
          <w:rFonts w:asciiTheme="minorHAnsi" w:hAnsiTheme="minorHAnsi"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</w:t>
      </w:r>
    </w:p>
    <w:p w14:paraId="122C522E" w14:textId="6CAB1864" w:rsidR="00B0377B" w:rsidRPr="002251F7" w:rsidRDefault="00886DB4" w:rsidP="00BF2672">
      <w:pPr>
        <w:spacing w:after="120"/>
        <w:ind w:left="2126" w:hanging="2126"/>
        <w:rPr>
          <w:rFonts w:asciiTheme="minorHAnsi" w:hAnsiTheme="minorHAnsi" w:cs="Arial"/>
          <w:b/>
        </w:rPr>
      </w:pPr>
      <w:r w:rsidRPr="002251F7">
        <w:rPr>
          <w:rFonts w:asciiTheme="minorHAnsi" w:hAnsiTheme="minorHAnsi" w:cs="Arial"/>
          <w:b/>
        </w:rPr>
        <w:t>Kupující</w:t>
      </w:r>
      <w:r w:rsidR="00CE306A" w:rsidRPr="002251F7">
        <w:rPr>
          <w:rFonts w:asciiTheme="minorHAnsi" w:hAnsiTheme="minorHAnsi" w:cs="Arial"/>
          <w:b/>
        </w:rPr>
        <w:tab/>
      </w:r>
      <w:r w:rsidR="003E1008" w:rsidRPr="00FC34C5">
        <w:rPr>
          <w:rFonts w:ascii="Calibri" w:hAnsi="Calibri"/>
          <w:b/>
        </w:rPr>
        <w:t>Obchodní akademie Kroměříž</w:t>
      </w:r>
    </w:p>
    <w:p w14:paraId="122C5230" w14:textId="4C8CB62D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907EEB" w:rsidRPr="002251F7">
        <w:rPr>
          <w:rFonts w:asciiTheme="minorHAnsi" w:hAnsiTheme="minorHAnsi" w:cs="Arial"/>
        </w:rPr>
        <w:t>: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3E1008" w:rsidRPr="00FC34C5">
        <w:rPr>
          <w:rFonts w:ascii="Calibri" w:eastAsia="Calibri" w:hAnsi="Calibri"/>
        </w:rPr>
        <w:t>Obvodová 3503, 767 01 Kroměříž</w:t>
      </w:r>
    </w:p>
    <w:p w14:paraId="122C5231" w14:textId="01EE9ED2" w:rsidR="00B0377B" w:rsidRPr="002251F7" w:rsidRDefault="00907EE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3E1008" w:rsidRPr="00FC34C5">
        <w:rPr>
          <w:rFonts w:ascii="Calibri" w:eastAsia="Calibri" w:hAnsi="Calibri"/>
        </w:rPr>
        <w:t>63458730</w:t>
      </w:r>
    </w:p>
    <w:p w14:paraId="7BC89A43" w14:textId="313A07B1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18557F">
        <w:rPr>
          <w:rFonts w:asciiTheme="minorHAnsi" w:hAnsiTheme="minorHAnsi"/>
        </w:rPr>
        <w:t>CZ63458730</w:t>
      </w:r>
    </w:p>
    <w:p w14:paraId="122C5232" w14:textId="6022F3F3" w:rsidR="00B0377B" w:rsidRPr="002251F7" w:rsidRDefault="006310B8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zástupce</w:t>
      </w:r>
      <w:r w:rsidR="00B0377B" w:rsidRPr="002251F7">
        <w:rPr>
          <w:rFonts w:asciiTheme="minorHAnsi" w:hAnsiTheme="minorHAnsi" w:cs="Arial"/>
        </w:rPr>
        <w:t xml:space="preserve"> 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3E1008" w:rsidRPr="00FC34C5">
        <w:rPr>
          <w:rFonts w:ascii="Calibri" w:eastAsia="Calibri" w:hAnsi="Calibri"/>
        </w:rPr>
        <w:t>PhDr. Mojmír Šemnický, MBA – ředitel školy</w:t>
      </w:r>
    </w:p>
    <w:p w14:paraId="2F858485" w14:textId="130B966E" w:rsidR="00CE306A" w:rsidRPr="002251F7" w:rsidRDefault="00CE306A" w:rsidP="00BF2672">
      <w:pPr>
        <w:spacing w:before="240" w:after="24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dále jako </w:t>
      </w:r>
      <w:r w:rsidRPr="002251F7">
        <w:rPr>
          <w:rFonts w:asciiTheme="minorHAnsi" w:hAnsiTheme="minorHAnsi" w:cs="Arial"/>
          <w:bCs/>
          <w:i/>
        </w:rPr>
        <w:t>„</w:t>
      </w:r>
      <w:r w:rsidR="00886DB4" w:rsidRPr="002251F7">
        <w:rPr>
          <w:rFonts w:asciiTheme="minorHAnsi" w:hAnsiTheme="minorHAnsi" w:cs="Arial"/>
          <w:bCs/>
          <w:i/>
        </w:rPr>
        <w:t>kupující</w:t>
      </w:r>
      <w:r w:rsidRPr="002251F7">
        <w:rPr>
          <w:rFonts w:asciiTheme="minorHAnsi" w:hAnsiTheme="minorHAnsi" w:cs="Arial"/>
          <w:bCs/>
          <w:i/>
        </w:rPr>
        <w:t>“</w:t>
      </w:r>
      <w:r w:rsidRPr="002251F7">
        <w:rPr>
          <w:rFonts w:asciiTheme="minorHAnsi" w:hAnsiTheme="minorHAnsi" w:cs="Arial"/>
          <w:bCs/>
        </w:rPr>
        <w:t xml:space="preserve"> a</w:t>
      </w:r>
    </w:p>
    <w:p w14:paraId="1EA20DAE" w14:textId="77777777" w:rsidR="00D65960" w:rsidRPr="00D65960" w:rsidRDefault="00D65960" w:rsidP="00D65960">
      <w:pPr>
        <w:spacing w:after="60"/>
        <w:ind w:left="2126" w:hanging="2126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  <w:b/>
        </w:rPr>
        <w:t>Prodávající</w:t>
      </w:r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  <w:b/>
        </w:rPr>
        <w:t>NWT a.s.</w:t>
      </w:r>
    </w:p>
    <w:p w14:paraId="49F39B43" w14:textId="77777777" w:rsidR="00D65960" w:rsidRPr="00D65960" w:rsidRDefault="00D65960" w:rsidP="00D65960">
      <w:pPr>
        <w:spacing w:after="120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  <w:bCs/>
        </w:rPr>
        <w:t xml:space="preserve">společnost zapsaná v obchodním rejstříku vedeném </w:t>
      </w:r>
      <w:r w:rsidRPr="00D65960">
        <w:rPr>
          <w:rFonts w:asciiTheme="minorHAnsi" w:hAnsiTheme="minorHAnsi" w:cstheme="minorHAnsi"/>
          <w:bCs/>
          <w:lang w:val="en-US"/>
        </w:rPr>
        <w:t xml:space="preserve">u </w:t>
      </w:r>
      <w:proofErr w:type="spellStart"/>
      <w:r w:rsidRPr="00D65960">
        <w:rPr>
          <w:rFonts w:asciiTheme="minorHAnsi" w:hAnsiTheme="minorHAnsi" w:cstheme="minorHAnsi"/>
          <w:bCs/>
          <w:lang w:val="en-US"/>
        </w:rPr>
        <w:t>Krajského</w:t>
      </w:r>
      <w:proofErr w:type="spellEnd"/>
      <w:r w:rsidRPr="00D65960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65960">
        <w:rPr>
          <w:rFonts w:asciiTheme="minorHAnsi" w:hAnsiTheme="minorHAnsi" w:cstheme="minorHAnsi"/>
          <w:bCs/>
          <w:lang w:val="en-US"/>
        </w:rPr>
        <w:t>soudu</w:t>
      </w:r>
      <w:proofErr w:type="spellEnd"/>
      <w:r w:rsidRPr="00D65960">
        <w:rPr>
          <w:rFonts w:asciiTheme="minorHAnsi" w:hAnsiTheme="minorHAnsi" w:cstheme="minorHAnsi"/>
          <w:bCs/>
          <w:lang w:val="en-US"/>
        </w:rPr>
        <w:t xml:space="preserve"> v </w:t>
      </w:r>
      <w:proofErr w:type="spellStart"/>
      <w:r w:rsidRPr="00D65960">
        <w:rPr>
          <w:rFonts w:asciiTheme="minorHAnsi" w:hAnsiTheme="minorHAnsi" w:cstheme="minorHAnsi"/>
          <w:bCs/>
          <w:lang w:val="en-US"/>
        </w:rPr>
        <w:t>Brně</w:t>
      </w:r>
      <w:proofErr w:type="spellEnd"/>
      <w:r w:rsidRPr="00D65960">
        <w:rPr>
          <w:rFonts w:asciiTheme="minorHAnsi" w:hAnsiTheme="minorHAnsi" w:cstheme="minorHAnsi"/>
          <w:bCs/>
        </w:rPr>
        <w:t xml:space="preserve"> pod spisovou značkou B 6207</w:t>
      </w:r>
    </w:p>
    <w:p w14:paraId="21982505" w14:textId="77777777" w:rsidR="00D65960" w:rsidRPr="00D65960" w:rsidRDefault="00D65960" w:rsidP="00D65960">
      <w:pPr>
        <w:spacing w:after="40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</w:rPr>
        <w:t>se sídlem</w:t>
      </w:r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</w:rPr>
        <w:tab/>
        <w:t xml:space="preserve">nám. Míru 1217, </w:t>
      </w:r>
      <w:proofErr w:type="gramStart"/>
      <w:r w:rsidRPr="00D65960">
        <w:rPr>
          <w:rFonts w:asciiTheme="minorHAnsi" w:hAnsiTheme="minorHAnsi" w:cstheme="minorHAnsi"/>
        </w:rPr>
        <w:t>768 24  Hulín</w:t>
      </w:r>
      <w:proofErr w:type="gramEnd"/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</w:rPr>
        <w:tab/>
      </w:r>
    </w:p>
    <w:p w14:paraId="64D0F5D3" w14:textId="77777777" w:rsidR="00D65960" w:rsidRPr="00D65960" w:rsidRDefault="00D65960" w:rsidP="00D65960">
      <w:pPr>
        <w:spacing w:after="40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</w:rPr>
        <w:t>IČO</w:t>
      </w:r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</w:rPr>
        <w:tab/>
        <w:t>63469511</w:t>
      </w:r>
    </w:p>
    <w:p w14:paraId="3F7384A8" w14:textId="77777777" w:rsidR="00D65960" w:rsidRPr="00D65960" w:rsidRDefault="00D65960" w:rsidP="00D65960">
      <w:pPr>
        <w:spacing w:after="40"/>
        <w:ind w:left="2124" w:hanging="2124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</w:rPr>
        <w:t>DIČ</w:t>
      </w:r>
      <w:r w:rsidRPr="00D65960">
        <w:rPr>
          <w:rFonts w:asciiTheme="minorHAnsi" w:hAnsiTheme="minorHAnsi" w:cstheme="minorHAnsi"/>
        </w:rPr>
        <w:tab/>
        <w:t xml:space="preserve">CZ63469511 </w:t>
      </w:r>
    </w:p>
    <w:p w14:paraId="4DB4F52D" w14:textId="1B65BE68" w:rsidR="00D65960" w:rsidRPr="00D65960" w:rsidRDefault="00D65960" w:rsidP="00D65960">
      <w:pPr>
        <w:spacing w:after="40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</w:rPr>
        <w:t>zastoupený</w:t>
      </w:r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</w:rPr>
        <w:tab/>
      </w:r>
      <w:r w:rsidR="00FB7ECD">
        <w:rPr>
          <w:rFonts w:asciiTheme="minorHAnsi" w:hAnsiTheme="minorHAnsi" w:cstheme="minorHAnsi"/>
        </w:rPr>
        <w:t>Bc. Martina Vítková</w:t>
      </w:r>
      <w:r w:rsidRPr="00D65960">
        <w:rPr>
          <w:rFonts w:asciiTheme="minorHAnsi" w:hAnsiTheme="minorHAnsi" w:cstheme="minorHAnsi"/>
        </w:rPr>
        <w:t xml:space="preserve">, </w:t>
      </w:r>
      <w:r w:rsidR="00FB7ECD">
        <w:rPr>
          <w:rFonts w:asciiTheme="minorHAnsi" w:hAnsiTheme="minorHAnsi" w:cstheme="minorHAnsi"/>
        </w:rPr>
        <w:t>Místop</w:t>
      </w:r>
      <w:r w:rsidRPr="00D65960">
        <w:rPr>
          <w:rFonts w:asciiTheme="minorHAnsi" w:hAnsiTheme="minorHAnsi" w:cstheme="minorHAnsi"/>
        </w:rPr>
        <w:t>ředsed</w:t>
      </w:r>
      <w:r w:rsidR="00FB7ECD">
        <w:rPr>
          <w:rFonts w:asciiTheme="minorHAnsi" w:hAnsiTheme="minorHAnsi" w:cstheme="minorHAnsi"/>
        </w:rPr>
        <w:t>kyně</w:t>
      </w:r>
      <w:r w:rsidRPr="00D65960">
        <w:rPr>
          <w:rFonts w:asciiTheme="minorHAnsi" w:hAnsiTheme="minorHAnsi" w:cstheme="minorHAnsi"/>
        </w:rPr>
        <w:t xml:space="preserve"> představenstva</w:t>
      </w:r>
    </w:p>
    <w:p w14:paraId="322E9883" w14:textId="77777777" w:rsidR="00D65960" w:rsidRPr="00D65960" w:rsidRDefault="00D65960" w:rsidP="00D65960">
      <w:pPr>
        <w:spacing w:after="40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</w:rPr>
        <w:t>bankovní spojení</w:t>
      </w:r>
      <w:r w:rsidRPr="00D65960">
        <w:rPr>
          <w:rFonts w:asciiTheme="minorHAnsi" w:hAnsiTheme="minorHAnsi" w:cstheme="minorHAnsi"/>
        </w:rPr>
        <w:tab/>
        <w:t>Československá obchodní banka, a.s.</w:t>
      </w:r>
    </w:p>
    <w:p w14:paraId="409DB946" w14:textId="77777777" w:rsidR="00D65960" w:rsidRPr="00D65960" w:rsidRDefault="00D65960" w:rsidP="00D65960">
      <w:pPr>
        <w:spacing w:after="40"/>
        <w:rPr>
          <w:rFonts w:asciiTheme="minorHAnsi" w:hAnsiTheme="minorHAnsi" w:cstheme="minorHAnsi"/>
        </w:rPr>
      </w:pPr>
      <w:r w:rsidRPr="00D65960">
        <w:rPr>
          <w:rFonts w:asciiTheme="minorHAnsi" w:hAnsiTheme="minorHAnsi" w:cstheme="minorHAnsi"/>
        </w:rPr>
        <w:t>číslo účtu</w:t>
      </w:r>
      <w:r w:rsidRPr="00D65960">
        <w:rPr>
          <w:rStyle w:val="Znakapoznpodarou"/>
          <w:rFonts w:asciiTheme="minorHAnsi" w:hAnsiTheme="minorHAnsi" w:cstheme="minorHAnsi"/>
        </w:rPr>
        <w:footnoteReference w:id="1"/>
      </w:r>
      <w:r w:rsidRPr="00D65960">
        <w:rPr>
          <w:rFonts w:asciiTheme="minorHAnsi" w:hAnsiTheme="minorHAnsi" w:cstheme="minorHAnsi"/>
        </w:rPr>
        <w:tab/>
      </w:r>
      <w:r w:rsidRPr="00D65960">
        <w:rPr>
          <w:rFonts w:asciiTheme="minorHAnsi" w:hAnsiTheme="minorHAnsi" w:cstheme="minorHAnsi"/>
        </w:rPr>
        <w:tab/>
        <w:t>178049258/0300</w:t>
      </w:r>
    </w:p>
    <w:p w14:paraId="122C523E" w14:textId="31C64717" w:rsidR="00B0377B" w:rsidRPr="002251F7" w:rsidRDefault="00B0377B" w:rsidP="000F74B1">
      <w:pPr>
        <w:spacing w:after="40"/>
        <w:rPr>
          <w:rFonts w:asciiTheme="minorHAnsi" w:hAnsiTheme="minorHAnsi" w:cs="Arial"/>
        </w:rPr>
      </w:pPr>
    </w:p>
    <w:p w14:paraId="75EF4DBF" w14:textId="778A096E" w:rsidR="00C54318" w:rsidRPr="002251F7" w:rsidRDefault="00C54318" w:rsidP="00BF2672">
      <w:pPr>
        <w:spacing w:before="120" w:after="240"/>
        <w:rPr>
          <w:rFonts w:asciiTheme="minorHAnsi" w:hAnsiTheme="minorHAnsi" w:cs="Arial"/>
          <w:i/>
        </w:rPr>
      </w:pPr>
      <w:r w:rsidRPr="002251F7">
        <w:rPr>
          <w:rFonts w:asciiTheme="minorHAnsi" w:hAnsiTheme="minorHAnsi" w:cs="Arial"/>
        </w:rPr>
        <w:t xml:space="preserve">dále jako </w:t>
      </w:r>
      <w:r w:rsidRPr="002251F7">
        <w:rPr>
          <w:rFonts w:asciiTheme="minorHAnsi" w:hAnsiTheme="minorHAnsi" w:cs="Arial"/>
          <w:i/>
        </w:rPr>
        <w:t>„</w:t>
      </w:r>
      <w:r w:rsidR="00886DB4" w:rsidRPr="002251F7">
        <w:rPr>
          <w:rFonts w:asciiTheme="minorHAnsi" w:hAnsiTheme="minorHAnsi" w:cs="Arial"/>
          <w:i/>
        </w:rPr>
        <w:t>prodávající</w:t>
      </w:r>
      <w:r w:rsidRPr="002251F7">
        <w:rPr>
          <w:rFonts w:asciiTheme="minorHAnsi" w:hAnsiTheme="minorHAnsi" w:cs="Arial"/>
          <w:i/>
        </w:rPr>
        <w:t>“;</w:t>
      </w:r>
      <w:r w:rsidRPr="002251F7">
        <w:rPr>
          <w:rFonts w:asciiTheme="minorHAnsi" w:hAnsiTheme="minorHAnsi" w:cs="Arial"/>
        </w:rPr>
        <w:t xml:space="preserve"> </w:t>
      </w:r>
      <w:r w:rsidR="00886DB4" w:rsidRPr="002251F7">
        <w:rPr>
          <w:rFonts w:asciiTheme="minorHAnsi" w:hAnsiTheme="minorHAnsi" w:cs="Arial"/>
        </w:rPr>
        <w:t>kupující</w:t>
      </w:r>
      <w:r w:rsidRPr="002251F7">
        <w:rPr>
          <w:rFonts w:asciiTheme="minorHAnsi" w:hAnsiTheme="minorHAnsi" w:cs="Arial"/>
        </w:rPr>
        <w:t xml:space="preserve"> a </w:t>
      </w:r>
      <w:r w:rsidR="00886DB4" w:rsidRPr="002251F7">
        <w:rPr>
          <w:rFonts w:asciiTheme="minorHAnsi" w:hAnsiTheme="minorHAnsi" w:cs="Arial"/>
        </w:rPr>
        <w:t>prodávající</w:t>
      </w:r>
      <w:r w:rsidRPr="002251F7">
        <w:rPr>
          <w:rFonts w:asciiTheme="minorHAnsi" w:hAnsiTheme="minorHAnsi" w:cs="Arial"/>
        </w:rPr>
        <w:t xml:space="preserve"> společně také jako </w:t>
      </w:r>
      <w:r w:rsidRPr="002251F7">
        <w:rPr>
          <w:rFonts w:asciiTheme="minorHAnsi" w:hAnsiTheme="minorHAnsi" w:cs="Arial"/>
          <w:i/>
        </w:rPr>
        <w:t>„smluvní strany“</w:t>
      </w:r>
    </w:p>
    <w:p w14:paraId="122C5240" w14:textId="27448F4B" w:rsidR="00B0377B" w:rsidRPr="002251F7" w:rsidRDefault="002347CB" w:rsidP="002347CB">
      <w:pPr>
        <w:spacing w:before="360"/>
        <w:jc w:val="center"/>
        <w:rPr>
          <w:rFonts w:asciiTheme="minorHAnsi" w:hAnsiTheme="minorHAnsi" w:cs="Arial"/>
          <w:b/>
          <w:bCs/>
        </w:rPr>
      </w:pPr>
      <w:r w:rsidRPr="002251F7">
        <w:rPr>
          <w:rFonts w:asciiTheme="minorHAnsi" w:hAnsiTheme="minorHAnsi" w:cs="Arial"/>
          <w:b/>
          <w:bCs/>
        </w:rPr>
        <w:t>Článek 1</w:t>
      </w:r>
    </w:p>
    <w:p w14:paraId="2ED472CB" w14:textId="0C39F6E8" w:rsidR="002347CB" w:rsidRPr="002251F7" w:rsidRDefault="002347CB" w:rsidP="002347CB">
      <w:pPr>
        <w:spacing w:after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bCs/>
        </w:rPr>
        <w:t>Úvodní ustanovení</w:t>
      </w:r>
    </w:p>
    <w:p w14:paraId="122C5241" w14:textId="6BB6067C" w:rsidR="00B0377B" w:rsidRPr="002251F7" w:rsidRDefault="00B0377B" w:rsidP="00DA57A0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Tato smlouva je uzavírána s</w:t>
      </w:r>
      <w:r w:rsidR="00DA74C1" w:rsidRPr="002251F7">
        <w:rPr>
          <w:rFonts w:asciiTheme="minorHAnsi" w:hAnsiTheme="minorHAnsi" w:cs="Arial"/>
          <w:color w:val="000000"/>
          <w:sz w:val="24"/>
          <w:szCs w:val="24"/>
        </w:rPr>
        <w:t>mluvními stranami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na základě výsledku </w:t>
      </w:r>
      <w:r w:rsidR="002B6821">
        <w:rPr>
          <w:rFonts w:asciiTheme="minorHAnsi" w:hAnsiTheme="minorHAnsi" w:cs="Arial"/>
          <w:color w:val="000000"/>
          <w:sz w:val="24"/>
          <w:szCs w:val="24"/>
        </w:rPr>
        <w:t>výběrového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 nazvané</w:t>
      </w:r>
      <w:r w:rsidR="00BF2EF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B2FEF" w:rsidRPr="000B2FEF">
        <w:rPr>
          <w:rFonts w:asciiTheme="minorHAnsi" w:hAnsiTheme="minorHAnsi" w:cs="Arial"/>
          <w:b/>
          <w:color w:val="000000"/>
          <w:sz w:val="24"/>
          <w:szCs w:val="24"/>
        </w:rPr>
        <w:t xml:space="preserve">„OBCHODNÍ AKADEMIE KROMĚŘÍŽ – LABORATOŘ VÝPOČETNÍ TECHNIKY“ - </w:t>
      </w:r>
      <w:r w:rsidR="00DA57A0" w:rsidRPr="00DA57A0">
        <w:rPr>
          <w:rFonts w:asciiTheme="minorHAnsi" w:hAnsiTheme="minorHAnsi" w:cs="Arial"/>
          <w:b/>
          <w:caps/>
          <w:color w:val="000000"/>
          <w:sz w:val="24"/>
          <w:szCs w:val="24"/>
        </w:rPr>
        <w:t>vybavení v oblasti IT</w:t>
      </w:r>
      <w:r w:rsidRPr="00F85159">
        <w:rPr>
          <w:rFonts w:asciiTheme="minorHAnsi" w:hAnsiTheme="minorHAnsi" w:cs="Arial"/>
          <w:b/>
          <w:i/>
          <w:color w:val="000000"/>
          <w:sz w:val="24"/>
          <w:szCs w:val="24"/>
        </w:rPr>
        <w:t>.</w:t>
      </w:r>
    </w:p>
    <w:p w14:paraId="38733287" w14:textId="4DEAB4CB" w:rsidR="00663650" w:rsidRPr="002251F7" w:rsidRDefault="00663650" w:rsidP="00D564FA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této smlouvy je součástí projektu 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„</w:t>
      </w:r>
      <w:r w:rsidR="007377FD" w:rsidRPr="007377FD">
        <w:rPr>
          <w:rFonts w:asciiTheme="minorHAnsi" w:hAnsiTheme="minorHAnsi" w:cs="Arial"/>
          <w:color w:val="000000"/>
          <w:sz w:val="24"/>
          <w:szCs w:val="24"/>
        </w:rPr>
        <w:t>OBCHODNÍ AKADEMIE KROMĚŘÍŽ – LABORATOŘ VÝPOČETNÍ TECHNIKY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“</w:t>
      </w:r>
      <w:r w:rsidR="007F6C74" w:rsidRPr="002251F7">
        <w:rPr>
          <w:rFonts w:asciiTheme="minorHAnsi" w:hAnsiTheme="minorHAnsi" w:cs="Arial"/>
          <w:color w:val="000000"/>
          <w:sz w:val="24"/>
          <w:szCs w:val="24"/>
        </w:rPr>
        <w:t xml:space="preserve"> s registračním číslem </w:t>
      </w:r>
      <w:r w:rsidR="00BC6E8F" w:rsidRPr="00BC6E8F">
        <w:rPr>
          <w:rFonts w:asciiTheme="minorHAnsi" w:hAnsiTheme="minorHAnsi" w:cs="Arial"/>
          <w:color w:val="000000"/>
          <w:sz w:val="24"/>
          <w:szCs w:val="24"/>
        </w:rPr>
        <w:t>CZ.06.2.67/0.0/0.0/16_050/0002600</w:t>
      </w:r>
      <w:r w:rsidR="009A7FB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(dále jen „projekt“), který je předmětem žádosti 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podporu z Integrovaného regionálního operačního programu</w:t>
      </w:r>
      <w:r w:rsidR="000C4AF3" w:rsidRPr="002251F7">
        <w:rPr>
          <w:rFonts w:asciiTheme="minorHAnsi" w:hAnsiTheme="minorHAnsi" w:cs="Arial"/>
          <w:color w:val="000000"/>
          <w:sz w:val="24"/>
          <w:szCs w:val="24"/>
        </w:rPr>
        <w:t xml:space="preserve">, výzva č. </w:t>
      </w:r>
      <w:r w:rsidR="004F71F1">
        <w:rPr>
          <w:rFonts w:asciiTheme="minorHAnsi" w:hAnsiTheme="minorHAnsi" w:cs="Arial"/>
          <w:color w:val="000000"/>
          <w:sz w:val="24"/>
          <w:szCs w:val="24"/>
        </w:rPr>
        <w:t>33</w:t>
      </w:r>
      <w:r w:rsidR="00D564FA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564FA" w:rsidRPr="00D564FA">
        <w:rPr>
          <w:rFonts w:asciiTheme="minorHAnsi" w:hAnsiTheme="minorHAnsi" w:cs="Arial"/>
          <w:color w:val="000000"/>
          <w:sz w:val="24"/>
          <w:szCs w:val="24"/>
        </w:rPr>
        <w:t>a který je spolufinancován Evropským fondem pro regionální rozvoj.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44" w14:textId="0731E281" w:rsidR="0080710F" w:rsidRPr="002251F7" w:rsidRDefault="00B0377B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2</w:t>
      </w:r>
    </w:p>
    <w:p w14:paraId="122C5245" w14:textId="77777777" w:rsidR="00B0377B" w:rsidRPr="002251F7" w:rsidRDefault="00B0377B" w:rsidP="000F74B1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Zmocněné osoby</w:t>
      </w:r>
    </w:p>
    <w:p w14:paraId="122C5246" w14:textId="58FAD52D" w:rsidR="0080710F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093E8E29" w14:textId="5C2D323B" w:rsidR="002347CB" w:rsidRPr="002251F7" w:rsidRDefault="002347CB" w:rsidP="002A2480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2A2480" w:rsidRPr="002A2480">
        <w:rPr>
          <w:rFonts w:asciiTheme="minorHAnsi" w:hAnsiTheme="minorHAnsi" w:cs="Arial"/>
          <w:b/>
          <w:sz w:val="24"/>
          <w:szCs w:val="24"/>
        </w:rPr>
        <w:t>PhDr. Mojmír Šemnický, MBA – ředitel školy</w:t>
      </w:r>
    </w:p>
    <w:p w14:paraId="122C5247" w14:textId="241ACD4A" w:rsidR="00B0377B" w:rsidRPr="002251F7" w:rsidRDefault="00B0377B" w:rsidP="006C4527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>:</w:t>
      </w:r>
      <w:r w:rsidR="002347CB"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3802C8">
        <w:rPr>
          <w:rFonts w:asciiTheme="minorHAnsi" w:hAnsiTheme="minorHAnsi" w:cs="Arial"/>
          <w:b/>
          <w:sz w:val="24"/>
          <w:szCs w:val="24"/>
        </w:rPr>
        <w:t>Ing. Jiří Kouřil</w:t>
      </w:r>
    </w:p>
    <w:p w14:paraId="122C524C" w14:textId="31188F43" w:rsidR="00B0377B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122C524D" w14:textId="1F850AD0" w:rsidR="00B0377B" w:rsidRPr="002251F7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ve věcech technických:</w:t>
      </w:r>
      <w:r w:rsidR="00D54A0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44775" w:rsidRPr="001E2F27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Petr </w:t>
      </w:r>
      <w:proofErr w:type="spellStart"/>
      <w:r w:rsidR="00844775" w:rsidRPr="001E2F27">
        <w:rPr>
          <w:rFonts w:asciiTheme="minorHAnsi" w:hAnsiTheme="minorHAnsi" w:cs="Arial"/>
          <w:color w:val="000000"/>
          <w:sz w:val="24"/>
          <w:szCs w:val="24"/>
          <w:lang w:val="en-US"/>
        </w:rPr>
        <w:t>Šopí</w:t>
      </w:r>
      <w:r w:rsidR="001E2F27" w:rsidRPr="001E2F27">
        <w:rPr>
          <w:rFonts w:asciiTheme="minorHAnsi" w:hAnsiTheme="minorHAnsi" w:cs="Arial"/>
          <w:color w:val="000000"/>
          <w:sz w:val="24"/>
          <w:szCs w:val="24"/>
          <w:lang w:val="en-US"/>
        </w:rPr>
        <w:t>k</w:t>
      </w:r>
      <w:proofErr w:type="spellEnd"/>
    </w:p>
    <w:p w14:paraId="122C5250" w14:textId="77777777" w:rsidR="00B0377B" w:rsidRPr="002251F7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2251F7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Je-li zástupce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 dle článku </w:t>
      </w:r>
      <w:r w:rsidR="0059055E" w:rsidRPr="002251F7">
        <w:rPr>
          <w:rFonts w:asciiTheme="minorHAnsi" w:hAnsiTheme="minorHAnsi" w:cs="Arial"/>
          <w:color w:val="000000"/>
          <w:sz w:val="24"/>
          <w:szCs w:val="24"/>
        </w:rPr>
        <w:t>2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1 písm. a) osoba odlišná od osoby oprávněné jednat za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dle právních předpisů, není oprávněn uzavírat dodatky k této smlouvě ani tuto smlouvu ukončit.</w:t>
      </w:r>
    </w:p>
    <w:p w14:paraId="122C5251" w14:textId="32AF859E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3</w:t>
      </w:r>
    </w:p>
    <w:p w14:paraId="122C5252" w14:textId="69F4A131" w:rsidR="00B0377B" w:rsidRPr="002251F7" w:rsidRDefault="006E0A02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Podklady pro uzavření smlouvy</w:t>
      </w:r>
    </w:p>
    <w:p w14:paraId="03ACE506" w14:textId="0F30EA2A" w:rsidR="006E0A02" w:rsidRPr="002251F7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Základním podkladem pro uzavření této smlouvy je nabídka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podaná dne </w:t>
      </w:r>
      <w:proofErr w:type="gramStart"/>
      <w:r w:rsidR="001E2F27" w:rsidRPr="001E2F27">
        <w:rPr>
          <w:rFonts w:asciiTheme="minorHAnsi" w:hAnsiTheme="minorHAnsi" w:cs="Arial"/>
          <w:sz w:val="24"/>
          <w:szCs w:val="24"/>
        </w:rPr>
        <w:t>12.9.2018</w:t>
      </w:r>
      <w:proofErr w:type="gramEnd"/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 rámci </w:t>
      </w:r>
      <w:r w:rsidR="002D29C2">
        <w:rPr>
          <w:rFonts w:asciiTheme="minorHAnsi" w:hAnsiTheme="minorHAnsi" w:cs="Arial"/>
          <w:color w:val="000000"/>
          <w:sz w:val="24"/>
          <w:szCs w:val="24"/>
        </w:rPr>
        <w:t>výběrového</w:t>
      </w:r>
      <w:r w:rsidR="00261C40" w:rsidRPr="002251F7">
        <w:rPr>
          <w:rFonts w:asciiTheme="minorHAnsi" w:hAnsiTheme="minorHAnsi" w:cs="Arial"/>
          <w:color w:val="000000"/>
          <w:sz w:val="24"/>
          <w:szCs w:val="24"/>
        </w:rPr>
        <w:t xml:space="preserve">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zakázky.</w:t>
      </w:r>
    </w:p>
    <w:p w14:paraId="122C525D" w14:textId="419D05CC" w:rsidR="000610E8" w:rsidRPr="002251F7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</w:t>
      </w:r>
      <w:r w:rsidR="000D42E1">
        <w:rPr>
          <w:rFonts w:asciiTheme="minorHAnsi" w:hAnsiTheme="minorHAnsi" w:cs="Arial"/>
          <w:color w:val="000000"/>
          <w:sz w:val="24"/>
          <w:szCs w:val="24"/>
        </w:rPr>
        <w:t>dodávky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je vymezen následující dokumentací, která tvoří přílohy této smlouvy:</w:t>
      </w:r>
    </w:p>
    <w:p w14:paraId="07B7EB1E" w14:textId="256C807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065BA">
        <w:rPr>
          <w:rFonts w:asciiTheme="minorHAnsi" w:hAnsiTheme="minorHAnsi" w:cs="Arial"/>
          <w:color w:val="000000"/>
          <w:sz w:val="24"/>
          <w:szCs w:val="24"/>
        </w:rPr>
        <w:t>Příloha č. 1</w:t>
      </w:r>
      <w:r w:rsidRPr="008065BA">
        <w:rPr>
          <w:rFonts w:asciiTheme="minorHAnsi" w:hAnsiTheme="minorHAnsi" w:cs="Arial"/>
          <w:color w:val="000000"/>
          <w:sz w:val="24"/>
          <w:szCs w:val="24"/>
        </w:rPr>
        <w:tab/>
      </w:r>
      <w:r w:rsidR="002C5AC0">
        <w:rPr>
          <w:rFonts w:asciiTheme="minorHAnsi" w:hAnsiTheme="minorHAnsi" w:cs="Arial"/>
          <w:color w:val="000000"/>
          <w:sz w:val="24"/>
          <w:szCs w:val="24"/>
        </w:rPr>
        <w:t>Technická specifikace/soupis</w:t>
      </w:r>
    </w:p>
    <w:p w14:paraId="122C5266" w14:textId="3FF42BDD" w:rsidR="0080710F" w:rsidRPr="000E64D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prohl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ašuje, že všechny technické a dodací podmínky byly před podpisem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smlouvy v rámci </w:t>
      </w:r>
      <w:r w:rsidR="008412CD">
        <w:rPr>
          <w:rFonts w:asciiTheme="minorHAnsi" w:hAnsiTheme="minorHAnsi" w:cs="Arial"/>
          <w:color w:val="000000"/>
          <w:sz w:val="24"/>
          <w:szCs w:val="24"/>
        </w:rPr>
        <w:t>výběrového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řízení, na základě jehož výsledku je uzavřena tato smlouva, zahrnuty </w:t>
      </w:r>
      <w:r w:rsidR="00D17D71" w:rsidRPr="000E64D6">
        <w:rPr>
          <w:rFonts w:asciiTheme="minorHAnsi" w:hAnsiTheme="minorHAnsi" w:cs="Arial"/>
          <w:color w:val="000000"/>
          <w:sz w:val="24"/>
          <w:szCs w:val="24"/>
        </w:rPr>
        <w:t xml:space="preserve">do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jeho nabídky</w:t>
      </w:r>
      <w:r w:rsidR="005E4D65"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269F11FC" w14:textId="13E005F5" w:rsidR="00261C40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dále prohlašuje,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že realizaci dodávek a souvisejících služeb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dle této smlouvy provede v souladu se zadávací dokumentací veřejné zakázky</w:t>
      </w:r>
      <w:r w:rsidR="000D42E1">
        <w:rPr>
          <w:rFonts w:asciiTheme="minorHAnsi" w:hAnsiTheme="minorHAnsi" w:cs="Arial"/>
          <w:color w:val="000000"/>
          <w:sz w:val="24"/>
          <w:szCs w:val="24"/>
        </w:rPr>
        <w:t>, uvedené v článku 1 této smlouvy,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včetně všech jejích vysvětlení zadavatelem.</w:t>
      </w:r>
    </w:p>
    <w:p w14:paraId="122C526E" w14:textId="37682312" w:rsidR="00B0377B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upozorní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na zjištěné zjevné vady a nedostatky</w:t>
      </w:r>
      <w:r w:rsidR="007E79C1" w:rsidRPr="000E64D6">
        <w:rPr>
          <w:rFonts w:asciiTheme="minorHAnsi" w:hAnsiTheme="minorHAnsi" w:cs="Arial"/>
          <w:color w:val="000000"/>
          <w:sz w:val="24"/>
          <w:szCs w:val="24"/>
        </w:rPr>
        <w:t xml:space="preserve"> podkladů pro uzavření smlouvy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. Případný soupis zjištěných vad a nedostatků předané dokumentace včetně návrhů na jejich odstranění a dopadem na </w:t>
      </w:r>
      <w:r w:rsidR="00203025" w:rsidRPr="000E64D6">
        <w:rPr>
          <w:rFonts w:asciiTheme="minorHAnsi" w:hAnsiTheme="minorHAnsi" w:cs="Arial"/>
          <w:color w:val="000000"/>
          <w:sz w:val="24"/>
          <w:szCs w:val="24"/>
        </w:rPr>
        <w:t>kupní cenu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předá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po provedení kontroly.</w:t>
      </w:r>
      <w:r w:rsidR="00B2136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677821B6" w14:textId="77777777" w:rsidR="0016618F" w:rsidRDefault="0016618F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06B22ECB" w14:textId="77777777" w:rsidR="0016618F" w:rsidRDefault="0016618F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122C526F" w14:textId="12A5C043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4</w:t>
      </w:r>
    </w:p>
    <w:p w14:paraId="122C5270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Předmět smlouvy</w:t>
      </w:r>
    </w:p>
    <w:p w14:paraId="1AD55A04" w14:textId="3A7B0721" w:rsidR="00E676C5" w:rsidRPr="000E64D6" w:rsidRDefault="00E676C5" w:rsidP="00DC2EF3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05883">
        <w:rPr>
          <w:rFonts w:asciiTheme="minorHAnsi" w:hAnsiTheme="minorHAnsi" w:cs="Arial"/>
          <w:color w:val="000000"/>
          <w:sz w:val="24"/>
          <w:szCs w:val="24"/>
        </w:rPr>
        <w:t>Prodávající se zavazuje dodat</w:t>
      </w:r>
      <w:r w:rsidR="00DE256F" w:rsidRPr="00F0588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F05883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A92F63" w:rsidRPr="00F0588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4722D" w:rsidRPr="00F05883">
        <w:rPr>
          <w:rFonts w:asciiTheme="minorHAnsi" w:hAnsiTheme="minorHAnsi" w:cs="Arial"/>
          <w:b/>
          <w:color w:val="000000"/>
          <w:sz w:val="24"/>
          <w:szCs w:val="24"/>
        </w:rPr>
        <w:t>vybavení v oblasti IT</w:t>
      </w:r>
      <w:r w:rsidR="00DE256F" w:rsidRPr="00F0588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9A0D63" w:rsidRPr="00F05883">
        <w:rPr>
          <w:rFonts w:asciiTheme="minorHAnsi" w:hAnsiTheme="minorHAnsi" w:cs="Arial"/>
          <w:b/>
          <w:color w:val="000000"/>
          <w:sz w:val="24"/>
          <w:szCs w:val="24"/>
        </w:rPr>
        <w:t xml:space="preserve">do </w:t>
      </w:r>
      <w:r w:rsidR="00287C0E" w:rsidRPr="00F05883">
        <w:rPr>
          <w:rFonts w:asciiTheme="minorHAnsi" w:hAnsiTheme="minorHAnsi" w:cs="Arial"/>
          <w:b/>
          <w:color w:val="000000"/>
          <w:sz w:val="24"/>
          <w:szCs w:val="24"/>
        </w:rPr>
        <w:t>odborné učebny</w:t>
      </w:r>
      <w:r w:rsidR="00287C0E" w:rsidRPr="00287C0E">
        <w:rPr>
          <w:rFonts w:asciiTheme="minorHAnsi" w:hAnsiTheme="minorHAnsi" w:cs="Arial"/>
          <w:b/>
          <w:color w:val="000000"/>
          <w:sz w:val="24"/>
          <w:szCs w:val="24"/>
        </w:rPr>
        <w:t xml:space="preserve"> laboratoře výpočetní techniky</w:t>
      </w:r>
      <w:r w:rsidR="00295342" w:rsidRPr="000E64D6">
        <w:rPr>
          <w:rFonts w:asciiTheme="minorHAnsi" w:hAnsiTheme="minorHAnsi" w:cs="Arial"/>
          <w:color w:val="000000"/>
          <w:sz w:val="24"/>
          <w:szCs w:val="24"/>
        </w:rPr>
        <w:t>, a to v počtech a specifikacích uvedených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v příloze č. 1, která tvoří nedílnou součást této smlouvy (dále jen „zboží“), včetně dohodnutých záručních podmínek a převést vlastnická práva k předmětu plnění na kupujícího, a to v rozsahu a za podmínek stanovených v této smlouvě.</w:t>
      </w:r>
      <w:r w:rsidR="003F347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C97B46" w:rsidRPr="000E64D6">
        <w:rPr>
          <w:rFonts w:asciiTheme="minorHAnsi" w:hAnsiTheme="minorHAnsi" w:cs="Arial"/>
          <w:color w:val="000000"/>
          <w:sz w:val="24"/>
          <w:szCs w:val="24"/>
        </w:rPr>
        <w:t>Prodávající dále zajistí dopravu zboží</w:t>
      </w:r>
      <w:r w:rsidR="00A56851" w:rsidRPr="000E64D6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0E64D6">
        <w:rPr>
          <w:rFonts w:asciiTheme="minorHAnsi" w:hAnsiTheme="minorHAnsi" w:cs="Arial"/>
          <w:color w:val="000000"/>
          <w:sz w:val="24"/>
          <w:szCs w:val="24"/>
        </w:rPr>
        <w:t xml:space="preserve"> jeho </w:t>
      </w:r>
      <w:r w:rsidR="00CA65BF" w:rsidRPr="000E64D6">
        <w:rPr>
          <w:rFonts w:asciiTheme="minorHAnsi" w:hAnsiTheme="minorHAnsi" w:cs="Arial"/>
          <w:color w:val="000000"/>
          <w:sz w:val="24"/>
          <w:szCs w:val="24"/>
        </w:rPr>
        <w:t>ustavení a montáž</w:t>
      </w:r>
      <w:r w:rsidR="007B4D5B" w:rsidRPr="000E64D6">
        <w:rPr>
          <w:rFonts w:asciiTheme="minorHAnsi" w:hAnsiTheme="minorHAnsi" w:cs="Arial"/>
          <w:color w:val="000000"/>
          <w:sz w:val="24"/>
          <w:szCs w:val="24"/>
        </w:rPr>
        <w:t>.</w:t>
      </w:r>
      <w:r w:rsidR="005C2C3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71" w14:textId="247F5BBA" w:rsidR="000D0DC9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Kupující se zavazuje převzít bezvadné zboží a za zboží zaplatit prodávajícímu kupní cenu a to za podmínek stanovených touto smlouvou.</w:t>
      </w:r>
    </w:p>
    <w:p w14:paraId="122C5299" w14:textId="7BCD9737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5</w:t>
      </w:r>
    </w:p>
    <w:p w14:paraId="122C529A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Doba a místo plnění</w:t>
      </w:r>
    </w:p>
    <w:p w14:paraId="1E68FD50" w14:textId="6B9B16AD" w:rsidR="00E676C5" w:rsidRPr="000E64D6" w:rsidRDefault="00E676C5" w:rsidP="009A0D63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Místem plnění je 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 xml:space="preserve">budova </w:t>
      </w:r>
      <w:r w:rsidR="009A0D63" w:rsidRPr="009A0D63">
        <w:rPr>
          <w:rFonts w:asciiTheme="minorHAnsi" w:hAnsiTheme="minorHAnsi" w:cs="Arial"/>
          <w:b/>
          <w:color w:val="000000"/>
          <w:sz w:val="24"/>
          <w:szCs w:val="24"/>
        </w:rPr>
        <w:t>Obchodní akademie Kroměříž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>.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Předmět smlouvy bude dodán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prodávajícím do sídla uživatele pořízeného zboží na adresu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9A0D63" w:rsidRPr="009A0D63">
        <w:rPr>
          <w:rFonts w:asciiTheme="minorHAnsi" w:hAnsiTheme="minorHAnsi" w:cs="Arial"/>
          <w:b/>
          <w:color w:val="000000"/>
          <w:sz w:val="24"/>
          <w:szCs w:val="24"/>
        </w:rPr>
        <w:t>Obvodová 3503, 767 01 Kroměříž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3CCAAE25" w14:textId="2D4F6F27" w:rsidR="00E676C5" w:rsidRPr="002251F7" w:rsidRDefault="00E676C5" w:rsidP="00486B15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655098">
        <w:rPr>
          <w:rFonts w:asciiTheme="minorHAnsi" w:hAnsiTheme="minorHAnsi" w:cs="Arial"/>
          <w:color w:val="000000"/>
          <w:sz w:val="24"/>
          <w:szCs w:val="24"/>
        </w:rPr>
        <w:t xml:space="preserve">Zboží bude dodáno </w:t>
      </w:r>
      <w:r w:rsidR="00486B15" w:rsidRPr="00655098">
        <w:rPr>
          <w:rFonts w:asciiTheme="minorHAnsi" w:hAnsiTheme="minorHAnsi" w:cs="Arial"/>
          <w:b/>
          <w:color w:val="000000"/>
          <w:sz w:val="24"/>
          <w:szCs w:val="24"/>
        </w:rPr>
        <w:t xml:space="preserve">nejpozději </w:t>
      </w:r>
      <w:r w:rsidR="003802C8" w:rsidRPr="00655098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A36A55" w:rsidRPr="00655098">
        <w:rPr>
          <w:rFonts w:asciiTheme="minorHAnsi" w:hAnsiTheme="minorHAnsi" w:cs="Arial"/>
          <w:b/>
          <w:color w:val="000000"/>
          <w:sz w:val="24"/>
          <w:szCs w:val="24"/>
        </w:rPr>
        <w:t>6</w:t>
      </w:r>
      <w:r w:rsidR="003802C8" w:rsidRPr="00655098">
        <w:rPr>
          <w:rFonts w:asciiTheme="minorHAnsi" w:hAnsiTheme="minorHAnsi" w:cs="Arial"/>
          <w:b/>
          <w:color w:val="000000"/>
          <w:sz w:val="24"/>
          <w:szCs w:val="24"/>
        </w:rPr>
        <w:t>. 9. 2018</w:t>
      </w:r>
      <w:r w:rsidRPr="00655098">
        <w:rPr>
          <w:rFonts w:asciiTheme="minorHAnsi" w:hAnsiTheme="minorHAnsi" w:cs="Arial"/>
          <w:color w:val="000000"/>
          <w:sz w:val="24"/>
          <w:szCs w:val="24"/>
        </w:rPr>
        <w:t>. V případě nesplnění požadovaného termínu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je kupující oprávněn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odstoupit od smlouvy.</w:t>
      </w:r>
    </w:p>
    <w:p w14:paraId="7C88F9D2" w14:textId="4B59387D" w:rsidR="00220ACC" w:rsidRPr="002251F7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Termín dodání zboží bude prodávajícím oznámen </w:t>
      </w:r>
      <w:r w:rsidR="00D11247">
        <w:rPr>
          <w:rFonts w:asciiTheme="minorHAnsi" w:hAnsiTheme="minorHAnsi" w:cs="Arial"/>
          <w:color w:val="000000"/>
          <w:sz w:val="24"/>
          <w:szCs w:val="24"/>
        </w:rPr>
        <w:t>písemně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nejméně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pracovní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dnů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předem zástupci kupujícího</w:t>
      </w:r>
      <w:r w:rsidR="009C1D7B"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22C52AC" w14:textId="192F00C2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6</w:t>
      </w:r>
    </w:p>
    <w:p w14:paraId="122C52AD" w14:textId="293C84F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Všeobecné dodací podmínky</w:t>
      </w:r>
    </w:p>
    <w:p w14:paraId="5E6739EB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Zboží je nové, nepoužité, plně funkční a jeho použití nepodléhá žádným právním omezením.</w:t>
      </w:r>
    </w:p>
    <w:p w14:paraId="7AA1C6BB" w14:textId="693A4546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Předání zboží bude prokázáno na základě dodacího listu, který bude obsahovat kontaktní údaje o prodávajícím, číslo smlouvy, datum dodávky, jméno a podpis předávajícího a přejímajíc</w:t>
      </w:r>
      <w:r w:rsidR="00260474" w:rsidRPr="002251F7">
        <w:rPr>
          <w:rFonts w:asciiTheme="minorHAnsi" w:hAnsiTheme="minorHAnsi" w:cs="Arial"/>
          <w:color w:val="000000"/>
          <w:sz w:val="24"/>
          <w:szCs w:val="24"/>
        </w:rPr>
        <w:t>ího, konfiguraci, 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dobu záruky.</w:t>
      </w:r>
      <w:r w:rsidR="0071264E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B51FD47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Jeden výtisk dodacího listu zůstane kupujícímu při převzetí zboží.</w:t>
      </w:r>
    </w:p>
    <w:p w14:paraId="036E64B0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Převzetí se uskuteční za přítomnosti zástupce prodávajícího a kupujícího.</w:t>
      </w:r>
    </w:p>
    <w:p w14:paraId="3D1969E3" w14:textId="27791AAC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</w:p>
    <w:p w14:paraId="05DD012F" w14:textId="69632CBB" w:rsidR="005C1F42" w:rsidRPr="002251F7" w:rsidRDefault="00CE6923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Po řádné instalaci, montáži a</w:t>
      </w:r>
      <w:r w:rsidR="00A56851" w:rsidRPr="002251F7">
        <w:rPr>
          <w:rFonts w:asciiTheme="minorHAnsi" w:hAnsiTheme="minorHAnsi" w:cs="Arial"/>
          <w:color w:val="000000"/>
          <w:sz w:val="24"/>
          <w:szCs w:val="24"/>
        </w:rPr>
        <w:t xml:space="preserve"> zprovoznění proběhne akceptační řízení. Výsledkem akceptačního řízení mohou být</w:t>
      </w:r>
      <w:r w:rsidR="005C1F42" w:rsidRPr="002251F7">
        <w:rPr>
          <w:rFonts w:asciiTheme="minorHAnsi" w:hAnsiTheme="minorHAnsi" w:cs="Arial"/>
          <w:color w:val="000000"/>
          <w:sz w:val="24"/>
          <w:szCs w:val="24"/>
        </w:rPr>
        <w:t xml:space="preserve"> následující stavy:</w:t>
      </w:r>
    </w:p>
    <w:p w14:paraId="13747A4C" w14:textId="6E373A5C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 xml:space="preserve">Akceptováno bez výhrad </w:t>
      </w:r>
    </w:p>
    <w:p w14:paraId="7684731F" w14:textId="4D293D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Akceptováno s výhradami</w:t>
      </w:r>
    </w:p>
    <w:p w14:paraId="33A5BA7F" w14:textId="74628929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Neakceptováno</w:t>
      </w:r>
    </w:p>
    <w:p w14:paraId="61B68E0D" w14:textId="0FADCA42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 xml:space="preserve"> odstranění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>vad a nedodělků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vyzve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 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 provedení nové kontroly.</w:t>
      </w:r>
    </w:p>
    <w:p w14:paraId="4E06D346" w14:textId="74E5629C" w:rsidR="008A481E" w:rsidRPr="002251F7" w:rsidRDefault="005C1F42" w:rsidP="0008511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O konání akceptačního řízení 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>bude sepsán akceptační protokol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Podkladem řádné fakturace je pouze akceptační protokol, ve kterém je uvedeno, že kupující akceptuje plnění bez výhrad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 xml:space="preserve">. Akceptační protokol bude obsahovat kontaktní údaje prodávajícího a kupujícího,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identifikaci dodacího listu, kterého se akceptační protokol týká, stručný popis instalac</w:t>
      </w:r>
      <w:r w:rsidR="00BF6D1C">
        <w:rPr>
          <w:rFonts w:asciiTheme="minorHAnsi" w:hAnsiTheme="minorHAnsi" w:cs="Arial"/>
          <w:color w:val="000000"/>
          <w:sz w:val="24"/>
          <w:szCs w:val="24"/>
        </w:rPr>
        <w:t>e a montáže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 xml:space="preserve"> vyjádření kupujícího o akceptaci, datum akceptace a podpisy oprávněných osob kupujícího a prodávajícího.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Jeden výtisk akceptačního protokolu obdrží prodávající a jeden kupující.</w:t>
      </w:r>
    </w:p>
    <w:p w14:paraId="11C4BBE3" w14:textId="12FFFAEA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2837E979" w14:textId="77777777" w:rsidR="00102719" w:rsidRDefault="00102719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39C93BEB" w14:textId="77777777" w:rsidR="00102719" w:rsidRDefault="00102719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22F03757" w14:textId="77777777" w:rsidR="00102719" w:rsidRDefault="00102719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1E59FEBE" w14:textId="42E69508" w:rsidR="009C1D7B" w:rsidRPr="002251F7" w:rsidRDefault="009C1D7B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bookmarkStart w:id="0" w:name="_GoBack"/>
      <w:bookmarkEnd w:id="0"/>
      <w:r w:rsidRPr="002251F7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7</w:t>
      </w:r>
    </w:p>
    <w:p w14:paraId="7D8E8A06" w14:textId="25F756B7" w:rsidR="009C1D7B" w:rsidRPr="002251F7" w:rsidRDefault="009C1D7B" w:rsidP="009C1D7B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Kupní cena</w:t>
      </w:r>
    </w:p>
    <w:p w14:paraId="0741D87F" w14:textId="2D296EFE" w:rsidR="003B755E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cena za zboží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4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>této smlouvy, v podrobném členění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uvedeném </w:t>
      </w:r>
      <w:r w:rsidR="007C486B">
        <w:rPr>
          <w:rFonts w:asciiTheme="minorHAnsi" w:hAnsiTheme="minorHAnsi" w:cs="Arial"/>
          <w:color w:val="000000"/>
          <w:sz w:val="24"/>
          <w:szCs w:val="24"/>
        </w:rPr>
        <w:t>v technické specifikaci/soupisu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 xml:space="preserve"> (příloha č. 1)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 činí</w:t>
      </w:r>
    </w:p>
    <w:p w14:paraId="24BF7B9D" w14:textId="141CCFBE" w:rsidR="001E2F27" w:rsidRPr="001E2F27" w:rsidRDefault="001E2F27" w:rsidP="001E2F27">
      <w:pPr>
        <w:pStyle w:val="Zkladntext"/>
        <w:spacing w:before="12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2F27">
        <w:rPr>
          <w:rFonts w:asciiTheme="minorHAnsi" w:hAnsiTheme="minorHAnsi" w:cstheme="minorHAnsi"/>
          <w:color w:val="000000"/>
          <w:sz w:val="24"/>
          <w:szCs w:val="24"/>
        </w:rPr>
        <w:t>Celková cena v Kč bez DPH</w:t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B7ECD">
        <w:rPr>
          <w:rFonts w:asciiTheme="minorHAnsi" w:hAnsiTheme="minorHAnsi" w:cstheme="minorHAnsi"/>
          <w:color w:val="000000"/>
          <w:sz w:val="24"/>
          <w:szCs w:val="24"/>
        </w:rPr>
        <w:t>1 09</w:t>
      </w:r>
      <w:r w:rsidR="0018557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> 160,-</w:t>
      </w:r>
    </w:p>
    <w:p w14:paraId="60F5EA69" w14:textId="0C420267" w:rsidR="001E2F27" w:rsidRPr="001E2F27" w:rsidRDefault="001E2F27" w:rsidP="001E2F27">
      <w:pPr>
        <w:pStyle w:val="Zkladntext"/>
        <w:spacing w:before="12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2F27">
        <w:rPr>
          <w:rFonts w:asciiTheme="minorHAnsi" w:hAnsiTheme="minorHAnsi" w:cstheme="minorHAnsi"/>
          <w:color w:val="000000"/>
          <w:sz w:val="24"/>
          <w:szCs w:val="24"/>
        </w:rPr>
        <w:t>DPH v Kč samostatně</w:t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B7ECD">
        <w:rPr>
          <w:rFonts w:asciiTheme="minorHAnsi" w:hAnsiTheme="minorHAnsi" w:cstheme="minorHAnsi"/>
          <w:color w:val="000000"/>
          <w:sz w:val="24"/>
          <w:szCs w:val="24"/>
        </w:rPr>
        <w:t xml:space="preserve">229 </w:t>
      </w:r>
      <w:r w:rsidR="0018557F">
        <w:rPr>
          <w:rFonts w:asciiTheme="minorHAnsi" w:hAnsiTheme="minorHAnsi" w:cstheme="minorHAnsi"/>
          <w:color w:val="000000"/>
          <w:sz w:val="24"/>
          <w:szCs w:val="24"/>
        </w:rPr>
        <w:t>77</w:t>
      </w:r>
      <w:r w:rsidRPr="001E2F27">
        <w:rPr>
          <w:rFonts w:asciiTheme="minorHAnsi" w:hAnsiTheme="minorHAnsi" w:cstheme="minorHAnsi"/>
          <w:color w:val="000000"/>
          <w:sz w:val="24"/>
          <w:szCs w:val="24"/>
        </w:rPr>
        <w:t>3,60</w:t>
      </w:r>
    </w:p>
    <w:p w14:paraId="2993C37E" w14:textId="78B04ABD" w:rsidR="001E2F27" w:rsidRPr="002251F7" w:rsidRDefault="001E2F27" w:rsidP="001E2F27">
      <w:pPr>
        <w:pStyle w:val="Zkladntext"/>
        <w:spacing w:before="120" w:after="24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E2F27">
        <w:rPr>
          <w:rFonts w:asciiTheme="minorHAnsi" w:hAnsiTheme="minorHAnsi" w:cstheme="minorHAnsi"/>
          <w:b/>
          <w:color w:val="000000"/>
          <w:sz w:val="24"/>
          <w:szCs w:val="24"/>
        </w:rPr>
        <w:t>Celková cena v Kč včetně DPH</w:t>
      </w:r>
      <w:r w:rsidRPr="001E2F2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1E2F2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18557F">
        <w:rPr>
          <w:rFonts w:asciiTheme="minorHAnsi" w:hAnsiTheme="minorHAnsi" w:cstheme="minorHAnsi"/>
          <w:b/>
          <w:color w:val="000000"/>
          <w:sz w:val="24"/>
          <w:szCs w:val="24"/>
        </w:rPr>
        <w:t> 323</w:t>
      </w:r>
      <w:r w:rsidR="00FB7EC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18557F">
        <w:rPr>
          <w:rFonts w:asciiTheme="minorHAnsi" w:hAnsiTheme="minorHAnsi" w:cstheme="minorHAnsi"/>
          <w:b/>
          <w:color w:val="000000"/>
          <w:sz w:val="24"/>
          <w:szCs w:val="24"/>
        </w:rPr>
        <w:t>93</w:t>
      </w:r>
      <w:r w:rsidRPr="001E2F27">
        <w:rPr>
          <w:rFonts w:asciiTheme="minorHAnsi" w:hAnsiTheme="minorHAnsi" w:cstheme="minorHAnsi"/>
          <w:b/>
          <w:color w:val="000000"/>
          <w:sz w:val="24"/>
          <w:szCs w:val="24"/>
        </w:rPr>
        <w:t>3,60</w:t>
      </w:r>
    </w:p>
    <w:p w14:paraId="17975244" w14:textId="1033C676" w:rsidR="009C1D7B" w:rsidRPr="002251F7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Cena uvedená v předchozím bodu zahrnuje veškeré náklady potřebné k řádnému plnění dle této smlouvy 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(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včetně dopravy do místa plnění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2251F7">
        <w:rPr>
          <w:rFonts w:asciiTheme="minorHAnsi" w:hAnsiTheme="minorHAnsi" w:cs="Arial"/>
          <w:color w:val="000000"/>
          <w:sz w:val="24"/>
          <w:szCs w:val="24"/>
        </w:rPr>
        <w:t xml:space="preserve"> montáže</w:t>
      </w:r>
      <w:r w:rsidR="00583E90">
        <w:rPr>
          <w:rFonts w:asciiTheme="minorHAnsi" w:hAnsiTheme="minorHAnsi" w:cs="Arial"/>
          <w:color w:val="000000"/>
          <w:sz w:val="24"/>
          <w:szCs w:val="24"/>
        </w:rPr>
        <w:t xml:space="preserve"> atd.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) a je dohodnuta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jako smluvní a pevná. </w:t>
      </w:r>
    </w:p>
    <w:p w14:paraId="48F0C123" w14:textId="233BC915" w:rsidR="003B755E" w:rsidRPr="002251F7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8</w:t>
      </w:r>
    </w:p>
    <w:p w14:paraId="122C52BA" w14:textId="5E5DAC21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Platební podmínky</w:t>
      </w:r>
    </w:p>
    <w:p w14:paraId="39D16C0C" w14:textId="0A623D05" w:rsidR="008750B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za realizaci předmětu smlouvy bude uhrazena</w:t>
      </w:r>
      <w:r w:rsidR="008025E8" w:rsidRPr="002251F7">
        <w:rPr>
          <w:rFonts w:asciiTheme="minorHAnsi" w:hAnsiTheme="minorHAnsi" w:cs="Arial"/>
          <w:color w:val="000000"/>
          <w:sz w:val="24"/>
          <w:szCs w:val="24"/>
        </w:rPr>
        <w:t xml:space="preserve"> jednorázově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 základě daňového dokladu</w:t>
      </w:r>
      <w:r w:rsidR="005F510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(faktury).</w:t>
      </w:r>
    </w:p>
    <w:p w14:paraId="3B5E0A67" w14:textId="7B473E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vystavit fakturu po řádně realizovaném plnění předmětu smlouvy bez vad na základě řádného akceptačního protokolu 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6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Zálohové platby nejsou přípustné a prodávající není oprávněn je požadovat.</w:t>
      </w:r>
    </w:p>
    <w:p w14:paraId="1F0A441A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- daňový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vždy obsahovat alespoň:</w:t>
      </w:r>
    </w:p>
    <w:p w14:paraId="266399C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firmu a sídlo oprávněné a povinné osoby, tj. prodávajícího i kupujícího,</w:t>
      </w:r>
    </w:p>
    <w:p w14:paraId="560E1066" w14:textId="31E6BD6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IČO a DIČ prodávajícího a kupujícího,</w:t>
      </w:r>
    </w:p>
    <w:p w14:paraId="7497F4FD" w14:textId="77314A7B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údaj o zápisu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prodávajícího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 obchodním rejstříku, včetně spisové značky,</w:t>
      </w:r>
    </w:p>
    <w:p w14:paraId="049E893F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faktury,</w:t>
      </w:r>
    </w:p>
    <w:p w14:paraId="5103E89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číslo smlouvy,</w:t>
      </w:r>
    </w:p>
    <w:p w14:paraId="337A3195" w14:textId="77777777" w:rsidR="00F92481" w:rsidRPr="00F92481" w:rsidRDefault="007F2EDC" w:rsidP="00F92481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92481">
        <w:rPr>
          <w:rFonts w:asciiTheme="minorHAnsi" w:hAnsiTheme="minorHAnsi" w:cs="Arial"/>
          <w:color w:val="000000"/>
          <w:sz w:val="24"/>
          <w:szCs w:val="24"/>
        </w:rPr>
        <w:t xml:space="preserve">registrační číslo projektu - </w:t>
      </w:r>
      <w:r w:rsidR="00F92481" w:rsidRPr="00F92481">
        <w:rPr>
          <w:rFonts w:asciiTheme="minorHAnsi" w:hAnsiTheme="minorHAnsi" w:cs="Arial"/>
          <w:i/>
          <w:color w:val="000000"/>
          <w:sz w:val="24"/>
          <w:szCs w:val="24"/>
        </w:rPr>
        <w:t>CZ.06.2.67/0.0/0.0/16_050/0002600</w:t>
      </w:r>
    </w:p>
    <w:p w14:paraId="0B820A92" w14:textId="71CCF7F8" w:rsidR="007F2EDC" w:rsidRPr="00F92481" w:rsidRDefault="007F2EDC" w:rsidP="00F92481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92481">
        <w:rPr>
          <w:rFonts w:asciiTheme="minorHAnsi" w:hAnsiTheme="minorHAnsi" w:cs="Arial"/>
          <w:color w:val="000000"/>
          <w:sz w:val="24"/>
          <w:szCs w:val="24"/>
        </w:rPr>
        <w:t xml:space="preserve">název projektu - </w:t>
      </w:r>
      <w:r w:rsidR="00B90F75" w:rsidRPr="00F92481">
        <w:rPr>
          <w:rFonts w:asciiTheme="minorHAnsi" w:hAnsiTheme="minorHAnsi" w:cs="Arial"/>
          <w:i/>
          <w:color w:val="000000"/>
          <w:sz w:val="24"/>
          <w:szCs w:val="24"/>
        </w:rPr>
        <w:t>OBCHODNÍ AKADEMIE KROMĚŘÍŽ – LABORATOŘ VÝPOČETNÍ TECHNIKY</w:t>
      </w:r>
    </w:p>
    <w:p w14:paraId="1DFFA7C1" w14:textId="16DC3BC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den odeslání, den splatnosti a datum zdanitelného plnění,</w:t>
      </w:r>
    </w:p>
    <w:p w14:paraId="73D34CFC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označení peněžního ústavu a číslo účtu, na který má kupující provést úhradu.</w:t>
      </w:r>
    </w:p>
    <w:p w14:paraId="0C3D5064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fakturovanou částku bez daně, sazbu daně, daň a celkovou částku,</w:t>
      </w:r>
    </w:p>
    <w:p w14:paraId="4D51E0C8" w14:textId="148BD433" w:rsidR="008750B6" w:rsidRPr="002251F7" w:rsidRDefault="008750B6" w:rsidP="00E474B7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soupis dodaného zboží vy</w:t>
      </w:r>
      <w:r w:rsidR="00E474B7" w:rsidRPr="002251F7">
        <w:rPr>
          <w:rFonts w:asciiTheme="minorHAnsi" w:hAnsiTheme="minorHAnsi" w:cs="Arial"/>
          <w:color w:val="000000"/>
          <w:sz w:val="24"/>
          <w:szCs w:val="24"/>
        </w:rPr>
        <w:t>cházející z</w:t>
      </w:r>
      <w:r w:rsidR="00CD722D">
        <w:rPr>
          <w:rFonts w:asciiTheme="minorHAnsi" w:hAnsiTheme="minorHAnsi" w:cs="Arial"/>
          <w:color w:val="000000"/>
          <w:sz w:val="24"/>
          <w:szCs w:val="24"/>
        </w:rPr>
        <w:t> technické specifikace/soupisu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592943C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razítko a podpis oprávněné osoby,</w:t>
      </w:r>
    </w:p>
    <w:p w14:paraId="1F1B05F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konstantní a variabilní symbol,</w:t>
      </w:r>
    </w:p>
    <w:p w14:paraId="6ABF8254" w14:textId="39034DE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protokol resp. dodací list o převzetí zboží či event. jeho části dle čl.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>6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3 smlouvy,</w:t>
      </w:r>
    </w:p>
    <w:p w14:paraId="4FF7CEEB" w14:textId="000673EA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akceptační protokol,</w:t>
      </w:r>
    </w:p>
    <w:p w14:paraId="70C9F79E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místo a osobu oprávněnou k převzetí oprávněné faktury.</w:t>
      </w:r>
    </w:p>
    <w:p w14:paraId="67E36665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vystavena tak, aby byla doložena její účelovost.</w:t>
      </w:r>
    </w:p>
    <w:p w14:paraId="487EEFED" w14:textId="34B1960B" w:rsidR="00F876E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úvodu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smlouvy.</w:t>
      </w:r>
    </w:p>
    <w:p w14:paraId="122C52D0" w14:textId="4ECFEB62" w:rsidR="00B0377B" w:rsidRPr="002251F7" w:rsidRDefault="00B0377B" w:rsidP="00F876E6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9</w:t>
      </w:r>
    </w:p>
    <w:p w14:paraId="122C52D1" w14:textId="3EDE718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Záruka</w:t>
      </w:r>
    </w:p>
    <w:p w14:paraId="10BCA4F4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předmět plnění není zatížen právními vadami.</w:t>
      </w:r>
    </w:p>
    <w:p w14:paraId="3010DCB0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Rozsah, kvalita, technická specifikace, příslušenství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7E440E34" w14:textId="44D5527E" w:rsidR="008A4099" w:rsidRPr="002251F7" w:rsidRDefault="008A4099" w:rsidP="008A4099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poskytne v souladu s podmínkami veřejné zakázky záruku v délce </w:t>
      </w:r>
      <w:r w:rsidR="0004281F">
        <w:rPr>
          <w:rFonts w:asciiTheme="minorHAnsi" w:hAnsiTheme="minorHAnsi" w:cs="Arial"/>
          <w:color w:val="000000"/>
          <w:sz w:val="24"/>
          <w:szCs w:val="24"/>
        </w:rPr>
        <w:t>dle technické specifikace/soupisu</w:t>
      </w:r>
      <w:r w:rsidR="00D05833">
        <w:rPr>
          <w:rFonts w:asciiTheme="minorHAnsi" w:hAnsiTheme="minorHAnsi" w:cs="Arial"/>
          <w:color w:val="000000"/>
          <w:sz w:val="24"/>
          <w:szCs w:val="24"/>
        </w:rPr>
        <w:t xml:space="preserve"> dodávek</w:t>
      </w:r>
      <w:r w:rsidR="0004281F">
        <w:rPr>
          <w:rFonts w:asciiTheme="minorHAnsi" w:hAnsiTheme="minorHAnsi" w:cs="Arial"/>
          <w:color w:val="000000"/>
          <w:sz w:val="24"/>
          <w:szCs w:val="24"/>
        </w:rPr>
        <w:t xml:space="preserve"> (příloha č. 1 této smlouvy)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ode dne převzetí zboží (datum akceptačního protokolu).</w:t>
      </w:r>
    </w:p>
    <w:p w14:paraId="1C1C22B4" w14:textId="2D71EB06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Záruční doba začíná běžet dnem podpisu dodacího listu kupujícím, o řádně poskytnutém plnění předmětu plnění bez vad.</w:t>
      </w:r>
    </w:p>
    <w:p w14:paraId="7E6C0211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Vady, na něž se vztahuje záruka, je kupující oprávněn uplatnit nejpozději do konce záruční doby.</w:t>
      </w:r>
    </w:p>
    <w:p w14:paraId="10984C9A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718CC0F5" w14:textId="31368160" w:rsidR="009C1D7B" w:rsidRPr="002251F7" w:rsidRDefault="009C1D7B" w:rsidP="001E2F27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Požadavek na záruční servis lze zadat buď na e-mailovou adresu: </w:t>
      </w:r>
      <w:r w:rsidR="001E2F27" w:rsidRPr="001E2F27">
        <w:rPr>
          <w:rFonts w:asciiTheme="minorHAnsi" w:hAnsiTheme="minorHAnsi" w:cs="Arial"/>
          <w:color w:val="000000"/>
          <w:sz w:val="24"/>
          <w:szCs w:val="24"/>
        </w:rPr>
        <w:t>servis@nwt.cz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, nebo v pracovní době telefonicky na telefonním čísle </w:t>
      </w:r>
      <w:r w:rsidR="001E2F27" w:rsidRPr="001E2F27">
        <w:rPr>
          <w:rFonts w:asciiTheme="minorHAnsi" w:hAnsiTheme="minorHAnsi" w:cs="Arial"/>
          <w:color w:val="000000"/>
          <w:sz w:val="24"/>
          <w:szCs w:val="24"/>
        </w:rPr>
        <w:t>848 100 200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3FD3645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Pracovními hodinami se stanovuje časové rozmezí od 8:00 do 17:00, a to v pracovních dnech. Zbývající doba je definována jako mimopracovní hodiny.</w:t>
      </w:r>
    </w:p>
    <w:p w14:paraId="2BBC9E98" w14:textId="2CAB9F02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prodej je uskutečňován v souladu se zákonem č. 22/1997 Sb., o technických požadavcích na výrobky.</w:t>
      </w:r>
    </w:p>
    <w:p w14:paraId="15FDF848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Záruka se nevztahuje na vady, které vzniknou v důsledku činnosti kupujícího, zejména:</w:t>
      </w:r>
    </w:p>
    <w:p w14:paraId="0AB0C240" w14:textId="316CBFE1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nedodržení pokynů prodávajícího či předpisů výrobce o používání a údržbě předmětu   plnění, pokud byly prokazatelně předány kupujícímu;</w:t>
      </w:r>
    </w:p>
    <w:p w14:paraId="56CEDC3A" w14:textId="3409F03C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násilné či svévolné poškození předmětu plnění;</w:t>
      </w:r>
    </w:p>
    <w:p w14:paraId="7D5C3E1B" w14:textId="682476CE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neoprávněnými zásahy nepovolané třetí osoby;</w:t>
      </w:r>
    </w:p>
    <w:p w14:paraId="7E1CE9E8" w14:textId="59EE9C12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vlivem vyšší moci, např. požáru, nebo jiné živelné katastrofy či jiných vnějších vlivů.</w:t>
      </w:r>
    </w:p>
    <w:p w14:paraId="47DADA93" w14:textId="77777777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jinak.</w:t>
      </w:r>
    </w:p>
    <w:p w14:paraId="67587705" w14:textId="3200187D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2FEEC5A8" w14:textId="2DD6F033" w:rsidR="00CD1233" w:rsidRPr="002251F7" w:rsidRDefault="00B0377B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10</w:t>
      </w:r>
    </w:p>
    <w:p w14:paraId="122C5314" w14:textId="02EA8F11" w:rsidR="00B0377B" w:rsidRPr="002251F7" w:rsidRDefault="009C1D7B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Odstoupení od smlouvy</w:t>
      </w:r>
    </w:p>
    <w:p w14:paraId="55849B4E" w14:textId="77777777" w:rsidR="002C349D" w:rsidRPr="002251F7" w:rsidRDefault="002C349D" w:rsidP="002C349D">
      <w:pPr>
        <w:pStyle w:val="Zkladntext"/>
        <w:spacing w:before="120" w:line="276" w:lineRule="auto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dohodly na možném odstoupení od Smlouvy v následujících případech:</w:t>
      </w:r>
    </w:p>
    <w:p w14:paraId="5B46F113" w14:textId="5EBEFA5C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Kupující je oprávněn odstoupit od smlouvy v případech stanovených touto smlouvou. </w:t>
      </w:r>
    </w:p>
    <w:p w14:paraId="4B9B5BC4" w14:textId="305FDFA5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dále oprávněn odstoupit od smlouvy, jestliže by po uzavření smlouvy vůči majetku prodávajícího probíhalo insolvenční řízení.</w:t>
      </w:r>
    </w:p>
    <w:p w14:paraId="221C3D54" w14:textId="07F33D5B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od smlouvy odstoupit ze zákonných důvodů. </w:t>
      </w:r>
    </w:p>
    <w:p w14:paraId="5D191625" w14:textId="74690B00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strany vstoupí neprodleně v jednání za účelem smírného vyřešení jejich vztahů;</w:t>
      </w:r>
    </w:p>
    <w:p w14:paraId="356F3EEA" w14:textId="350645F9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352FF070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2251F7" w:rsidRDefault="00CD1233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1</w:t>
      </w:r>
    </w:p>
    <w:p w14:paraId="6BF4E175" w14:textId="54D0174D" w:rsidR="00CD1233" w:rsidRPr="002251F7" w:rsidRDefault="002C349D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Smluvní pokuty a úroky z prodlení</w:t>
      </w:r>
    </w:p>
    <w:p w14:paraId="29F55408" w14:textId="0579DBB1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prodávajícího s plněním předmětu dodávky nad rámec stanovený touto smlouvou, vzniká kupujícímu nárok na smluvní pokutu ve výši 0,05 % z</w:t>
      </w:r>
      <w:r w:rsidR="005224D0">
        <w:rPr>
          <w:rFonts w:asciiTheme="minorHAnsi" w:hAnsiTheme="minorHAnsi" w:cs="Arial"/>
          <w:color w:val="000000"/>
          <w:sz w:val="24"/>
          <w:szCs w:val="24"/>
        </w:rPr>
        <w:t> celkové kupní ceny včetně DPH uvedené v článku 7 odst. 1 této smlouvy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za každý den prodlení, nebo může kupující od smlouvy odstoupit.</w:t>
      </w:r>
    </w:p>
    <w:p w14:paraId="43A579D1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CD6F111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Při nesplnění záručních podmínek vzniká kupujícímu nárok na smluvní pokutu ve výši </w:t>
      </w:r>
      <w:r w:rsidR="00DB13CB">
        <w:rPr>
          <w:rFonts w:asciiTheme="minorHAnsi" w:hAnsiTheme="minorHAnsi" w:cs="Arial"/>
          <w:color w:val="000000"/>
          <w:sz w:val="24"/>
          <w:szCs w:val="24"/>
        </w:rPr>
        <w:t>0,05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% ceny předmětného zboží za každý započatý pracovní den</w:t>
      </w:r>
      <w:r w:rsidR="004D1CA9">
        <w:rPr>
          <w:rFonts w:asciiTheme="minorHAnsi" w:hAnsiTheme="minorHAnsi" w:cs="Arial"/>
          <w:color w:val="000000"/>
          <w:sz w:val="24"/>
          <w:szCs w:val="24"/>
        </w:rPr>
        <w:t xml:space="preserve"> prodlení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nad rámec stanoveného termínu pro odstranění vad.</w:t>
      </w:r>
    </w:p>
    <w:p w14:paraId="1806A34C" w14:textId="18CC5ED3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Povinnost zaplatit úroky z prodlení a smluvní 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pokuty je do 14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kalendářních dnů od obdržení výzvy oprávněné strany stranou povinnou.</w:t>
      </w:r>
    </w:p>
    <w:p w14:paraId="61D2D1DC" w14:textId="51B36949" w:rsidR="00CD1233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2251F7" w:rsidRDefault="00CD1233" w:rsidP="003777C2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2</w:t>
      </w:r>
    </w:p>
    <w:p w14:paraId="1C823ED9" w14:textId="332855DD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Vyšší moc</w:t>
      </w:r>
    </w:p>
    <w:p w14:paraId="06302733" w14:textId="77777777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2251F7" w:rsidRDefault="00CD1233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2C349D" w:rsidRPr="002251F7">
        <w:rPr>
          <w:rFonts w:asciiTheme="minorHAnsi" w:hAnsiTheme="minorHAnsi" w:cs="Arial"/>
          <w:b/>
          <w:color w:val="000000"/>
        </w:rPr>
        <w:t>1</w:t>
      </w:r>
      <w:r w:rsidR="00BD215C" w:rsidRPr="002251F7">
        <w:rPr>
          <w:rFonts w:asciiTheme="minorHAnsi" w:hAnsiTheme="minorHAnsi" w:cs="Arial"/>
          <w:b/>
          <w:color w:val="000000"/>
        </w:rPr>
        <w:t>3</w:t>
      </w:r>
    </w:p>
    <w:p w14:paraId="3E1129FD" w14:textId="3AB37DC7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Odpovědnost za škody</w:t>
      </w:r>
    </w:p>
    <w:p w14:paraId="14F46D14" w14:textId="30880D00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4</w:t>
      </w:r>
    </w:p>
    <w:p w14:paraId="1B7B5001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Další ujednání</w:t>
      </w:r>
    </w:p>
    <w:p w14:paraId="64B8FCDE" w14:textId="7CDA86D5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Vlastníkem zboží, které je předmětem plnění veřejné zakázky, je prodávající.</w:t>
      </w:r>
    </w:p>
    <w:p w14:paraId="27C9CDEE" w14:textId="10C09E9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Vlastnická práva k předmětu plnění přecházejí na kupujícíh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o dnem uhrazení kupní ceny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EDF1EA" w14:textId="1EA4B652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Právo užívat předmět plnění má kupující okamžikem podpisu dodacího listu.</w:t>
      </w:r>
    </w:p>
    <w:p w14:paraId="5A66584D" w14:textId="3F57C070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Na zboží nejsou vztaženy žádné další podmínky případně omezení, které není přímo uvedeno v této smlouvě.</w:t>
      </w:r>
    </w:p>
    <w:p w14:paraId="235667F4" w14:textId="09714A9A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185F47BB" w:rsidR="00F93466" w:rsidRPr="002251F7" w:rsidRDefault="006730A7" w:rsidP="00F93466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uchovávat veškeré doklady související s realizací </w:t>
      </w:r>
      <w:r w:rsidR="007C2EFD">
        <w:rPr>
          <w:rFonts w:asciiTheme="minorHAnsi" w:hAnsiTheme="minorHAnsi" w:cs="Arial"/>
          <w:color w:val="000000"/>
          <w:sz w:val="24"/>
          <w:szCs w:val="24"/>
        </w:rPr>
        <w:t>dodávky zboží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a jeho financováním (způsobem dle zákona 563/1991 Sb., o účetnictví v platném znění) 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včetně účetních dokladů minimálně do konce roku 2028 nebo po dobu nejméně 10 let ode dne poslední platby za </w:t>
      </w:r>
      <w:r w:rsidR="007C2EFD">
        <w:rPr>
          <w:rFonts w:asciiTheme="minorHAnsi" w:hAnsiTheme="minorHAnsi" w:cs="Arial"/>
          <w:color w:val="000000"/>
          <w:sz w:val="24"/>
          <w:szCs w:val="24"/>
        </w:rPr>
        <w:t>dodané zboží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závazná je lhůta, která je delší.</w:t>
      </w:r>
    </w:p>
    <w:p w14:paraId="7D4429BB" w14:textId="658E1E23" w:rsidR="00F93466" w:rsidRPr="002251F7" w:rsidRDefault="00D96156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minimálně do konce roku 2028 resp. ve lhůtách dle předchozího odstavce poskytovat požadované informace a dokumentaci související s realizací projektu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3B0C04B" w14:textId="77777777" w:rsidR="00F93466" w:rsidRPr="002251F7" w:rsidRDefault="00F93466" w:rsidP="00F93466">
      <w:pPr>
        <w:pStyle w:val="Zkladntext"/>
        <w:spacing w:before="240" w:after="24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Součinnost s ostatními dodavateli</w:t>
      </w:r>
    </w:p>
    <w:p w14:paraId="5ECDF295" w14:textId="211054EC" w:rsidR="00F93466" w:rsidRPr="002251F7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poskytnout maximální možnou součinnost všem dalším dodavatelům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jejichž plnění je součástí realizace projektu.</w:t>
      </w:r>
    </w:p>
    <w:p w14:paraId="1DE02934" w14:textId="77777777" w:rsidR="00F93466" w:rsidRPr="002251F7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Neodůvodněné či svévolné neposkytnutí součinnosti je podstatným porušením smluvních povinností.</w:t>
      </w:r>
    </w:p>
    <w:p w14:paraId="4C8E3D4A" w14:textId="775C3626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5</w:t>
      </w:r>
    </w:p>
    <w:p w14:paraId="07D20B6A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Závěrečná ustanovení</w:t>
      </w:r>
    </w:p>
    <w:p w14:paraId="200CA40C" w14:textId="4ED8454A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Tuto smlouvu lze měnit nebo doplňovat po dohodě smluvních stran pouze písemnými, očíslovanými dodatky kupní smlouvy, podepsanými oprávněnými zástupci obou smluvních stran.</w:t>
      </w:r>
    </w:p>
    <w:p w14:paraId="643727F2" w14:textId="524A284A" w:rsidR="00B57BC6" w:rsidRPr="00F74A24" w:rsidRDefault="00B57BC6" w:rsidP="00B57BC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74A24">
        <w:rPr>
          <w:rFonts w:asciiTheme="minorHAnsi" w:hAnsiTheme="minorHAnsi" w:cs="Arial"/>
          <w:color w:val="000000"/>
          <w:sz w:val="24"/>
          <w:szCs w:val="24"/>
        </w:rPr>
        <w:t xml:space="preserve">Prodávající prohlašuje, v případě, že je plátcem DPH, že: </w:t>
      </w:r>
    </w:p>
    <w:p w14:paraId="79D20D85" w14:textId="3708CDCA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nemá v úmyslu nezaplatit daň z přidané hodnoty 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zdanitelného plnění podle této </w:t>
      </w:r>
      <w:r w:rsidRPr="00B57BC6">
        <w:rPr>
          <w:rFonts w:asciiTheme="minorHAnsi" w:hAnsiTheme="minorHAnsi" w:cs="Arial"/>
          <w:color w:val="000000"/>
          <w:sz w:val="24"/>
          <w:szCs w:val="24"/>
        </w:rPr>
        <w:t>smlouvy (dále jen „daň“),</w:t>
      </w:r>
    </w:p>
    <w:p w14:paraId="3B7B3144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mu nejsou známy skutečnosti, nasvědčující tomu, že se dostane do postavení, kdy nemůže daň zaplatit a ani se ke dni podpisu této smlouvy v takovém postavení nenachází,</w:t>
      </w:r>
    </w:p>
    <w:p w14:paraId="215E43DA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nezkrátí daň nebo nevyláká daňovou výhodu,</w:t>
      </w:r>
    </w:p>
    <w:p w14:paraId="003A1EBA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nebude nespolehlivým plátcem,</w:t>
      </w:r>
    </w:p>
    <w:p w14:paraId="3F92D875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bude mít u správce daně registrován bankovní účet používaný pro ekonomickou činnost,</w:t>
      </w:r>
    </w:p>
    <w:p w14:paraId="25038D23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lastRenderedPageBreak/>
        <w:t>souhlasí s tím, že pokud ke dni uskutečnění zdanitelného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1E66A437" w14:textId="144A2C05" w:rsidR="00B57BC6" w:rsidRP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souhlasí s tím, že pokud ke dni uskutečnění zdanitelného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14:paraId="31370C60" w14:textId="7ADAF98D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Účastníci této smlouvy sjednali, že veškeré údaje obsažené v této smlouvě, včetně veškerých dodatků a příloh, je </w:t>
      </w:r>
      <w:r>
        <w:rPr>
          <w:rFonts w:asciiTheme="minorHAnsi" w:hAnsiTheme="minorHAnsi" w:cs="Arial"/>
          <w:color w:val="000000"/>
          <w:sz w:val="24"/>
          <w:szCs w:val="24"/>
        </w:rPr>
        <w:t>kupující oprávněn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14:paraId="27E29139" w14:textId="06FCA038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se dohodly,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bezodkladně po uzavření této smlouvy odešle smlouvu k řádnému uveřejnění do registru smluv vedeného Ministerstvem vnitra ČR.  </w:t>
      </w:r>
    </w:p>
    <w:p w14:paraId="39EA0316" w14:textId="77777777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prohlašují, že žádná část smlouvy nenaplňuje znaky obchodního tajemství (§ 504 zákona č. 89/2012 Sb., občanský zákoník). </w:t>
      </w:r>
    </w:p>
    <w:p w14:paraId="2F7BA7E7" w14:textId="73FBADA3" w:rsid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souhlasí se zpracováním svých ve smlouvě uvedených osobních údajů, konkrétně s jejich zveřejněním v registru smluv ve smyslu z. </w:t>
      </w:r>
      <w:proofErr w:type="gramStart"/>
      <w:r w:rsidRPr="00766404">
        <w:rPr>
          <w:rFonts w:asciiTheme="minorHAnsi" w:hAnsiTheme="minorHAnsi" w:cs="Arial"/>
          <w:color w:val="000000"/>
          <w:sz w:val="24"/>
          <w:szCs w:val="24"/>
        </w:rPr>
        <w:t>č.</w:t>
      </w:r>
      <w:proofErr w:type="gramEnd"/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340/2015 Sb., o zvláštních podmínkách účinnosti některých smluv, uveřejňování těchto smluv a o registru smluv (zákon o registru smluv) objednatelem. Souhlas uděluje </w:t>
      </w: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na dobu neurčitou. Osobní údaje poskytuje dobrovolně.</w:t>
      </w:r>
    </w:p>
    <w:p w14:paraId="7300B6C1" w14:textId="15D5BEDE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smlouva je vyhotovena v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třech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stejnopisech s platností originálu, z nichž kupující obdrží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dvě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 a prodávající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jedno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vyhotovení.</w:t>
      </w:r>
    </w:p>
    <w:p w14:paraId="7D6FFD46" w14:textId="62624BA5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Smlouva nabývá platnosti dnem jejího podpisu oprávněnými zástupci obou smluvních stran.</w:t>
      </w:r>
    </w:p>
    <w:p w14:paraId="4E0A9353" w14:textId="7712662C" w:rsidR="00165B83" w:rsidRDefault="00165B83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Nedílnou součástí této smlouvy jsou:</w:t>
      </w:r>
    </w:p>
    <w:p w14:paraId="06C2B7D0" w14:textId="451B7408" w:rsidR="00165B83" w:rsidRDefault="00165B83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Příloha č. 1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–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technická specifikace</w:t>
      </w:r>
      <w:r w:rsidR="00DC6204">
        <w:rPr>
          <w:rFonts w:asciiTheme="minorHAnsi" w:hAnsiTheme="minorHAnsi" w:cs="Arial"/>
          <w:color w:val="000000"/>
          <w:sz w:val="24"/>
          <w:szCs w:val="24"/>
        </w:rPr>
        <w:t xml:space="preserve">/soupis </w:t>
      </w:r>
    </w:p>
    <w:p w14:paraId="5E005A71" w14:textId="3D65FA5F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shodně prohlašují, že smlouva byla podepsána dle jejich přání a svobodné vůle a na důkaz toho k ní připojují své právoplatné podpisy.</w:t>
      </w:r>
    </w:p>
    <w:p w14:paraId="5FAF41D4" w14:textId="77777777" w:rsidR="00A82117" w:rsidRDefault="00A82117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A82117" w:rsidRPr="00536BD9" w14:paraId="43DF311A" w14:textId="77777777" w:rsidTr="00F062AF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7EC28F71" w14:textId="2D8103BF" w:rsidR="00A82117" w:rsidRPr="00536BD9" w:rsidRDefault="00A82117" w:rsidP="00BB1385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BB1385">
              <w:rPr>
                <w:rFonts w:ascii="Calibri" w:hAnsi="Calibri" w:cs="Calibri"/>
              </w:rPr>
              <w:t>Kroměříži</w:t>
            </w:r>
            <w:r w:rsidRPr="00536BD9">
              <w:rPr>
                <w:rFonts w:ascii="Calibri" w:hAnsi="Calibri" w:cs="Calibri"/>
              </w:rPr>
              <w:t xml:space="preserve"> dne ……………………</w:t>
            </w:r>
            <w:proofErr w:type="gramStart"/>
            <w:r w:rsidRPr="00536BD9">
              <w:rPr>
                <w:rFonts w:ascii="Calibri" w:hAnsi="Calibri" w:cs="Calibri"/>
              </w:rPr>
              <w:t>…..</w:t>
            </w:r>
            <w:proofErr w:type="gramEnd"/>
          </w:p>
        </w:tc>
        <w:tc>
          <w:tcPr>
            <w:tcW w:w="4662" w:type="dxa"/>
            <w:shd w:val="clear" w:color="auto" w:fill="auto"/>
          </w:tcPr>
          <w:p w14:paraId="0905F045" w14:textId="51E4FF3B" w:rsidR="00A82117" w:rsidRPr="00536BD9" w:rsidRDefault="00A82117" w:rsidP="00A82117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FB7ECD" w:rsidRPr="00FB7ECD">
              <w:rPr>
                <w:rFonts w:ascii="Calibri" w:hAnsi="Calibri" w:cs="Calibri"/>
              </w:rPr>
              <w:t>Hulíně</w:t>
            </w:r>
            <w:r w:rsidRPr="00536BD9">
              <w:rPr>
                <w:rFonts w:ascii="Calibri" w:hAnsi="Calibri" w:cs="Calibri"/>
              </w:rPr>
              <w:t xml:space="preserve"> dne ……………………</w:t>
            </w:r>
            <w:proofErr w:type="gramStart"/>
            <w:r w:rsidRPr="00536BD9">
              <w:rPr>
                <w:rFonts w:ascii="Calibri" w:hAnsi="Calibri" w:cs="Calibri"/>
              </w:rPr>
              <w:t>…..</w:t>
            </w:r>
            <w:proofErr w:type="gramEnd"/>
          </w:p>
        </w:tc>
      </w:tr>
      <w:tr w:rsidR="00A82117" w:rsidRPr="00536BD9" w14:paraId="34477EC4" w14:textId="77777777" w:rsidTr="00F062AF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646B8876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lastRenderedPageBreak/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0C5F04CA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A82117" w:rsidRPr="00536BD9" w14:paraId="46311C5C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706B0" w14:textId="15CD31E5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kupujícího</w:t>
            </w:r>
          </w:p>
        </w:tc>
        <w:tc>
          <w:tcPr>
            <w:tcW w:w="4662" w:type="dxa"/>
            <w:shd w:val="clear" w:color="auto" w:fill="auto"/>
          </w:tcPr>
          <w:p w14:paraId="15284D7B" w14:textId="5CF6B45A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prodávajícího</w:t>
            </w:r>
          </w:p>
        </w:tc>
      </w:tr>
      <w:tr w:rsidR="00A82117" w:rsidRPr="005A010C" w14:paraId="664901B8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47CF7C3B" w14:textId="77777777" w:rsidR="00BB1385" w:rsidRDefault="00BB1385" w:rsidP="0080269F">
            <w:pPr>
              <w:ind w:left="142" w:right="42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PhDr. Mojmír Šemnický, MBA</w:t>
            </w:r>
          </w:p>
          <w:p w14:paraId="286DC351" w14:textId="7DDDBE78" w:rsidR="00A82117" w:rsidRPr="00536BD9" w:rsidRDefault="00BB1385" w:rsidP="0080269F">
            <w:pPr>
              <w:ind w:left="142" w:right="423"/>
              <w:jc w:val="center"/>
              <w:rPr>
                <w:rFonts w:ascii="Calibri" w:hAnsi="Calibri" w:cs="Calibri"/>
              </w:rPr>
            </w:pPr>
            <w:r w:rsidRPr="00FC34C5">
              <w:rPr>
                <w:rFonts w:ascii="Calibri" w:eastAsia="Calibri" w:hAnsi="Calibri"/>
              </w:rPr>
              <w:t xml:space="preserve"> ředitel školy</w:t>
            </w:r>
          </w:p>
        </w:tc>
        <w:tc>
          <w:tcPr>
            <w:tcW w:w="4662" w:type="dxa"/>
            <w:shd w:val="clear" w:color="auto" w:fill="auto"/>
          </w:tcPr>
          <w:p w14:paraId="037DFF3D" w14:textId="6507D6C1" w:rsidR="001E2F27" w:rsidRPr="001E2F27" w:rsidRDefault="00FB7ECD" w:rsidP="001E2F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Bc. Martina Vítková</w:t>
            </w:r>
          </w:p>
          <w:p w14:paraId="4E066477" w14:textId="3DF0A24C" w:rsidR="00A82117" w:rsidRPr="005A010C" w:rsidRDefault="00FB7ECD" w:rsidP="001E2F2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Místop</w:t>
            </w:r>
            <w:r w:rsidR="001E2F27" w:rsidRPr="001E2F27">
              <w:rPr>
                <w:rFonts w:ascii="Calibri" w:hAnsi="Calibri" w:cs="Calibri"/>
              </w:rPr>
              <w:t>ředsed</w:t>
            </w:r>
            <w:r>
              <w:rPr>
                <w:rFonts w:ascii="Calibri" w:hAnsi="Calibri" w:cs="Calibri"/>
              </w:rPr>
              <w:t>kyně</w:t>
            </w:r>
            <w:r w:rsidR="001E2F27" w:rsidRPr="001E2F27">
              <w:rPr>
                <w:rFonts w:ascii="Calibri" w:hAnsi="Calibri" w:cs="Calibri"/>
              </w:rPr>
              <w:t xml:space="preserve"> představenstva</w:t>
            </w:r>
          </w:p>
        </w:tc>
      </w:tr>
    </w:tbl>
    <w:p w14:paraId="562DF799" w14:textId="26C100DF" w:rsidR="00251AD1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54B2A07" w14:textId="77777777" w:rsidR="00251AD1" w:rsidRDefault="00251AD1">
      <w:pPr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14:paraId="6B57EA36" w14:textId="5785B399" w:rsidR="00D26F86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251AD1">
        <w:rPr>
          <w:rFonts w:asciiTheme="minorHAnsi" w:hAnsiTheme="minorHAnsi" w:cs="Arial"/>
          <w:color w:val="FF0000"/>
          <w:sz w:val="24"/>
          <w:szCs w:val="24"/>
        </w:rPr>
        <w:lastRenderedPageBreak/>
        <w:t>Příloha č. 1 – Technická specifikace/soupis</w:t>
      </w:r>
      <w:r w:rsidR="003A69E6">
        <w:rPr>
          <w:rFonts w:asciiTheme="minorHAnsi" w:hAnsiTheme="minorHAnsi" w:cs="Arial"/>
          <w:color w:val="FF0000"/>
          <w:sz w:val="24"/>
          <w:szCs w:val="24"/>
        </w:rPr>
        <w:t xml:space="preserve"> </w:t>
      </w:r>
    </w:p>
    <w:tbl>
      <w:tblPr>
        <w:tblW w:w="1095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4"/>
        <w:gridCol w:w="1469"/>
      </w:tblGrid>
      <w:tr w:rsidR="001E2F27" w:rsidRPr="00BE296D" w14:paraId="63AEDE76" w14:textId="77777777" w:rsidTr="003B5333">
        <w:trPr>
          <w:trHeight w:val="480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1026"/>
              <w:gridCol w:w="752"/>
              <w:gridCol w:w="1341"/>
              <w:gridCol w:w="1497"/>
              <w:gridCol w:w="1276"/>
              <w:gridCol w:w="1559"/>
            </w:tblGrid>
            <w:tr w:rsidR="001E2F27" w:rsidRPr="00361FF1" w14:paraId="63390D30" w14:textId="77777777" w:rsidTr="00FB7ECD">
              <w:trPr>
                <w:trHeight w:val="472"/>
              </w:trPr>
              <w:tc>
                <w:tcPr>
                  <w:tcW w:w="96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E676" w14:textId="77777777" w:rsidR="001E2F27" w:rsidRPr="00361FF1" w:rsidRDefault="001E2F27" w:rsidP="003B5333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361FF1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Technická specifikace (soupis dodávek)</w:t>
                  </w:r>
                </w:p>
              </w:tc>
            </w:tr>
            <w:tr w:rsidR="001E2F27" w:rsidRPr="00361FF1" w14:paraId="288779E0" w14:textId="77777777" w:rsidTr="00FB7ECD">
              <w:trPr>
                <w:trHeight w:val="280"/>
              </w:trPr>
              <w:tc>
                <w:tcPr>
                  <w:tcW w:w="96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BDFDA" w14:textId="77777777" w:rsidR="001E2F27" w:rsidRPr="00361FF1" w:rsidRDefault="001E2F27" w:rsidP="003B5333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361FF1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Krycí list</w:t>
                  </w:r>
                </w:p>
              </w:tc>
            </w:tr>
            <w:tr w:rsidR="001E2F27" w:rsidRPr="00361FF1" w14:paraId="1F2DB575" w14:textId="77777777" w:rsidTr="00FB7ECD">
              <w:trPr>
                <w:trHeight w:val="313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B4B62" w14:textId="77777777" w:rsidR="001E2F27" w:rsidRPr="00361FF1" w:rsidRDefault="001E2F27" w:rsidP="003B5333">
                  <w:pPr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>Zadavatel:</w:t>
                  </w:r>
                </w:p>
              </w:tc>
              <w:tc>
                <w:tcPr>
                  <w:tcW w:w="74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67D39A" w14:textId="77777777" w:rsidR="001E2F27" w:rsidRPr="00361FF1" w:rsidRDefault="001E2F27" w:rsidP="003B5333">
                  <w:pPr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>Obchodní akademie Kroměříž</w:t>
                  </w:r>
                </w:p>
              </w:tc>
            </w:tr>
            <w:tr w:rsidR="001E2F27" w:rsidRPr="00361FF1" w14:paraId="28382DD3" w14:textId="77777777" w:rsidTr="00FB7ECD">
              <w:trPr>
                <w:trHeight w:val="37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6FC62" w14:textId="77777777" w:rsidR="001E2F27" w:rsidRPr="00361FF1" w:rsidRDefault="001E2F27" w:rsidP="003B5333">
                  <w:pPr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 xml:space="preserve">Registrační číslo projektu:                                                                       </w:t>
                  </w:r>
                </w:p>
              </w:tc>
              <w:tc>
                <w:tcPr>
                  <w:tcW w:w="74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5CFBE4" w14:textId="77777777" w:rsidR="001E2F27" w:rsidRPr="00361FF1" w:rsidRDefault="001E2F27" w:rsidP="003B5333">
                  <w:pPr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>CZ.06.2.67/0.0/0.0/16_050/0002600</w:t>
                  </w:r>
                </w:p>
              </w:tc>
            </w:tr>
            <w:tr w:rsidR="001E2F27" w:rsidRPr="00361FF1" w14:paraId="20546620" w14:textId="77777777" w:rsidTr="00FB7ECD">
              <w:trPr>
                <w:trHeight w:val="310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2C2E2" w14:textId="77777777" w:rsidR="001E2F27" w:rsidRPr="00361FF1" w:rsidRDefault="001E2F27" w:rsidP="003B5333">
                  <w:pPr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 xml:space="preserve">Název veřejné zakázky: </w:t>
                  </w:r>
                </w:p>
              </w:tc>
              <w:tc>
                <w:tcPr>
                  <w:tcW w:w="74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3B19AA" w14:textId="77777777" w:rsidR="001E2F27" w:rsidRPr="00361FF1" w:rsidRDefault="001E2F27" w:rsidP="003B5333">
                  <w:pPr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>„OBCHODNÍ AKADEMIE KROMĚŘÍŽ – LABORATOŘ VÝPOČETNÍ TECHNIKY“ -VYBAVENÍ V OBLASTI IT</w:t>
                  </w:r>
                </w:p>
              </w:tc>
            </w:tr>
            <w:tr w:rsidR="001E2F27" w:rsidRPr="00361FF1" w14:paraId="5966FB9C" w14:textId="77777777" w:rsidTr="00FB7ECD">
              <w:trPr>
                <w:trHeight w:val="179"/>
              </w:trPr>
              <w:tc>
                <w:tcPr>
                  <w:tcW w:w="96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EAB85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</w:rPr>
                  </w:pPr>
                  <w:r w:rsidRPr="00361FF1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1E2F27" w:rsidRPr="00361FF1" w14:paraId="642086BC" w14:textId="77777777" w:rsidTr="00FB7ECD">
              <w:trPr>
                <w:trHeight w:val="433"/>
              </w:trPr>
              <w:tc>
                <w:tcPr>
                  <w:tcW w:w="21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ECF77E5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Identifikační údaje dodavatele:</w:t>
                  </w:r>
                </w:p>
              </w:tc>
              <w:tc>
                <w:tcPr>
                  <w:tcW w:w="74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14:paraId="58377F6E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NWT a.s., Hulín, nám. Míru 1217, PSČ: 768 24</w:t>
                  </w:r>
                </w:p>
              </w:tc>
            </w:tr>
            <w:tr w:rsidR="001E2F27" w:rsidRPr="00361FF1" w14:paraId="3B990552" w14:textId="77777777" w:rsidTr="00FB7ECD">
              <w:trPr>
                <w:trHeight w:val="520"/>
              </w:trPr>
              <w:tc>
                <w:tcPr>
                  <w:tcW w:w="21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DCA17" w14:textId="77777777" w:rsidR="001E2F27" w:rsidRPr="00361FF1" w:rsidRDefault="001E2F27" w:rsidP="003B5333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74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14:paraId="2D9EAE7F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IČ:63469511, DIČ: CZ63469511</w:t>
                  </w:r>
                </w:p>
              </w:tc>
            </w:tr>
            <w:tr w:rsidR="001E2F27" w:rsidRPr="00361FF1" w14:paraId="7F1C44FD" w14:textId="77777777" w:rsidTr="00FB7ECD">
              <w:trPr>
                <w:trHeight w:val="620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86DE3B1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Název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AC4F364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Měrná jednotka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0BA00FE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Počet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AC4FCEB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Jednotková cena (bez DPH)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227ABBF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Celková cena bez DPH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F49933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DPH (21%)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A61911" w14:textId="77777777" w:rsidR="001E2F27" w:rsidRPr="00361FF1" w:rsidRDefault="001E2F27" w:rsidP="003B5333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Celková cena s DPH</w:t>
                  </w:r>
                </w:p>
              </w:tc>
            </w:tr>
            <w:tr w:rsidR="00FB7ECD" w:rsidRPr="00361FF1" w14:paraId="5E17BFEC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8F975E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Počítač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AEE775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DF26C83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29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3839C4EB" w14:textId="7857E044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23 500,00   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4315B" w14:textId="6168829C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681 500,00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263C90" w14:textId="7B859962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143 115,00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E253F" w14:textId="560E4489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824 615,00</w:t>
                  </w:r>
                </w:p>
              </w:tc>
            </w:tr>
            <w:tr w:rsidR="00FB7ECD" w:rsidRPr="00361FF1" w14:paraId="3F590914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02A9900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Monitor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D3C6DCB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24CC196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29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35AB8437" w14:textId="425F18D5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3 950,00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FBFAF7" w14:textId="58CAA115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114 550,00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D7860F" w14:textId="42CE6A73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24 055,50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ECD5B" w14:textId="5B18D358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138 605,50</w:t>
                  </w:r>
                </w:p>
              </w:tc>
            </w:tr>
            <w:tr w:rsidR="00FB7ECD" w:rsidRPr="00361FF1" w14:paraId="5A03CAC2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5BE2931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Laserová barevná tiskárna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B3F3056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2E56E4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6C84837" w14:textId="1A8BEC3C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9 990,00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72239" w14:textId="6287F169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9 990,00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38C00B" w14:textId="3F837F5E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2 097,90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C4FF2" w14:textId="28DBB58C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12 087,90</w:t>
                  </w:r>
                </w:p>
              </w:tc>
            </w:tr>
            <w:tr w:rsidR="00FB7ECD" w:rsidRPr="00361FF1" w14:paraId="17A515FB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E865821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Projektor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2EFDA27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6910726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4CC15BF" w14:textId="4E231BAF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26 900,00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B0B2A" w14:textId="300FBDA1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82EBC" w14:textId="4E2791A0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5 649,00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5D264" w14:textId="3055DD2A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32 549,00</w:t>
                  </w:r>
                </w:p>
              </w:tc>
            </w:tr>
            <w:tr w:rsidR="00FB7ECD" w:rsidRPr="00361FF1" w14:paraId="6F2E06BE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348F4E2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Promítací plátno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0E74C82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6ED8DE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7B82749E" w14:textId="7FD4EC41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25 720,00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0C589" w14:textId="77B50F5C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25 720,00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670797" w14:textId="44B2DD52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5 401,20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AF822" w14:textId="115B93C8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31 121,20</w:t>
                  </w:r>
                </w:p>
              </w:tc>
            </w:tr>
            <w:tr w:rsidR="00FB7ECD" w:rsidRPr="00361FF1" w14:paraId="4BF31A69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3C5916C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3D tiskárna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D68B360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B64D3C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30BDA4BB" w14:textId="38F50C1C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26 900,00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55AAB" w14:textId="0DBF1E70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544FED" w14:textId="1B06DB33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5 649,00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B100A" w14:textId="26A57F9A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32 549,00</w:t>
                  </w:r>
                </w:p>
              </w:tc>
            </w:tr>
            <w:tr w:rsidR="00FB7ECD" w:rsidRPr="00361FF1" w14:paraId="4E16843C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84912A0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Switch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5C4DDB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E239A36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6DFC052" w14:textId="118A5E2E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16 510,00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1ADD4" w14:textId="6B8F294B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165 100,00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D68603" w14:textId="4522847E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34 671,00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025CA" w14:textId="6C53DC2F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199 771,00</w:t>
                  </w:r>
                </w:p>
              </w:tc>
            </w:tr>
            <w:tr w:rsidR="00FB7ECD" w:rsidRPr="00361FF1" w14:paraId="67FF0090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0DBC112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Router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98AB020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ks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8937445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4BE06131" w14:textId="06D4EA14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2 950,00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D84D1" w14:textId="670E9C04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29 500,00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D34F9" w14:textId="05FEEE6E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6 195,00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5EF6C" w14:textId="4711E58A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35 695,00</w:t>
                  </w:r>
                </w:p>
              </w:tc>
            </w:tr>
            <w:tr w:rsidR="00FB7ECD" w:rsidRPr="00361FF1" w14:paraId="241A6D01" w14:textId="77777777" w:rsidTr="00FB7ECD">
              <w:trPr>
                <w:trHeight w:val="4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C577BE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Doprava, ustavení, montáž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8F8F48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soubor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478C67F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61FF1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863F465" w14:textId="2A360233" w:rsidR="00FB7ECD" w:rsidRPr="00FB7ECD" w:rsidRDefault="00FB7ECD" w:rsidP="0018557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 xml:space="preserve"> 1</w:t>
                  </w:r>
                  <w:r w:rsidR="0018557F">
                    <w:rPr>
                      <w:rFonts w:asciiTheme="minorHAnsi" w:hAnsiTheme="minorHAnsi" w:cstheme="minorHAnsi"/>
                    </w:rPr>
                    <w:t>4</w:t>
                  </w:r>
                  <w:r w:rsidRPr="00FB7ECD">
                    <w:rPr>
                      <w:rFonts w:asciiTheme="minorHAnsi" w:hAnsiTheme="minorHAnsi" w:cstheme="minorHAnsi"/>
                    </w:rPr>
                    <w:t xml:space="preserve"> 000,00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37CA3" w14:textId="0C116C6E" w:rsidR="00FB7ECD" w:rsidRPr="00FB7ECD" w:rsidRDefault="00FB7ECD" w:rsidP="00FB7EC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</w:t>
                  </w:r>
                  <w:r w:rsidR="0018557F">
                    <w:rPr>
                      <w:rFonts w:asciiTheme="minorHAnsi" w:hAnsiTheme="minorHAnsi" w:cstheme="minorHAnsi"/>
                    </w:rPr>
                    <w:t>4</w:t>
                  </w:r>
                  <w:r w:rsidRPr="00FB7ECD">
                    <w:rPr>
                      <w:rFonts w:asciiTheme="minorHAnsi" w:hAnsiTheme="minorHAnsi" w:cstheme="minorHAnsi"/>
                    </w:rPr>
                    <w:t xml:space="preserve">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F17107" w14:textId="14CE817A" w:rsidR="00FB7ECD" w:rsidRPr="00FB7ECD" w:rsidRDefault="0018557F" w:rsidP="0018557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="00FB7ECD" w:rsidRPr="00FB7EC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940</w:t>
                  </w:r>
                  <w:r w:rsidR="00FB7ECD" w:rsidRPr="00FB7ECD">
                    <w:rPr>
                      <w:rFonts w:asciiTheme="minorHAnsi" w:hAnsiTheme="minorHAnsi" w:cstheme="minorHAnsi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9DE1A" w14:textId="3FF39BB6" w:rsidR="00FB7ECD" w:rsidRPr="00FB7ECD" w:rsidRDefault="00FB7ECD" w:rsidP="0018557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B7ECD">
                    <w:rPr>
                      <w:rFonts w:asciiTheme="minorHAnsi" w:hAnsiTheme="minorHAnsi" w:cstheme="minorHAnsi"/>
                    </w:rPr>
                    <w:t>1</w:t>
                  </w:r>
                  <w:r w:rsidR="0018557F">
                    <w:rPr>
                      <w:rFonts w:asciiTheme="minorHAnsi" w:hAnsiTheme="minorHAnsi" w:cstheme="minorHAnsi"/>
                    </w:rPr>
                    <w:t>6</w:t>
                  </w:r>
                  <w:r w:rsidRPr="00FB7ECD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8557F">
                    <w:rPr>
                      <w:rFonts w:asciiTheme="minorHAnsi" w:hAnsiTheme="minorHAnsi" w:cstheme="minorHAnsi"/>
                    </w:rPr>
                    <w:t>94</w:t>
                  </w:r>
                  <w:r w:rsidRPr="00FB7ECD">
                    <w:rPr>
                      <w:rFonts w:asciiTheme="minorHAnsi" w:hAnsiTheme="minorHAnsi" w:cstheme="minorHAnsi"/>
                    </w:rPr>
                    <w:t>0,00</w:t>
                  </w:r>
                </w:p>
              </w:tc>
            </w:tr>
            <w:tr w:rsidR="00FB7ECD" w:rsidRPr="00361FF1" w14:paraId="42DB8496" w14:textId="77777777" w:rsidTr="00FB7ECD">
              <w:trPr>
                <w:trHeight w:val="1045"/>
              </w:trPr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4D485DF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Celkem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82092EF" w14:textId="77777777" w:rsidR="00FB7ECD" w:rsidRPr="00361FF1" w:rsidRDefault="00FB7ECD" w:rsidP="00FB7EC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4B182E9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8F8054E" w14:textId="77777777" w:rsidR="00FB7ECD" w:rsidRPr="00361FF1" w:rsidRDefault="00FB7ECD" w:rsidP="00FB7EC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361FF1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040F4" w14:textId="731311DB" w:rsidR="00FB7ECD" w:rsidRPr="00361FF1" w:rsidRDefault="0018557F" w:rsidP="00FB7EC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1 094</w:t>
                  </w:r>
                  <w:r w:rsidR="00FB7ECD">
                    <w:rPr>
                      <w:rFonts w:ascii="Calibri" w:hAnsi="Calibri" w:cs="Calibri"/>
                      <w:b/>
                      <w:bCs/>
                    </w:rPr>
                    <w:t xml:space="preserve">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88C48" w14:textId="28D3E00A" w:rsidR="00FB7ECD" w:rsidRPr="00361FF1" w:rsidRDefault="00FB7ECD" w:rsidP="0018557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229 </w:t>
                  </w:r>
                  <w:r w:rsidR="0018557F">
                    <w:rPr>
                      <w:rFonts w:ascii="Calibri" w:hAnsi="Calibri" w:cs="Calibri"/>
                      <w:b/>
                      <w:bCs/>
                    </w:rPr>
                    <w:t>77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3,60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A9678" w14:textId="734555D4" w:rsidR="00FB7ECD" w:rsidRPr="00361FF1" w:rsidRDefault="00FB7ECD" w:rsidP="0018557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1</w:t>
                  </w:r>
                  <w:r w:rsidR="0018557F">
                    <w:rPr>
                      <w:rFonts w:ascii="Calibri" w:hAnsi="Calibri" w:cs="Calibri"/>
                      <w:b/>
                      <w:bCs/>
                    </w:rPr>
                    <w:t xml:space="preserve"> 323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18557F">
                    <w:rPr>
                      <w:rFonts w:ascii="Calibri" w:hAnsi="Calibri" w:cs="Calibri"/>
                      <w:b/>
                      <w:bCs/>
                    </w:rPr>
                    <w:t>93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3,60</w:t>
                  </w:r>
                </w:p>
              </w:tc>
            </w:tr>
          </w:tbl>
          <w:p w14:paraId="7A7A463B" w14:textId="77777777" w:rsidR="001E2F27" w:rsidRDefault="001E2F27" w:rsidP="003B5333">
            <w:pPr>
              <w:rPr>
                <w:rFonts w:ascii="Calibri" w:hAnsi="Calibri" w:cs="Calibri"/>
              </w:rPr>
            </w:pPr>
          </w:p>
          <w:p w14:paraId="3FE53A2C" w14:textId="77777777" w:rsidR="001E2F27" w:rsidRDefault="001E2F27" w:rsidP="003B5333">
            <w:pPr>
              <w:rPr>
                <w:rFonts w:ascii="Calibri" w:hAnsi="Calibri" w:cs="Calibri"/>
              </w:rPr>
            </w:pPr>
            <w:r w:rsidRPr="00BE296D">
              <w:rPr>
                <w:rFonts w:ascii="Calibri" w:hAnsi="Calibri" w:cs="Calibri"/>
              </w:rPr>
              <w:t>Datum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57F583D2" w14:textId="77777777" w:rsidR="001E2F27" w:rsidRDefault="001E2F27" w:rsidP="003B5333">
            <w:pPr>
              <w:rPr>
                <w:rFonts w:ascii="Calibri" w:hAnsi="Calibri" w:cs="Calibri"/>
              </w:rPr>
            </w:pPr>
          </w:p>
          <w:p w14:paraId="00CF0754" w14:textId="77777777" w:rsidR="001E2F27" w:rsidRDefault="001E2F27" w:rsidP="003B5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Podpis oprávněné osoby:       _______________________________                                                                                                  </w:t>
            </w:r>
          </w:p>
          <w:p w14:paraId="2158D48B" w14:textId="5CEE6FD5" w:rsidR="001E2F27" w:rsidRPr="000677F2" w:rsidRDefault="001E2F27" w:rsidP="003B5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</w:t>
            </w:r>
            <w:r w:rsidR="00FB7ECD">
              <w:rPr>
                <w:rFonts w:ascii="Calibri" w:hAnsi="Calibri" w:cs="Calibri"/>
              </w:rPr>
              <w:t>Bc. Martina Vítková</w:t>
            </w:r>
            <w:r>
              <w:rPr>
                <w:rFonts w:ascii="Calibri" w:hAnsi="Calibri" w:cs="Calibri"/>
              </w:rPr>
              <w:t xml:space="preserve">, </w:t>
            </w:r>
            <w:r w:rsidR="00FB7ECD">
              <w:rPr>
                <w:rFonts w:ascii="Calibri" w:hAnsi="Calibri" w:cs="Calibri"/>
              </w:rPr>
              <w:t>Místop</w:t>
            </w:r>
            <w:r>
              <w:rPr>
                <w:rFonts w:ascii="Calibri" w:hAnsi="Calibri" w:cs="Calibri"/>
              </w:rPr>
              <w:t>ředsed</w:t>
            </w:r>
            <w:r w:rsidR="00FB7ECD">
              <w:rPr>
                <w:rFonts w:ascii="Calibri" w:hAnsi="Calibri" w:cs="Calibri"/>
              </w:rPr>
              <w:t>kyně</w:t>
            </w:r>
            <w:r>
              <w:rPr>
                <w:rFonts w:ascii="Calibri" w:hAnsi="Calibri" w:cs="Calibri"/>
              </w:rPr>
              <w:t xml:space="preserve"> představenstva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6B8" w14:textId="77777777" w:rsidR="001E2F27" w:rsidRPr="00BE296D" w:rsidRDefault="001E2F27" w:rsidP="003B5333">
            <w:pPr>
              <w:rPr>
                <w:sz w:val="20"/>
                <w:szCs w:val="20"/>
              </w:rPr>
            </w:pPr>
          </w:p>
        </w:tc>
      </w:tr>
    </w:tbl>
    <w:p w14:paraId="46992F88" w14:textId="77777777" w:rsidR="001E2F27" w:rsidRDefault="001E2F27" w:rsidP="001E2F27">
      <w:pPr>
        <w:tabs>
          <w:tab w:val="left" w:pos="3013"/>
        </w:tabs>
      </w:pPr>
      <w:r w:rsidRPr="00366606">
        <w:rPr>
          <w:noProof/>
        </w:rPr>
        <w:lastRenderedPageBreak/>
        <w:drawing>
          <wp:inline distT="0" distB="0" distL="0" distR="0" wp14:anchorId="3EF5F8A5" wp14:editId="7D50B465">
            <wp:extent cx="5760720" cy="6468312"/>
            <wp:effectExtent l="0" t="0" r="0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4600" w14:textId="77777777" w:rsidR="001E2F27" w:rsidRDefault="001E2F27" w:rsidP="001E2F27">
      <w:pPr>
        <w:tabs>
          <w:tab w:val="left" w:pos="3013"/>
        </w:tabs>
      </w:pPr>
    </w:p>
    <w:p w14:paraId="7AA766C8" w14:textId="77777777" w:rsidR="001E2F27" w:rsidRDefault="001E2F27" w:rsidP="001E2F27">
      <w:pPr>
        <w:tabs>
          <w:tab w:val="left" w:pos="3013"/>
        </w:tabs>
      </w:pPr>
    </w:p>
    <w:p w14:paraId="031EFF5F" w14:textId="77777777" w:rsidR="001E2F27" w:rsidRDefault="001E2F27" w:rsidP="001E2F27">
      <w:pPr>
        <w:tabs>
          <w:tab w:val="left" w:pos="3013"/>
        </w:tabs>
      </w:pPr>
    </w:p>
    <w:p w14:paraId="5737849A" w14:textId="77777777" w:rsidR="001E2F27" w:rsidRDefault="001E2F27" w:rsidP="001E2F27">
      <w:pPr>
        <w:tabs>
          <w:tab w:val="left" w:pos="3013"/>
        </w:tabs>
      </w:pPr>
    </w:p>
    <w:p w14:paraId="07E6DE6B" w14:textId="77777777" w:rsidR="001E2F27" w:rsidRDefault="001E2F27" w:rsidP="001E2F27">
      <w:pPr>
        <w:tabs>
          <w:tab w:val="left" w:pos="3013"/>
        </w:tabs>
      </w:pPr>
    </w:p>
    <w:p w14:paraId="3EEF6A84" w14:textId="77777777" w:rsidR="001E2F27" w:rsidRDefault="001E2F27" w:rsidP="001E2F27">
      <w:pPr>
        <w:tabs>
          <w:tab w:val="left" w:pos="3013"/>
        </w:tabs>
      </w:pPr>
    </w:p>
    <w:p w14:paraId="01D613E9" w14:textId="77777777" w:rsidR="001E2F27" w:rsidRDefault="001E2F27" w:rsidP="001E2F27">
      <w:pPr>
        <w:tabs>
          <w:tab w:val="left" w:pos="3013"/>
        </w:tabs>
      </w:pPr>
    </w:p>
    <w:p w14:paraId="0CC68FD7" w14:textId="77777777" w:rsidR="001E2F27" w:rsidRDefault="001E2F27" w:rsidP="001E2F27">
      <w:pPr>
        <w:tabs>
          <w:tab w:val="left" w:pos="3013"/>
        </w:tabs>
      </w:pPr>
      <w:r w:rsidRPr="00366606">
        <w:rPr>
          <w:noProof/>
        </w:rPr>
        <w:lastRenderedPageBreak/>
        <w:drawing>
          <wp:inline distT="0" distB="0" distL="0" distR="0" wp14:anchorId="1C257A75" wp14:editId="64D7A668">
            <wp:extent cx="5760720" cy="6591371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D571" w14:textId="77777777" w:rsidR="001E2F27" w:rsidRDefault="001E2F27" w:rsidP="001E2F27">
      <w:pPr>
        <w:tabs>
          <w:tab w:val="left" w:pos="3013"/>
        </w:tabs>
      </w:pPr>
    </w:p>
    <w:p w14:paraId="74713292" w14:textId="77777777" w:rsidR="001E2F27" w:rsidRDefault="001E2F27" w:rsidP="001E2F27">
      <w:pPr>
        <w:tabs>
          <w:tab w:val="left" w:pos="3013"/>
        </w:tabs>
      </w:pPr>
    </w:p>
    <w:p w14:paraId="35ADF67D" w14:textId="77777777" w:rsidR="001E2F27" w:rsidRDefault="001E2F27" w:rsidP="001E2F27">
      <w:pPr>
        <w:tabs>
          <w:tab w:val="left" w:pos="3013"/>
        </w:tabs>
      </w:pPr>
    </w:p>
    <w:p w14:paraId="6DD5DF2A" w14:textId="77777777" w:rsidR="001E2F27" w:rsidRDefault="001E2F27" w:rsidP="001E2F27">
      <w:pPr>
        <w:tabs>
          <w:tab w:val="left" w:pos="3013"/>
        </w:tabs>
      </w:pPr>
    </w:p>
    <w:p w14:paraId="40DF5295" w14:textId="77777777" w:rsidR="001E2F27" w:rsidRDefault="001E2F27" w:rsidP="001E2F27">
      <w:pPr>
        <w:tabs>
          <w:tab w:val="left" w:pos="3013"/>
        </w:tabs>
      </w:pPr>
    </w:p>
    <w:p w14:paraId="526FEF93" w14:textId="77777777" w:rsidR="001E2F27" w:rsidRDefault="001E2F27" w:rsidP="001E2F27">
      <w:pPr>
        <w:tabs>
          <w:tab w:val="left" w:pos="3013"/>
        </w:tabs>
      </w:pPr>
    </w:p>
    <w:p w14:paraId="2B46C540" w14:textId="77777777" w:rsidR="001E2F27" w:rsidRDefault="001E2F27" w:rsidP="001E2F27">
      <w:pPr>
        <w:tabs>
          <w:tab w:val="left" w:pos="3013"/>
        </w:tabs>
      </w:pPr>
      <w:r w:rsidRPr="00366606">
        <w:rPr>
          <w:noProof/>
        </w:rPr>
        <w:lastRenderedPageBreak/>
        <w:drawing>
          <wp:inline distT="0" distB="0" distL="0" distR="0" wp14:anchorId="4017BDB2" wp14:editId="69D52E4D">
            <wp:extent cx="5760720" cy="4799318"/>
            <wp:effectExtent l="0" t="0" r="0" b="19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02D6" w14:textId="77777777" w:rsidR="001E2F27" w:rsidRDefault="001E2F27" w:rsidP="001E2F27">
      <w:pPr>
        <w:tabs>
          <w:tab w:val="left" w:pos="3013"/>
        </w:tabs>
      </w:pPr>
      <w:r w:rsidRPr="00366606">
        <w:rPr>
          <w:noProof/>
        </w:rPr>
        <w:drawing>
          <wp:inline distT="0" distB="0" distL="0" distR="0" wp14:anchorId="325E3B9B" wp14:editId="642177E8">
            <wp:extent cx="5760720" cy="212277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BCBB" w14:textId="77777777" w:rsidR="001E2F27" w:rsidRDefault="001E2F27" w:rsidP="001E2F27">
      <w:pPr>
        <w:tabs>
          <w:tab w:val="left" w:pos="3013"/>
        </w:tabs>
      </w:pPr>
    </w:p>
    <w:p w14:paraId="4F244ED7" w14:textId="77777777" w:rsidR="001E2F27" w:rsidRDefault="001E2F27" w:rsidP="001E2F27">
      <w:pPr>
        <w:tabs>
          <w:tab w:val="left" w:pos="3013"/>
        </w:tabs>
      </w:pPr>
    </w:p>
    <w:p w14:paraId="3EF16027" w14:textId="77777777" w:rsidR="001E2F27" w:rsidRDefault="001E2F27" w:rsidP="001E2F27">
      <w:pPr>
        <w:tabs>
          <w:tab w:val="left" w:pos="3013"/>
        </w:tabs>
      </w:pPr>
    </w:p>
    <w:p w14:paraId="4D028E09" w14:textId="77777777" w:rsidR="001E2F27" w:rsidRDefault="001E2F27" w:rsidP="001E2F27">
      <w:pPr>
        <w:tabs>
          <w:tab w:val="left" w:pos="3013"/>
        </w:tabs>
      </w:pPr>
    </w:p>
    <w:p w14:paraId="760FCF40" w14:textId="77777777" w:rsidR="001E2F27" w:rsidRDefault="001E2F27" w:rsidP="001E2F27">
      <w:pPr>
        <w:tabs>
          <w:tab w:val="left" w:pos="3013"/>
        </w:tabs>
      </w:pPr>
    </w:p>
    <w:p w14:paraId="578EBE3D" w14:textId="77777777" w:rsidR="001E2F27" w:rsidRDefault="001E2F27" w:rsidP="001E2F27">
      <w:pPr>
        <w:tabs>
          <w:tab w:val="left" w:pos="3013"/>
        </w:tabs>
      </w:pPr>
      <w:r w:rsidRPr="00366606">
        <w:rPr>
          <w:noProof/>
        </w:rPr>
        <w:lastRenderedPageBreak/>
        <w:drawing>
          <wp:inline distT="0" distB="0" distL="0" distR="0" wp14:anchorId="7301EDDF" wp14:editId="2C0F881D">
            <wp:extent cx="5760720" cy="637217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0AE5" w14:textId="77777777" w:rsidR="001E2F27" w:rsidRDefault="001E2F27" w:rsidP="001E2F27">
      <w:pPr>
        <w:tabs>
          <w:tab w:val="left" w:pos="3013"/>
        </w:tabs>
      </w:pPr>
      <w:r w:rsidRPr="00366606">
        <w:rPr>
          <w:noProof/>
        </w:rPr>
        <w:drawing>
          <wp:inline distT="0" distB="0" distL="0" distR="0" wp14:anchorId="6AE57D00" wp14:editId="00F9593F">
            <wp:extent cx="5760720" cy="1899730"/>
            <wp:effectExtent l="0" t="0" r="0" b="571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F27" w:rsidSect="00A82117">
      <w:headerReference w:type="default" r:id="rId17"/>
      <w:footerReference w:type="even" r:id="rId18"/>
      <w:footerReference w:type="default" r:id="rId19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CFCD" w14:textId="77777777" w:rsidR="00F70AC9" w:rsidRDefault="00F70AC9">
      <w:r>
        <w:separator/>
      </w:r>
    </w:p>
  </w:endnote>
  <w:endnote w:type="continuationSeparator" w:id="0">
    <w:p w14:paraId="0F828C3A" w14:textId="77777777" w:rsidR="00F70AC9" w:rsidRDefault="00F7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219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721F4D" w14:textId="3D820B5A" w:rsidR="002251F7" w:rsidRDefault="002251F7">
            <w:pPr>
              <w:pStyle w:val="Zpat"/>
              <w:jc w:val="right"/>
            </w:pPr>
            <w:proofErr w:type="gramStart"/>
            <w:r w:rsidRPr="002251F7">
              <w:rPr>
                <w:rFonts w:asciiTheme="minorHAnsi" w:hAnsiTheme="minorHAnsi"/>
              </w:rPr>
              <w:t xml:space="preserve">Stránka </w:t>
            </w:r>
            <w:proofErr w:type="gramEnd"/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PAGE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102719">
              <w:rPr>
                <w:rFonts w:asciiTheme="minorHAnsi" w:hAnsiTheme="minorHAnsi"/>
                <w:b/>
                <w:bCs/>
                <w:noProof/>
              </w:rPr>
              <w:t>8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  <w:proofErr w:type="gramStart"/>
            <w:r w:rsidRPr="002251F7">
              <w:rPr>
                <w:rFonts w:asciiTheme="minorHAnsi" w:hAnsiTheme="minorHAnsi"/>
              </w:rPr>
              <w:t xml:space="preserve"> z </w:t>
            </w:r>
            <w:proofErr w:type="gramEnd"/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NUMPAGES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102719">
              <w:rPr>
                <w:rFonts w:asciiTheme="minorHAnsi" w:hAnsiTheme="minorHAnsi"/>
                <w:b/>
                <w:bCs/>
                <w:noProof/>
              </w:rPr>
              <w:t>17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3C2F7" w14:textId="77777777" w:rsidR="00F70AC9" w:rsidRDefault="00F70AC9">
      <w:r>
        <w:separator/>
      </w:r>
    </w:p>
  </w:footnote>
  <w:footnote w:type="continuationSeparator" w:id="0">
    <w:p w14:paraId="7AFA3E65" w14:textId="77777777" w:rsidR="00F70AC9" w:rsidRDefault="00F70AC9">
      <w:r>
        <w:continuationSeparator/>
      </w:r>
    </w:p>
  </w:footnote>
  <w:footnote w:id="1">
    <w:p w14:paraId="7DD98A8B" w14:textId="77777777" w:rsidR="00D65960" w:rsidRPr="00ED0938" w:rsidRDefault="00D65960" w:rsidP="00D65960">
      <w:pPr>
        <w:pStyle w:val="Textpoznpodarou"/>
        <w:rPr>
          <w:rFonts w:asciiTheme="minorHAnsi" w:hAnsiTheme="minorHAnsi"/>
          <w:i/>
          <w:szCs w:val="22"/>
        </w:rPr>
      </w:pPr>
      <w:r w:rsidRPr="00ED0938">
        <w:rPr>
          <w:rStyle w:val="Znakapoznpodarou"/>
          <w:rFonts w:asciiTheme="minorHAnsi" w:hAnsiTheme="minorHAnsi"/>
          <w:i/>
          <w:szCs w:val="22"/>
        </w:rPr>
        <w:footnoteRef/>
      </w:r>
      <w:r w:rsidRPr="00ED0938">
        <w:rPr>
          <w:rFonts w:asciiTheme="minorHAnsi" w:hAnsiTheme="minorHAnsi"/>
          <w:i/>
          <w:szCs w:val="22"/>
        </w:rPr>
        <w:t xml:space="preserve"> </w:t>
      </w:r>
      <w:r w:rsidRPr="00ED0938">
        <w:rPr>
          <w:rFonts w:asciiTheme="minorHAnsi" w:hAnsiTheme="minorHAnsi" w:cs="Arial"/>
          <w:i/>
          <w:szCs w:val="22"/>
        </w:rPr>
        <w:t>Bankovní účet se musí shodovat s účtem používaným pro ekonomickou činnost registrovaným u správce daně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21EA" w14:textId="4918AE42" w:rsidR="00B86496" w:rsidRDefault="00B86496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0B623C19" wp14:editId="506EE374">
          <wp:extent cx="5753100" cy="952500"/>
          <wp:effectExtent l="0" t="0" r="0" b="0"/>
          <wp:docPr id="1" name="Obrázek 1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E"/>
    <w:multiLevelType w:val="multilevel"/>
    <w:tmpl w:val="8EC6B5F0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CA0673"/>
    <w:multiLevelType w:val="hybridMultilevel"/>
    <w:tmpl w:val="3D902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8F7E0A"/>
    <w:multiLevelType w:val="hybridMultilevel"/>
    <w:tmpl w:val="0EA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5"/>
  </w:num>
  <w:num w:numId="3">
    <w:abstractNumId w:val="15"/>
  </w:num>
  <w:num w:numId="4">
    <w:abstractNumId w:val="29"/>
  </w:num>
  <w:num w:numId="5">
    <w:abstractNumId w:val="6"/>
  </w:num>
  <w:num w:numId="6">
    <w:abstractNumId w:val="8"/>
  </w:num>
  <w:num w:numId="7">
    <w:abstractNumId w:val="23"/>
  </w:num>
  <w:num w:numId="8">
    <w:abstractNumId w:val="13"/>
  </w:num>
  <w:num w:numId="9">
    <w:abstractNumId w:val="34"/>
  </w:num>
  <w:num w:numId="10">
    <w:abstractNumId w:val="18"/>
  </w:num>
  <w:num w:numId="11">
    <w:abstractNumId w:val="20"/>
  </w:num>
  <w:num w:numId="12">
    <w:abstractNumId w:val="33"/>
  </w:num>
  <w:num w:numId="13">
    <w:abstractNumId w:val="22"/>
  </w:num>
  <w:num w:numId="14">
    <w:abstractNumId w:val="14"/>
  </w:num>
  <w:num w:numId="15">
    <w:abstractNumId w:val="35"/>
  </w:num>
  <w:num w:numId="16">
    <w:abstractNumId w:val="17"/>
  </w:num>
  <w:num w:numId="17">
    <w:abstractNumId w:val="16"/>
  </w:num>
  <w:num w:numId="18">
    <w:abstractNumId w:val="7"/>
  </w:num>
  <w:num w:numId="19">
    <w:abstractNumId w:val="30"/>
  </w:num>
  <w:num w:numId="20">
    <w:abstractNumId w:val="21"/>
  </w:num>
  <w:num w:numId="21">
    <w:abstractNumId w:val="19"/>
  </w:num>
  <w:num w:numId="22">
    <w:abstractNumId w:val="40"/>
  </w:num>
  <w:num w:numId="23">
    <w:abstractNumId w:val="36"/>
  </w:num>
  <w:num w:numId="24">
    <w:abstractNumId w:val="27"/>
  </w:num>
  <w:num w:numId="25">
    <w:abstractNumId w:val="3"/>
    <w:lvlOverride w:ilvl="0">
      <w:startOverride w:val="1"/>
    </w:lvlOverride>
  </w:num>
  <w:num w:numId="26">
    <w:abstractNumId w:val="26"/>
  </w:num>
  <w:num w:numId="27">
    <w:abstractNumId w:val="0"/>
    <w:lvlOverride w:ilvl="0">
      <w:startOverride w:val="1"/>
    </w:lvlOverride>
  </w:num>
  <w:num w:numId="28">
    <w:abstractNumId w:val="31"/>
  </w:num>
  <w:num w:numId="29">
    <w:abstractNumId w:val="28"/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1"/>
  </w:num>
  <w:num w:numId="34">
    <w:abstractNumId w:val="32"/>
  </w:num>
  <w:num w:numId="35">
    <w:abstractNumId w:val="46"/>
  </w:num>
  <w:num w:numId="36">
    <w:abstractNumId w:val="2"/>
    <w:lvlOverride w:ilvl="0">
      <w:startOverride w:val="1"/>
    </w:lvlOverride>
  </w:num>
  <w:num w:numId="37">
    <w:abstractNumId w:val="9"/>
  </w:num>
  <w:num w:numId="38">
    <w:abstractNumId w:val="10"/>
  </w:num>
  <w:num w:numId="39">
    <w:abstractNumId w:val="45"/>
  </w:num>
  <w:num w:numId="40">
    <w:abstractNumId w:val="37"/>
  </w:num>
  <w:num w:numId="41">
    <w:abstractNumId w:val="38"/>
  </w:num>
  <w:num w:numId="42">
    <w:abstractNumId w:val="43"/>
  </w:num>
  <w:num w:numId="43">
    <w:abstractNumId w:val="0"/>
  </w:num>
  <w:num w:numId="44">
    <w:abstractNumId w:val="1"/>
  </w:num>
  <w:num w:numId="45">
    <w:abstractNumId w:val="11"/>
  </w:num>
  <w:num w:numId="46">
    <w:abstractNumId w:val="24"/>
  </w:num>
  <w:num w:numId="47">
    <w:abstractNumId w:val="12"/>
  </w:num>
  <w:num w:numId="48">
    <w:abstractNumId w:val="42"/>
  </w:num>
  <w:num w:numId="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24FF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698"/>
    <w:rsid w:val="00041B97"/>
    <w:rsid w:val="00041DB6"/>
    <w:rsid w:val="00041E2D"/>
    <w:rsid w:val="00042127"/>
    <w:rsid w:val="0004281F"/>
    <w:rsid w:val="0004550B"/>
    <w:rsid w:val="000455FC"/>
    <w:rsid w:val="00046DB2"/>
    <w:rsid w:val="00051035"/>
    <w:rsid w:val="00051421"/>
    <w:rsid w:val="00051F47"/>
    <w:rsid w:val="00052F7F"/>
    <w:rsid w:val="000536F4"/>
    <w:rsid w:val="0005439C"/>
    <w:rsid w:val="00056AB0"/>
    <w:rsid w:val="00060963"/>
    <w:rsid w:val="000610E8"/>
    <w:rsid w:val="000626E7"/>
    <w:rsid w:val="0006292D"/>
    <w:rsid w:val="00062CC2"/>
    <w:rsid w:val="0006320D"/>
    <w:rsid w:val="0006380A"/>
    <w:rsid w:val="00065217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5116"/>
    <w:rsid w:val="0009422B"/>
    <w:rsid w:val="0009464E"/>
    <w:rsid w:val="00095946"/>
    <w:rsid w:val="00095DED"/>
    <w:rsid w:val="000A3BCC"/>
    <w:rsid w:val="000A48D5"/>
    <w:rsid w:val="000A5DCC"/>
    <w:rsid w:val="000B2FEF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2E1"/>
    <w:rsid w:val="000D442A"/>
    <w:rsid w:val="000D4ED8"/>
    <w:rsid w:val="000D51A1"/>
    <w:rsid w:val="000D7B38"/>
    <w:rsid w:val="000E02D2"/>
    <w:rsid w:val="000E0AB9"/>
    <w:rsid w:val="000E1047"/>
    <w:rsid w:val="000E1243"/>
    <w:rsid w:val="000E1928"/>
    <w:rsid w:val="000E3011"/>
    <w:rsid w:val="000E3928"/>
    <w:rsid w:val="000E3D04"/>
    <w:rsid w:val="000E4EBA"/>
    <w:rsid w:val="000E64D6"/>
    <w:rsid w:val="000F19E1"/>
    <w:rsid w:val="000F3D88"/>
    <w:rsid w:val="000F74B1"/>
    <w:rsid w:val="00101F0C"/>
    <w:rsid w:val="00101F16"/>
    <w:rsid w:val="00102621"/>
    <w:rsid w:val="00102719"/>
    <w:rsid w:val="00102D15"/>
    <w:rsid w:val="00103FCC"/>
    <w:rsid w:val="001058A2"/>
    <w:rsid w:val="00107452"/>
    <w:rsid w:val="00107893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B83"/>
    <w:rsid w:val="00165F00"/>
    <w:rsid w:val="0016618F"/>
    <w:rsid w:val="0016777D"/>
    <w:rsid w:val="001707B4"/>
    <w:rsid w:val="0017272E"/>
    <w:rsid w:val="00172A81"/>
    <w:rsid w:val="00175974"/>
    <w:rsid w:val="00176D73"/>
    <w:rsid w:val="00180678"/>
    <w:rsid w:val="00180685"/>
    <w:rsid w:val="00182B37"/>
    <w:rsid w:val="001835D6"/>
    <w:rsid w:val="00183894"/>
    <w:rsid w:val="0018557F"/>
    <w:rsid w:val="00187559"/>
    <w:rsid w:val="001909D8"/>
    <w:rsid w:val="001916F3"/>
    <w:rsid w:val="00191BAF"/>
    <w:rsid w:val="00193F54"/>
    <w:rsid w:val="00195464"/>
    <w:rsid w:val="00195634"/>
    <w:rsid w:val="001958F3"/>
    <w:rsid w:val="001A049B"/>
    <w:rsid w:val="001A06B2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0BE"/>
    <w:rsid w:val="001B4DD4"/>
    <w:rsid w:val="001B6573"/>
    <w:rsid w:val="001C3ED2"/>
    <w:rsid w:val="001C4CDA"/>
    <w:rsid w:val="001C5BDF"/>
    <w:rsid w:val="001C785A"/>
    <w:rsid w:val="001C7BFA"/>
    <w:rsid w:val="001D1ACB"/>
    <w:rsid w:val="001D32DF"/>
    <w:rsid w:val="001D457E"/>
    <w:rsid w:val="001D6850"/>
    <w:rsid w:val="001D75B6"/>
    <w:rsid w:val="001D7859"/>
    <w:rsid w:val="001E0A46"/>
    <w:rsid w:val="001E1AFC"/>
    <w:rsid w:val="001E29C8"/>
    <w:rsid w:val="001E2A2F"/>
    <w:rsid w:val="001E2F27"/>
    <w:rsid w:val="001E4360"/>
    <w:rsid w:val="001E60D3"/>
    <w:rsid w:val="001E6762"/>
    <w:rsid w:val="001F0B5C"/>
    <w:rsid w:val="001F0C28"/>
    <w:rsid w:val="001F40BA"/>
    <w:rsid w:val="001F5167"/>
    <w:rsid w:val="001F5BDE"/>
    <w:rsid w:val="001F63B9"/>
    <w:rsid w:val="001F7540"/>
    <w:rsid w:val="001F7612"/>
    <w:rsid w:val="001F7954"/>
    <w:rsid w:val="00202B61"/>
    <w:rsid w:val="00203025"/>
    <w:rsid w:val="00204799"/>
    <w:rsid w:val="002047D1"/>
    <w:rsid w:val="00211E31"/>
    <w:rsid w:val="00212EBA"/>
    <w:rsid w:val="0021331B"/>
    <w:rsid w:val="00213723"/>
    <w:rsid w:val="00213C99"/>
    <w:rsid w:val="00214629"/>
    <w:rsid w:val="002149A0"/>
    <w:rsid w:val="00216581"/>
    <w:rsid w:val="00220ACC"/>
    <w:rsid w:val="0022164C"/>
    <w:rsid w:val="002217F1"/>
    <w:rsid w:val="00224036"/>
    <w:rsid w:val="002251F7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1AD1"/>
    <w:rsid w:val="002567C9"/>
    <w:rsid w:val="00257747"/>
    <w:rsid w:val="00260474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7"/>
    <w:rsid w:val="0027138A"/>
    <w:rsid w:val="00271F8B"/>
    <w:rsid w:val="002728AB"/>
    <w:rsid w:val="00274C6B"/>
    <w:rsid w:val="0027687D"/>
    <w:rsid w:val="00280A0B"/>
    <w:rsid w:val="002815DA"/>
    <w:rsid w:val="002827F9"/>
    <w:rsid w:val="00282A6D"/>
    <w:rsid w:val="00286CA4"/>
    <w:rsid w:val="00287999"/>
    <w:rsid w:val="00287BB9"/>
    <w:rsid w:val="00287C0E"/>
    <w:rsid w:val="002937B3"/>
    <w:rsid w:val="00295342"/>
    <w:rsid w:val="002A0381"/>
    <w:rsid w:val="002A198D"/>
    <w:rsid w:val="002A2480"/>
    <w:rsid w:val="002A4300"/>
    <w:rsid w:val="002A6F4D"/>
    <w:rsid w:val="002A7E50"/>
    <w:rsid w:val="002A7E5E"/>
    <w:rsid w:val="002B0928"/>
    <w:rsid w:val="002B152D"/>
    <w:rsid w:val="002B1550"/>
    <w:rsid w:val="002B4589"/>
    <w:rsid w:val="002B4B13"/>
    <w:rsid w:val="002B5016"/>
    <w:rsid w:val="002B57B7"/>
    <w:rsid w:val="002B5A99"/>
    <w:rsid w:val="002B6047"/>
    <w:rsid w:val="002B6821"/>
    <w:rsid w:val="002B6B92"/>
    <w:rsid w:val="002B71E5"/>
    <w:rsid w:val="002C3282"/>
    <w:rsid w:val="002C349D"/>
    <w:rsid w:val="002C437A"/>
    <w:rsid w:val="002C4575"/>
    <w:rsid w:val="002C55BC"/>
    <w:rsid w:val="002C5AC0"/>
    <w:rsid w:val="002C69AF"/>
    <w:rsid w:val="002C712C"/>
    <w:rsid w:val="002D29C2"/>
    <w:rsid w:val="002D2FD0"/>
    <w:rsid w:val="002D66C0"/>
    <w:rsid w:val="002E0983"/>
    <w:rsid w:val="002E26C2"/>
    <w:rsid w:val="002E2AD9"/>
    <w:rsid w:val="002E69AC"/>
    <w:rsid w:val="002F0099"/>
    <w:rsid w:val="002F03A1"/>
    <w:rsid w:val="002F2D0F"/>
    <w:rsid w:val="002F519B"/>
    <w:rsid w:val="002F53F7"/>
    <w:rsid w:val="002F5602"/>
    <w:rsid w:val="002F5726"/>
    <w:rsid w:val="002F57FF"/>
    <w:rsid w:val="002F5C97"/>
    <w:rsid w:val="002F6D9C"/>
    <w:rsid w:val="00300E43"/>
    <w:rsid w:val="003014E4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7807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A72"/>
    <w:rsid w:val="00361AB7"/>
    <w:rsid w:val="00362D1D"/>
    <w:rsid w:val="00363AEB"/>
    <w:rsid w:val="0036557C"/>
    <w:rsid w:val="003673F4"/>
    <w:rsid w:val="00367B10"/>
    <w:rsid w:val="003707FB"/>
    <w:rsid w:val="0037273B"/>
    <w:rsid w:val="003753C6"/>
    <w:rsid w:val="003777C2"/>
    <w:rsid w:val="003802C8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5F3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9E6"/>
    <w:rsid w:val="003A6A0D"/>
    <w:rsid w:val="003A6C22"/>
    <w:rsid w:val="003A6FD9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0A43"/>
    <w:rsid w:val="003C1126"/>
    <w:rsid w:val="003C20E5"/>
    <w:rsid w:val="003C5D5A"/>
    <w:rsid w:val="003C6632"/>
    <w:rsid w:val="003C70B6"/>
    <w:rsid w:val="003D0210"/>
    <w:rsid w:val="003D18DB"/>
    <w:rsid w:val="003D289C"/>
    <w:rsid w:val="003D2C0D"/>
    <w:rsid w:val="003D36AE"/>
    <w:rsid w:val="003D4508"/>
    <w:rsid w:val="003D4A19"/>
    <w:rsid w:val="003D5957"/>
    <w:rsid w:val="003D6C3A"/>
    <w:rsid w:val="003E0A84"/>
    <w:rsid w:val="003E1008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471"/>
    <w:rsid w:val="003F4649"/>
    <w:rsid w:val="003F47FF"/>
    <w:rsid w:val="003F4836"/>
    <w:rsid w:val="003F596C"/>
    <w:rsid w:val="004016B9"/>
    <w:rsid w:val="00405FC1"/>
    <w:rsid w:val="0040758F"/>
    <w:rsid w:val="0041298D"/>
    <w:rsid w:val="00413711"/>
    <w:rsid w:val="00415FB4"/>
    <w:rsid w:val="00416841"/>
    <w:rsid w:val="004171DC"/>
    <w:rsid w:val="0042168C"/>
    <w:rsid w:val="0042418D"/>
    <w:rsid w:val="00426185"/>
    <w:rsid w:val="0042639B"/>
    <w:rsid w:val="00426BB5"/>
    <w:rsid w:val="004303DD"/>
    <w:rsid w:val="0043059E"/>
    <w:rsid w:val="00430833"/>
    <w:rsid w:val="0043185B"/>
    <w:rsid w:val="00431B3F"/>
    <w:rsid w:val="00434CFA"/>
    <w:rsid w:val="004364A9"/>
    <w:rsid w:val="00440AB3"/>
    <w:rsid w:val="0044179B"/>
    <w:rsid w:val="004438C2"/>
    <w:rsid w:val="00445F8A"/>
    <w:rsid w:val="00446455"/>
    <w:rsid w:val="0044649E"/>
    <w:rsid w:val="004471EB"/>
    <w:rsid w:val="00450695"/>
    <w:rsid w:val="00451938"/>
    <w:rsid w:val="00451F7E"/>
    <w:rsid w:val="004520F0"/>
    <w:rsid w:val="00454C91"/>
    <w:rsid w:val="00455BA9"/>
    <w:rsid w:val="0046364B"/>
    <w:rsid w:val="00465DBE"/>
    <w:rsid w:val="00467100"/>
    <w:rsid w:val="0047009A"/>
    <w:rsid w:val="0047087D"/>
    <w:rsid w:val="00471993"/>
    <w:rsid w:val="004740B7"/>
    <w:rsid w:val="00474792"/>
    <w:rsid w:val="00474C57"/>
    <w:rsid w:val="00476F04"/>
    <w:rsid w:val="00481C87"/>
    <w:rsid w:val="00481EB3"/>
    <w:rsid w:val="00482D54"/>
    <w:rsid w:val="00485788"/>
    <w:rsid w:val="00485E8C"/>
    <w:rsid w:val="00486B15"/>
    <w:rsid w:val="004876E5"/>
    <w:rsid w:val="00487E8E"/>
    <w:rsid w:val="0049108D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6DBA"/>
    <w:rsid w:val="004A776D"/>
    <w:rsid w:val="004A793D"/>
    <w:rsid w:val="004B0D91"/>
    <w:rsid w:val="004B2CFA"/>
    <w:rsid w:val="004B3D68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1CA9"/>
    <w:rsid w:val="004D2A7B"/>
    <w:rsid w:val="004D3D3A"/>
    <w:rsid w:val="004D6817"/>
    <w:rsid w:val="004D7064"/>
    <w:rsid w:val="004D7770"/>
    <w:rsid w:val="004E20CE"/>
    <w:rsid w:val="004E2767"/>
    <w:rsid w:val="004E3C40"/>
    <w:rsid w:val="004E593C"/>
    <w:rsid w:val="004E7A01"/>
    <w:rsid w:val="004E7DCB"/>
    <w:rsid w:val="004F15AE"/>
    <w:rsid w:val="004F2D9B"/>
    <w:rsid w:val="004F346B"/>
    <w:rsid w:val="004F523F"/>
    <w:rsid w:val="004F54DB"/>
    <w:rsid w:val="004F61B5"/>
    <w:rsid w:val="004F695C"/>
    <w:rsid w:val="004F71F1"/>
    <w:rsid w:val="004F78FF"/>
    <w:rsid w:val="004F7AAE"/>
    <w:rsid w:val="00501A1E"/>
    <w:rsid w:val="005031DE"/>
    <w:rsid w:val="005033E8"/>
    <w:rsid w:val="00503ADF"/>
    <w:rsid w:val="00504A7B"/>
    <w:rsid w:val="00505440"/>
    <w:rsid w:val="005105EE"/>
    <w:rsid w:val="00512972"/>
    <w:rsid w:val="00512C43"/>
    <w:rsid w:val="00514800"/>
    <w:rsid w:val="0051681D"/>
    <w:rsid w:val="005224D0"/>
    <w:rsid w:val="00522F80"/>
    <w:rsid w:val="00526029"/>
    <w:rsid w:val="00527531"/>
    <w:rsid w:val="00532652"/>
    <w:rsid w:val="00534264"/>
    <w:rsid w:val="00534B36"/>
    <w:rsid w:val="00536BF9"/>
    <w:rsid w:val="0053788C"/>
    <w:rsid w:val="00545E4D"/>
    <w:rsid w:val="00547286"/>
    <w:rsid w:val="00550BB2"/>
    <w:rsid w:val="00550F50"/>
    <w:rsid w:val="0055188D"/>
    <w:rsid w:val="005557B4"/>
    <w:rsid w:val="00555CAD"/>
    <w:rsid w:val="005565BC"/>
    <w:rsid w:val="00556ACF"/>
    <w:rsid w:val="00556CB7"/>
    <w:rsid w:val="00562989"/>
    <w:rsid w:val="00562FDE"/>
    <w:rsid w:val="00563066"/>
    <w:rsid w:val="00565516"/>
    <w:rsid w:val="00570042"/>
    <w:rsid w:val="0057166D"/>
    <w:rsid w:val="00571F7A"/>
    <w:rsid w:val="00574597"/>
    <w:rsid w:val="00574A84"/>
    <w:rsid w:val="005765A7"/>
    <w:rsid w:val="005809F4"/>
    <w:rsid w:val="0058161E"/>
    <w:rsid w:val="00583349"/>
    <w:rsid w:val="00583891"/>
    <w:rsid w:val="00583E90"/>
    <w:rsid w:val="00584BD7"/>
    <w:rsid w:val="0059055E"/>
    <w:rsid w:val="00590DC1"/>
    <w:rsid w:val="005944FF"/>
    <w:rsid w:val="00594F02"/>
    <w:rsid w:val="00594FEB"/>
    <w:rsid w:val="00595763"/>
    <w:rsid w:val="005969F2"/>
    <w:rsid w:val="00597B8F"/>
    <w:rsid w:val="005A4847"/>
    <w:rsid w:val="005A49C8"/>
    <w:rsid w:val="005A4EAA"/>
    <w:rsid w:val="005A54B0"/>
    <w:rsid w:val="005A5777"/>
    <w:rsid w:val="005A6CD7"/>
    <w:rsid w:val="005A6F2E"/>
    <w:rsid w:val="005A797F"/>
    <w:rsid w:val="005B01B2"/>
    <w:rsid w:val="005B2327"/>
    <w:rsid w:val="005B2DD9"/>
    <w:rsid w:val="005B3C31"/>
    <w:rsid w:val="005B3F0E"/>
    <w:rsid w:val="005B4AE1"/>
    <w:rsid w:val="005B5AA9"/>
    <w:rsid w:val="005C19C4"/>
    <w:rsid w:val="005C1F42"/>
    <w:rsid w:val="005C2C31"/>
    <w:rsid w:val="005C3863"/>
    <w:rsid w:val="005C3FF4"/>
    <w:rsid w:val="005C4249"/>
    <w:rsid w:val="005C51E3"/>
    <w:rsid w:val="005C58AF"/>
    <w:rsid w:val="005C5FF2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3D2"/>
    <w:rsid w:val="005E1DF5"/>
    <w:rsid w:val="005E320E"/>
    <w:rsid w:val="005E4D65"/>
    <w:rsid w:val="005E5280"/>
    <w:rsid w:val="005E6086"/>
    <w:rsid w:val="005E672E"/>
    <w:rsid w:val="005F16F0"/>
    <w:rsid w:val="005F510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63FC"/>
    <w:rsid w:val="0060732B"/>
    <w:rsid w:val="00612F82"/>
    <w:rsid w:val="00613AD0"/>
    <w:rsid w:val="006224C7"/>
    <w:rsid w:val="00623CE8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183B"/>
    <w:rsid w:val="006436F2"/>
    <w:rsid w:val="0064594A"/>
    <w:rsid w:val="00645FB4"/>
    <w:rsid w:val="00651435"/>
    <w:rsid w:val="00651D1A"/>
    <w:rsid w:val="00652691"/>
    <w:rsid w:val="00654EA4"/>
    <w:rsid w:val="00655098"/>
    <w:rsid w:val="00655BFA"/>
    <w:rsid w:val="00657DAA"/>
    <w:rsid w:val="0066008D"/>
    <w:rsid w:val="006612B6"/>
    <w:rsid w:val="0066204C"/>
    <w:rsid w:val="006621C9"/>
    <w:rsid w:val="0066283A"/>
    <w:rsid w:val="00663650"/>
    <w:rsid w:val="0066754E"/>
    <w:rsid w:val="00667993"/>
    <w:rsid w:val="00667A33"/>
    <w:rsid w:val="00670111"/>
    <w:rsid w:val="006707D2"/>
    <w:rsid w:val="006711A6"/>
    <w:rsid w:val="0067137E"/>
    <w:rsid w:val="00672925"/>
    <w:rsid w:val="006730A7"/>
    <w:rsid w:val="00673705"/>
    <w:rsid w:val="00676F75"/>
    <w:rsid w:val="00677C75"/>
    <w:rsid w:val="006846F5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203B"/>
    <w:rsid w:val="006A34BE"/>
    <w:rsid w:val="006A68E6"/>
    <w:rsid w:val="006B0412"/>
    <w:rsid w:val="006B146B"/>
    <w:rsid w:val="006B1FEA"/>
    <w:rsid w:val="006B2030"/>
    <w:rsid w:val="006B2FE8"/>
    <w:rsid w:val="006B4F63"/>
    <w:rsid w:val="006B6511"/>
    <w:rsid w:val="006B651F"/>
    <w:rsid w:val="006B7202"/>
    <w:rsid w:val="006C15E5"/>
    <w:rsid w:val="006C1BEA"/>
    <w:rsid w:val="006C1C32"/>
    <w:rsid w:val="006C443E"/>
    <w:rsid w:val="006C4527"/>
    <w:rsid w:val="006C58C9"/>
    <w:rsid w:val="006C7785"/>
    <w:rsid w:val="006D2C69"/>
    <w:rsid w:val="006D6677"/>
    <w:rsid w:val="006D6770"/>
    <w:rsid w:val="006D6A69"/>
    <w:rsid w:val="006D6AD1"/>
    <w:rsid w:val="006D7039"/>
    <w:rsid w:val="006E07C8"/>
    <w:rsid w:val="006E0A02"/>
    <w:rsid w:val="006E4C9D"/>
    <w:rsid w:val="006E6174"/>
    <w:rsid w:val="006F262B"/>
    <w:rsid w:val="006F4D50"/>
    <w:rsid w:val="006F736B"/>
    <w:rsid w:val="006F73FD"/>
    <w:rsid w:val="006F7538"/>
    <w:rsid w:val="006F7E3E"/>
    <w:rsid w:val="00703C94"/>
    <w:rsid w:val="00704833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C63"/>
    <w:rsid w:val="00717FA0"/>
    <w:rsid w:val="0072079F"/>
    <w:rsid w:val="007209B0"/>
    <w:rsid w:val="00725028"/>
    <w:rsid w:val="00725217"/>
    <w:rsid w:val="00727E32"/>
    <w:rsid w:val="00730D84"/>
    <w:rsid w:val="0073118C"/>
    <w:rsid w:val="00731EB4"/>
    <w:rsid w:val="0073423A"/>
    <w:rsid w:val="007344C9"/>
    <w:rsid w:val="00736C05"/>
    <w:rsid w:val="00736CB6"/>
    <w:rsid w:val="007377FD"/>
    <w:rsid w:val="00737C11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5C41"/>
    <w:rsid w:val="00766404"/>
    <w:rsid w:val="00767028"/>
    <w:rsid w:val="007673FD"/>
    <w:rsid w:val="0077015A"/>
    <w:rsid w:val="007728B3"/>
    <w:rsid w:val="00772A6A"/>
    <w:rsid w:val="007776E4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6DA2"/>
    <w:rsid w:val="00787090"/>
    <w:rsid w:val="007874A6"/>
    <w:rsid w:val="0079003E"/>
    <w:rsid w:val="00794D8C"/>
    <w:rsid w:val="007960CE"/>
    <w:rsid w:val="007968F1"/>
    <w:rsid w:val="00797080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4D5B"/>
    <w:rsid w:val="007B6875"/>
    <w:rsid w:val="007B72C0"/>
    <w:rsid w:val="007C095D"/>
    <w:rsid w:val="007C0B2E"/>
    <w:rsid w:val="007C1AB0"/>
    <w:rsid w:val="007C2EFD"/>
    <w:rsid w:val="007C486B"/>
    <w:rsid w:val="007C4F2F"/>
    <w:rsid w:val="007C52D1"/>
    <w:rsid w:val="007C5C13"/>
    <w:rsid w:val="007C6F41"/>
    <w:rsid w:val="007C7100"/>
    <w:rsid w:val="007C7DFD"/>
    <w:rsid w:val="007D3022"/>
    <w:rsid w:val="007D4912"/>
    <w:rsid w:val="007D7324"/>
    <w:rsid w:val="007D7A6E"/>
    <w:rsid w:val="007E0B5A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EDC"/>
    <w:rsid w:val="007F2F8D"/>
    <w:rsid w:val="007F3C35"/>
    <w:rsid w:val="007F4763"/>
    <w:rsid w:val="007F6C74"/>
    <w:rsid w:val="007F7444"/>
    <w:rsid w:val="0080005B"/>
    <w:rsid w:val="00800F3B"/>
    <w:rsid w:val="0080104B"/>
    <w:rsid w:val="008025E8"/>
    <w:rsid w:val="0080269F"/>
    <w:rsid w:val="008029DE"/>
    <w:rsid w:val="00804E38"/>
    <w:rsid w:val="008065BA"/>
    <w:rsid w:val="0080710F"/>
    <w:rsid w:val="008116B1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578E"/>
    <w:rsid w:val="00836B6F"/>
    <w:rsid w:val="008372A6"/>
    <w:rsid w:val="00840606"/>
    <w:rsid w:val="00840923"/>
    <w:rsid w:val="008412CD"/>
    <w:rsid w:val="00841DE3"/>
    <w:rsid w:val="00841FB9"/>
    <w:rsid w:val="008437A1"/>
    <w:rsid w:val="00844706"/>
    <w:rsid w:val="00844775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09BD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A83"/>
    <w:rsid w:val="00882CBA"/>
    <w:rsid w:val="008839C4"/>
    <w:rsid w:val="00883A6C"/>
    <w:rsid w:val="00884D6A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5D17"/>
    <w:rsid w:val="00896120"/>
    <w:rsid w:val="00897568"/>
    <w:rsid w:val="00897A2B"/>
    <w:rsid w:val="008A0A46"/>
    <w:rsid w:val="008A0DB6"/>
    <w:rsid w:val="008A1C11"/>
    <w:rsid w:val="008A289E"/>
    <w:rsid w:val="008A2A3F"/>
    <w:rsid w:val="008A3ED8"/>
    <w:rsid w:val="008A4099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202A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5C04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7C2"/>
    <w:rsid w:val="00952B9C"/>
    <w:rsid w:val="0095305E"/>
    <w:rsid w:val="0095759F"/>
    <w:rsid w:val="0096289F"/>
    <w:rsid w:val="00962CE3"/>
    <w:rsid w:val="00964559"/>
    <w:rsid w:val="009655B6"/>
    <w:rsid w:val="0096575B"/>
    <w:rsid w:val="00965766"/>
    <w:rsid w:val="009658FA"/>
    <w:rsid w:val="009660BC"/>
    <w:rsid w:val="0096742F"/>
    <w:rsid w:val="00967750"/>
    <w:rsid w:val="00972810"/>
    <w:rsid w:val="00974BEE"/>
    <w:rsid w:val="00977E0B"/>
    <w:rsid w:val="00980733"/>
    <w:rsid w:val="0098178D"/>
    <w:rsid w:val="00991374"/>
    <w:rsid w:val="00991941"/>
    <w:rsid w:val="00992272"/>
    <w:rsid w:val="009A0998"/>
    <w:rsid w:val="009A09FF"/>
    <w:rsid w:val="009A0D63"/>
    <w:rsid w:val="009A1C0A"/>
    <w:rsid w:val="009A4B00"/>
    <w:rsid w:val="009A4B98"/>
    <w:rsid w:val="009A5D0C"/>
    <w:rsid w:val="009A76A5"/>
    <w:rsid w:val="009A7FBE"/>
    <w:rsid w:val="009B1BD5"/>
    <w:rsid w:val="009B2B52"/>
    <w:rsid w:val="009B31CD"/>
    <w:rsid w:val="009B4982"/>
    <w:rsid w:val="009B5FDB"/>
    <w:rsid w:val="009B6359"/>
    <w:rsid w:val="009C02EE"/>
    <w:rsid w:val="009C19A7"/>
    <w:rsid w:val="009C1D7B"/>
    <w:rsid w:val="009C4DA5"/>
    <w:rsid w:val="009C6F1C"/>
    <w:rsid w:val="009C7836"/>
    <w:rsid w:val="009C7EE0"/>
    <w:rsid w:val="009D0CAA"/>
    <w:rsid w:val="009D1DD5"/>
    <w:rsid w:val="009D25CC"/>
    <w:rsid w:val="009E763F"/>
    <w:rsid w:val="009E7D43"/>
    <w:rsid w:val="009F14A7"/>
    <w:rsid w:val="009F2947"/>
    <w:rsid w:val="009F3208"/>
    <w:rsid w:val="009F4605"/>
    <w:rsid w:val="009F7563"/>
    <w:rsid w:val="00A00A4D"/>
    <w:rsid w:val="00A024F5"/>
    <w:rsid w:val="00A033FE"/>
    <w:rsid w:val="00A04F99"/>
    <w:rsid w:val="00A06FC4"/>
    <w:rsid w:val="00A07AF2"/>
    <w:rsid w:val="00A10438"/>
    <w:rsid w:val="00A107E7"/>
    <w:rsid w:val="00A12E9A"/>
    <w:rsid w:val="00A2152C"/>
    <w:rsid w:val="00A236E4"/>
    <w:rsid w:val="00A24A32"/>
    <w:rsid w:val="00A31773"/>
    <w:rsid w:val="00A335AF"/>
    <w:rsid w:val="00A34A02"/>
    <w:rsid w:val="00A36A55"/>
    <w:rsid w:val="00A36F94"/>
    <w:rsid w:val="00A4189E"/>
    <w:rsid w:val="00A435EB"/>
    <w:rsid w:val="00A4524B"/>
    <w:rsid w:val="00A554F5"/>
    <w:rsid w:val="00A56851"/>
    <w:rsid w:val="00A57ADE"/>
    <w:rsid w:val="00A6179A"/>
    <w:rsid w:val="00A63D0C"/>
    <w:rsid w:val="00A65ECF"/>
    <w:rsid w:val="00A6687F"/>
    <w:rsid w:val="00A676CD"/>
    <w:rsid w:val="00A704A0"/>
    <w:rsid w:val="00A70A23"/>
    <w:rsid w:val="00A7132A"/>
    <w:rsid w:val="00A725DA"/>
    <w:rsid w:val="00A74377"/>
    <w:rsid w:val="00A744AC"/>
    <w:rsid w:val="00A76286"/>
    <w:rsid w:val="00A7634D"/>
    <w:rsid w:val="00A82117"/>
    <w:rsid w:val="00A82549"/>
    <w:rsid w:val="00A82633"/>
    <w:rsid w:val="00A8446B"/>
    <w:rsid w:val="00A8446D"/>
    <w:rsid w:val="00A85378"/>
    <w:rsid w:val="00A85B08"/>
    <w:rsid w:val="00A85B8A"/>
    <w:rsid w:val="00A85F9D"/>
    <w:rsid w:val="00A87568"/>
    <w:rsid w:val="00A90614"/>
    <w:rsid w:val="00A90708"/>
    <w:rsid w:val="00A9120F"/>
    <w:rsid w:val="00A915F1"/>
    <w:rsid w:val="00A92F63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5A32"/>
    <w:rsid w:val="00AD6E5E"/>
    <w:rsid w:val="00AD7911"/>
    <w:rsid w:val="00AE024F"/>
    <w:rsid w:val="00AE3A2A"/>
    <w:rsid w:val="00AE5081"/>
    <w:rsid w:val="00AE74FE"/>
    <w:rsid w:val="00AF4EB0"/>
    <w:rsid w:val="00AF59C8"/>
    <w:rsid w:val="00AF7468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1A"/>
    <w:rsid w:val="00B4493C"/>
    <w:rsid w:val="00B456B2"/>
    <w:rsid w:val="00B47FC2"/>
    <w:rsid w:val="00B51290"/>
    <w:rsid w:val="00B51F4F"/>
    <w:rsid w:val="00B52EB1"/>
    <w:rsid w:val="00B52F88"/>
    <w:rsid w:val="00B54A9D"/>
    <w:rsid w:val="00B57719"/>
    <w:rsid w:val="00B57BC6"/>
    <w:rsid w:val="00B61091"/>
    <w:rsid w:val="00B6110B"/>
    <w:rsid w:val="00B61A8A"/>
    <w:rsid w:val="00B62BF1"/>
    <w:rsid w:val="00B62EC9"/>
    <w:rsid w:val="00B63AE5"/>
    <w:rsid w:val="00B6568A"/>
    <w:rsid w:val="00B723E3"/>
    <w:rsid w:val="00B73D3D"/>
    <w:rsid w:val="00B73E3E"/>
    <w:rsid w:val="00B74454"/>
    <w:rsid w:val="00B75E73"/>
    <w:rsid w:val="00B774AF"/>
    <w:rsid w:val="00B81AD8"/>
    <w:rsid w:val="00B841D6"/>
    <w:rsid w:val="00B84F81"/>
    <w:rsid w:val="00B86496"/>
    <w:rsid w:val="00B86B0D"/>
    <w:rsid w:val="00B86D57"/>
    <w:rsid w:val="00B86F71"/>
    <w:rsid w:val="00B90F75"/>
    <w:rsid w:val="00B91AF0"/>
    <w:rsid w:val="00B91B5F"/>
    <w:rsid w:val="00B93425"/>
    <w:rsid w:val="00B94D72"/>
    <w:rsid w:val="00B964F2"/>
    <w:rsid w:val="00B97C49"/>
    <w:rsid w:val="00BA66A8"/>
    <w:rsid w:val="00BB1385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27FB"/>
    <w:rsid w:val="00BC3674"/>
    <w:rsid w:val="00BC4BB8"/>
    <w:rsid w:val="00BC505C"/>
    <w:rsid w:val="00BC57CC"/>
    <w:rsid w:val="00BC6E8F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44DE"/>
    <w:rsid w:val="00BE484F"/>
    <w:rsid w:val="00BE64BF"/>
    <w:rsid w:val="00BF1394"/>
    <w:rsid w:val="00BF13B8"/>
    <w:rsid w:val="00BF2672"/>
    <w:rsid w:val="00BF2EFD"/>
    <w:rsid w:val="00BF4F4E"/>
    <w:rsid w:val="00BF6533"/>
    <w:rsid w:val="00BF6D1C"/>
    <w:rsid w:val="00C005FC"/>
    <w:rsid w:val="00C00A19"/>
    <w:rsid w:val="00C00CF2"/>
    <w:rsid w:val="00C033F3"/>
    <w:rsid w:val="00C0430A"/>
    <w:rsid w:val="00C04F98"/>
    <w:rsid w:val="00C062AE"/>
    <w:rsid w:val="00C06C66"/>
    <w:rsid w:val="00C07D2E"/>
    <w:rsid w:val="00C100F8"/>
    <w:rsid w:val="00C10112"/>
    <w:rsid w:val="00C11ADE"/>
    <w:rsid w:val="00C1265C"/>
    <w:rsid w:val="00C1348D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4E79"/>
    <w:rsid w:val="00C91905"/>
    <w:rsid w:val="00C919B3"/>
    <w:rsid w:val="00C94511"/>
    <w:rsid w:val="00C950B8"/>
    <w:rsid w:val="00C95D17"/>
    <w:rsid w:val="00C96346"/>
    <w:rsid w:val="00C97B46"/>
    <w:rsid w:val="00CA1890"/>
    <w:rsid w:val="00CA65BF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1892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22D"/>
    <w:rsid w:val="00CD7A80"/>
    <w:rsid w:val="00CE117C"/>
    <w:rsid w:val="00CE253F"/>
    <w:rsid w:val="00CE26C8"/>
    <w:rsid w:val="00CE306A"/>
    <w:rsid w:val="00CE36CD"/>
    <w:rsid w:val="00CE5FF4"/>
    <w:rsid w:val="00CE6923"/>
    <w:rsid w:val="00CF26AA"/>
    <w:rsid w:val="00CF3272"/>
    <w:rsid w:val="00CF3D70"/>
    <w:rsid w:val="00CF47A4"/>
    <w:rsid w:val="00CF5119"/>
    <w:rsid w:val="00CF5B9E"/>
    <w:rsid w:val="00CF61C5"/>
    <w:rsid w:val="00CF77E0"/>
    <w:rsid w:val="00D02002"/>
    <w:rsid w:val="00D04C7D"/>
    <w:rsid w:val="00D05781"/>
    <w:rsid w:val="00D05833"/>
    <w:rsid w:val="00D11247"/>
    <w:rsid w:val="00D114E1"/>
    <w:rsid w:val="00D14E5B"/>
    <w:rsid w:val="00D17D71"/>
    <w:rsid w:val="00D21E13"/>
    <w:rsid w:val="00D23626"/>
    <w:rsid w:val="00D247E1"/>
    <w:rsid w:val="00D250CD"/>
    <w:rsid w:val="00D2606D"/>
    <w:rsid w:val="00D26831"/>
    <w:rsid w:val="00D26A2E"/>
    <w:rsid w:val="00D26CB9"/>
    <w:rsid w:val="00D26F86"/>
    <w:rsid w:val="00D27C51"/>
    <w:rsid w:val="00D31F2C"/>
    <w:rsid w:val="00D320BB"/>
    <w:rsid w:val="00D35910"/>
    <w:rsid w:val="00D35B81"/>
    <w:rsid w:val="00D35EFC"/>
    <w:rsid w:val="00D36D25"/>
    <w:rsid w:val="00D37A09"/>
    <w:rsid w:val="00D403DF"/>
    <w:rsid w:val="00D417E1"/>
    <w:rsid w:val="00D4266B"/>
    <w:rsid w:val="00D42DFB"/>
    <w:rsid w:val="00D43448"/>
    <w:rsid w:val="00D43D7F"/>
    <w:rsid w:val="00D44CFB"/>
    <w:rsid w:val="00D45878"/>
    <w:rsid w:val="00D458C9"/>
    <w:rsid w:val="00D4722D"/>
    <w:rsid w:val="00D503F4"/>
    <w:rsid w:val="00D51C83"/>
    <w:rsid w:val="00D5261E"/>
    <w:rsid w:val="00D52EC9"/>
    <w:rsid w:val="00D54A0D"/>
    <w:rsid w:val="00D54D93"/>
    <w:rsid w:val="00D561AF"/>
    <w:rsid w:val="00D564FA"/>
    <w:rsid w:val="00D57F49"/>
    <w:rsid w:val="00D60176"/>
    <w:rsid w:val="00D601D9"/>
    <w:rsid w:val="00D62AB2"/>
    <w:rsid w:val="00D62CAB"/>
    <w:rsid w:val="00D65960"/>
    <w:rsid w:val="00D66256"/>
    <w:rsid w:val="00D71D2E"/>
    <w:rsid w:val="00D728FB"/>
    <w:rsid w:val="00D736CB"/>
    <w:rsid w:val="00D74A51"/>
    <w:rsid w:val="00D75189"/>
    <w:rsid w:val="00D75F4F"/>
    <w:rsid w:val="00D76354"/>
    <w:rsid w:val="00D813A6"/>
    <w:rsid w:val="00D81877"/>
    <w:rsid w:val="00D81939"/>
    <w:rsid w:val="00D83A1E"/>
    <w:rsid w:val="00D84E89"/>
    <w:rsid w:val="00D87B55"/>
    <w:rsid w:val="00D9194F"/>
    <w:rsid w:val="00D924A5"/>
    <w:rsid w:val="00D93D86"/>
    <w:rsid w:val="00D96156"/>
    <w:rsid w:val="00DA2923"/>
    <w:rsid w:val="00DA3633"/>
    <w:rsid w:val="00DA3A63"/>
    <w:rsid w:val="00DA3CCD"/>
    <w:rsid w:val="00DA42B5"/>
    <w:rsid w:val="00DA57A0"/>
    <w:rsid w:val="00DA5CE5"/>
    <w:rsid w:val="00DA74C1"/>
    <w:rsid w:val="00DA75F1"/>
    <w:rsid w:val="00DA7C71"/>
    <w:rsid w:val="00DB05CF"/>
    <w:rsid w:val="00DB13CB"/>
    <w:rsid w:val="00DB36B9"/>
    <w:rsid w:val="00DB45E5"/>
    <w:rsid w:val="00DB734C"/>
    <w:rsid w:val="00DC160A"/>
    <w:rsid w:val="00DC2DD5"/>
    <w:rsid w:val="00DC2EF3"/>
    <w:rsid w:val="00DC4582"/>
    <w:rsid w:val="00DC4808"/>
    <w:rsid w:val="00DC4990"/>
    <w:rsid w:val="00DC4A1B"/>
    <w:rsid w:val="00DC6204"/>
    <w:rsid w:val="00DC67E2"/>
    <w:rsid w:val="00DD33A8"/>
    <w:rsid w:val="00DD448F"/>
    <w:rsid w:val="00DD4E61"/>
    <w:rsid w:val="00DD7A8E"/>
    <w:rsid w:val="00DE00A7"/>
    <w:rsid w:val="00DE0846"/>
    <w:rsid w:val="00DE0A30"/>
    <w:rsid w:val="00DE0BCD"/>
    <w:rsid w:val="00DE14CB"/>
    <w:rsid w:val="00DE163E"/>
    <w:rsid w:val="00DE256F"/>
    <w:rsid w:val="00DE48F0"/>
    <w:rsid w:val="00DE5124"/>
    <w:rsid w:val="00DE52E5"/>
    <w:rsid w:val="00DF0792"/>
    <w:rsid w:val="00DF1BE5"/>
    <w:rsid w:val="00DF294F"/>
    <w:rsid w:val="00DF2BEC"/>
    <w:rsid w:val="00DF331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DBB"/>
    <w:rsid w:val="00E11BA5"/>
    <w:rsid w:val="00E1278E"/>
    <w:rsid w:val="00E12D94"/>
    <w:rsid w:val="00E12F6C"/>
    <w:rsid w:val="00E13D51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5658"/>
    <w:rsid w:val="00E36420"/>
    <w:rsid w:val="00E36DAC"/>
    <w:rsid w:val="00E37FFB"/>
    <w:rsid w:val="00E43071"/>
    <w:rsid w:val="00E474B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55122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6A01"/>
    <w:rsid w:val="00E82833"/>
    <w:rsid w:val="00E870F7"/>
    <w:rsid w:val="00E87946"/>
    <w:rsid w:val="00E91773"/>
    <w:rsid w:val="00E92CC8"/>
    <w:rsid w:val="00E93905"/>
    <w:rsid w:val="00E94BE8"/>
    <w:rsid w:val="00E94F56"/>
    <w:rsid w:val="00E962CA"/>
    <w:rsid w:val="00EA192A"/>
    <w:rsid w:val="00EA1AC0"/>
    <w:rsid w:val="00EA272F"/>
    <w:rsid w:val="00EA5A66"/>
    <w:rsid w:val="00EA6463"/>
    <w:rsid w:val="00EA7060"/>
    <w:rsid w:val="00EB0556"/>
    <w:rsid w:val="00EB0BD8"/>
    <w:rsid w:val="00EB19A6"/>
    <w:rsid w:val="00EB276F"/>
    <w:rsid w:val="00EB44C3"/>
    <w:rsid w:val="00EB7321"/>
    <w:rsid w:val="00EB732C"/>
    <w:rsid w:val="00EB7576"/>
    <w:rsid w:val="00EC0654"/>
    <w:rsid w:val="00EC1B02"/>
    <w:rsid w:val="00EC1C2B"/>
    <w:rsid w:val="00EC3502"/>
    <w:rsid w:val="00EC3A4F"/>
    <w:rsid w:val="00EC4061"/>
    <w:rsid w:val="00EC4604"/>
    <w:rsid w:val="00ED0938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883"/>
    <w:rsid w:val="00F05A9D"/>
    <w:rsid w:val="00F06662"/>
    <w:rsid w:val="00F07550"/>
    <w:rsid w:val="00F0756C"/>
    <w:rsid w:val="00F075E0"/>
    <w:rsid w:val="00F07807"/>
    <w:rsid w:val="00F11C86"/>
    <w:rsid w:val="00F14201"/>
    <w:rsid w:val="00F1454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07"/>
    <w:rsid w:val="00F30BDD"/>
    <w:rsid w:val="00F32323"/>
    <w:rsid w:val="00F325E2"/>
    <w:rsid w:val="00F3593B"/>
    <w:rsid w:val="00F40E9B"/>
    <w:rsid w:val="00F43635"/>
    <w:rsid w:val="00F4552D"/>
    <w:rsid w:val="00F45E3F"/>
    <w:rsid w:val="00F515A2"/>
    <w:rsid w:val="00F51ECC"/>
    <w:rsid w:val="00F527D0"/>
    <w:rsid w:val="00F530B1"/>
    <w:rsid w:val="00F53639"/>
    <w:rsid w:val="00F567B2"/>
    <w:rsid w:val="00F6083A"/>
    <w:rsid w:val="00F630EA"/>
    <w:rsid w:val="00F633F6"/>
    <w:rsid w:val="00F65132"/>
    <w:rsid w:val="00F67C6F"/>
    <w:rsid w:val="00F70AC9"/>
    <w:rsid w:val="00F712F2"/>
    <w:rsid w:val="00F71CAC"/>
    <w:rsid w:val="00F71E0F"/>
    <w:rsid w:val="00F74A24"/>
    <w:rsid w:val="00F76118"/>
    <w:rsid w:val="00F7671E"/>
    <w:rsid w:val="00F767DA"/>
    <w:rsid w:val="00F823A3"/>
    <w:rsid w:val="00F85060"/>
    <w:rsid w:val="00F85159"/>
    <w:rsid w:val="00F85448"/>
    <w:rsid w:val="00F87082"/>
    <w:rsid w:val="00F876E6"/>
    <w:rsid w:val="00F90C45"/>
    <w:rsid w:val="00F92481"/>
    <w:rsid w:val="00F92A03"/>
    <w:rsid w:val="00F92A1A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71F2"/>
    <w:rsid w:val="00FA75CE"/>
    <w:rsid w:val="00FA7BF1"/>
    <w:rsid w:val="00FB2B12"/>
    <w:rsid w:val="00FB3482"/>
    <w:rsid w:val="00FB3D9F"/>
    <w:rsid w:val="00FB58AD"/>
    <w:rsid w:val="00FB703E"/>
    <w:rsid w:val="00FB79D1"/>
    <w:rsid w:val="00FB7E72"/>
    <w:rsid w:val="00FB7ECD"/>
    <w:rsid w:val="00FC3E70"/>
    <w:rsid w:val="00FC456D"/>
    <w:rsid w:val="00FD0A38"/>
    <w:rsid w:val="00FD11FD"/>
    <w:rsid w:val="00FD3A9F"/>
    <w:rsid w:val="00FD41AE"/>
    <w:rsid w:val="00FD5567"/>
    <w:rsid w:val="00FE4277"/>
    <w:rsid w:val="00FE4EDD"/>
    <w:rsid w:val="00FE537B"/>
    <w:rsid w:val="00FF119B"/>
    <w:rsid w:val="00FF4DE1"/>
    <w:rsid w:val="00FF5106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C5228"/>
  <w15:docId w15:val="{B57961EE-CDBE-4647-AD68-6F8D84BE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paragraph" w:styleId="Textpoznpodarou">
    <w:name w:val="footnote text"/>
    <w:basedOn w:val="Normln"/>
    <w:link w:val="TextpoznpodarouChar"/>
    <w:semiHidden/>
    <w:unhideWhenUsed/>
    <w:rsid w:val="00ED09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0938"/>
  </w:style>
  <w:style w:type="character" w:styleId="Znakapoznpodarou">
    <w:name w:val="footnote reference"/>
    <w:basedOn w:val="Standardnpsmoodstavce"/>
    <w:semiHidden/>
    <w:unhideWhenUsed/>
    <w:rsid w:val="00ED0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29361-33AA-4618-ADF6-BE21E30E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3342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23016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Hana Mozgová</cp:lastModifiedBy>
  <cp:revision>4</cp:revision>
  <cp:lastPrinted>2018-09-18T13:32:00Z</cp:lastPrinted>
  <dcterms:created xsi:type="dcterms:W3CDTF">2018-09-25T09:04:00Z</dcterms:created>
  <dcterms:modified xsi:type="dcterms:W3CDTF">2018-09-25T09:31:00Z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