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12" w:rsidRDefault="001272C4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 xml:space="preserve">Smlouva </w:t>
      </w:r>
    </w:p>
    <w:p w:rsidR="00B53E12" w:rsidRDefault="001272C4">
      <w:pPr>
        <w:jc w:val="center"/>
      </w:pPr>
      <w:r>
        <w:rPr>
          <w:rFonts w:ascii="Calibri" w:hAnsi="Calibri"/>
          <w:b/>
          <w:sz w:val="28"/>
          <w:szCs w:val="28"/>
        </w:rPr>
        <w:t>o poskytnutí dotace č. D6131/00082/16</w:t>
      </w:r>
    </w:p>
    <w:p w:rsidR="00B53E12" w:rsidRDefault="00B53E12">
      <w:pPr>
        <w:jc w:val="center"/>
        <w:rPr>
          <w:rFonts w:ascii="Calibri" w:hAnsi="Calibri"/>
          <w:sz w:val="22"/>
          <w:szCs w:val="22"/>
        </w:rPr>
      </w:pPr>
    </w:p>
    <w:p w:rsidR="00B53E12" w:rsidRDefault="001272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I. Smluvní strany</w:t>
      </w:r>
    </w:p>
    <w:p w:rsidR="00B53E12" w:rsidRDefault="00B53E12">
      <w:pPr>
        <w:ind w:firstLine="360"/>
        <w:rPr>
          <w:rFonts w:ascii="Calibri" w:hAnsi="Calibri"/>
          <w:sz w:val="22"/>
          <w:szCs w:val="22"/>
        </w:rPr>
      </w:pPr>
    </w:p>
    <w:p w:rsidR="00B53E12" w:rsidRDefault="001272C4">
      <w:pPr>
        <w:tabs>
          <w:tab w:val="left" w:pos="426"/>
        </w:tabs>
        <w:ind w:left="426" w:hanging="426"/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  <w:t>Poskytovatel dotace:</w:t>
      </w:r>
    </w:p>
    <w:p w:rsidR="00B53E12" w:rsidRDefault="001272C4">
      <w:pPr>
        <w:tabs>
          <w:tab w:val="left" w:pos="426"/>
        </w:tabs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Statutární město Pardubice,</w:t>
      </w:r>
    </w:p>
    <w:p w:rsidR="00B53E12" w:rsidRDefault="001272C4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Pernštýnské nám. 1, 530 21 Pardubice,</w:t>
      </w:r>
    </w:p>
    <w:p w:rsidR="00B53E12" w:rsidRDefault="001272C4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>00274046,</w:t>
      </w:r>
    </w:p>
    <w:p w:rsidR="00B53E12" w:rsidRDefault="001272C4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bankovního účtu: 326561/0100, Komerční banka, a.s., pobočka Pardubice,</w:t>
      </w:r>
    </w:p>
    <w:p w:rsidR="00B53E12" w:rsidRDefault="001272C4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zastoupené: Mgr. Ivou Bartošovou, vedoucí odboru sociálních věcí Magistrátu města Pardubic</w:t>
      </w:r>
    </w:p>
    <w:p w:rsidR="00B53E12" w:rsidRDefault="001272C4">
      <w:pPr>
        <w:tabs>
          <w:tab w:val="left" w:pos="426"/>
        </w:tabs>
        <w:ind w:left="426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(dále jen „poskytovatel“),</w:t>
      </w:r>
    </w:p>
    <w:p w:rsidR="00B53E12" w:rsidRDefault="00B53E12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</w:p>
    <w:p w:rsidR="00B53E12" w:rsidRDefault="001272C4">
      <w:pPr>
        <w:widowControl w:val="0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Příjemce dotace:</w:t>
      </w:r>
    </w:p>
    <w:p w:rsidR="00B53E12" w:rsidRDefault="001272C4">
      <w:pPr>
        <w:widowControl w:val="0"/>
        <w:tabs>
          <w:tab w:val="left" w:pos="426"/>
        </w:tabs>
        <w:suppressAutoHyphens w:val="0"/>
        <w:ind w:left="426"/>
        <w:jc w:val="both"/>
        <w:textAlignment w:val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TyfloCentrum Pardubice, o.p.s.</w:t>
      </w:r>
    </w:p>
    <w:p w:rsidR="00B53E12" w:rsidRDefault="001272C4">
      <w:pPr>
        <w:tabs>
          <w:tab w:val="left" w:pos="426"/>
        </w:tabs>
        <w:ind w:left="426" w:hanging="426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sídlo: Pardubice, Nábřeží Závodu míru 1961, PSČ 53002</w:t>
      </w:r>
    </w:p>
    <w:p w:rsidR="00B53E12" w:rsidRDefault="001272C4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IČ: 25997343</w:t>
      </w:r>
    </w:p>
    <w:p w:rsidR="00B53E12" w:rsidRDefault="001272C4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bankovní spojení: xxx</w:t>
      </w:r>
    </w:p>
    <w:p w:rsidR="00B53E12" w:rsidRDefault="001272C4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zastoupená: Mgr. Danou Stoklasovou</w:t>
      </w:r>
    </w:p>
    <w:p w:rsidR="00B53E12" w:rsidRDefault="001272C4">
      <w:pPr>
        <w:widowControl w:val="0"/>
        <w:tabs>
          <w:tab w:val="left" w:pos="426"/>
        </w:tabs>
        <w:suppressAutoHyphens w:val="0"/>
        <w:ind w:left="360"/>
        <w:jc w:val="both"/>
        <w:textAlignment w:val="auto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(dále jen „příjemce“)</w:t>
      </w:r>
    </w:p>
    <w:p w:rsidR="00B53E12" w:rsidRDefault="00B53E12">
      <w:pPr>
        <w:tabs>
          <w:tab w:val="left" w:pos="360"/>
        </w:tabs>
        <w:jc w:val="center"/>
        <w:rPr>
          <w:rFonts w:ascii="Calibri" w:hAnsi="Calibri"/>
          <w:sz w:val="22"/>
          <w:szCs w:val="22"/>
        </w:rPr>
      </w:pPr>
    </w:p>
    <w:p w:rsidR="00B53E12" w:rsidRDefault="00B53E12">
      <w:pPr>
        <w:tabs>
          <w:tab w:val="left" w:pos="360"/>
        </w:tabs>
        <w:jc w:val="center"/>
        <w:rPr>
          <w:rFonts w:ascii="Calibri" w:hAnsi="Calibri"/>
          <w:sz w:val="22"/>
          <w:szCs w:val="22"/>
        </w:rPr>
      </w:pPr>
    </w:p>
    <w:p w:rsidR="00B53E12" w:rsidRDefault="001272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II. Úvodní ustanovení</w:t>
      </w:r>
    </w:p>
    <w:p w:rsidR="00B53E12" w:rsidRDefault="00B53E12">
      <w:pPr>
        <w:tabs>
          <w:tab w:val="left" w:pos="360"/>
        </w:tabs>
        <w:jc w:val="center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Dotace je ve smyslu zákona č. 320/2001 Sb., o finanční kontrole ve veřejné správě</w:t>
      </w:r>
      <w:r>
        <w:rPr>
          <w:rFonts w:ascii="Calibri" w:hAnsi="Calibri"/>
          <w:sz w:val="22"/>
          <w:szCs w:val="22"/>
        </w:rPr>
        <w:t xml:space="preserve"> a o změně některých zákonů, ve znění pozdějších předpisů (dále jen „zákon o finanční kontrole“), veřejnou finanční podporou a vztahují se na ni ustanovení tohoto zákona. 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Poskytnutí dotace je v souladu se zákonem č. 128/2000 Sb., o obcích, ve znění pozdě</w:t>
      </w:r>
      <w:r>
        <w:rPr>
          <w:rFonts w:ascii="Calibri" w:hAnsi="Calibri"/>
          <w:sz w:val="22"/>
          <w:szCs w:val="22"/>
        </w:rPr>
        <w:t>jších předpisů (dále jen „zákon o obcích“), a zákonem č. 250/2000 Sb., o rozpočtových pravidlech územních rozpočtů, ve znění pozdějších předpisů (dále jen „zákon o rozpočtových pravidlech územních rozpočtů“).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5"/>
        </w:numPr>
        <w:tabs>
          <w:tab w:val="left" w:pos="-1440"/>
          <w:tab w:val="left" w:pos="-1080"/>
        </w:tabs>
        <w:jc w:val="both"/>
      </w:pPr>
      <w:r>
        <w:rPr>
          <w:rFonts w:ascii="Calibri" w:hAnsi="Calibri"/>
          <w:sz w:val="22"/>
          <w:szCs w:val="22"/>
        </w:rPr>
        <w:t>Smluvní strany prohlašují, že pro právní vztah</w:t>
      </w:r>
      <w:r>
        <w:rPr>
          <w:rFonts w:ascii="Calibri" w:hAnsi="Calibri"/>
          <w:sz w:val="22"/>
          <w:szCs w:val="22"/>
        </w:rPr>
        <w:t xml:space="preserve"> založený touto smlouvou jsou stejně jako ustanovení této smlouvy v rámci prostředků na nájemné nebytových prostor vyhlášené při Programu podpory v sociální oblasti pro rok 2016 závazná rovněž Pravidla pro poskytování dotací na nájemné nebytových prostor p</w:t>
      </w:r>
      <w:r>
        <w:rPr>
          <w:rFonts w:ascii="Calibri" w:hAnsi="Calibri"/>
          <w:sz w:val="22"/>
          <w:szCs w:val="22"/>
        </w:rPr>
        <w:t>ři Programu podpory v sociální oblasti schválená Radou města  Pardubic dne 25. 1. 2016 usnesením č. RM/2231/2016 (dále jen „Pravidla“) a Zásady pro poskytování dotací z rozpočtu statutárního města Pardubice přijatá Zastupitelstvem města Pardubic dne 29. 1.</w:t>
      </w:r>
      <w:r>
        <w:rPr>
          <w:rFonts w:ascii="Calibri" w:hAnsi="Calibri"/>
          <w:sz w:val="22"/>
          <w:szCs w:val="22"/>
        </w:rPr>
        <w:t xml:space="preserve"> 2015 usnesením č. ZM/117/2015 (Směrnice č. 2/2015 – dále jen „Zásady“). Pravidla a Zásady jsou zveřejněny na webových stránkách statutárního města Pardubice (</w:t>
      </w: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www.pardubice.eu</w:t>
        </w:r>
      </w:hyperlink>
      <w:r>
        <w:rPr>
          <w:rFonts w:ascii="Calibri" w:hAnsi="Calibri"/>
          <w:sz w:val="22"/>
          <w:szCs w:val="22"/>
        </w:rPr>
        <w:t>) a příjemce dotace podpisem této smlouv</w:t>
      </w:r>
      <w:r>
        <w:rPr>
          <w:rFonts w:ascii="Calibri" w:hAnsi="Calibri"/>
          <w:sz w:val="22"/>
          <w:szCs w:val="22"/>
        </w:rPr>
        <w:t>y stvrzuje, že se s jejich obsahem řádně seznámil.</w:t>
      </w:r>
    </w:p>
    <w:p w:rsidR="00B53E12" w:rsidRDefault="00B53E12">
      <w:pPr>
        <w:ind w:left="360"/>
        <w:jc w:val="both"/>
        <w:rPr>
          <w:rFonts w:ascii="Calibri" w:hAnsi="Calibri"/>
          <w:sz w:val="22"/>
          <w:szCs w:val="22"/>
        </w:rPr>
      </w:pP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B53E12">
      <w:pPr>
        <w:jc w:val="center"/>
        <w:rPr>
          <w:rFonts w:ascii="Calibri" w:hAnsi="Calibri"/>
          <w:b/>
        </w:rPr>
      </w:pPr>
    </w:p>
    <w:p w:rsidR="00B53E12" w:rsidRDefault="00B53E12">
      <w:pPr>
        <w:jc w:val="center"/>
        <w:rPr>
          <w:rFonts w:ascii="Calibri" w:hAnsi="Calibri"/>
          <w:b/>
        </w:rPr>
      </w:pPr>
    </w:p>
    <w:p w:rsidR="00B53E12" w:rsidRDefault="00B53E12">
      <w:pPr>
        <w:jc w:val="center"/>
        <w:rPr>
          <w:rFonts w:ascii="Calibri" w:hAnsi="Calibri"/>
          <w:b/>
        </w:rPr>
      </w:pPr>
    </w:p>
    <w:p w:rsidR="00B53E12" w:rsidRDefault="00B53E12">
      <w:pPr>
        <w:jc w:val="center"/>
        <w:rPr>
          <w:rFonts w:ascii="Calibri" w:hAnsi="Calibri"/>
          <w:b/>
        </w:rPr>
      </w:pPr>
    </w:p>
    <w:p w:rsidR="00B53E12" w:rsidRDefault="00B53E12">
      <w:pPr>
        <w:jc w:val="center"/>
        <w:rPr>
          <w:rFonts w:ascii="Calibri" w:hAnsi="Calibri"/>
          <w:b/>
        </w:rPr>
      </w:pPr>
    </w:p>
    <w:p w:rsidR="00B53E12" w:rsidRDefault="001272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III. Předmět smlouvy</w:t>
      </w:r>
    </w:p>
    <w:p w:rsidR="00B53E12" w:rsidRDefault="00B53E12">
      <w:pPr>
        <w:jc w:val="center"/>
        <w:rPr>
          <w:rFonts w:ascii="Calibri" w:hAnsi="Calibri"/>
          <w:b/>
        </w:rPr>
      </w:pPr>
    </w:p>
    <w:p w:rsidR="00B53E12" w:rsidRDefault="001272C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Touto smlouvou se poskytovatel zavazuje poskytnout příjemci při splnění sjednaných podmínek účelově určenou dotaci ve výši uvedené v článku IV. této smlouvy a příjemce se </w:t>
      </w:r>
      <w:r>
        <w:rPr>
          <w:rFonts w:ascii="Calibri" w:hAnsi="Calibri"/>
          <w:sz w:val="22"/>
          <w:szCs w:val="22"/>
        </w:rPr>
        <w:t xml:space="preserve">zavazuje uvedenou dotaci přijmout a užít ji v souladu s jejím účelovým určením a za podmínek stanovených touto smlouvou. </w:t>
      </w:r>
    </w:p>
    <w:p w:rsidR="00B53E12" w:rsidRDefault="001272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IV. Výše, účel a způsob poskytnutí dotace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7"/>
        </w:numPr>
        <w:ind w:left="284" w:hanging="284"/>
        <w:jc w:val="both"/>
      </w:pPr>
      <w:r>
        <w:rPr>
          <w:rFonts w:ascii="Calibri" w:hAnsi="Calibri"/>
          <w:sz w:val="22"/>
          <w:szCs w:val="22"/>
        </w:rPr>
        <w:t>Poskytovatel touto smlouvou poskytuje příjemci dotaci z prostředků na nájemné nebytových pr</w:t>
      </w:r>
      <w:r>
        <w:rPr>
          <w:rFonts w:ascii="Calibri" w:hAnsi="Calibri"/>
          <w:sz w:val="22"/>
          <w:szCs w:val="22"/>
        </w:rPr>
        <w:t xml:space="preserve">ostor při Programu podpory v sociální oblasti pro rok 2016 ve výši  </w:t>
      </w:r>
      <w:r>
        <w:rPr>
          <w:rFonts w:ascii="Calibri" w:hAnsi="Calibri"/>
          <w:b/>
          <w:sz w:val="22"/>
          <w:szCs w:val="22"/>
        </w:rPr>
        <w:t>78 799,-- Kč</w:t>
      </w:r>
      <w:r>
        <w:rPr>
          <w:rFonts w:ascii="Calibri" w:hAnsi="Calibri"/>
          <w:sz w:val="22"/>
          <w:szCs w:val="22"/>
        </w:rPr>
        <w:t xml:space="preserve"> (slovy: Sedmdesátosmtisícsedmsetdevadesátdevětkorunčeských) na nebytový prostor na adrese: </w:t>
      </w:r>
      <w:r>
        <w:rPr>
          <w:rFonts w:ascii="Calibri" w:hAnsi="Calibri"/>
          <w:b/>
          <w:sz w:val="22"/>
          <w:szCs w:val="22"/>
        </w:rPr>
        <w:t>Pardubice, Nábřeží Závodu míru 1961</w:t>
      </w:r>
      <w:r>
        <w:rPr>
          <w:rFonts w:ascii="Calibri" w:hAnsi="Calibri"/>
          <w:sz w:val="22"/>
          <w:szCs w:val="22"/>
        </w:rPr>
        <w:t xml:space="preserve">. </w:t>
      </w:r>
    </w:p>
    <w:p w:rsidR="00B53E12" w:rsidRDefault="00B53E12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6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poukáže dotaci příjemci jednoráz</w:t>
      </w:r>
      <w:r>
        <w:rPr>
          <w:rFonts w:ascii="Calibri" w:hAnsi="Calibri"/>
          <w:sz w:val="22"/>
          <w:szCs w:val="22"/>
        </w:rPr>
        <w:t xml:space="preserve">ově, nejpozději do 30 dnů ode dne podpisu této smlouvy oběma smluvními stranami, a to bankovním převodem na účet příjemce uvedený v záhlaví smlouvy. </w:t>
      </w:r>
    </w:p>
    <w:p w:rsidR="00B53E12" w:rsidRDefault="00B53E12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pStyle w:val="Default"/>
        <w:numPr>
          <w:ilvl w:val="0"/>
          <w:numId w:val="6"/>
        </w:numPr>
        <w:ind w:left="284" w:hanging="284"/>
        <w:jc w:val="both"/>
      </w:pPr>
      <w:r>
        <w:rPr>
          <w:rFonts w:ascii="Calibri" w:hAnsi="Calibri"/>
          <w:sz w:val="22"/>
          <w:szCs w:val="22"/>
          <w:u w:val="single"/>
        </w:rPr>
        <w:t>Finanční prostředky shora uvedené jsou poskytovány v režimu podpory „de minimis“, ve smyslu Nařízení Komi</w:t>
      </w:r>
      <w:r>
        <w:rPr>
          <w:rFonts w:ascii="Calibri" w:hAnsi="Calibri"/>
          <w:sz w:val="22"/>
          <w:szCs w:val="22"/>
          <w:u w:val="single"/>
        </w:rPr>
        <w:t xml:space="preserve">se </w:t>
      </w:r>
      <w:r>
        <w:rPr>
          <w:rFonts w:ascii="Calibri" w:hAnsi="Calibri"/>
          <w:iCs/>
          <w:sz w:val="22"/>
          <w:szCs w:val="22"/>
          <w:u w:val="single"/>
        </w:rPr>
        <w:t xml:space="preserve">(EU) č. 1407/2013 ze dne 18. prosince 2013 o použití článků 107 a 108 Smlouvy o fungování Evropské unie na podporu de minimis (Úř. věst. L 352, 24. 12. 2013, s. 1). </w:t>
      </w:r>
    </w:p>
    <w:p w:rsidR="00B53E12" w:rsidRDefault="00B53E12">
      <w:pPr>
        <w:ind w:left="284" w:hanging="284"/>
        <w:jc w:val="both"/>
        <w:rPr>
          <w:rFonts w:ascii="Calibri" w:hAnsi="Calibri"/>
          <w:sz w:val="22"/>
          <w:szCs w:val="22"/>
          <w:u w:val="single"/>
        </w:rPr>
      </w:pPr>
    </w:p>
    <w:p w:rsidR="00B53E12" w:rsidRDefault="001272C4">
      <w:pPr>
        <w:pStyle w:val="Zkladntext"/>
        <w:numPr>
          <w:ilvl w:val="0"/>
          <w:numId w:val="6"/>
        </w:numPr>
        <w:tabs>
          <w:tab w:val="left" w:pos="360"/>
        </w:tabs>
        <w:spacing w:before="120"/>
        <w:ind w:left="284" w:hanging="284"/>
        <w:jc w:val="both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 xml:space="preserve">Příjemce prohlašuje, že nenastaly okolnosti, které by vylučovaly aplikaci pravidla de </w:t>
      </w:r>
      <w:r>
        <w:rPr>
          <w:rFonts w:ascii="Calibri" w:hAnsi="Calibri" w:cs="Tahoma"/>
          <w:b w:val="0"/>
          <w:bCs w:val="0"/>
          <w:sz w:val="22"/>
          <w:szCs w:val="22"/>
        </w:rPr>
        <w:t>minimis (viz zejm. čl. 1 odst. 1 a čl. 2 odst. 2 - 5 Nařízení Komise /ES/ č. 1998/2006), zejm. že poskytnutím této dotace nedojde k takové kumulaci s jinou veřejnou podporu ohledně týchž nákladů, která by způsobila překročení povolené míry veřejné podpory,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a že v posledních 3 letech mu nebyla poskytnuta podpora de minimis, která by v součtu s podporou de minimis poskytovanou na základě této smlouvy překročila maximální částku povolenou právními předpisy ES upravujícími oblast veřejné podpory (zejména Naříze</w:t>
      </w:r>
      <w:r>
        <w:rPr>
          <w:rFonts w:ascii="Calibri" w:hAnsi="Calibri" w:cs="Tahoma"/>
          <w:b w:val="0"/>
          <w:bCs w:val="0"/>
          <w:sz w:val="22"/>
          <w:szCs w:val="22"/>
        </w:rPr>
        <w:t>ním Komise /ES/č. 1998/2006).</w:t>
      </w:r>
    </w:p>
    <w:p w:rsidR="00B53E12" w:rsidRDefault="00B53E12">
      <w:pPr>
        <w:ind w:left="284"/>
        <w:jc w:val="both"/>
        <w:rPr>
          <w:rFonts w:ascii="Calibri" w:hAnsi="Calibri"/>
          <w:sz w:val="22"/>
          <w:szCs w:val="22"/>
          <w:u w:val="single"/>
        </w:rPr>
      </w:pPr>
    </w:p>
    <w:p w:rsidR="00B53E12" w:rsidRDefault="001272C4">
      <w:pPr>
        <w:pStyle w:val="Default"/>
        <w:numPr>
          <w:ilvl w:val="0"/>
          <w:numId w:val="6"/>
        </w:numPr>
        <w:ind w:left="284" w:hanging="284"/>
        <w:jc w:val="both"/>
      </w:pPr>
      <w:r>
        <w:rPr>
          <w:rFonts w:ascii="Calibri" w:hAnsi="Calibri"/>
          <w:iCs/>
          <w:sz w:val="22"/>
          <w:szCs w:val="22"/>
        </w:rPr>
        <w:t xml:space="preserve">V případě rozdělení příjemce podpory na dva či více samostatné subjekty v období 3 let od nabytí účinnosti této smlouvy je příjemce podpory povinen neprodleně po rozdělení kontaktovat poskytovatele a kompetentní koordinační </w:t>
      </w:r>
      <w:r>
        <w:rPr>
          <w:rFonts w:ascii="Calibri" w:hAnsi="Calibri"/>
          <w:iCs/>
          <w:sz w:val="22"/>
          <w:szCs w:val="22"/>
        </w:rPr>
        <w:t>orgán v oblasti veřejné podpory za účelem sdělení informace, jak podporu de minimis poskytnutou dle této smlouvy rozdělit v Centrálním registru podpor malého rozsahu. Obdobně má příjemce povinnost informovat poskytovatele v případě fúze či změně právní for</w:t>
      </w:r>
      <w:r>
        <w:rPr>
          <w:rFonts w:ascii="Calibri" w:hAnsi="Calibri"/>
          <w:iCs/>
          <w:sz w:val="22"/>
          <w:szCs w:val="22"/>
        </w:rPr>
        <w:t xml:space="preserve">my a v případě jeho zrušení s likvidací. Při nesplnění dané povinnosti se příjemce vystavuje případnému odejmutí předmětné podpory. </w:t>
      </w:r>
    </w:p>
    <w:p w:rsidR="00B53E12" w:rsidRDefault="00B53E12">
      <w:pPr>
        <w:pStyle w:val="Zkladntext"/>
        <w:tabs>
          <w:tab w:val="left" w:pos="360"/>
        </w:tabs>
        <w:spacing w:before="120"/>
        <w:ind w:left="284" w:hanging="284"/>
        <w:jc w:val="both"/>
        <w:rPr>
          <w:rFonts w:ascii="Calibri" w:hAnsi="Calibri" w:cs="Tahoma"/>
          <w:b w:val="0"/>
          <w:bCs w:val="0"/>
          <w:sz w:val="22"/>
          <w:szCs w:val="22"/>
        </w:rPr>
      </w:pPr>
    </w:p>
    <w:p w:rsidR="00B53E12" w:rsidRDefault="00B53E12">
      <w:pPr>
        <w:ind w:left="720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V. Doba dosažení účelu dotace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Účelu dotace musí být dosaženo nejpozději do 31. 12. 2016.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B53E12">
      <w:pPr>
        <w:ind w:left="720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VI. Podmínky použití dotace, </w:t>
      </w:r>
      <w:r>
        <w:rPr>
          <w:rFonts w:ascii="Calibri" w:hAnsi="Calibri"/>
          <w:b/>
        </w:rPr>
        <w:t>práva a povinnosti smluvních stran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Příjemce se zavazuje: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použít dotaci co nejhospodárněji a výhradně v souladu s předmětem této smlouvy, </w:t>
      </w:r>
    </w:p>
    <w:p w:rsidR="00B53E12" w:rsidRDefault="001272C4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využít finanční prostředky vlastním jménem, na vlastní účet a na svou vlastní odpovědnost, </w:t>
      </w:r>
    </w:p>
    <w:p w:rsidR="00B53E12" w:rsidRDefault="001272C4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při použití a vyúčtování</w:t>
      </w:r>
      <w:r>
        <w:rPr>
          <w:rFonts w:ascii="Calibri" w:hAnsi="Calibri"/>
          <w:sz w:val="22"/>
          <w:szCs w:val="22"/>
        </w:rPr>
        <w:t xml:space="preserve"> poskytnuté dotace řídit se touto smlouvou, podmínkami uvedenými v Pravidlech a Zásadách a obecně závaznými právními předpisy,</w:t>
      </w:r>
    </w:p>
    <w:p w:rsidR="00B53E12" w:rsidRDefault="001272C4">
      <w:pPr>
        <w:pStyle w:val="Odstavecseseznamem"/>
        <w:numPr>
          <w:ilvl w:val="0"/>
          <w:numId w:val="10"/>
        </w:numPr>
        <w:jc w:val="both"/>
      </w:pPr>
      <w:r>
        <w:rPr>
          <w:rFonts w:ascii="Calibri" w:hAnsi="Calibri"/>
          <w:sz w:val="22"/>
          <w:szCs w:val="22"/>
        </w:rPr>
        <w:t>použít poskytnutou dotaci k účelu stanovenému v žádosti podané příjemcem dne 14. 3. 2016 a zaevidované poskytovatelem pod č.j.  M</w:t>
      </w:r>
      <w:r>
        <w:rPr>
          <w:rFonts w:ascii="Calibri" w:hAnsi="Calibri"/>
          <w:sz w:val="22"/>
          <w:szCs w:val="22"/>
        </w:rPr>
        <w:t xml:space="preserve">mP 20020/2016, </w:t>
      </w:r>
    </w:p>
    <w:p w:rsidR="00B53E12" w:rsidRDefault="001272C4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:rsidR="00B53E12" w:rsidRDefault="001272C4">
      <w:pPr>
        <w:pStyle w:val="Odstavecseseznamem"/>
        <w:numPr>
          <w:ilvl w:val="0"/>
          <w:numId w:val="10"/>
        </w:numPr>
        <w:jc w:val="both"/>
      </w:pPr>
      <w:r>
        <w:rPr>
          <w:rFonts w:ascii="Calibri" w:hAnsi="Calibri"/>
          <w:sz w:val="22"/>
          <w:szCs w:val="22"/>
        </w:rPr>
        <w:t xml:space="preserve">předložit poskytovateli </w:t>
      </w:r>
      <w:r>
        <w:rPr>
          <w:rFonts w:ascii="Calibri" w:hAnsi="Calibri"/>
          <w:b/>
          <w:sz w:val="22"/>
          <w:szCs w:val="22"/>
        </w:rPr>
        <w:t>nejpozději do 31. 12. 2016</w:t>
      </w:r>
      <w:r>
        <w:rPr>
          <w:rFonts w:ascii="Calibri" w:hAnsi="Calibri"/>
          <w:sz w:val="22"/>
          <w:szCs w:val="22"/>
        </w:rPr>
        <w:t xml:space="preserve"> čestné prohlášení o účelovém použití prostředků dotace a v</w:t>
      </w:r>
      <w:r>
        <w:rPr>
          <w:rFonts w:ascii="Calibri" w:hAnsi="Calibri"/>
          <w:sz w:val="22"/>
          <w:szCs w:val="22"/>
        </w:rPr>
        <w:t xml:space="preserve">yúčtování dotace, </w:t>
      </w:r>
    </w:p>
    <w:p w:rsidR="00B53E12" w:rsidRDefault="001272C4">
      <w:pPr>
        <w:pStyle w:val="Odstavecseseznamem"/>
        <w:numPr>
          <w:ilvl w:val="0"/>
          <w:numId w:val="10"/>
        </w:numPr>
        <w:jc w:val="both"/>
      </w:pPr>
      <w:r>
        <w:rPr>
          <w:rFonts w:ascii="Calibri" w:hAnsi="Calibri"/>
          <w:sz w:val="22"/>
          <w:szCs w:val="22"/>
        </w:rPr>
        <w:t xml:space="preserve">účetní doklady vztahující se k dotaci viditelně a nesmazatelně označit textem, že byly financovány </w:t>
      </w:r>
      <w:r>
        <w:rPr>
          <w:rFonts w:ascii="Calibri" w:hAnsi="Calibri"/>
          <w:b/>
          <w:sz w:val="22"/>
          <w:szCs w:val="22"/>
        </w:rPr>
        <w:t>ze zdrojů statutárního města Pardubice</w:t>
      </w:r>
      <w:r>
        <w:rPr>
          <w:rFonts w:ascii="Calibri" w:hAnsi="Calibri"/>
          <w:sz w:val="22"/>
          <w:szCs w:val="22"/>
        </w:rPr>
        <w:t>,</w:t>
      </w:r>
    </w:p>
    <w:p w:rsidR="00B53E12" w:rsidRDefault="001272C4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účelem ověření plnění povinností vyplývajících z této smlouvy vytvořit poskytovateli podmínky k</w:t>
      </w:r>
      <w:r>
        <w:rPr>
          <w:rFonts w:ascii="Calibri" w:hAnsi="Calibri"/>
          <w:sz w:val="22"/>
          <w:szCs w:val="22"/>
        </w:rPr>
        <w:t> provedení kontroly hospodaření s veřejnými prostředky z poskytnuté dotace, jejich použití dle účelového určení stanoveného touto smlouvou, předložit při kontrole všechny potřebné účetní a jiné doklady a poskytnout poskytovateli další potřebnou součinnost,</w:t>
      </w:r>
      <w:r>
        <w:rPr>
          <w:rFonts w:ascii="Calibri" w:hAnsi="Calibri"/>
          <w:sz w:val="22"/>
          <w:szCs w:val="22"/>
        </w:rPr>
        <w:t xml:space="preserve"> a zajistit, aby osoby povinné spolupůsobit při kontrole (zejména dodavatelé zboží a služeb) umožnily kontrolnímu orgánu prověřit jejich účetnictví a účetní doklady v rozsahu nezbytném ke splnění účelu kontroly, </w:t>
      </w:r>
    </w:p>
    <w:p w:rsidR="00B53E12" w:rsidRDefault="001272C4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oznámit neprodleně, tj. nejpozději do 7 kal</w:t>
      </w:r>
      <w:r>
        <w:rPr>
          <w:rFonts w:ascii="Calibri" w:hAnsi="Calibri"/>
          <w:sz w:val="22"/>
          <w:szCs w:val="22"/>
        </w:rPr>
        <w:t xml:space="preserve">endářních dnů, poskytovateli změnu všech identifikačních údajů, </w:t>
      </w:r>
    </w:p>
    <w:p w:rsidR="00B53E12" w:rsidRDefault="001272C4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informovat poskytovatele o všech změnách, které by mohly při vymáhání zadržených nebo neoprávněně použitých prostředků dotace zhoršit jeho pozici věřitele nebo dobytnost jeho pohledávky, zejm</w:t>
      </w:r>
      <w:r>
        <w:rPr>
          <w:rFonts w:ascii="Calibri" w:hAnsi="Calibri"/>
          <w:sz w:val="22"/>
          <w:szCs w:val="22"/>
        </w:rPr>
        <w:t xml:space="preserve">éna skutečnosti, které mají nebo mohou mít za následek příjemcův zánik či přeměnu (fúze, rozdělení a změna právní formy), </w:t>
      </w:r>
    </w:p>
    <w:p w:rsidR="00B53E12" w:rsidRDefault="001272C4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B53E12" w:rsidRDefault="001272C4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</w:t>
      </w:r>
      <w:r>
        <w:rPr>
          <w:rFonts w:ascii="Calibri" w:hAnsi="Calibri"/>
          <w:sz w:val="22"/>
          <w:szCs w:val="22"/>
        </w:rPr>
        <w:t xml:space="preserve">kytnout potřebnou součinnost při akcích pořádaných statutárním městem Pardubice, </w:t>
      </w:r>
    </w:p>
    <w:p w:rsidR="00B53E12" w:rsidRDefault="001272C4">
      <w:pPr>
        <w:pStyle w:val="Odstavecseseznamem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rámci projektu nepropagovat žádné politické strany a hnutí, jejich program, a vyvinout veškeré úsilí k eliminaci obdobných projevů v průběhu pořádané akce. </w:t>
      </w:r>
    </w:p>
    <w:p w:rsidR="00B53E12" w:rsidRDefault="00B53E12">
      <w:pPr>
        <w:jc w:val="both"/>
        <w:rPr>
          <w:rFonts w:ascii="Calibri" w:hAnsi="Calibri"/>
          <w:sz w:val="22"/>
          <w:szCs w:val="22"/>
          <w:u w:val="single"/>
        </w:rPr>
      </w:pPr>
    </w:p>
    <w:p w:rsidR="00B53E12" w:rsidRDefault="001272C4">
      <w:pPr>
        <w:pStyle w:val="Odstavecseseznamem"/>
        <w:numPr>
          <w:ilvl w:val="0"/>
          <w:numId w:val="8"/>
        </w:numPr>
        <w:tabs>
          <w:tab w:val="left" w:pos="426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Poskytovatel j</w:t>
      </w:r>
      <w:r>
        <w:rPr>
          <w:rFonts w:ascii="Calibri" w:hAnsi="Calibri"/>
          <w:sz w:val="22"/>
          <w:szCs w:val="22"/>
        </w:rPr>
        <w:t>e oprávněn: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pStyle w:val="Odstavecseseznamem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ověřit si, že prostředky dotace byly příjemcem účelně a účelově použity, </w:t>
      </w:r>
    </w:p>
    <w:p w:rsidR="00B53E12" w:rsidRDefault="001272C4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kontrolovat v souladu se zákonem o finanční kontrole, zákonem o obcích a zákonem o rozpočtových pravidlech územních rozpočtů kdykoliv dodržení podmínek, za kterých byla </w:t>
      </w:r>
      <w:r>
        <w:rPr>
          <w:rFonts w:ascii="Calibri" w:hAnsi="Calibri"/>
          <w:sz w:val="22"/>
          <w:szCs w:val="22"/>
        </w:rPr>
        <w:t>dotace příjemci poskytnuta, požadovat předložení všech potřebných účetních a jiných dokladů a nahlížet do veškeré účetní dokumentace v rozsahu nezbytném ke splnění účelu kontroly.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pStyle w:val="Odstavecseseznamem"/>
        <w:numPr>
          <w:ilvl w:val="0"/>
          <w:numId w:val="14"/>
        </w:numPr>
        <w:tabs>
          <w:tab w:val="left" w:pos="22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účelem splnění povinnosti příjemce uvedené v odst. 1 písm. l) tohoto člá</w:t>
      </w:r>
      <w:r>
        <w:rPr>
          <w:rFonts w:ascii="Calibri" w:hAnsi="Calibri"/>
          <w:sz w:val="22"/>
          <w:szCs w:val="22"/>
        </w:rPr>
        <w:t>nku smlouvy uděluje poskytovatel souhlas s užitím loga statutárního města Pardubice, a to po dobu propagační kampaně a realizace projektu.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B53E12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VII. Čerpání dotace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16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Čerpáním dotace se rozumí úhrada uznatelných výdajů vzniklých při realizaci projektu.</w:t>
      </w:r>
    </w:p>
    <w:p w:rsidR="00B53E12" w:rsidRDefault="00B53E12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15"/>
        </w:numPr>
        <w:ind w:left="284" w:hanging="284"/>
        <w:jc w:val="both"/>
      </w:pPr>
      <w:r>
        <w:rPr>
          <w:rFonts w:ascii="Calibri" w:hAnsi="Calibri"/>
          <w:sz w:val="22"/>
          <w:szCs w:val="22"/>
        </w:rPr>
        <w:t xml:space="preserve">Příjemce je oprávněn čerpat dotaci </w:t>
      </w:r>
      <w:r>
        <w:rPr>
          <w:rFonts w:ascii="Calibri" w:hAnsi="Calibri"/>
          <w:b/>
          <w:sz w:val="22"/>
          <w:szCs w:val="22"/>
        </w:rPr>
        <w:t>nejpozději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31. 12. 2016.</w:t>
      </w:r>
    </w:p>
    <w:p w:rsidR="00B53E12" w:rsidRDefault="00B53E12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15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Příjemce není oprávněn převádět prostředky dotace do roku následujícího. </w:t>
      </w:r>
    </w:p>
    <w:p w:rsidR="00B53E12" w:rsidRDefault="00B53E12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15"/>
        </w:numPr>
        <w:ind w:left="284" w:hanging="284"/>
        <w:jc w:val="both"/>
      </w:pPr>
      <w:r>
        <w:rPr>
          <w:rFonts w:ascii="Calibri" w:hAnsi="Calibri"/>
          <w:sz w:val="22"/>
          <w:szCs w:val="22"/>
        </w:rPr>
        <w:lastRenderedPageBreak/>
        <w:t xml:space="preserve">Pokud příjemce nepoužije finanční prostředky dotace ke stanovenému účelu, zavazuje se příslušnou finanční částku bez </w:t>
      </w:r>
      <w:r>
        <w:rPr>
          <w:rFonts w:ascii="Calibri" w:hAnsi="Calibri"/>
          <w:sz w:val="22"/>
          <w:szCs w:val="22"/>
        </w:rPr>
        <w:t xml:space="preserve">odkladů vrátit na účet poskytovatele uvedený v záhlaví této smlouvy </w:t>
      </w:r>
      <w:r>
        <w:rPr>
          <w:rFonts w:ascii="Calibri" w:hAnsi="Calibri"/>
          <w:b/>
          <w:sz w:val="22"/>
          <w:szCs w:val="22"/>
        </w:rPr>
        <w:t>nejpozději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31. 12. 2016.</w:t>
      </w:r>
      <w:r>
        <w:rPr>
          <w:rFonts w:ascii="Calibri" w:hAnsi="Calibri"/>
          <w:sz w:val="22"/>
          <w:szCs w:val="22"/>
        </w:rPr>
        <w:t xml:space="preserve"> </w:t>
      </w:r>
    </w:p>
    <w:p w:rsidR="00B53E12" w:rsidRDefault="00B53E12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15"/>
        </w:numPr>
        <w:ind w:left="284" w:hanging="284"/>
        <w:jc w:val="both"/>
      </w:pPr>
      <w:r>
        <w:rPr>
          <w:rFonts w:ascii="Calibri" w:hAnsi="Calibr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>
        <w:rPr>
          <w:rFonts w:ascii="Calibri" w:hAnsi="Calibri"/>
          <w:b/>
          <w:sz w:val="22"/>
          <w:szCs w:val="22"/>
        </w:rPr>
        <w:t>nejpozději do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31. 12. 2016.</w:t>
      </w:r>
    </w:p>
    <w:p w:rsidR="00B53E12" w:rsidRDefault="001272C4">
      <w:pPr>
        <w:numPr>
          <w:ilvl w:val="0"/>
          <w:numId w:val="15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:rsidR="00B53E12" w:rsidRDefault="00B53E12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pStyle w:val="Odstavecseseznamem"/>
        <w:numPr>
          <w:ilvl w:val="0"/>
          <w:numId w:val="15"/>
        </w:numPr>
        <w:autoSpaceDE w:val="0"/>
        <w:ind w:left="284" w:hanging="284"/>
        <w:jc w:val="both"/>
      </w:pPr>
      <w:r>
        <w:rPr>
          <w:rFonts w:ascii="Calibri" w:hAnsi="Calibri"/>
          <w:iCs/>
          <w:color w:val="000000"/>
          <w:sz w:val="22"/>
          <w:szCs w:val="22"/>
        </w:rPr>
        <w:t xml:space="preserve">V případě rozdělení příjemce podpory na dva či více samostatné </w:t>
      </w:r>
      <w:r>
        <w:rPr>
          <w:rFonts w:ascii="Calibri" w:hAnsi="Calibri"/>
          <w:iCs/>
          <w:color w:val="000000"/>
          <w:sz w:val="22"/>
          <w:szCs w:val="22"/>
        </w:rPr>
        <w:t xml:space="preserve">podniky v období 3 let od nabytí účinnosti této smlouvy je příjemce podpory povinen neprodleně po rozdělení kontaktovat poskytovatele a kompetentní koordinační orgán v oblasti veřejné podpory za účelem sdělení informace, jak podporu de minimis poskytnutou </w:t>
      </w:r>
      <w:r>
        <w:rPr>
          <w:rFonts w:ascii="Calibri" w:hAnsi="Calibri"/>
          <w:iCs/>
          <w:color w:val="000000"/>
          <w:sz w:val="22"/>
          <w:szCs w:val="22"/>
        </w:rPr>
        <w:t xml:space="preserve">dle této smlouvy rozdělit v Centrálním registru podpor malého rozsahu. Při nesplnění dané povinnosti se příjemce podpory vystavuje případnému odejmutí předmětné podpory. </w:t>
      </w:r>
    </w:p>
    <w:p w:rsidR="00B53E12" w:rsidRDefault="00B53E12">
      <w:pPr>
        <w:autoSpaceDE w:val="0"/>
        <w:jc w:val="both"/>
        <w:rPr>
          <w:rFonts w:ascii="Calibri" w:hAnsi="Calibri"/>
          <w:sz w:val="22"/>
          <w:szCs w:val="22"/>
        </w:rPr>
      </w:pP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VIII. Uznatelný náklad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18"/>
        </w:numPr>
        <w:tabs>
          <w:tab w:val="left" w:pos="360"/>
          <w:tab w:val="left" w:pos="720"/>
        </w:tabs>
        <w:spacing w:before="120"/>
        <w:ind w:left="357" w:hanging="3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Uznatelným nákladem je náklad, který splňuje všechny níže </w:t>
      </w:r>
      <w:r>
        <w:rPr>
          <w:rFonts w:ascii="Calibri" w:hAnsi="Calibri" w:cs="Tahoma"/>
          <w:sz w:val="22"/>
          <w:szCs w:val="22"/>
        </w:rPr>
        <w:t>uvedené podmínky:</w:t>
      </w:r>
    </w:p>
    <w:p w:rsidR="00B53E12" w:rsidRDefault="001272C4">
      <w:pPr>
        <w:numPr>
          <w:ilvl w:val="1"/>
          <w:numId w:val="17"/>
        </w:numPr>
        <w:tabs>
          <w:tab w:val="left" w:pos="720"/>
          <w:tab w:val="left" w:pos="1440"/>
        </w:tabs>
        <w:spacing w:before="60"/>
        <w:ind w:left="720" w:hanging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vznikl a byl příjemcem uhrazen v období realizace projektu, </w:t>
      </w:r>
    </w:p>
    <w:p w:rsidR="00B53E12" w:rsidRDefault="001272C4">
      <w:pPr>
        <w:numPr>
          <w:ilvl w:val="1"/>
          <w:numId w:val="17"/>
        </w:numPr>
        <w:tabs>
          <w:tab w:val="left" w:pos="720"/>
          <w:tab w:val="left" w:pos="1440"/>
        </w:tabs>
        <w:spacing w:before="60"/>
        <w:ind w:left="720" w:hanging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byl vynaložen v souladu s účelovým určením dle čl. IV. této smlouvy, ostatními podmínkami této smlouvy a podmínkami uvedenými v Pravidlech a Zásadách,</w:t>
      </w:r>
    </w:p>
    <w:p w:rsidR="00B53E12" w:rsidRDefault="001272C4">
      <w:pPr>
        <w:numPr>
          <w:ilvl w:val="1"/>
          <w:numId w:val="17"/>
        </w:numPr>
        <w:tabs>
          <w:tab w:val="left" w:pos="720"/>
          <w:tab w:val="left" w:pos="1440"/>
        </w:tabs>
        <w:spacing w:before="60"/>
        <w:ind w:left="720" w:hanging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vyhovuje zásadám účelnosti</w:t>
      </w:r>
      <w:r>
        <w:rPr>
          <w:rFonts w:ascii="Calibri" w:hAnsi="Calibri" w:cs="Tahoma"/>
          <w:sz w:val="22"/>
          <w:szCs w:val="22"/>
        </w:rPr>
        <w:t>, efektivnosti a hospodárnosti dle zákona o finanční kontrole a</w:t>
      </w:r>
    </w:p>
    <w:p w:rsidR="00B53E12" w:rsidRDefault="001272C4">
      <w:pPr>
        <w:numPr>
          <w:ilvl w:val="1"/>
          <w:numId w:val="17"/>
        </w:numPr>
        <w:tabs>
          <w:tab w:val="left" w:pos="720"/>
          <w:tab w:val="left" w:pos="1440"/>
        </w:tabs>
        <w:spacing w:before="60"/>
        <w:ind w:left="720" w:hanging="36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je uveden v celkových nákladech záměru přiloženém k žádosti příjemce o dotaci.</w:t>
      </w:r>
    </w:p>
    <w:p w:rsidR="00B53E12" w:rsidRDefault="001272C4">
      <w:pPr>
        <w:numPr>
          <w:ilvl w:val="0"/>
          <w:numId w:val="17"/>
        </w:numPr>
        <w:tabs>
          <w:tab w:val="left" w:pos="360"/>
          <w:tab w:val="left" w:pos="720"/>
        </w:tabs>
        <w:spacing w:before="120"/>
        <w:ind w:left="357" w:hanging="3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Daň z přidané hodnoty vztahující se k uznatelným nákladům je uznatelným nákladem, pokud příjemce není plátcem tét</w:t>
      </w:r>
      <w:r>
        <w:rPr>
          <w:rFonts w:ascii="Calibri" w:hAnsi="Calibri" w:cs="Tahoma"/>
          <w:sz w:val="22"/>
          <w:szCs w:val="22"/>
        </w:rPr>
        <w:t>o daně nebo pokud mu nevzniká nárok na odpočet této daně.</w:t>
      </w:r>
    </w:p>
    <w:p w:rsidR="00B53E12" w:rsidRDefault="001272C4">
      <w:pPr>
        <w:numPr>
          <w:ilvl w:val="0"/>
          <w:numId w:val="17"/>
        </w:numPr>
        <w:tabs>
          <w:tab w:val="left" w:pos="360"/>
          <w:tab w:val="left" w:pos="720"/>
        </w:tabs>
        <w:spacing w:before="120"/>
        <w:ind w:left="357" w:hanging="357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Všechny ostatní náklady vynaložené příjemcem jsou považovány za náklady neuznatelné.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IX. Důsledky porušení povinností příjemce</w:t>
      </w:r>
    </w:p>
    <w:p w:rsidR="00B53E12" w:rsidRDefault="00B53E12">
      <w:pPr>
        <w:jc w:val="center"/>
        <w:rPr>
          <w:rFonts w:ascii="Calibri" w:hAnsi="Calibri"/>
          <w:b/>
          <w:sz w:val="22"/>
          <w:szCs w:val="22"/>
        </w:rPr>
      </w:pPr>
    </w:p>
    <w:p w:rsidR="00B53E12" w:rsidRDefault="001272C4">
      <w:pPr>
        <w:numPr>
          <w:ilvl w:val="0"/>
          <w:numId w:val="20"/>
        </w:numPr>
        <w:tabs>
          <w:tab w:val="left" w:pos="360"/>
          <w:tab w:val="left" w:pos="765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 porušení rozpočtové kázně postupuje poskytovatel v souladu</w:t>
      </w:r>
      <w:r>
        <w:rPr>
          <w:rFonts w:ascii="Calibri" w:hAnsi="Calibri"/>
          <w:sz w:val="22"/>
          <w:szCs w:val="22"/>
        </w:rPr>
        <w:t xml:space="preserve">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</w:t>
      </w:r>
      <w:r>
        <w:rPr>
          <w:rFonts w:ascii="Calibri" w:hAnsi="Calibri"/>
          <w:sz w:val="22"/>
          <w:szCs w:val="22"/>
        </w:rPr>
        <w:t>porušení povinnosti, která souvisí s účelem, na nějž byly peněžní prostředky poskytnuty, stanovené právním předpisem, předpisem EU či touto smlouvou) nebo jejich zadržení (tj. porušení povinnosti vrátit poskytnuté prostředky ve stanoveném termínu).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19"/>
        </w:numPr>
        <w:tabs>
          <w:tab w:val="left" w:pos="360"/>
          <w:tab w:val="left" w:pos="765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por</w:t>
      </w:r>
      <w:r>
        <w:rPr>
          <w:rFonts w:ascii="Calibri" w:hAnsi="Calibri"/>
          <w:sz w:val="22"/>
          <w:szCs w:val="22"/>
        </w:rPr>
        <w:t xml:space="preserve">ušení rozpočtové kázně je příjemce povinen provést odvod zpět do rozpočtu statutárního města Pardubice a zaplatit penále za prodlení s odvodem. 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19"/>
        </w:numPr>
        <w:tabs>
          <w:tab w:val="left" w:pos="360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porušení méně závažné povinnosti ve smyslu ust. § 22 odst. 5 zákona o rozpočtových pravidlech územních </w:t>
      </w:r>
      <w:r>
        <w:rPr>
          <w:rFonts w:ascii="Calibri" w:hAnsi="Calibri"/>
          <w:sz w:val="22"/>
          <w:szCs w:val="22"/>
        </w:rPr>
        <w:t>rozpočtů se považuje:</w:t>
      </w:r>
    </w:p>
    <w:p w:rsidR="00B53E12" w:rsidRDefault="001272C4">
      <w:pPr>
        <w:pStyle w:val="Odstavecseseznamem"/>
        <w:numPr>
          <w:ilvl w:val="0"/>
          <w:numId w:val="21"/>
        </w:numPr>
        <w:jc w:val="both"/>
      </w:pPr>
      <w:r>
        <w:rPr>
          <w:rFonts w:ascii="Calibri" w:hAnsi="Calibri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:rsidR="00B53E12" w:rsidRDefault="001272C4">
      <w:pPr>
        <w:pStyle w:val="Odstavecseseznamem"/>
        <w:numPr>
          <w:ilvl w:val="0"/>
          <w:numId w:val="21"/>
        </w:numPr>
        <w:jc w:val="both"/>
      </w:pPr>
      <w:r>
        <w:rPr>
          <w:rFonts w:ascii="Calibri" w:hAnsi="Calibri"/>
          <w:sz w:val="22"/>
          <w:szCs w:val="22"/>
        </w:rPr>
        <w:lastRenderedPageBreak/>
        <w:t>oznámení změny identifikačních údajů poskytovateli v termínu do 15 k</w:t>
      </w:r>
      <w:r>
        <w:rPr>
          <w:rFonts w:ascii="Calibri" w:hAnsi="Calibri"/>
          <w:sz w:val="22"/>
          <w:szCs w:val="22"/>
        </w:rPr>
        <w:t xml:space="preserve">alendářních dnů po stanovené lhůtě; v tomto případě činí odvod za porušení rozpočtové kázně 5 % z poskytnuté dotace.  </w:t>
      </w:r>
    </w:p>
    <w:p w:rsidR="00B53E12" w:rsidRDefault="00B53E12">
      <w:pPr>
        <w:ind w:left="357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19"/>
        </w:numPr>
        <w:tabs>
          <w:tab w:val="left" w:pos="360"/>
          <w:tab w:val="left" w:pos="765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se prokáže nepravdivost čestného prohlášení příjemce o účelovém použití prostředků dotace nebo čestného prohlášení příjemc</w:t>
      </w:r>
      <w:r>
        <w:rPr>
          <w:rFonts w:ascii="Calibri" w:hAnsi="Calibri"/>
          <w:sz w:val="22"/>
          <w:szCs w:val="22"/>
        </w:rPr>
        <w:t>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</w:t>
      </w:r>
      <w:r>
        <w:rPr>
          <w:rFonts w:ascii="Calibri" w:hAnsi="Calibri"/>
          <w:sz w:val="22"/>
          <w:szCs w:val="22"/>
        </w:rPr>
        <w:t>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</w:t>
      </w:r>
      <w:r>
        <w:rPr>
          <w:rFonts w:ascii="Calibri" w:hAnsi="Calibri"/>
          <w:sz w:val="22"/>
          <w:szCs w:val="22"/>
        </w:rPr>
        <w:t>vé kázně, do dne jejich opětovného připsání na účet poskytovatele, nejvýše však do výše částky zadržených prostředků.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19"/>
        </w:numPr>
        <w:tabs>
          <w:tab w:val="left" w:pos="360"/>
          <w:tab w:val="left" w:pos="765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ostatních případech neoprávněného použití dotace nebo její části je příjemce povinen poskytnutou dotaci, případně její část, k níž se n</w:t>
      </w:r>
      <w:r>
        <w:rPr>
          <w:rFonts w:ascii="Calibri" w:hAnsi="Calibri"/>
          <w:sz w:val="22"/>
          <w:szCs w:val="22"/>
        </w:rPr>
        <w:t>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</w:t>
      </w:r>
      <w:r>
        <w:rPr>
          <w:rFonts w:ascii="Calibri" w:hAnsi="Calibri"/>
          <w:sz w:val="22"/>
          <w:szCs w:val="22"/>
        </w:rPr>
        <w:t xml:space="preserve"> kdy byly použity v rozporu s touto smlouvou.</w:t>
      </w:r>
    </w:p>
    <w:p w:rsidR="00B53E12" w:rsidRDefault="00B53E12">
      <w:pPr>
        <w:keepLines/>
        <w:ind w:left="426" w:hanging="426"/>
        <w:jc w:val="both"/>
        <w:rPr>
          <w:rFonts w:ascii="Calibri" w:hAnsi="Calibri"/>
          <w:sz w:val="22"/>
          <w:szCs w:val="22"/>
        </w:rPr>
      </w:pPr>
    </w:p>
    <w:p w:rsidR="00B53E12" w:rsidRDefault="00B53E12">
      <w:pPr>
        <w:keepLines/>
        <w:ind w:left="426" w:hanging="426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keepLines/>
        <w:ind w:left="426" w:hanging="4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X. Zvláštní ustanovení</w:t>
      </w:r>
    </w:p>
    <w:p w:rsidR="00B53E12" w:rsidRDefault="00B53E12">
      <w:pPr>
        <w:keepLines/>
        <w:ind w:left="426" w:hanging="426"/>
        <w:jc w:val="center"/>
        <w:rPr>
          <w:rFonts w:ascii="Calibri" w:hAnsi="Calibri"/>
          <w:b/>
        </w:rPr>
      </w:pPr>
    </w:p>
    <w:p w:rsidR="00B53E12" w:rsidRDefault="001272C4">
      <w:pPr>
        <w:pStyle w:val="Odstavecseseznamem"/>
        <w:keepLines/>
        <w:numPr>
          <w:ilvl w:val="0"/>
          <w:numId w:val="23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:rsidR="00B53E12" w:rsidRDefault="00B53E12">
      <w:pPr>
        <w:keepLines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pStyle w:val="Odstavecseseznamem"/>
        <w:keepLines/>
        <w:numPr>
          <w:ilvl w:val="0"/>
          <w:numId w:val="22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Spory z právních poměrů při poskytnutí dotace dle této </w:t>
      </w:r>
      <w:r>
        <w:rPr>
          <w:rFonts w:ascii="Calibri" w:hAnsi="Calibri"/>
          <w:sz w:val="22"/>
          <w:szCs w:val="22"/>
        </w:rPr>
        <w:t>smlouvy rozhoduje podle správního řádu Krajský úřad v Pardubicích.  Proti jeho rozhodnutí nelze podat odvolání ani rozklad.</w:t>
      </w:r>
    </w:p>
    <w:p w:rsidR="00B53E12" w:rsidRDefault="00B53E12">
      <w:pPr>
        <w:ind w:left="426" w:hanging="426"/>
        <w:rPr>
          <w:rFonts w:ascii="Calibri" w:hAnsi="Calibri"/>
          <w:sz w:val="22"/>
          <w:szCs w:val="22"/>
        </w:rPr>
      </w:pPr>
    </w:p>
    <w:p w:rsidR="00B53E12" w:rsidRDefault="00B53E12">
      <w:pPr>
        <w:rPr>
          <w:rFonts w:ascii="Calibri" w:hAnsi="Calibri"/>
          <w:sz w:val="22"/>
          <w:szCs w:val="22"/>
        </w:rPr>
      </w:pPr>
    </w:p>
    <w:p w:rsidR="00B53E12" w:rsidRDefault="001272C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XI. Závěrečná ustanovení</w:t>
      </w:r>
    </w:p>
    <w:p w:rsidR="00B53E12" w:rsidRDefault="00B53E12">
      <w:pPr>
        <w:ind w:left="426" w:hanging="426"/>
        <w:jc w:val="center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25"/>
        </w:numPr>
        <w:tabs>
          <w:tab w:val="left" w:pos="720"/>
        </w:tabs>
        <w:ind w:left="426" w:hanging="426"/>
        <w:jc w:val="both"/>
      </w:pPr>
      <w:r>
        <w:rPr>
          <w:rFonts w:ascii="Calibri" w:hAnsi="Calibri"/>
          <w:sz w:val="22"/>
          <w:szCs w:val="22"/>
        </w:rPr>
        <w:t>V souladu se zákonem č. 101/2000 Sb. o ochraně osobních údajů, ve znění pozdějších předpisů, uděluje pří</w:t>
      </w:r>
      <w:r>
        <w:rPr>
          <w:rFonts w:ascii="Calibri" w:hAnsi="Calibri"/>
          <w:sz w:val="22"/>
          <w:szCs w:val="22"/>
        </w:rPr>
        <w:t xml:space="preserve">jemce poskytovateli souhlas se zpracováním všech svých osobních údajů obsažených v této veřejnoprávní smlouvě za účelem zejména jejího zveřejnění na webových stránkách statutárního města Pardubice a </w:t>
      </w:r>
      <w:r>
        <w:rPr>
          <w:rFonts w:ascii="Calibri" w:hAnsi="Calibri" w:cs="Arial"/>
          <w:sz w:val="22"/>
          <w:szCs w:val="22"/>
        </w:rPr>
        <w:t>za účelem plnění povinností poskytovatele ve vztahu k evi</w:t>
      </w:r>
      <w:r>
        <w:rPr>
          <w:rFonts w:ascii="Calibri" w:hAnsi="Calibri" w:cs="Arial"/>
          <w:sz w:val="22"/>
          <w:szCs w:val="22"/>
        </w:rPr>
        <w:t>denci podpor malého rozsahu v souladu se zákonem č. 215/2004 Sb., o úpravě některých vztahů v oblasti veřejné podpory, ve znění pozdějších předpisů</w:t>
      </w:r>
      <w:r>
        <w:rPr>
          <w:rFonts w:ascii="Calibri" w:hAnsi="Calibri"/>
          <w:sz w:val="22"/>
          <w:szCs w:val="22"/>
        </w:rPr>
        <w:t>.</w:t>
      </w:r>
    </w:p>
    <w:p w:rsidR="00B53E12" w:rsidRDefault="00B53E12">
      <w:pPr>
        <w:ind w:left="426" w:hanging="426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24"/>
        </w:numPr>
        <w:tabs>
          <w:tab w:val="left" w:pos="720"/>
        </w:tabs>
        <w:autoSpaceDE w:val="0"/>
        <w:ind w:left="426" w:hanging="426"/>
        <w:jc w:val="both"/>
      </w:pPr>
      <w:r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</w:t>
      </w:r>
      <w:r>
        <w:rPr>
          <w:rFonts w:ascii="Calibri" w:hAnsi="Calibri"/>
          <w:sz w:val="22"/>
          <w:szCs w:val="22"/>
        </w:rPr>
        <w:t>psána na základě pravdivých údajů a vyjadřuje jejich vážnou vůli, na důkaz čehož připojují své vlastnoruční podpisy.</w:t>
      </w:r>
    </w:p>
    <w:p w:rsidR="00B53E12" w:rsidRDefault="00B53E12">
      <w:pPr>
        <w:autoSpaceDE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B53E12" w:rsidRDefault="001272C4">
      <w:pPr>
        <w:numPr>
          <w:ilvl w:val="0"/>
          <w:numId w:val="24"/>
        </w:numPr>
        <w:tabs>
          <w:tab w:val="left" w:pos="720"/>
        </w:tabs>
        <w:autoSpaceDE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</w:t>
      </w:r>
      <w:r>
        <w:rPr>
          <w:rFonts w:ascii="Calibri" w:hAnsi="Calibri" w:cs="Arial"/>
          <w:color w:val="000000"/>
          <w:sz w:val="22"/>
          <w:szCs w:val="22"/>
        </w:rPr>
        <w:t>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</w:t>
      </w:r>
      <w:r>
        <w:rPr>
          <w:rFonts w:ascii="Calibri" w:hAnsi="Calibri" w:cs="Arial"/>
          <w:color w:val="000000"/>
          <w:sz w:val="22"/>
          <w:szCs w:val="22"/>
        </w:rPr>
        <w:t>ádné ze stran.</w:t>
      </w:r>
    </w:p>
    <w:p w:rsidR="00B53E12" w:rsidRDefault="00B53E12">
      <w:pPr>
        <w:pStyle w:val="Odstavecseseznamem"/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B53E12" w:rsidRDefault="001272C4">
      <w:pPr>
        <w:numPr>
          <w:ilvl w:val="0"/>
          <w:numId w:val="24"/>
        </w:numPr>
        <w:tabs>
          <w:tab w:val="left" w:pos="0"/>
          <w:tab w:val="left" w:pos="720"/>
        </w:tabs>
        <w:ind w:left="426" w:hanging="426"/>
        <w:jc w:val="both"/>
      </w:pPr>
      <w:r>
        <w:rPr>
          <w:rFonts w:ascii="Calibri" w:hAnsi="Calibri" w:cs="Arial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B53E12" w:rsidRDefault="00B53E12">
      <w:pPr>
        <w:autoSpaceDE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</w:p>
    <w:p w:rsidR="00B53E12" w:rsidRDefault="001272C4">
      <w:pPr>
        <w:numPr>
          <w:ilvl w:val="0"/>
          <w:numId w:val="24"/>
        </w:numPr>
        <w:tabs>
          <w:tab w:val="left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je vyhotovena ve třech stejnopisech, z nichž poskytovatel obdrží dva, příjemce jeden </w:t>
      </w:r>
      <w:r>
        <w:rPr>
          <w:rFonts w:ascii="Calibri" w:hAnsi="Calibri"/>
          <w:sz w:val="22"/>
          <w:szCs w:val="22"/>
        </w:rPr>
        <w:t>výtisk.</w:t>
      </w:r>
    </w:p>
    <w:p w:rsidR="00B53E12" w:rsidRDefault="00B53E12">
      <w:pPr>
        <w:tabs>
          <w:tab w:val="left" w:pos="360"/>
        </w:tabs>
        <w:ind w:left="426" w:hanging="426"/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numPr>
          <w:ilvl w:val="0"/>
          <w:numId w:val="24"/>
        </w:numPr>
        <w:tabs>
          <w:tab w:val="left" w:pos="360"/>
          <w:tab w:val="left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Smlouva nabývá platnosti a účinnosti dnem jejího podpisu oběma smluvními stranami.</w:t>
      </w: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B53E12">
      <w:pPr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Pardubicích dne:</w:t>
      </w:r>
    </w:p>
    <w:p w:rsidR="00B53E12" w:rsidRDefault="00B53E12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B53E12" w:rsidRDefault="00B53E12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</w:p>
    <w:p w:rsidR="00B53E12" w:rsidRDefault="001272C4">
      <w:pPr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poskytovatele:</w:t>
      </w:r>
      <w:r>
        <w:rPr>
          <w:rFonts w:ascii="Calibri" w:hAnsi="Calibri"/>
          <w:sz w:val="22"/>
          <w:szCs w:val="22"/>
        </w:rPr>
        <w:tab/>
        <w:t>Za příjemce:</w:t>
      </w:r>
    </w:p>
    <w:p w:rsidR="00B53E12" w:rsidRDefault="00B53E12">
      <w:pPr>
        <w:rPr>
          <w:rFonts w:ascii="Calibri" w:hAnsi="Calibri"/>
          <w:sz w:val="22"/>
          <w:szCs w:val="22"/>
        </w:rPr>
      </w:pPr>
    </w:p>
    <w:p w:rsidR="00B53E12" w:rsidRDefault="00B53E12">
      <w:pPr>
        <w:rPr>
          <w:rFonts w:ascii="Calibri" w:hAnsi="Calibri"/>
          <w:sz w:val="22"/>
          <w:szCs w:val="22"/>
        </w:rPr>
      </w:pPr>
    </w:p>
    <w:p w:rsidR="00B53E12" w:rsidRDefault="00B53E12">
      <w:pPr>
        <w:rPr>
          <w:rFonts w:ascii="Calibri" w:hAnsi="Calibri"/>
          <w:sz w:val="22"/>
          <w:szCs w:val="22"/>
        </w:rPr>
      </w:pPr>
    </w:p>
    <w:p w:rsidR="00B53E12" w:rsidRDefault="00B53E12">
      <w:pPr>
        <w:rPr>
          <w:rFonts w:ascii="Calibri" w:hAnsi="Calibri"/>
          <w:sz w:val="22"/>
          <w:szCs w:val="22"/>
        </w:rPr>
      </w:pPr>
    </w:p>
    <w:p w:rsidR="00B53E12" w:rsidRDefault="001272C4">
      <w:pPr>
        <w:tabs>
          <w:tab w:val="left" w:pos="50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.......................................................................</w:t>
      </w:r>
    </w:p>
    <w:p w:rsidR="00B53E12" w:rsidRDefault="001272C4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Mgr. Iva Bartošová</w:t>
      </w:r>
      <w:r>
        <w:rPr>
          <w:rFonts w:ascii="Calibri" w:hAnsi="Calibri"/>
          <w:sz w:val="22"/>
          <w:szCs w:val="22"/>
        </w:rPr>
        <w:tab/>
        <w:t>Mgr. Dana Stoklasová</w:t>
      </w:r>
    </w:p>
    <w:p w:rsidR="00B53E12" w:rsidRDefault="00B53E12">
      <w:pPr>
        <w:rPr>
          <w:rFonts w:ascii="Calibri" w:hAnsi="Calibri"/>
          <w:sz w:val="22"/>
          <w:szCs w:val="22"/>
        </w:rPr>
      </w:pPr>
    </w:p>
    <w:p w:rsidR="00B53E12" w:rsidRDefault="00B53E12">
      <w:pPr>
        <w:rPr>
          <w:rFonts w:ascii="Calibri" w:hAnsi="Calibri"/>
          <w:sz w:val="22"/>
          <w:szCs w:val="22"/>
        </w:rPr>
      </w:pPr>
    </w:p>
    <w:p w:rsidR="00B53E12" w:rsidRDefault="00B53E12">
      <w:pPr>
        <w:rPr>
          <w:rFonts w:ascii="Calibri" w:hAnsi="Calibri"/>
          <w:sz w:val="22"/>
          <w:szCs w:val="22"/>
        </w:rPr>
      </w:pPr>
    </w:p>
    <w:p w:rsidR="00B53E12" w:rsidRDefault="001272C4">
      <w:pPr>
        <w:jc w:val="center"/>
      </w:pPr>
      <w:r>
        <w:rPr>
          <w:rFonts w:ascii="Calibri" w:hAnsi="Calibri"/>
          <w:sz w:val="20"/>
          <w:szCs w:val="20"/>
        </w:rPr>
        <w:t>Předmět této smlouvy byl schválen usnesením Zastupitelstva města Pardubic č. 967/2016 ze dne 26. 5. 2016</w:t>
      </w:r>
    </w:p>
    <w:p w:rsidR="00B53E12" w:rsidRDefault="001272C4">
      <w:pPr>
        <w:jc w:val="center"/>
      </w:pPr>
      <w:r>
        <w:rPr>
          <w:rFonts w:ascii="Calibri" w:hAnsi="Calibri"/>
          <w:sz w:val="20"/>
          <w:szCs w:val="20"/>
        </w:rPr>
        <w:t xml:space="preserve">M. O., úsek ekonomický a </w:t>
      </w:r>
      <w:r>
        <w:rPr>
          <w:rFonts w:ascii="Calibri" w:hAnsi="Calibri"/>
          <w:sz w:val="20"/>
          <w:szCs w:val="20"/>
        </w:rPr>
        <w:t>rozvojových koncepcí odboru sociálních věcí</w:t>
      </w:r>
    </w:p>
    <w:p w:rsidR="00B53E12" w:rsidRDefault="001272C4">
      <w:pPr>
        <w:jc w:val="center"/>
      </w:pPr>
      <w:r>
        <w:rPr>
          <w:rFonts w:ascii="Calibri" w:hAnsi="Calibri"/>
          <w:sz w:val="20"/>
          <w:szCs w:val="20"/>
        </w:rPr>
        <w:t xml:space="preserve"> Magistrátu města Pardubic</w:t>
      </w:r>
    </w:p>
    <w:p w:rsidR="00B53E12" w:rsidRDefault="00B53E12"/>
    <w:sectPr w:rsidR="00B53E1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C4" w:rsidRDefault="001272C4">
      <w:r>
        <w:separator/>
      </w:r>
    </w:p>
  </w:endnote>
  <w:endnote w:type="continuationSeparator" w:id="0">
    <w:p w:rsidR="001272C4" w:rsidRDefault="0012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C4" w:rsidRDefault="001272C4">
      <w:r>
        <w:rPr>
          <w:color w:val="000000"/>
        </w:rPr>
        <w:separator/>
      </w:r>
    </w:p>
  </w:footnote>
  <w:footnote w:type="continuationSeparator" w:id="0">
    <w:p w:rsidR="001272C4" w:rsidRDefault="0012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B39"/>
    <w:multiLevelType w:val="multilevel"/>
    <w:tmpl w:val="8D6862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101231BE"/>
    <w:multiLevelType w:val="multilevel"/>
    <w:tmpl w:val="18749DD6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ED33090"/>
    <w:multiLevelType w:val="multilevel"/>
    <w:tmpl w:val="869ED2B0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0480E"/>
    <w:multiLevelType w:val="multilevel"/>
    <w:tmpl w:val="E53811D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E79D8"/>
    <w:multiLevelType w:val="multilevel"/>
    <w:tmpl w:val="28406978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41" w:hanging="3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97A6585"/>
    <w:multiLevelType w:val="multilevel"/>
    <w:tmpl w:val="D53283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0084A"/>
    <w:multiLevelType w:val="multilevel"/>
    <w:tmpl w:val="48FC7D8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trike w:val="0"/>
        <w:d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26807"/>
    <w:multiLevelType w:val="multilevel"/>
    <w:tmpl w:val="28B62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25739"/>
    <w:multiLevelType w:val="multilevel"/>
    <w:tmpl w:val="E884B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63" w:hanging="283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3BC10F8D"/>
    <w:multiLevelType w:val="multilevel"/>
    <w:tmpl w:val="702CA25A"/>
    <w:lvl w:ilvl="0">
      <w:start w:val="3"/>
      <w:numFmt w:val="none"/>
      <w:lvlText w:val="2.%1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40484E78"/>
    <w:multiLevelType w:val="multilevel"/>
    <w:tmpl w:val="3F8EAD4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083" w:hanging="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D0087"/>
    <w:multiLevelType w:val="multilevel"/>
    <w:tmpl w:val="AEA480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86549"/>
    <w:multiLevelType w:val="multilevel"/>
    <w:tmpl w:val="C4D832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92B2C"/>
    <w:multiLevelType w:val="multilevel"/>
    <w:tmpl w:val="C1127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3"/>
    </w:lvlOverride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0"/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1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3E12"/>
    <w:rsid w:val="001272C4"/>
    <w:rsid w:val="00593AD4"/>
    <w:rsid w:val="00B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Odstavecseseznamem">
    <w:name w:val="List Paragraph"/>
    <w:basedOn w:val="Normln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Odstavecseseznamem">
    <w:name w:val="List Paragraph"/>
    <w:basedOn w:val="Normln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2068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Ožďanová Marcela</dc:creator>
  <cp:lastModifiedBy>Ožďanová Marcela</cp:lastModifiedBy>
  <cp:revision>2</cp:revision>
  <cp:lastPrinted>2016-06-10T07:18:00Z</cp:lastPrinted>
  <dcterms:created xsi:type="dcterms:W3CDTF">2016-07-13T11:47:00Z</dcterms:created>
  <dcterms:modified xsi:type="dcterms:W3CDTF">2016-07-13T11:47:00Z</dcterms:modified>
</cp:coreProperties>
</file>