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B8" w:rsidRPr="00B51F26" w:rsidRDefault="00926CB8" w:rsidP="00926CB8">
      <w:pPr>
        <w:jc w:val="center"/>
        <w:rPr>
          <w:rFonts w:ascii="Arial" w:hAnsi="Arial" w:cs="Arial"/>
          <w:b/>
          <w:sz w:val="32"/>
          <w:szCs w:val="32"/>
        </w:rPr>
      </w:pPr>
      <w:r w:rsidRPr="00B51F26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:rsidR="00926CB8" w:rsidRPr="00B51F26" w:rsidRDefault="00926CB8" w:rsidP="00926CB8">
      <w:pPr>
        <w:jc w:val="center"/>
        <w:rPr>
          <w:rFonts w:ascii="Arial" w:hAnsi="Arial" w:cs="Arial"/>
          <w:b/>
          <w:sz w:val="32"/>
          <w:szCs w:val="32"/>
        </w:rPr>
      </w:pPr>
      <w:r w:rsidRPr="00B51F26">
        <w:rPr>
          <w:rFonts w:ascii="Arial" w:hAnsi="Arial" w:cs="Arial"/>
          <w:b/>
          <w:sz w:val="32"/>
          <w:szCs w:val="32"/>
        </w:rPr>
        <w:t xml:space="preserve">K </w:t>
      </w:r>
    </w:p>
    <w:p w:rsidR="00926CB8" w:rsidRPr="00B51F26" w:rsidRDefault="00926CB8" w:rsidP="00926CB8">
      <w:pPr>
        <w:jc w:val="center"/>
        <w:rPr>
          <w:rFonts w:ascii="Arial" w:hAnsi="Arial" w:cs="Arial"/>
          <w:b/>
          <w:sz w:val="32"/>
          <w:szCs w:val="32"/>
        </w:rPr>
      </w:pPr>
      <w:r w:rsidRPr="00B51F26">
        <w:rPr>
          <w:rFonts w:ascii="Arial" w:hAnsi="Arial" w:cs="Arial"/>
          <w:b/>
          <w:sz w:val="32"/>
          <w:szCs w:val="32"/>
        </w:rPr>
        <w:t xml:space="preserve">NÁJEMNÍ SMLOUVĚ </w:t>
      </w:r>
    </w:p>
    <w:p w:rsidR="00926CB8" w:rsidRDefault="00926CB8" w:rsidP="00926CB8">
      <w:pPr>
        <w:jc w:val="center"/>
        <w:rPr>
          <w:rFonts w:ascii="Arial" w:hAnsi="Arial" w:cs="Arial"/>
          <w:b/>
          <w:sz w:val="32"/>
          <w:szCs w:val="32"/>
        </w:rPr>
      </w:pPr>
      <w:r w:rsidRPr="00B51F26">
        <w:rPr>
          <w:rFonts w:ascii="Arial" w:hAnsi="Arial" w:cs="Arial"/>
          <w:b/>
          <w:sz w:val="32"/>
          <w:szCs w:val="32"/>
        </w:rPr>
        <w:t xml:space="preserve">ČÍSLO SMLOUVY </w:t>
      </w:r>
      <w:r w:rsidRPr="003E40CE">
        <w:rPr>
          <w:rFonts w:ascii="Arial" w:hAnsi="Arial" w:cs="Arial"/>
          <w:b/>
          <w:sz w:val="32"/>
          <w:szCs w:val="32"/>
        </w:rPr>
        <w:t>SML174/300/2018</w:t>
      </w:r>
    </w:p>
    <w:p w:rsidR="00926CB8" w:rsidRPr="00B51F26" w:rsidRDefault="00926CB8" w:rsidP="00926CB8">
      <w:pPr>
        <w:ind w:left="1416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ČÍSLO JEDNACÍ </w:t>
      </w:r>
      <w:r w:rsidRPr="003E40CE">
        <w:rPr>
          <w:rFonts w:ascii="Arial" w:hAnsi="Arial" w:cs="Arial"/>
          <w:b/>
          <w:sz w:val="32"/>
          <w:szCs w:val="32"/>
        </w:rPr>
        <w:t xml:space="preserve">NZM/2018/1102  </w:t>
      </w:r>
    </w:p>
    <w:p w:rsidR="00926CB8" w:rsidRPr="00B51F26" w:rsidRDefault="00926CB8" w:rsidP="00926CB8">
      <w:pPr>
        <w:jc w:val="center"/>
        <w:rPr>
          <w:rFonts w:ascii="Arial" w:hAnsi="Arial" w:cs="Arial"/>
          <w:sz w:val="24"/>
          <w:szCs w:val="24"/>
        </w:rPr>
      </w:pPr>
      <w:r w:rsidRPr="00B51F26">
        <w:rPr>
          <w:rFonts w:ascii="Arial" w:hAnsi="Arial" w:cs="Arial"/>
          <w:sz w:val="24"/>
          <w:szCs w:val="24"/>
        </w:rPr>
        <w:t>(dále jen „</w:t>
      </w:r>
      <w:r w:rsidRPr="00B51F26">
        <w:rPr>
          <w:rFonts w:ascii="Arial" w:hAnsi="Arial" w:cs="Arial"/>
          <w:b/>
          <w:sz w:val="24"/>
          <w:szCs w:val="24"/>
        </w:rPr>
        <w:t>smlouva</w:t>
      </w:r>
      <w:r w:rsidRPr="00B51F26">
        <w:rPr>
          <w:rFonts w:ascii="Arial" w:hAnsi="Arial" w:cs="Arial"/>
          <w:sz w:val="24"/>
          <w:szCs w:val="24"/>
        </w:rPr>
        <w:t>“)</w:t>
      </w:r>
    </w:p>
    <w:p w:rsidR="00926CB8" w:rsidRDefault="00926CB8" w:rsidP="00926CB8">
      <w:pPr>
        <w:jc w:val="center"/>
        <w:rPr>
          <w:rFonts w:ascii="Arial" w:hAnsi="Arial" w:cs="Arial"/>
          <w:sz w:val="24"/>
          <w:szCs w:val="24"/>
        </w:rPr>
      </w:pPr>
    </w:p>
    <w:p w:rsidR="00926CB8" w:rsidRPr="003E40CE" w:rsidRDefault="00926CB8" w:rsidP="00926CB8">
      <w:pPr>
        <w:jc w:val="center"/>
        <w:rPr>
          <w:rFonts w:ascii="Arial" w:hAnsi="Arial" w:cs="Arial"/>
          <w:sz w:val="24"/>
          <w:szCs w:val="24"/>
        </w:rPr>
      </w:pPr>
      <w:r w:rsidRPr="00B51F26">
        <w:rPr>
          <w:rFonts w:ascii="Arial" w:hAnsi="Arial" w:cs="Arial"/>
          <w:sz w:val="24"/>
          <w:szCs w:val="24"/>
        </w:rPr>
        <w:t xml:space="preserve">mezi smluvními stranami </w:t>
      </w:r>
      <w:r w:rsidRPr="00B51F26">
        <w:rPr>
          <w:rFonts w:ascii="Arial" w:hAnsi="Arial" w:cs="Arial"/>
          <w:sz w:val="24"/>
          <w:szCs w:val="24"/>
        </w:rPr>
        <w:br/>
      </w:r>
    </w:p>
    <w:p w:rsidR="00926CB8" w:rsidRDefault="00926CB8" w:rsidP="00926CB8">
      <w:pPr>
        <w:widowControl w:val="0"/>
        <w:tabs>
          <w:tab w:val="left" w:pos="0"/>
        </w:tabs>
        <w:spacing w:before="120" w:line="240" w:lineRule="auto"/>
        <w:ind w:right="15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Národní zemědělské muzeum, s. p. o. </w:t>
      </w:r>
    </w:p>
    <w:p w:rsidR="00926CB8" w:rsidRDefault="00926CB8" w:rsidP="00926CB8">
      <w:pPr>
        <w:widowControl w:val="0"/>
        <w:tabs>
          <w:tab w:val="left" w:pos="0"/>
        </w:tabs>
        <w:spacing w:before="120" w:line="240" w:lineRule="auto"/>
        <w:ind w:right="15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státní příspěvková organizace,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Kostelní 1300/44, 170 00 Praha 7 - Holešovice,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75075741,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CZ75075741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ČNB 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2837111/0710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4972">
        <w:rPr>
          <w:rFonts w:ascii="Arial" w:hAnsi="Arial" w:cs="Arial"/>
        </w:rPr>
        <w:t>XXX</w:t>
      </w:r>
    </w:p>
    <w:p w:rsidR="00926CB8" w:rsidRDefault="00926CB8" w:rsidP="00926CB8">
      <w:pPr>
        <w:widowControl w:val="0"/>
        <w:tabs>
          <w:tab w:val="left" w:pos="0"/>
        </w:tabs>
        <w:spacing w:before="60" w:line="240" w:lineRule="auto"/>
        <w:ind w:right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jako </w:t>
      </w:r>
      <w:r>
        <w:rPr>
          <w:rFonts w:ascii="Arial" w:hAnsi="Arial" w:cs="Arial"/>
          <w:b/>
        </w:rPr>
        <w:t>„Pronajímatel"</w:t>
      </w:r>
      <w:r w:rsidR="003A68D0">
        <w:rPr>
          <w:rFonts w:ascii="Arial" w:hAnsi="Arial" w:cs="Arial"/>
          <w:b/>
        </w:rPr>
        <w:t xml:space="preserve"> nebo „NZM“</w:t>
      </w:r>
      <w:r>
        <w:rPr>
          <w:rFonts w:ascii="Arial" w:hAnsi="Arial" w:cs="Arial"/>
        </w:rPr>
        <w:t xml:space="preserve">) </w:t>
      </w:r>
    </w:p>
    <w:p w:rsidR="00926CB8" w:rsidRDefault="00926CB8" w:rsidP="00926CB8">
      <w:pPr>
        <w:widowControl w:val="0"/>
        <w:tabs>
          <w:tab w:val="left" w:pos="720"/>
        </w:tabs>
        <w:spacing w:after="24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926CB8" w:rsidRDefault="00926CB8" w:rsidP="00926CB8">
      <w:pPr>
        <w:widowControl w:val="0"/>
        <w:tabs>
          <w:tab w:val="left" w:pos="720"/>
          <w:tab w:val="left" w:pos="9027"/>
        </w:tabs>
        <w:spacing w:after="240" w:line="240" w:lineRule="auto"/>
        <w:ind w:right="56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Českomoravská myslivecká jednota, z. s.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Jungmanova 32/25, 111 25 Praha 1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00443174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DIČ: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CZ00443174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bankovní spojení:</w:t>
      </w:r>
      <w:r>
        <w:rPr>
          <w:rFonts w:ascii="Arial" w:hAnsi="Arial" w:cs="Arial"/>
          <w:color w:val="000000"/>
        </w:rPr>
        <w:tab/>
        <w:t>Komerční banka, a.s.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účtu: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6630011/0100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zastoupené: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A4972">
        <w:rPr>
          <w:rFonts w:ascii="Arial" w:hAnsi="Arial" w:cs="Arial"/>
          <w:color w:val="000000"/>
        </w:rPr>
        <w:t xml:space="preserve">XXX </w:t>
      </w:r>
      <w:r>
        <w:rPr>
          <w:rFonts w:ascii="Arial" w:hAnsi="Arial" w:cs="Arial"/>
          <w:color w:val="000000"/>
        </w:rPr>
        <w:t xml:space="preserve">a </w:t>
      </w:r>
      <w:r w:rsidR="002A4972">
        <w:rPr>
          <w:rFonts w:ascii="Arial" w:hAnsi="Arial" w:cs="Arial"/>
          <w:color w:val="000000"/>
        </w:rPr>
        <w:t>XXX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(dále jako </w:t>
      </w:r>
      <w:r>
        <w:rPr>
          <w:rFonts w:ascii="Arial" w:hAnsi="Arial" w:cs="Arial"/>
          <w:b/>
          <w:color w:val="000000"/>
        </w:rPr>
        <w:t>"Nájemce"</w:t>
      </w:r>
      <w:r>
        <w:rPr>
          <w:rFonts w:ascii="Arial" w:hAnsi="Arial" w:cs="Arial"/>
          <w:color w:val="000000"/>
        </w:rPr>
        <w:t xml:space="preserve">) </w:t>
      </w:r>
    </w:p>
    <w:p w:rsidR="00926CB8" w:rsidRDefault="00926CB8" w:rsidP="00926CB8">
      <w:pPr>
        <w:widowControl w:val="0"/>
        <w:tabs>
          <w:tab w:val="left" w:pos="0"/>
        </w:tabs>
        <w:spacing w:line="240" w:lineRule="auto"/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straně druhé</w:t>
      </w:r>
    </w:p>
    <w:p w:rsidR="00926CB8" w:rsidRDefault="00926CB8" w:rsidP="00926CB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(pronajímatel a nájemce dále též jako smluvní strany, či jednotlivě jako smluvní strana)</w:t>
      </w:r>
    </w:p>
    <w:p w:rsidR="00926CB8" w:rsidRDefault="00926CB8" w:rsidP="00926CB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Smluvní strany sjednaly, že tímto dodatkem se doplňuje a upravuje znění</w:t>
      </w:r>
      <w:r w:rsidRPr="004A464D">
        <w:rPr>
          <w:rFonts w:ascii="Arial" w:hAnsi="Arial" w:cs="Arial"/>
          <w:sz w:val="21"/>
          <w:szCs w:val="21"/>
        </w:rPr>
        <w:t xml:space="preserve"> smlouvy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>následujícím způsobem</w:t>
      </w:r>
      <w:r w:rsidRPr="004A464D">
        <w:rPr>
          <w:rFonts w:ascii="Arial" w:hAnsi="Arial" w:cs="Arial"/>
          <w:sz w:val="21"/>
          <w:szCs w:val="21"/>
        </w:rPr>
        <w:t>:</w:t>
      </w:r>
    </w:p>
    <w:p w:rsidR="00414FE4" w:rsidRDefault="00414FE4" w:rsidP="00926CB8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926CB8" w:rsidRDefault="00926CB8" w:rsidP="00926CB8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I.</w:t>
      </w:r>
    </w:p>
    <w:p w:rsidR="00926CB8" w:rsidRDefault="00926CB8" w:rsidP="00926CB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Změna v čl. 4</w:t>
      </w:r>
    </w:p>
    <w:p w:rsidR="00926CB8" w:rsidRPr="000B17B2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I)</w:t>
      </w:r>
      <w:r w:rsidRPr="000B17B2">
        <w:rPr>
          <w:rFonts w:ascii="Times New Roman" w:hAnsi="Times New Roman" w:cs="Times New Roman"/>
          <w:i/>
          <w:sz w:val="24"/>
          <w:szCs w:val="24"/>
        </w:rPr>
        <w:t>Nové znění čl. 4 odst. 2</w:t>
      </w:r>
    </w:p>
    <w:p w:rsidR="00926CB8" w:rsidRPr="00977CAF" w:rsidRDefault="00926CB8" w:rsidP="00926CB8">
      <w:pPr>
        <w:snapToGri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7C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26CB8" w:rsidRPr="007565ED" w:rsidRDefault="00926CB8" w:rsidP="00926CB8">
      <w:pPr>
        <w:numPr>
          <w:ilvl w:val="0"/>
          <w:numId w:val="2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65ED">
        <w:rPr>
          <w:rFonts w:ascii="Calibri" w:eastAsia="Calibri" w:hAnsi="Calibri" w:cs="Calibri"/>
          <w:sz w:val="24"/>
          <w:szCs w:val="24"/>
        </w:rPr>
        <w:t>Nájemce si níže popsaným způsobem předmět nájmu v den pronájmu převezme a ke sjednanému termínu doby nájmu pronajímateli zpět ve stavu, v jakém je od pronajímatele převzal, předá. V případě porušení smluvní povinnosti spočívající v prodlení nájemce s řádným předáním předmětu nájmu po uplynutí sjednané doby nájmu se sjednává smluvní pokuta ve výši</w:t>
      </w:r>
      <w:r>
        <w:rPr>
          <w:rFonts w:ascii="Calibri" w:eastAsia="Calibri" w:hAnsi="Calibri" w:cs="Calibri"/>
          <w:sz w:val="24"/>
          <w:szCs w:val="24"/>
        </w:rPr>
        <w:t xml:space="preserve"> 1750</w:t>
      </w:r>
      <w:r w:rsidRPr="007565ED">
        <w:rPr>
          <w:rFonts w:ascii="Calibri" w:eastAsia="Calibri" w:hAnsi="Calibri" w:cs="Calibri"/>
          <w:sz w:val="24"/>
          <w:szCs w:val="24"/>
        </w:rPr>
        <w:t>,- Kč za každou, byť i započatou, hodinu prodlení. Úhrada smluvní pokuty nemá žádný vliv na případný plný nárok na náhradu škody (ustanovení § 2050 občanského zákoníku se neuplatní). Tato smluvní pokuta je splatná do 15 dnů ode dne výzvy pronajímatele k její úhradě nájemcem.</w:t>
      </w:r>
    </w:p>
    <w:p w:rsidR="00926CB8" w:rsidRDefault="00926CB8" w:rsidP="00926CB8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926CB8" w:rsidRDefault="00926CB8" w:rsidP="00926CB8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926CB8" w:rsidRPr="00024242" w:rsidRDefault="00926CB8" w:rsidP="00926CB8">
      <w:pPr>
        <w:spacing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II.</w:t>
      </w:r>
    </w:p>
    <w:p w:rsidR="00926CB8" w:rsidRDefault="00926CB8" w:rsidP="00926CB8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Změna v čl. 5  </w:t>
      </w:r>
    </w:p>
    <w:p w:rsidR="00926CB8" w:rsidRPr="006D5B01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5B01">
        <w:rPr>
          <w:rFonts w:ascii="Times New Roman" w:hAnsi="Times New Roman" w:cs="Times New Roman"/>
          <w:i/>
          <w:sz w:val="24"/>
          <w:szCs w:val="24"/>
        </w:rPr>
        <w:t xml:space="preserve">I) Nové znění čl. 5 odst. 1 </w:t>
      </w:r>
    </w:p>
    <w:p w:rsidR="00926CB8" w:rsidRDefault="00926CB8" w:rsidP="00926CB8">
      <w:pPr>
        <w:spacing w:after="0"/>
        <w:jc w:val="center"/>
        <w:rPr>
          <w:rFonts w:ascii="Arial" w:hAnsi="Arial" w:cs="Arial"/>
          <w:i/>
          <w:sz w:val="21"/>
          <w:szCs w:val="21"/>
        </w:rPr>
      </w:pPr>
    </w:p>
    <w:p w:rsidR="00926CB8" w:rsidRDefault="00926CB8" w:rsidP="00926CB8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65ED">
        <w:rPr>
          <w:rFonts w:ascii="Calibri" w:eastAsia="Calibri" w:hAnsi="Calibri" w:cs="Calibri"/>
          <w:sz w:val="24"/>
          <w:szCs w:val="24"/>
        </w:rPr>
        <w:t>Účastníci smlouvy se dohodli, že nájemce uhradí pronajímateli za sjednané užívání předmětu nájmu nájemné v celkové výši 190 000,- Kč  (slovy jedno sto devadesát tisíc korun českých)</w:t>
      </w:r>
      <w:r>
        <w:rPr>
          <w:rFonts w:ascii="Calibri" w:eastAsia="Calibri" w:hAnsi="Calibri" w:cs="Calibri"/>
          <w:sz w:val="24"/>
          <w:szCs w:val="24"/>
        </w:rPr>
        <w:t xml:space="preserve"> včetně DPH</w:t>
      </w:r>
      <w:r w:rsidRPr="007565ED">
        <w:rPr>
          <w:rFonts w:ascii="Calibri" w:eastAsia="Calibri" w:hAnsi="Calibri" w:cs="Calibri"/>
          <w:sz w:val="24"/>
          <w:szCs w:val="24"/>
        </w:rPr>
        <w:t>.</w:t>
      </w:r>
    </w:p>
    <w:p w:rsidR="00926CB8" w:rsidRPr="0044161A" w:rsidRDefault="00926CB8" w:rsidP="00926CB8">
      <w:pPr>
        <w:spacing w:after="0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</w:t>
      </w:r>
    </w:p>
    <w:p w:rsidR="00926CB8" w:rsidRDefault="00926CB8" w:rsidP="00926CB8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926CB8" w:rsidRPr="00FA2D2E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2E">
        <w:rPr>
          <w:rFonts w:ascii="Times New Roman" w:hAnsi="Times New Roman" w:cs="Times New Roman"/>
          <w:b/>
          <w:sz w:val="24"/>
          <w:szCs w:val="24"/>
        </w:rPr>
        <w:t>Změna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FA2D2E">
        <w:rPr>
          <w:rFonts w:ascii="Times New Roman" w:hAnsi="Times New Roman" w:cs="Times New Roman"/>
          <w:b/>
          <w:sz w:val="24"/>
          <w:szCs w:val="24"/>
        </w:rPr>
        <w:t xml:space="preserve"> čl</w:t>
      </w:r>
      <w:r>
        <w:rPr>
          <w:rFonts w:ascii="Times New Roman" w:hAnsi="Times New Roman" w:cs="Times New Roman"/>
          <w:b/>
          <w:sz w:val="24"/>
          <w:szCs w:val="24"/>
        </w:rPr>
        <w:t>. 6</w:t>
      </w:r>
      <w:r w:rsidRPr="00FA2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I) </w:t>
      </w:r>
      <w:r w:rsidRPr="008358A4">
        <w:rPr>
          <w:rFonts w:ascii="Times New Roman" w:hAnsi="Times New Roman" w:cs="Times New Roman"/>
          <w:i/>
          <w:sz w:val="24"/>
          <w:szCs w:val="24"/>
        </w:rPr>
        <w:t xml:space="preserve">Nové znění čl. 6 odst. </w:t>
      </w:r>
      <w:r w:rsidR="003A68D0">
        <w:rPr>
          <w:rFonts w:ascii="Times New Roman" w:hAnsi="Times New Roman" w:cs="Times New Roman"/>
          <w:i/>
          <w:sz w:val="24"/>
          <w:szCs w:val="24"/>
        </w:rPr>
        <w:t xml:space="preserve">3 </w:t>
      </w:r>
    </w:p>
    <w:p w:rsidR="006A7477" w:rsidRDefault="003A68D0" w:rsidP="002A4972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A7477">
        <w:rPr>
          <w:rFonts w:ascii="Calibri" w:eastAsia="Calibri" w:hAnsi="Calibri" w:cs="Calibri"/>
          <w:sz w:val="24"/>
          <w:szCs w:val="24"/>
        </w:rPr>
        <w:t>NZM se na akci Národní myslivecké slavnosti 2018</w:t>
      </w:r>
      <w:r w:rsidR="00E371BF" w:rsidRPr="006A7477">
        <w:rPr>
          <w:rFonts w:ascii="Calibri" w:eastAsia="Calibri" w:hAnsi="Calibri" w:cs="Calibri"/>
          <w:sz w:val="24"/>
          <w:szCs w:val="24"/>
        </w:rPr>
        <w:t>, jejíž upořádání je účelem této nájemní smlouvy</w:t>
      </w:r>
      <w:r w:rsidRPr="006A7477">
        <w:rPr>
          <w:rFonts w:ascii="Calibri" w:eastAsia="Calibri" w:hAnsi="Calibri" w:cs="Calibri"/>
          <w:sz w:val="24"/>
          <w:szCs w:val="24"/>
        </w:rPr>
        <w:t xml:space="preserve"> partnersky podílí. Z tohoto titulu ponese NZM </w:t>
      </w:r>
      <w:r w:rsidR="00E371BF" w:rsidRPr="006A7477">
        <w:rPr>
          <w:rFonts w:ascii="Calibri" w:eastAsia="Calibri" w:hAnsi="Calibri" w:cs="Calibri"/>
          <w:sz w:val="24"/>
          <w:szCs w:val="24"/>
        </w:rPr>
        <w:t>náklady n</w:t>
      </w:r>
      <w:r w:rsidR="00E371BF" w:rsidRPr="00E371BF">
        <w:rPr>
          <w:rFonts w:ascii="Calibri" w:eastAsia="Calibri" w:hAnsi="Calibri" w:cs="Calibri"/>
          <w:sz w:val="24"/>
          <w:szCs w:val="24"/>
        </w:rPr>
        <w:t>a slu</w:t>
      </w:r>
      <w:r w:rsidR="00E371BF">
        <w:rPr>
          <w:rFonts w:ascii="Calibri" w:eastAsia="Calibri" w:hAnsi="Calibri" w:cs="Calibri"/>
          <w:sz w:val="24"/>
          <w:szCs w:val="24"/>
        </w:rPr>
        <w:t>žby, které budou odebrány.</w:t>
      </w:r>
      <w:r w:rsidR="006A7477">
        <w:rPr>
          <w:rFonts w:ascii="Calibri" w:eastAsia="Calibri" w:hAnsi="Calibri" w:cs="Calibri"/>
          <w:sz w:val="24"/>
          <w:szCs w:val="24"/>
        </w:rPr>
        <w:t xml:space="preserve"> </w:t>
      </w:r>
    </w:p>
    <w:p w:rsidR="006A7477" w:rsidRDefault="006A7477" w:rsidP="006A7477">
      <w:pPr>
        <w:pStyle w:val="Odstavecseseznamem"/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A7477" w:rsidRDefault="006A7477" w:rsidP="006A7477">
      <w:pPr>
        <w:pStyle w:val="Odstavecseseznamem"/>
        <w:spacing w:before="120" w:after="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II) Nové znění čl. 6 odst. 4</w:t>
      </w:r>
    </w:p>
    <w:p w:rsidR="006A7477" w:rsidRPr="006A7477" w:rsidRDefault="006A7477" w:rsidP="006A7477">
      <w:pPr>
        <w:pStyle w:val="Odstavecseseznamem"/>
        <w:spacing w:before="120" w:after="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E371BF" w:rsidRPr="006A7477" w:rsidRDefault="006A7477" w:rsidP="006A7477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62C06">
        <w:rPr>
          <w:rFonts w:ascii="Calibri" w:eastAsia="Calibri" w:hAnsi="Calibri" w:cs="Calibri"/>
          <w:sz w:val="24"/>
          <w:szCs w:val="24"/>
        </w:rPr>
        <w:t>Obě smluvní strany si dále ujednaly, že po dobu nájmu bude s ohledem na charakter objektu, v němž se př</w:t>
      </w:r>
      <w:r>
        <w:rPr>
          <w:rFonts w:ascii="Calibri" w:eastAsia="Calibri" w:hAnsi="Calibri" w:cs="Calibri"/>
          <w:sz w:val="24"/>
          <w:szCs w:val="24"/>
        </w:rPr>
        <w:t xml:space="preserve">edmět nájmu nachází, dohlížet </w:t>
      </w:r>
      <w:r w:rsidRPr="00662C06">
        <w:rPr>
          <w:rFonts w:ascii="Calibri" w:eastAsia="Calibri" w:hAnsi="Calibri" w:cs="Calibri"/>
          <w:sz w:val="24"/>
          <w:szCs w:val="24"/>
        </w:rPr>
        <w:t>na dodržování protipožárních, bezpečnostních a jiných předpisů, jimiž je NZM ze zákona vázáno</w:t>
      </w:r>
      <w:r w:rsidR="00056FE3">
        <w:rPr>
          <w:rFonts w:ascii="Calibri" w:eastAsia="Calibri" w:hAnsi="Calibri" w:cs="Calibri"/>
          <w:sz w:val="24"/>
          <w:szCs w:val="24"/>
        </w:rPr>
        <w:t xml:space="preserve"> </w:t>
      </w:r>
      <w:r w:rsidRPr="00662C06">
        <w:rPr>
          <w:rFonts w:ascii="Calibri" w:eastAsia="Calibri" w:hAnsi="Calibri" w:cs="Calibri"/>
          <w:sz w:val="24"/>
          <w:szCs w:val="24"/>
        </w:rPr>
        <w:t>vždy konkrétně určený zaměstnanec pronajímatele.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371BF" w:rsidRPr="006A7477">
        <w:rPr>
          <w:rFonts w:ascii="Calibri" w:eastAsia="Calibri" w:hAnsi="Calibri" w:cs="Calibri"/>
          <w:sz w:val="24"/>
          <w:szCs w:val="24"/>
        </w:rPr>
        <w:t xml:space="preserve">Tento zaměstnanec bude představen při převzetí předmětu nájmu na počátku nájmu. </w:t>
      </w:r>
      <w:r>
        <w:rPr>
          <w:rFonts w:ascii="Calibri" w:eastAsia="Calibri" w:hAnsi="Calibri" w:cs="Calibri"/>
          <w:sz w:val="24"/>
          <w:szCs w:val="24"/>
        </w:rPr>
        <w:t xml:space="preserve">V rámci </w:t>
      </w:r>
      <w:r w:rsidR="00056FE3">
        <w:rPr>
          <w:rFonts w:ascii="Calibri" w:eastAsia="Calibri" w:hAnsi="Calibri" w:cs="Calibri"/>
          <w:sz w:val="24"/>
          <w:szCs w:val="24"/>
        </w:rPr>
        <w:t>partnerského podílení</w:t>
      </w:r>
      <w:r>
        <w:rPr>
          <w:rFonts w:ascii="Calibri" w:eastAsia="Calibri" w:hAnsi="Calibri" w:cs="Calibri"/>
          <w:sz w:val="24"/>
          <w:szCs w:val="24"/>
        </w:rPr>
        <w:t xml:space="preserve"> na akci </w:t>
      </w:r>
      <w:r w:rsidRPr="00662C06">
        <w:rPr>
          <w:rFonts w:ascii="Calibri" w:eastAsia="Calibri" w:hAnsi="Calibri" w:cs="Calibri"/>
          <w:sz w:val="24"/>
          <w:szCs w:val="24"/>
        </w:rPr>
        <w:t>Národní myslivecké slavnosti 2018</w:t>
      </w:r>
      <w:r>
        <w:rPr>
          <w:rFonts w:ascii="Calibri" w:eastAsia="Calibri" w:hAnsi="Calibri" w:cs="Calibri"/>
          <w:sz w:val="24"/>
          <w:szCs w:val="24"/>
        </w:rPr>
        <w:t xml:space="preserve"> ponese NZM samo náklady na tohoto dohlížejícího zaměstnance.</w:t>
      </w:r>
      <w:r w:rsidR="00E371BF" w:rsidRPr="006A7477">
        <w:rPr>
          <w:rFonts w:ascii="Calibri" w:eastAsia="Calibri" w:hAnsi="Calibri" w:cs="Calibri"/>
          <w:sz w:val="24"/>
          <w:szCs w:val="24"/>
        </w:rPr>
        <w:t xml:space="preserve"> </w:t>
      </w:r>
    </w:p>
    <w:p w:rsidR="00E371BF" w:rsidRDefault="00E371BF" w:rsidP="006A7477">
      <w:pPr>
        <w:pStyle w:val="Odstavecseseznamem"/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26CB8" w:rsidRDefault="00926CB8" w:rsidP="00926CB8">
      <w:pPr>
        <w:snapToGrid w:val="0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6CB8" w:rsidRPr="00425066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5066">
        <w:rPr>
          <w:rFonts w:ascii="Times New Roman" w:hAnsi="Times New Roman" w:cs="Times New Roman"/>
          <w:i/>
          <w:sz w:val="24"/>
          <w:szCs w:val="24"/>
        </w:rPr>
        <w:t>II</w:t>
      </w:r>
      <w:bookmarkStart w:id="0" w:name="_GoBack"/>
      <w:bookmarkEnd w:id="0"/>
      <w:r w:rsidRPr="00425066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</w:rPr>
        <w:t>Do čl. 6</w:t>
      </w:r>
      <w:r w:rsidRPr="00425066">
        <w:rPr>
          <w:rFonts w:ascii="Times New Roman" w:hAnsi="Times New Roman" w:cs="Times New Roman"/>
          <w:i/>
          <w:sz w:val="24"/>
          <w:szCs w:val="24"/>
        </w:rPr>
        <w:t xml:space="preserve"> se</w:t>
      </w:r>
      <w:r>
        <w:rPr>
          <w:rFonts w:ascii="Times New Roman" w:hAnsi="Times New Roman" w:cs="Times New Roman"/>
          <w:i/>
          <w:sz w:val="24"/>
          <w:szCs w:val="24"/>
        </w:rPr>
        <w:t xml:space="preserve"> dále </w:t>
      </w:r>
      <w:r w:rsidRPr="00425066">
        <w:rPr>
          <w:rFonts w:ascii="Times New Roman" w:hAnsi="Times New Roman" w:cs="Times New Roman"/>
          <w:i/>
          <w:sz w:val="24"/>
          <w:szCs w:val="24"/>
        </w:rPr>
        <w:t>doplňuje odst. 8</w:t>
      </w:r>
    </w:p>
    <w:p w:rsidR="00926CB8" w:rsidRDefault="00926CB8" w:rsidP="00926CB8">
      <w:pPr>
        <w:snapToGri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26CB8" w:rsidRPr="007565ED" w:rsidRDefault="00926CB8" w:rsidP="00926CB8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565ED">
        <w:rPr>
          <w:rFonts w:ascii="Calibri" w:eastAsia="Calibri" w:hAnsi="Calibri" w:cs="Calibri"/>
          <w:sz w:val="24"/>
          <w:szCs w:val="24"/>
        </w:rPr>
        <w:t>8. Náležitosti dle ustanovení § 27 zákona č. 219/2000 Sb., o majetku České republiky a jejím vystupování v právních vztazích ve znění pozdějších předpisů:</w:t>
      </w:r>
    </w:p>
    <w:p w:rsidR="00926CB8" w:rsidRDefault="00926CB8" w:rsidP="00926CB8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Pronajímatel</w:t>
      </w:r>
      <w:r w:rsidRPr="0065125E">
        <w:rPr>
          <w:rFonts w:ascii="Calibri" w:hAnsi="Calibri" w:cs="Calibri"/>
        </w:rPr>
        <w:t xml:space="preserve"> je oprávněn od této smlouvy</w:t>
      </w:r>
      <w:r>
        <w:rPr>
          <w:rFonts w:ascii="Calibri" w:hAnsi="Calibri" w:cs="Calibri"/>
        </w:rPr>
        <w:t xml:space="preserve"> okamžitě</w:t>
      </w:r>
      <w:r w:rsidRPr="0065125E">
        <w:rPr>
          <w:rFonts w:ascii="Calibri" w:hAnsi="Calibri" w:cs="Calibri"/>
        </w:rPr>
        <w:t xml:space="preserve"> odstoupit, pokud přestanou být plněny podmínky podle ustanovení § 27 odst. 1 zákona </w:t>
      </w:r>
      <w:r>
        <w:rPr>
          <w:rFonts w:ascii="Calibri" w:hAnsi="Calibri" w:cs="Calibri"/>
        </w:rPr>
        <w:br/>
      </w:r>
      <w:r w:rsidRPr="0065125E">
        <w:rPr>
          <w:rFonts w:ascii="Calibri" w:hAnsi="Calibri" w:cs="Calibri"/>
        </w:rPr>
        <w:t>č. 219/2000 Sb.</w:t>
      </w:r>
      <w:r>
        <w:rPr>
          <w:rFonts w:ascii="Calibri" w:hAnsi="Calibri" w:cs="Calibri"/>
        </w:rPr>
        <w:t xml:space="preserve"> Odstoupení je účinné ke dni jeho doručení nájemci. </w:t>
      </w:r>
    </w:p>
    <w:p w:rsidR="00926CB8" w:rsidRDefault="00926CB8" w:rsidP="00926CB8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5125E">
        <w:rPr>
          <w:rFonts w:ascii="Calibri" w:hAnsi="Calibri" w:cs="Calibri"/>
        </w:rPr>
        <w:t>ro případ, že by došlo ke změně výše nájemného v místě a čase obvyklé za obdobný předmět nájmu, je pronajímatel oprávněn v průběhu trvání této nájemní smlouvy jednostranně nájemné zvýšit, a to po předchozím písemném upozornění nájemce. Pronajímatel je v takovém případě oprávněn zvýšit nájemné na úroveň ceny v místě a čase obvyklé. Nebude-li nájemce souhlasit s takto zvýšenou cenou nájemného, je nájemce oprávněn tuto smlouvu</w:t>
      </w:r>
      <w:r>
        <w:rPr>
          <w:rFonts w:ascii="Calibri" w:hAnsi="Calibri" w:cs="Calibri"/>
        </w:rPr>
        <w:t xml:space="preserve"> s okamžitou účinností od doručení pronajímateli</w:t>
      </w:r>
      <w:r w:rsidRPr="0065125E">
        <w:rPr>
          <w:rFonts w:ascii="Calibri" w:hAnsi="Calibri" w:cs="Calibri"/>
        </w:rPr>
        <w:t xml:space="preserve"> písemně vypovědět. Pro vyloučení pochybností smluvní strany shodně uvádí, že učinění výpovědi nezakládá pronajímateli vůči nájemci jakákoli práva či nároky v souvislosti s předčasným ukončením této smlouvy, neboť se jedná pouze o oprávněné uplatnění práva nájemce (nelze uplatňovat právo na náhradu škody apod.).</w:t>
      </w:r>
    </w:p>
    <w:p w:rsidR="00926CB8" w:rsidRPr="00142552" w:rsidRDefault="00926CB8" w:rsidP="00926CB8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142552">
        <w:rPr>
          <w:rFonts w:ascii="Calibri" w:hAnsi="Calibri" w:cs="Calibri"/>
        </w:rPr>
        <w:t>Pronajímatel je oprávněn smlouvu vypovědět</w:t>
      </w:r>
      <w:r>
        <w:rPr>
          <w:rFonts w:ascii="Calibri" w:hAnsi="Calibri" w:cs="Calibri"/>
        </w:rPr>
        <w:t xml:space="preserve"> s okamžitou účinností</w:t>
      </w:r>
      <w:r w:rsidRPr="00142552">
        <w:rPr>
          <w:rFonts w:ascii="Calibri" w:hAnsi="Calibri" w:cs="Calibri"/>
        </w:rPr>
        <w:t xml:space="preserve">, přičemž výpovědním důvodem pro tento případ je hrubé porušení povinností nájemce dle této smlouvy. Pronajímatel je oprávněn smlouvu vypovědět s okamžitou účinností zejména z důvodu, že prokazatelně hrozí nebo již došlo ze strany nájemce k užívání předmětu nájmu v rozporu s účelem nájmu. </w:t>
      </w:r>
    </w:p>
    <w:p w:rsidR="00926CB8" w:rsidRPr="00142552" w:rsidRDefault="00926CB8" w:rsidP="00926CB8">
      <w:pPr>
        <w:pStyle w:val="Normlnweb"/>
        <w:numPr>
          <w:ilvl w:val="0"/>
          <w:numId w:val="3"/>
        </w:numPr>
        <w:spacing w:before="120" w:beforeAutospacing="0" w:after="0" w:afterAutospacing="0"/>
        <w:jc w:val="both"/>
        <w:rPr>
          <w:rFonts w:ascii="Calibri" w:hAnsi="Calibri" w:cs="Calibri"/>
        </w:rPr>
      </w:pPr>
      <w:r w:rsidRPr="00142552">
        <w:rPr>
          <w:rFonts w:ascii="Calibri" w:hAnsi="Calibri" w:cs="Calibri"/>
        </w:rPr>
        <w:t>Vylučuje se pokračování užívacího vztahu nájemce k předmětu nájmu dle této smlouvy tím, že by užívání pokračovalo i po dnec</w:t>
      </w:r>
      <w:r>
        <w:rPr>
          <w:rFonts w:ascii="Calibri" w:hAnsi="Calibri" w:cs="Calibri"/>
        </w:rPr>
        <w:t xml:space="preserve">h, kdy má užívací vztah skončit; (ustanovení § 2230 občanského zákoníku se neuplatní) </w:t>
      </w:r>
    </w:p>
    <w:p w:rsidR="00926CB8" w:rsidRDefault="00926CB8" w:rsidP="00926CB8">
      <w:pPr>
        <w:snapToGrid w:val="0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26CB8" w:rsidRPr="00D45529" w:rsidRDefault="00926CB8" w:rsidP="00926CB8">
      <w:pPr>
        <w:spacing w:before="120" w:after="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 w:rsidRPr="00D45529">
        <w:rPr>
          <w:rFonts w:ascii="Calibri" w:eastAsia="Calibri" w:hAnsi="Calibri" w:cs="Calibri"/>
          <w:i/>
          <w:sz w:val="24"/>
          <w:szCs w:val="24"/>
        </w:rPr>
        <w:t>II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 w:rsidRPr="00D45529">
        <w:rPr>
          <w:rFonts w:ascii="Calibri" w:eastAsia="Calibri" w:hAnsi="Calibri" w:cs="Calibri"/>
          <w:i/>
          <w:sz w:val="24"/>
          <w:szCs w:val="24"/>
        </w:rPr>
        <w:t>) Do čl. 6 se dále doplňuje odst. 9</w:t>
      </w: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26CB8" w:rsidRPr="008862A7" w:rsidRDefault="00926CB8" w:rsidP="00926CB8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9. </w:t>
      </w:r>
      <w:r w:rsidRPr="008862A7">
        <w:rPr>
          <w:rFonts w:ascii="Calibri" w:eastAsia="Calibri" w:hAnsi="Calibri" w:cs="Calibri"/>
          <w:sz w:val="24"/>
          <w:szCs w:val="24"/>
        </w:rPr>
        <w:t>Úrok z prodlení s finančním plněním dle této smlouvy smluvní strany sjednaly ve výši 0,</w:t>
      </w:r>
      <w:r>
        <w:rPr>
          <w:rFonts w:ascii="Calibri" w:eastAsia="Calibri" w:hAnsi="Calibri" w:cs="Calibri"/>
          <w:sz w:val="24"/>
          <w:szCs w:val="24"/>
        </w:rPr>
        <w:t>05</w:t>
      </w:r>
      <w:r w:rsidRPr="008862A7">
        <w:rPr>
          <w:rFonts w:ascii="Calibri" w:eastAsia="Calibri" w:hAnsi="Calibri" w:cs="Calibri"/>
          <w:sz w:val="24"/>
          <w:szCs w:val="24"/>
        </w:rPr>
        <w:t>% z dlužné částky za každý den prodlení. Úhrada smluvního úroku z prodlení nemá žádný vliv na případný plný nárok na náhradu škody (ustanovení § 1971 občanského zákoníku se neuplatní)</w:t>
      </w:r>
    </w:p>
    <w:p w:rsidR="00926CB8" w:rsidRDefault="00926CB8" w:rsidP="00926CB8">
      <w:pPr>
        <w:snapToGri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CB8" w:rsidRDefault="00926CB8" w:rsidP="00926CB8">
      <w:pPr>
        <w:snapToGri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1642A" w:rsidRPr="008862A7" w:rsidRDefault="00D1642A" w:rsidP="00926CB8">
      <w:pPr>
        <w:snapToGri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4972" w:rsidRDefault="002A4972" w:rsidP="00926CB8">
      <w:pPr>
        <w:spacing w:before="120" w:after="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926CB8" w:rsidRDefault="00926CB8" w:rsidP="00926CB8">
      <w:pPr>
        <w:spacing w:before="120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IV</w:t>
      </w:r>
      <w:r w:rsidRPr="00D45529">
        <w:rPr>
          <w:rFonts w:ascii="Calibri" w:eastAsia="Calibri" w:hAnsi="Calibri" w:cs="Calibri"/>
          <w:i/>
          <w:sz w:val="24"/>
          <w:szCs w:val="24"/>
        </w:rPr>
        <w:t>) D</w:t>
      </w:r>
      <w:r>
        <w:rPr>
          <w:rFonts w:ascii="Calibri" w:eastAsia="Calibri" w:hAnsi="Calibri" w:cs="Calibri"/>
          <w:i/>
          <w:sz w:val="24"/>
          <w:szCs w:val="24"/>
        </w:rPr>
        <w:t>o čl. 6 se dále doplňuje odst. 10</w:t>
      </w:r>
    </w:p>
    <w:p w:rsidR="00926CB8" w:rsidRDefault="00926CB8" w:rsidP="00926CB8">
      <w:pPr>
        <w:spacing w:before="120"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926CB8" w:rsidRDefault="00926CB8" w:rsidP="00926CB8">
      <w:pPr>
        <w:pStyle w:val="Normlnweb"/>
        <w:spacing w:before="12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Pr="00FD009A">
        <w:rPr>
          <w:rFonts w:ascii="Calibri" w:hAnsi="Calibri" w:cs="Calibri"/>
        </w:rPr>
        <w:t xml:space="preserve">Nájemce si je </w:t>
      </w:r>
      <w:r>
        <w:rPr>
          <w:rFonts w:ascii="Calibri" w:hAnsi="Calibri" w:cs="Calibri"/>
        </w:rPr>
        <w:t xml:space="preserve">vědom a </w:t>
      </w:r>
      <w:r w:rsidRPr="00FD009A">
        <w:rPr>
          <w:rFonts w:ascii="Calibri" w:hAnsi="Calibri" w:cs="Calibri"/>
        </w:rPr>
        <w:t>souhlasí</w:t>
      </w:r>
      <w:r>
        <w:rPr>
          <w:rFonts w:ascii="Calibri" w:hAnsi="Calibri" w:cs="Calibri"/>
        </w:rPr>
        <w:t xml:space="preserve"> s tím</w:t>
      </w:r>
      <w:r w:rsidRPr="00FD009A">
        <w:rPr>
          <w:rFonts w:ascii="Calibri" w:hAnsi="Calibri" w:cs="Calibri"/>
        </w:rPr>
        <w:t>, že v předmětu pronájmu s</w:t>
      </w:r>
      <w:r>
        <w:rPr>
          <w:rFonts w:ascii="Calibri" w:hAnsi="Calibri" w:cs="Calibri"/>
        </w:rPr>
        <w:t>e po dobu trvání nájmu dle čl. VI odst. 1 této smlouvy budou nacházet</w:t>
      </w:r>
      <w:r w:rsidRPr="00FD009A">
        <w:rPr>
          <w:rFonts w:ascii="Calibri" w:hAnsi="Calibri" w:cs="Calibri"/>
        </w:rPr>
        <w:t xml:space="preserve"> věci náležející do expozic a výstav pronajímatele popřípadě jiné věci nezbytné k jeho činnosti. </w:t>
      </w:r>
    </w:p>
    <w:p w:rsidR="00926CB8" w:rsidRPr="007E22F6" w:rsidRDefault="00926CB8" w:rsidP="00926CB8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26CB8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26CB8" w:rsidRPr="00312FA7" w:rsidRDefault="00926CB8" w:rsidP="00926CB8">
      <w:pPr>
        <w:snapToGrid w:val="0"/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926CB8" w:rsidRDefault="00926CB8" w:rsidP="00926CB8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  <w:lang w:eastAsia="cs-CZ"/>
        </w:rPr>
      </w:pPr>
      <w:r w:rsidRPr="002E4543">
        <w:rPr>
          <w:rFonts w:ascii="Calibri" w:eastAsia="Calibri" w:hAnsi="Calibri" w:cs="Calibri"/>
          <w:sz w:val="24"/>
          <w:szCs w:val="24"/>
          <w:lang w:eastAsia="cs-CZ"/>
        </w:rPr>
        <w:t xml:space="preserve">Tento dodatek je vyhotoven ve třech stejnopisech s platností originálu, přičemž </w:t>
      </w:r>
      <w:r w:rsidRPr="002E4543">
        <w:rPr>
          <w:rFonts w:ascii="Calibri" w:eastAsia="Calibri" w:hAnsi="Calibri" w:cs="Calibri"/>
          <w:sz w:val="24"/>
          <w:szCs w:val="24"/>
          <w:lang w:eastAsia="cs-CZ"/>
        </w:rPr>
        <w:br/>
        <w:t xml:space="preserve"> pronajímatel obdrží dvě vyhotovení a objednatel jedno vyhotovení.</w:t>
      </w:r>
    </w:p>
    <w:p w:rsidR="00926CB8" w:rsidRPr="002E4543" w:rsidRDefault="00926CB8" w:rsidP="00926CB8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  <w:lang w:eastAsia="cs-CZ"/>
        </w:rPr>
      </w:pPr>
      <w:r>
        <w:rPr>
          <w:rFonts w:ascii="Calibri" w:eastAsia="Calibri" w:hAnsi="Calibri" w:cs="Calibri"/>
          <w:sz w:val="24"/>
          <w:szCs w:val="24"/>
          <w:lang w:eastAsia="cs-CZ"/>
        </w:rPr>
        <w:lastRenderedPageBreak/>
        <w:t xml:space="preserve">Tento dodatek je uzavřen dnem podpisu druhé ze smluvních stran. </w:t>
      </w:r>
    </w:p>
    <w:p w:rsidR="00926CB8" w:rsidRPr="002E4543" w:rsidRDefault="00926CB8" w:rsidP="00926CB8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  <w:lang w:eastAsia="cs-CZ"/>
        </w:rPr>
      </w:pPr>
      <w:r w:rsidRPr="002E4543">
        <w:rPr>
          <w:rFonts w:ascii="Calibri" w:eastAsia="Calibri" w:hAnsi="Calibri" w:cs="Calibri"/>
          <w:sz w:val="24"/>
          <w:szCs w:val="24"/>
          <w:lang w:eastAsia="cs-CZ"/>
        </w:rPr>
        <w:t>Smluvní strany jsou srozuměny, že tento dodatek podléhá</w:t>
      </w:r>
      <w:r>
        <w:rPr>
          <w:rFonts w:ascii="Calibri" w:eastAsia="Calibri" w:hAnsi="Calibri" w:cs="Calibri"/>
          <w:sz w:val="24"/>
          <w:szCs w:val="24"/>
          <w:lang w:eastAsia="cs-CZ"/>
        </w:rPr>
        <w:t xml:space="preserve"> režimu</w:t>
      </w:r>
      <w:r w:rsidRPr="002E4543">
        <w:rPr>
          <w:rFonts w:ascii="Calibri" w:eastAsia="Calibri" w:hAnsi="Calibri" w:cs="Calibri"/>
          <w:sz w:val="24"/>
          <w:szCs w:val="24"/>
          <w:lang w:eastAsia="cs-CZ"/>
        </w:rPr>
        <w:t xml:space="preserve"> zák. č. 340/2015 Sb., o registru smluv ve znění pozdějších předpisů.</w:t>
      </w:r>
    </w:p>
    <w:p w:rsidR="00926CB8" w:rsidRPr="002E4543" w:rsidRDefault="00926CB8" w:rsidP="00926CB8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  <w:lang w:eastAsia="cs-CZ"/>
        </w:rPr>
      </w:pPr>
      <w:r w:rsidRPr="002E4543">
        <w:rPr>
          <w:rFonts w:ascii="Calibri" w:eastAsia="Calibri" w:hAnsi="Calibri" w:cs="Calibri"/>
          <w:sz w:val="24"/>
          <w:szCs w:val="24"/>
          <w:lang w:eastAsia="cs-CZ"/>
        </w:rPr>
        <w:t>Ustanovení smlouvy, která nepodléhají změnám uvedeným v tomto dodatku, zůstávají nedotčena.</w:t>
      </w:r>
    </w:p>
    <w:p w:rsidR="00926CB8" w:rsidRPr="002E4543" w:rsidRDefault="00926CB8" w:rsidP="00926CB8">
      <w:pPr>
        <w:pStyle w:val="Odstavecseseznamem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4"/>
          <w:szCs w:val="24"/>
          <w:lang w:eastAsia="cs-CZ"/>
        </w:rPr>
      </w:pPr>
      <w:r w:rsidRPr="002E4543">
        <w:rPr>
          <w:rFonts w:ascii="Calibri" w:eastAsia="Calibri" w:hAnsi="Calibri" w:cs="Calibri"/>
          <w:sz w:val="24"/>
          <w:szCs w:val="24"/>
          <w:lang w:eastAsia="cs-CZ"/>
        </w:rPr>
        <w:t xml:space="preserve">Tento dodatek byl sepsán na základě pravé a svobodné vůle smluvních stran a na důkaz </w:t>
      </w:r>
      <w:r w:rsidRPr="002E4543">
        <w:rPr>
          <w:rFonts w:ascii="Calibri" w:eastAsia="Calibri" w:hAnsi="Calibri" w:cs="Calibri"/>
          <w:sz w:val="24"/>
          <w:szCs w:val="24"/>
          <w:lang w:eastAsia="cs-CZ"/>
        </w:rPr>
        <w:br/>
        <w:t xml:space="preserve"> shora uvedeného smluvní strany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9"/>
        <w:gridCol w:w="4553"/>
      </w:tblGrid>
      <w:tr w:rsidR="00926CB8" w:rsidRPr="00A54957" w:rsidTr="00B53D25">
        <w:tc>
          <w:tcPr>
            <w:tcW w:w="4519" w:type="dxa"/>
          </w:tcPr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V Praze dne: </w:t>
            </w: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………………………………………………..</w:t>
            </w: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97E2F">
              <w:rPr>
                <w:rFonts w:ascii="Arial" w:hAnsi="Arial" w:cs="Arial"/>
                <w:b/>
                <w:sz w:val="22"/>
                <w:szCs w:val="22"/>
                <w:lang w:val="cs-CZ"/>
              </w:rPr>
              <w:t>Národní zemědělské muzeum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, s.p.o.</w:t>
            </w:r>
          </w:p>
          <w:p w:rsidR="00926CB8" w:rsidRDefault="002A4972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r w:rsidR="00926CB8" w:rsidRPr="00B97E2F">
              <w:rPr>
                <w:rFonts w:ascii="Arial" w:hAnsi="Arial" w:cs="Arial"/>
                <w:sz w:val="22"/>
                <w:szCs w:val="22"/>
                <w:lang w:val="cs-CZ"/>
              </w:rPr>
              <w:br/>
              <w:t>(Pronajímatel)</w:t>
            </w: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553" w:type="dxa"/>
          </w:tcPr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</w:t>
            </w: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V Praze dne: </w:t>
            </w: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97E2F">
              <w:rPr>
                <w:rFonts w:ascii="Arial" w:hAnsi="Arial" w:cs="Arial"/>
                <w:sz w:val="22"/>
                <w:szCs w:val="22"/>
                <w:lang w:val="cs-CZ"/>
              </w:rPr>
              <w:t>……….…………………………</w:t>
            </w:r>
          </w:p>
          <w:p w:rsidR="00926CB8" w:rsidRPr="00B97E2F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Pr="00A54957" w:rsidRDefault="00926CB8" w:rsidP="00B53D25">
            <w:pPr>
              <w:widowControl w:val="0"/>
              <w:tabs>
                <w:tab w:val="left" w:pos="0"/>
              </w:tabs>
              <w:ind w:right="15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Českomoravská myslivecká jednota, z.s.</w:t>
            </w:r>
          </w:p>
          <w:p w:rsidR="00926CB8" w:rsidRDefault="002A4972" w:rsidP="002A4972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926CB8" w:rsidRDefault="002A4972" w:rsidP="002A4972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č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lenové statutárního orgánu</w:t>
            </w: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           (Nájemce)</w:t>
            </w: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:rsidR="00926CB8" w:rsidRPr="00A54957" w:rsidRDefault="00926CB8" w:rsidP="00B53D25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:rsidR="00926CB8" w:rsidRDefault="00926CB8" w:rsidP="00926CB8">
      <w:pPr>
        <w:spacing w:after="0"/>
        <w:jc w:val="both"/>
      </w:pPr>
    </w:p>
    <w:p w:rsidR="00EC3F59" w:rsidRDefault="00414FE4"/>
    <w:sectPr w:rsidR="00EC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2D0"/>
    <w:multiLevelType w:val="hybridMultilevel"/>
    <w:tmpl w:val="994EB1F2"/>
    <w:lvl w:ilvl="0" w:tplc="AB12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3E3C0B"/>
    <w:multiLevelType w:val="hybridMultilevel"/>
    <w:tmpl w:val="7E58793A"/>
    <w:lvl w:ilvl="0" w:tplc="291A2D3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97C69"/>
    <w:multiLevelType w:val="hybridMultilevel"/>
    <w:tmpl w:val="1FF8B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B8"/>
    <w:rsid w:val="00056FE3"/>
    <w:rsid w:val="002A4972"/>
    <w:rsid w:val="003A68D0"/>
    <w:rsid w:val="00414FE4"/>
    <w:rsid w:val="00565995"/>
    <w:rsid w:val="006A7477"/>
    <w:rsid w:val="00800BD9"/>
    <w:rsid w:val="008213CF"/>
    <w:rsid w:val="00926CB8"/>
    <w:rsid w:val="00D1642A"/>
    <w:rsid w:val="00E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1FC"/>
  <w15:chartTrackingRefBased/>
  <w15:docId w15:val="{870ACEF9-9FB1-4961-A68F-37559DF9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6C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B8"/>
    <w:pPr>
      <w:ind w:left="720"/>
      <w:contextualSpacing/>
    </w:pPr>
  </w:style>
  <w:style w:type="paragraph" w:styleId="Normlnweb">
    <w:name w:val="Normal (Web)"/>
    <w:basedOn w:val="Normln"/>
    <w:uiPriority w:val="99"/>
    <w:rsid w:val="00926CB8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926CB8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Česák Jan</dc:creator>
  <cp:keywords/>
  <dc:description/>
  <cp:lastModifiedBy>Česák Jan</cp:lastModifiedBy>
  <cp:revision>3</cp:revision>
  <dcterms:created xsi:type="dcterms:W3CDTF">2018-09-21T14:04:00Z</dcterms:created>
  <dcterms:modified xsi:type="dcterms:W3CDTF">2018-09-21T14:07:00Z</dcterms:modified>
</cp:coreProperties>
</file>