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5E5" w:rsidRDefault="007605E5" w:rsidP="007605E5">
      <w:pPr>
        <w:widowControl/>
        <w:jc w:val="center"/>
        <w:rPr>
          <w:rFonts w:ascii="Arial Narrow" w:hAnsi="Arial Narrow"/>
          <w:b/>
          <w:sz w:val="24"/>
        </w:rPr>
      </w:pP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t>SMLOUVA  O  DÍ</w:t>
      </w:r>
      <w:r w:rsidR="00AF7DDD">
        <w:rPr>
          <w:rFonts w:ascii="Arial Narrow" w:hAnsi="Arial Narrow"/>
          <w:b/>
          <w:sz w:val="24"/>
        </w:rPr>
        <w:t xml:space="preserve">LO                    </w:t>
      </w:r>
      <w:r w:rsidR="00AF7DDD">
        <w:rPr>
          <w:rFonts w:ascii="Arial Narrow" w:hAnsi="Arial Narrow"/>
          <w:b/>
          <w:sz w:val="24"/>
        </w:rPr>
        <w:tab/>
      </w:r>
      <w:r w:rsidR="00AF7DDD">
        <w:rPr>
          <w:rFonts w:ascii="Arial Narrow" w:hAnsi="Arial Narrow"/>
          <w:b/>
          <w:sz w:val="24"/>
        </w:rPr>
        <w:tab/>
        <w:t xml:space="preserve">číslo: </w:t>
      </w:r>
      <w:r w:rsidR="00A35D14">
        <w:rPr>
          <w:rFonts w:ascii="Arial Narrow" w:hAnsi="Arial Narrow"/>
          <w:b/>
          <w:sz w:val="24"/>
        </w:rPr>
        <w:t>686</w:t>
      </w:r>
      <w:r>
        <w:rPr>
          <w:rFonts w:ascii="Arial Narrow" w:hAnsi="Arial Narrow"/>
          <w:b/>
          <w:sz w:val="24"/>
        </w:rPr>
        <w:t>/20</w:t>
      </w:r>
      <w:r w:rsidR="00AF7DDD">
        <w:rPr>
          <w:rFonts w:ascii="Arial Narrow" w:hAnsi="Arial Narrow"/>
          <w:b/>
          <w:sz w:val="24"/>
        </w:rPr>
        <w:t>1</w:t>
      </w:r>
      <w:r w:rsidR="00A35D14">
        <w:rPr>
          <w:rFonts w:ascii="Arial Narrow" w:hAnsi="Arial Narrow"/>
          <w:b/>
          <w:sz w:val="24"/>
        </w:rPr>
        <w:t>8</w:t>
      </w:r>
      <w:r>
        <w:rPr>
          <w:rFonts w:ascii="Arial Narrow" w:hAnsi="Arial Narrow"/>
          <w:b/>
          <w:sz w:val="24"/>
        </w:rPr>
        <w:t xml:space="preserve"> </w:t>
      </w:r>
    </w:p>
    <w:p w:rsidR="007605E5" w:rsidRDefault="007605E5" w:rsidP="007605E5">
      <w:pPr>
        <w:widowControl/>
        <w:jc w:val="center"/>
        <w:rPr>
          <w:rFonts w:ascii="Arial Narrow" w:hAnsi="Arial Narrow"/>
        </w:rPr>
      </w:pPr>
      <w:r>
        <w:rPr>
          <w:rFonts w:ascii="Arial Narrow" w:hAnsi="Arial Narrow"/>
        </w:rPr>
        <w:t>uzavřená v souladu s ustanovením § 536 a násl. zákona č. 513/1991 Sb., obchodní zákoník (ve znění pozdějších změn a doplňků),</w:t>
      </w:r>
    </w:p>
    <w:p w:rsidR="007605E5" w:rsidRDefault="007605E5" w:rsidP="007605E5">
      <w:pPr>
        <w:widowControl/>
        <w:jc w:val="center"/>
        <w:rPr>
          <w:rFonts w:ascii="Arial Narrow" w:hAnsi="Arial Narrow"/>
        </w:rPr>
      </w:pPr>
      <w:r>
        <w:rPr>
          <w:rFonts w:ascii="Arial Narrow" w:hAnsi="Arial Narrow"/>
        </w:rPr>
        <w:t>níže uvedeného dne, měsíce a roku takto:</w:t>
      </w:r>
    </w:p>
    <w:p w:rsidR="007605E5" w:rsidRPr="00AF7DDD" w:rsidRDefault="007605E5" w:rsidP="007605E5">
      <w:pPr>
        <w:widowControl/>
        <w:jc w:val="both"/>
        <w:rPr>
          <w:caps/>
        </w:rPr>
      </w:pPr>
    </w:p>
    <w:p w:rsidR="007605E5" w:rsidRPr="00AF7DDD" w:rsidRDefault="007605E5" w:rsidP="007605E5">
      <w:pPr>
        <w:widowControl/>
        <w:jc w:val="center"/>
        <w:rPr>
          <w:b/>
          <w:caps/>
        </w:rPr>
      </w:pPr>
      <w:r w:rsidRPr="00AF7DDD">
        <w:rPr>
          <w:b/>
          <w:caps/>
        </w:rPr>
        <w:t>I.</w:t>
      </w:r>
    </w:p>
    <w:p w:rsidR="007605E5" w:rsidRDefault="007605E5" w:rsidP="007605E5">
      <w:pPr>
        <w:widowControl/>
        <w:jc w:val="center"/>
        <w:rPr>
          <w:rFonts w:ascii="Arial Narrow" w:hAnsi="Arial Narrow"/>
          <w:b/>
          <w:caps/>
        </w:rPr>
      </w:pPr>
    </w:p>
    <w:p w:rsidR="007605E5" w:rsidRDefault="007605E5" w:rsidP="007605E5">
      <w:pPr>
        <w:widowControl/>
        <w:jc w:val="center"/>
        <w:rPr>
          <w:rFonts w:ascii="Arial Narrow" w:hAnsi="Arial Narrow"/>
          <w:b/>
          <w:caps/>
        </w:rPr>
      </w:pPr>
      <w:r>
        <w:rPr>
          <w:rFonts w:ascii="Arial Narrow" w:hAnsi="Arial Narrow"/>
          <w:b/>
          <w:caps/>
        </w:rPr>
        <w:t>smluvní  strany</w:t>
      </w:r>
    </w:p>
    <w:p w:rsidR="007605E5" w:rsidRDefault="007605E5" w:rsidP="007605E5">
      <w:pPr>
        <w:widowControl/>
        <w:jc w:val="center"/>
        <w:rPr>
          <w:rFonts w:ascii="Arial Narrow" w:hAnsi="Arial Narrow"/>
          <w:b/>
          <w:caps/>
        </w:rPr>
      </w:pPr>
    </w:p>
    <w:p w:rsidR="007605E5" w:rsidRDefault="007605E5" w:rsidP="007605E5">
      <w:pPr>
        <w:widowControl/>
        <w:numPr>
          <w:ilvl w:val="0"/>
          <w:numId w:val="1"/>
        </w:numPr>
        <w:tabs>
          <w:tab w:val="left" w:pos="786"/>
        </w:tabs>
        <w:jc w:val="both"/>
        <w:rPr>
          <w:rFonts w:ascii="Arial Narrow" w:hAnsi="Arial Narrow"/>
          <w:u w:val="single"/>
        </w:rPr>
      </w:pPr>
      <w:r>
        <w:rPr>
          <w:rFonts w:ascii="Arial Narrow" w:hAnsi="Arial Narrow"/>
          <w:u w:val="single"/>
        </w:rPr>
        <w:t>dodavatel:</w:t>
      </w:r>
    </w:p>
    <w:p w:rsidR="007605E5" w:rsidRDefault="007605E5" w:rsidP="007605E5">
      <w:pPr>
        <w:widowControl/>
        <w:ind w:left="360" w:firstLine="66"/>
        <w:jc w:val="both"/>
        <w:rPr>
          <w:rFonts w:ascii="Arial" w:hAnsi="Arial"/>
          <w:b/>
        </w:rPr>
      </w:pPr>
    </w:p>
    <w:p w:rsidR="007605E5" w:rsidRDefault="007605E5" w:rsidP="007605E5">
      <w:pPr>
        <w:widowControl/>
        <w:ind w:left="360" w:firstLine="66"/>
        <w:jc w:val="both"/>
        <w:rPr>
          <w:rFonts w:ascii="Arial" w:hAnsi="Arial"/>
          <w:b/>
        </w:rPr>
      </w:pPr>
      <w:r>
        <w:rPr>
          <w:rFonts w:ascii="Arial" w:hAnsi="Arial"/>
          <w:b/>
        </w:rPr>
        <w:tab/>
        <w:t>TRUNN s.r.o.</w:t>
      </w:r>
    </w:p>
    <w:p w:rsidR="007605E5" w:rsidRDefault="007605E5" w:rsidP="007605E5">
      <w:pPr>
        <w:widowControl/>
        <w:ind w:left="567" w:firstLine="360"/>
        <w:jc w:val="both"/>
        <w:rPr>
          <w:rFonts w:ascii="Arial Narrow" w:hAnsi="Arial Narrow"/>
        </w:rPr>
      </w:pPr>
      <w:r>
        <w:rPr>
          <w:rFonts w:ascii="Arial Narrow" w:hAnsi="Arial Narrow"/>
        </w:rPr>
        <w:t>sídlo:</w:t>
      </w:r>
      <w:r w:rsidR="009D6E52">
        <w:rPr>
          <w:rFonts w:ascii="Arial Narrow" w:hAnsi="Arial Narrow"/>
        </w:rPr>
        <w:tab/>
      </w:r>
      <w:r w:rsidR="009D6E52">
        <w:rPr>
          <w:rFonts w:ascii="Arial Narrow" w:hAnsi="Arial Narrow"/>
        </w:rPr>
        <w:tab/>
      </w:r>
      <w:r w:rsidR="009D6E52">
        <w:rPr>
          <w:rFonts w:ascii="Arial Narrow" w:hAnsi="Arial Narrow"/>
        </w:rPr>
        <w:tab/>
      </w:r>
      <w:r w:rsidR="00A35D14">
        <w:rPr>
          <w:rFonts w:ascii="Arial Narrow" w:hAnsi="Arial Narrow"/>
        </w:rPr>
        <w:t>Teplická 920</w:t>
      </w:r>
      <w:r>
        <w:rPr>
          <w:rFonts w:ascii="Arial Narrow" w:hAnsi="Arial Narrow"/>
        </w:rPr>
        <w:t>, Bílina, 418 01</w:t>
      </w:r>
    </w:p>
    <w:p w:rsidR="007605E5" w:rsidRDefault="007605E5" w:rsidP="007605E5">
      <w:pPr>
        <w:widowControl/>
        <w:ind w:left="567" w:firstLine="360"/>
        <w:jc w:val="both"/>
        <w:rPr>
          <w:rFonts w:ascii="Arial Narrow" w:hAnsi="Arial Narrow"/>
        </w:rPr>
      </w:pPr>
      <w:r>
        <w:rPr>
          <w:rFonts w:ascii="Arial Narrow" w:hAnsi="Arial Narrow"/>
        </w:rPr>
        <w:t xml:space="preserve">IČO: </w:t>
      </w:r>
      <w:r w:rsidR="009D6E52">
        <w:rPr>
          <w:rFonts w:ascii="Arial Narrow" w:hAnsi="Arial Narrow"/>
        </w:rPr>
        <w:tab/>
      </w:r>
      <w:r w:rsidR="009D6E52">
        <w:rPr>
          <w:rFonts w:ascii="Arial Narrow" w:hAnsi="Arial Narrow"/>
        </w:rPr>
        <w:tab/>
      </w:r>
      <w:r w:rsidR="009D6E52">
        <w:rPr>
          <w:rFonts w:ascii="Arial Narrow" w:hAnsi="Arial Narrow"/>
        </w:rPr>
        <w:tab/>
      </w:r>
      <w:r>
        <w:rPr>
          <w:rFonts w:ascii="Arial Narrow" w:hAnsi="Arial Narrow"/>
        </w:rPr>
        <w:t>254 93 779</w:t>
      </w:r>
      <w:r>
        <w:rPr>
          <w:rFonts w:ascii="Arial Narrow" w:hAnsi="Arial Narrow"/>
        </w:rPr>
        <w:tab/>
      </w:r>
      <w:r>
        <w:rPr>
          <w:rFonts w:ascii="Arial Narrow" w:hAnsi="Arial Narrow"/>
        </w:rPr>
        <w:tab/>
      </w:r>
      <w:r>
        <w:rPr>
          <w:rFonts w:ascii="Arial Narrow" w:hAnsi="Arial Narrow"/>
        </w:rPr>
        <w:tab/>
      </w:r>
    </w:p>
    <w:p w:rsidR="007605E5" w:rsidRDefault="007605E5" w:rsidP="007605E5">
      <w:pPr>
        <w:widowControl/>
        <w:ind w:left="567" w:firstLine="360"/>
        <w:jc w:val="both"/>
        <w:rPr>
          <w:rFonts w:ascii="Arial Narrow" w:hAnsi="Arial Narrow"/>
        </w:rPr>
      </w:pPr>
      <w:r>
        <w:rPr>
          <w:rFonts w:ascii="Arial Narrow" w:hAnsi="Arial Narrow"/>
        </w:rPr>
        <w:t xml:space="preserve">DIČ: </w:t>
      </w:r>
      <w:r w:rsidR="009D6E52">
        <w:rPr>
          <w:rFonts w:ascii="Arial Narrow" w:hAnsi="Arial Narrow"/>
        </w:rPr>
        <w:tab/>
      </w:r>
      <w:r w:rsidR="009D6E52">
        <w:rPr>
          <w:rFonts w:ascii="Arial Narrow" w:hAnsi="Arial Narrow"/>
        </w:rPr>
        <w:tab/>
      </w:r>
      <w:r w:rsidR="009D6E52">
        <w:rPr>
          <w:rFonts w:ascii="Arial Narrow" w:hAnsi="Arial Narrow"/>
        </w:rPr>
        <w:tab/>
      </w:r>
      <w:r>
        <w:rPr>
          <w:rFonts w:ascii="Arial Narrow" w:hAnsi="Arial Narrow"/>
        </w:rPr>
        <w:t>CZ25493779</w:t>
      </w:r>
      <w:r>
        <w:rPr>
          <w:rFonts w:ascii="Arial Narrow" w:hAnsi="Arial Narrow"/>
        </w:rPr>
        <w:tab/>
      </w:r>
      <w:r>
        <w:rPr>
          <w:rFonts w:ascii="Arial Narrow" w:hAnsi="Arial Narrow"/>
        </w:rPr>
        <w:tab/>
      </w:r>
      <w:r>
        <w:rPr>
          <w:rFonts w:ascii="Arial Narrow" w:hAnsi="Arial Narrow"/>
        </w:rPr>
        <w:tab/>
      </w:r>
    </w:p>
    <w:p w:rsidR="007605E5" w:rsidRDefault="007605E5" w:rsidP="007605E5">
      <w:pPr>
        <w:widowControl/>
        <w:ind w:left="567" w:firstLine="360"/>
        <w:jc w:val="both"/>
        <w:rPr>
          <w:rFonts w:ascii="Arial Narrow" w:hAnsi="Arial Narrow"/>
        </w:rPr>
      </w:pPr>
      <w:r>
        <w:rPr>
          <w:rFonts w:ascii="Arial Narrow" w:hAnsi="Arial Narrow"/>
        </w:rPr>
        <w:t xml:space="preserve">bankovní spojení: </w:t>
      </w:r>
      <w:r w:rsidR="009D6E52">
        <w:rPr>
          <w:rFonts w:ascii="Arial Narrow" w:hAnsi="Arial Narrow"/>
        </w:rPr>
        <w:tab/>
      </w:r>
      <w:r>
        <w:rPr>
          <w:rFonts w:ascii="Arial Narrow" w:hAnsi="Arial Narrow"/>
        </w:rPr>
        <w:t>ČS Bílina</w:t>
      </w:r>
      <w:r>
        <w:rPr>
          <w:rFonts w:ascii="Arial Narrow" w:hAnsi="Arial Narrow"/>
        </w:rPr>
        <w:tab/>
      </w:r>
      <w:r>
        <w:rPr>
          <w:rFonts w:ascii="Arial Narrow" w:hAnsi="Arial Narrow"/>
        </w:rPr>
        <w:tab/>
      </w:r>
    </w:p>
    <w:p w:rsidR="007605E5" w:rsidRDefault="007605E5" w:rsidP="007605E5">
      <w:pPr>
        <w:widowControl/>
        <w:ind w:left="567" w:firstLine="360"/>
        <w:jc w:val="both"/>
        <w:rPr>
          <w:rFonts w:ascii="Arial Narrow" w:hAnsi="Arial Narrow"/>
        </w:rPr>
      </w:pPr>
      <w:r>
        <w:rPr>
          <w:rFonts w:ascii="Arial Narrow" w:hAnsi="Arial Narrow"/>
        </w:rPr>
        <w:t xml:space="preserve">číslo účtu: </w:t>
      </w:r>
      <w:r w:rsidR="009D6E52">
        <w:rPr>
          <w:rFonts w:ascii="Arial Narrow" w:hAnsi="Arial Narrow"/>
        </w:rPr>
        <w:tab/>
      </w:r>
      <w:r w:rsidR="009D6E52">
        <w:rPr>
          <w:rFonts w:ascii="Arial Narrow" w:hAnsi="Arial Narrow"/>
        </w:rPr>
        <w:tab/>
      </w:r>
      <w:r w:rsidRPr="001E4BF7">
        <w:rPr>
          <w:rFonts w:ascii="Arial Narrow" w:hAnsi="Arial Narrow"/>
          <w:highlight w:val="black"/>
        </w:rPr>
        <w:t>106 561 5369 / 0800</w:t>
      </w:r>
      <w:r>
        <w:rPr>
          <w:rFonts w:ascii="Arial Narrow" w:hAnsi="Arial Narrow"/>
        </w:rPr>
        <w:tab/>
      </w:r>
      <w:r>
        <w:rPr>
          <w:rFonts w:ascii="Arial Narrow" w:hAnsi="Arial Narrow"/>
        </w:rPr>
        <w:tab/>
      </w:r>
    </w:p>
    <w:p w:rsidR="007605E5" w:rsidRDefault="007605E5" w:rsidP="007605E5">
      <w:pPr>
        <w:widowControl/>
        <w:ind w:left="567" w:firstLine="360"/>
        <w:jc w:val="both"/>
        <w:rPr>
          <w:rFonts w:ascii="Arial Narrow" w:hAnsi="Arial Narrow"/>
        </w:rPr>
      </w:pPr>
      <w:r>
        <w:rPr>
          <w:rFonts w:ascii="Arial Narrow" w:hAnsi="Arial Narrow"/>
        </w:rPr>
        <w:t xml:space="preserve">registrační číslo: </w:t>
      </w:r>
      <w:r w:rsidR="009D6E52">
        <w:rPr>
          <w:rFonts w:ascii="Arial Narrow" w:hAnsi="Arial Narrow"/>
        </w:rPr>
        <w:tab/>
      </w:r>
      <w:r>
        <w:rPr>
          <w:rFonts w:ascii="Arial Narrow" w:hAnsi="Arial Narrow"/>
        </w:rPr>
        <w:t>20886, oddíl C, u Krajského soudu v Ústí nad Labem</w:t>
      </w:r>
    </w:p>
    <w:p w:rsidR="007605E5" w:rsidRDefault="007605E5" w:rsidP="007605E5">
      <w:pPr>
        <w:widowControl/>
        <w:ind w:left="567"/>
        <w:jc w:val="both"/>
        <w:rPr>
          <w:rFonts w:ascii="Arial Narrow" w:hAnsi="Arial Narrow"/>
        </w:rPr>
      </w:pPr>
      <w:r>
        <w:rPr>
          <w:rFonts w:ascii="Arial Narrow" w:hAnsi="Arial Narrow"/>
        </w:rPr>
        <w:tab/>
        <w:t>(dále jen „zhotovitel„)</w:t>
      </w:r>
    </w:p>
    <w:p w:rsidR="007605E5" w:rsidRDefault="007605E5" w:rsidP="007605E5">
      <w:pPr>
        <w:widowControl/>
        <w:ind w:left="360" w:firstLine="360"/>
        <w:jc w:val="both"/>
        <w:rPr>
          <w:rFonts w:ascii="Arial Narrow" w:hAnsi="Arial Narrow"/>
        </w:rPr>
      </w:pPr>
    </w:p>
    <w:p w:rsidR="007605E5" w:rsidRDefault="007605E5" w:rsidP="007605E5">
      <w:pPr>
        <w:widowControl/>
        <w:ind w:left="360" w:firstLine="360"/>
        <w:jc w:val="both"/>
        <w:rPr>
          <w:rFonts w:ascii="Arial Narrow" w:hAnsi="Arial Narrow"/>
        </w:rPr>
      </w:pPr>
    </w:p>
    <w:p w:rsidR="007605E5" w:rsidRDefault="007605E5" w:rsidP="007605E5">
      <w:pPr>
        <w:widowControl/>
        <w:numPr>
          <w:ilvl w:val="0"/>
          <w:numId w:val="2"/>
        </w:numPr>
        <w:tabs>
          <w:tab w:val="left" w:pos="786"/>
        </w:tabs>
        <w:jc w:val="both"/>
        <w:rPr>
          <w:rFonts w:ascii="Arial Narrow" w:hAnsi="Arial Narrow"/>
          <w:u w:val="single"/>
        </w:rPr>
      </w:pPr>
      <w:r>
        <w:rPr>
          <w:rFonts w:ascii="Arial Narrow" w:hAnsi="Arial Narrow"/>
          <w:u w:val="single"/>
        </w:rPr>
        <w:t>objednatel:</w:t>
      </w:r>
    </w:p>
    <w:p w:rsidR="007605E5" w:rsidRDefault="007605E5" w:rsidP="007605E5">
      <w:pPr>
        <w:widowControl/>
        <w:ind w:left="426"/>
        <w:jc w:val="both"/>
        <w:rPr>
          <w:rFonts w:ascii="Arial Narrow" w:hAnsi="Arial Narrow"/>
          <w:u w:val="single"/>
        </w:rPr>
      </w:pPr>
    </w:p>
    <w:p w:rsidR="009D6E52" w:rsidRDefault="009D6E52" w:rsidP="009D6E52">
      <w:pPr>
        <w:widowControl/>
        <w:ind w:firstLine="720"/>
        <w:jc w:val="both"/>
        <w:rPr>
          <w:rFonts w:ascii="Arial Narrow" w:hAnsi="Arial Narrow"/>
          <w:b/>
        </w:rPr>
      </w:pPr>
      <w:r w:rsidRPr="009D6E52">
        <w:rPr>
          <w:rFonts w:ascii="Arial Narrow" w:hAnsi="Arial Narrow"/>
          <w:b/>
        </w:rPr>
        <w:t>Základní škola s rozšířeným vyučováním informatiky a výpočetní techniky, Teplice, Plynárenská 2953</w:t>
      </w:r>
    </w:p>
    <w:p w:rsidR="009D6E52" w:rsidRDefault="00CB12A2" w:rsidP="009D6E52">
      <w:pPr>
        <w:widowControl/>
        <w:ind w:left="720" w:firstLine="349"/>
        <w:jc w:val="both"/>
        <w:rPr>
          <w:rFonts w:ascii="Arial Narrow" w:hAnsi="Arial Narrow"/>
        </w:rPr>
      </w:pPr>
      <w:r>
        <w:rPr>
          <w:rFonts w:ascii="Arial Narrow" w:hAnsi="Arial Narrow"/>
        </w:rPr>
        <w:t>Sídlo</w:t>
      </w:r>
      <w:r w:rsidR="007605E5">
        <w:rPr>
          <w:rFonts w:ascii="Arial Narrow" w:hAnsi="Arial Narrow"/>
        </w:rPr>
        <w:t>:</w:t>
      </w:r>
      <w:bookmarkStart w:id="0" w:name="_Hlk524501289"/>
      <w:r w:rsidR="009D6E52">
        <w:rPr>
          <w:rFonts w:ascii="Arial Narrow" w:hAnsi="Arial Narrow"/>
        </w:rPr>
        <w:tab/>
      </w:r>
      <w:r w:rsidR="009D6E52">
        <w:rPr>
          <w:rFonts w:ascii="Arial Narrow" w:hAnsi="Arial Narrow"/>
        </w:rPr>
        <w:tab/>
      </w:r>
      <w:r w:rsidR="009D6E52" w:rsidRPr="009D6E52">
        <w:rPr>
          <w:rFonts w:ascii="Arial Narrow" w:hAnsi="Arial Narrow"/>
        </w:rPr>
        <w:t>Plynárenská 2953</w:t>
      </w:r>
      <w:bookmarkEnd w:id="0"/>
      <w:r w:rsidR="009D6E52">
        <w:rPr>
          <w:rFonts w:ascii="Arial Narrow" w:hAnsi="Arial Narrow"/>
        </w:rPr>
        <w:t>/6, Teplice – Prosetice, 415 01</w:t>
      </w:r>
    </w:p>
    <w:p w:rsidR="00D81943" w:rsidRDefault="00CB12A2" w:rsidP="009D6E52">
      <w:pPr>
        <w:widowControl/>
        <w:ind w:left="2880" w:hanging="1811"/>
        <w:jc w:val="both"/>
        <w:rPr>
          <w:rFonts w:ascii="Arial Narrow" w:hAnsi="Arial Narrow"/>
        </w:rPr>
      </w:pPr>
      <w:r>
        <w:rPr>
          <w:rFonts w:ascii="Arial Narrow" w:hAnsi="Arial Narrow"/>
        </w:rPr>
        <w:t xml:space="preserve">IČO: </w:t>
      </w:r>
      <w:r w:rsidR="009D6E52">
        <w:rPr>
          <w:rFonts w:ascii="Arial Narrow" w:hAnsi="Arial Narrow"/>
        </w:rPr>
        <w:tab/>
      </w:r>
      <w:r>
        <w:rPr>
          <w:rFonts w:ascii="Arial Narrow" w:hAnsi="Arial Narrow"/>
        </w:rPr>
        <w:t>460 69</w:t>
      </w:r>
      <w:r w:rsidR="00AF7DDD">
        <w:rPr>
          <w:rFonts w:ascii="Arial Narrow" w:hAnsi="Arial Narrow"/>
        </w:rPr>
        <w:t> </w:t>
      </w:r>
      <w:r>
        <w:rPr>
          <w:rFonts w:ascii="Arial Narrow" w:hAnsi="Arial Narrow"/>
        </w:rPr>
        <w:t>771</w:t>
      </w:r>
    </w:p>
    <w:p w:rsidR="00AF7DDD" w:rsidRDefault="00AF7DDD" w:rsidP="00AF7DDD">
      <w:pPr>
        <w:widowControl/>
        <w:ind w:left="709" w:firstLine="360"/>
        <w:jc w:val="both"/>
        <w:rPr>
          <w:rFonts w:ascii="Arial Narrow" w:hAnsi="Arial Narrow"/>
        </w:rPr>
      </w:pPr>
      <w:r>
        <w:rPr>
          <w:rFonts w:ascii="Arial Narrow" w:hAnsi="Arial Narrow"/>
        </w:rPr>
        <w:t xml:space="preserve">bankovní spojení: </w:t>
      </w:r>
      <w:r w:rsidR="009D6E52">
        <w:rPr>
          <w:rFonts w:ascii="Arial Narrow" w:hAnsi="Arial Narrow"/>
        </w:rPr>
        <w:tab/>
      </w:r>
      <w:r w:rsidR="009D6E52" w:rsidRPr="009D6E52">
        <w:rPr>
          <w:rFonts w:ascii="Arial Narrow" w:hAnsi="Arial Narrow"/>
        </w:rPr>
        <w:t>Československá obchodní banka, a. s., Teplice</w:t>
      </w:r>
      <w:r>
        <w:rPr>
          <w:rFonts w:ascii="Arial Narrow" w:hAnsi="Arial Narrow"/>
        </w:rPr>
        <w:tab/>
      </w:r>
      <w:r>
        <w:rPr>
          <w:rFonts w:ascii="Arial Narrow" w:hAnsi="Arial Narrow"/>
        </w:rPr>
        <w:tab/>
      </w:r>
    </w:p>
    <w:p w:rsidR="00AF7DDD" w:rsidRDefault="00AF7DDD" w:rsidP="00AF7DDD">
      <w:pPr>
        <w:widowControl/>
        <w:ind w:left="709" w:firstLine="360"/>
        <w:jc w:val="both"/>
        <w:rPr>
          <w:rFonts w:ascii="Arial Narrow" w:hAnsi="Arial Narrow"/>
        </w:rPr>
      </w:pPr>
      <w:r>
        <w:rPr>
          <w:rFonts w:ascii="Arial Narrow" w:hAnsi="Arial Narrow"/>
        </w:rPr>
        <w:t>číslo účtu:</w:t>
      </w:r>
      <w:r w:rsidR="009D6E52">
        <w:rPr>
          <w:rFonts w:ascii="Arial Narrow" w:hAnsi="Arial Narrow"/>
        </w:rPr>
        <w:t xml:space="preserve"> </w:t>
      </w:r>
      <w:r w:rsidR="009D6E52">
        <w:rPr>
          <w:rFonts w:ascii="Arial Narrow" w:hAnsi="Arial Narrow"/>
        </w:rPr>
        <w:tab/>
      </w:r>
      <w:r w:rsidR="009D6E52">
        <w:rPr>
          <w:rFonts w:ascii="Arial Narrow" w:hAnsi="Arial Narrow"/>
        </w:rPr>
        <w:tab/>
      </w:r>
      <w:r w:rsidR="009D6E52" w:rsidRPr="001E4BF7">
        <w:rPr>
          <w:rFonts w:ascii="Arial Narrow" w:hAnsi="Arial Narrow"/>
          <w:highlight w:val="black"/>
        </w:rPr>
        <w:t>315475123/0300</w:t>
      </w:r>
      <w:r>
        <w:rPr>
          <w:rFonts w:ascii="Arial Narrow" w:hAnsi="Arial Narrow"/>
        </w:rPr>
        <w:tab/>
      </w:r>
      <w:r>
        <w:rPr>
          <w:rFonts w:ascii="Arial Narrow" w:hAnsi="Arial Narrow"/>
        </w:rPr>
        <w:tab/>
      </w:r>
    </w:p>
    <w:p w:rsidR="00AF7DDD" w:rsidRDefault="00AF7DDD" w:rsidP="00AF7DDD">
      <w:pPr>
        <w:widowControl/>
        <w:ind w:left="709" w:firstLine="360"/>
        <w:jc w:val="both"/>
        <w:rPr>
          <w:rFonts w:ascii="Arial Narrow" w:hAnsi="Arial Narrow"/>
        </w:rPr>
      </w:pPr>
      <w:r>
        <w:rPr>
          <w:rFonts w:ascii="Arial Narrow" w:hAnsi="Arial Narrow"/>
        </w:rPr>
        <w:t>registrační číslo:</w:t>
      </w:r>
    </w:p>
    <w:p w:rsidR="007605E5" w:rsidRDefault="007605E5" w:rsidP="00AF7DDD">
      <w:pPr>
        <w:widowControl/>
        <w:ind w:firstLine="709"/>
        <w:jc w:val="both"/>
        <w:rPr>
          <w:rFonts w:ascii="Arial Narrow" w:hAnsi="Arial Narrow"/>
        </w:rPr>
      </w:pPr>
      <w:r>
        <w:rPr>
          <w:rFonts w:ascii="Arial Narrow" w:hAnsi="Arial Narrow"/>
        </w:rPr>
        <w:t>(dále jen „objednatel„)</w:t>
      </w:r>
      <w:r>
        <w:rPr>
          <w:rFonts w:ascii="Arial Narrow" w:hAnsi="Arial Narrow"/>
        </w:rPr>
        <w:tab/>
      </w:r>
    </w:p>
    <w:p w:rsidR="007605E5" w:rsidRDefault="007605E5" w:rsidP="007605E5">
      <w:pPr>
        <w:widowControl/>
        <w:jc w:val="both"/>
        <w:rPr>
          <w:rFonts w:ascii="Arial Narrow" w:hAnsi="Arial Narrow"/>
        </w:rPr>
      </w:pPr>
    </w:p>
    <w:p w:rsidR="007605E5" w:rsidRDefault="007605E5" w:rsidP="007605E5">
      <w:pPr>
        <w:widowControl/>
        <w:jc w:val="both"/>
        <w:rPr>
          <w:rFonts w:ascii="Arial Narrow" w:hAnsi="Arial Narrow"/>
        </w:rPr>
      </w:pPr>
    </w:p>
    <w:p w:rsidR="007605E5" w:rsidRDefault="007605E5" w:rsidP="007605E5">
      <w:pPr>
        <w:widowControl/>
        <w:jc w:val="both"/>
        <w:rPr>
          <w:rFonts w:ascii="Arial Narrow" w:hAnsi="Arial Narrow"/>
        </w:rPr>
      </w:pPr>
    </w:p>
    <w:p w:rsidR="007605E5" w:rsidRDefault="007605E5" w:rsidP="007605E5">
      <w:pPr>
        <w:jc w:val="center"/>
        <w:rPr>
          <w:b/>
        </w:rPr>
      </w:pPr>
      <w:r>
        <w:rPr>
          <w:b/>
        </w:rPr>
        <w:t>II.</w:t>
      </w:r>
    </w:p>
    <w:p w:rsidR="007605E5" w:rsidRDefault="007605E5" w:rsidP="007605E5">
      <w:pPr>
        <w:jc w:val="center"/>
        <w:rPr>
          <w:b/>
        </w:rPr>
      </w:pPr>
      <w:r>
        <w:rPr>
          <w:b/>
        </w:rPr>
        <w:t>Místo realizace, předmět a rozsah díla</w:t>
      </w:r>
    </w:p>
    <w:p w:rsidR="007605E5" w:rsidRDefault="007605E5" w:rsidP="007605E5">
      <w:pPr>
        <w:jc w:val="center"/>
        <w:rPr>
          <w:b/>
        </w:rPr>
      </w:pPr>
    </w:p>
    <w:p w:rsidR="007605E5" w:rsidRDefault="007605E5" w:rsidP="00D81943">
      <w:pPr>
        <w:widowControl/>
        <w:numPr>
          <w:ilvl w:val="0"/>
          <w:numId w:val="5"/>
        </w:numPr>
        <w:overflowPunct/>
        <w:autoSpaceDE/>
        <w:autoSpaceDN/>
        <w:adjustRightInd/>
        <w:jc w:val="both"/>
        <w:textAlignment w:val="auto"/>
        <w:rPr>
          <w:b/>
        </w:rPr>
      </w:pPr>
      <w:r>
        <w:t xml:space="preserve">Místo </w:t>
      </w:r>
      <w:r w:rsidRPr="00BB1B60">
        <w:t>realizace:</w:t>
      </w:r>
      <w:r w:rsidR="00D525C9">
        <w:t xml:space="preserve"> ZŠ Plynárenská 2953/6, Teplice – Prosetice, 415 01</w:t>
      </w:r>
      <w:r w:rsidR="00D525C9">
        <w:rPr>
          <w:b/>
        </w:rPr>
        <w:t>.  Předmětem díla je</w:t>
      </w:r>
      <w:r w:rsidR="0018044C">
        <w:rPr>
          <w:b/>
        </w:rPr>
        <w:t xml:space="preserve"> Zastínění </w:t>
      </w:r>
      <w:r w:rsidR="00D525C9">
        <w:rPr>
          <w:b/>
        </w:rPr>
        <w:t xml:space="preserve"> </w:t>
      </w:r>
      <w:r w:rsidR="0018044C">
        <w:rPr>
          <w:b/>
        </w:rPr>
        <w:t xml:space="preserve">venkovního sezení - </w:t>
      </w:r>
      <w:r w:rsidR="00D525C9">
        <w:rPr>
          <w:b/>
        </w:rPr>
        <w:t>Pergola s plachtou.</w:t>
      </w:r>
      <w:r w:rsidR="00D81943">
        <w:rPr>
          <w:b/>
        </w:rPr>
        <w:t xml:space="preserve"> </w:t>
      </w:r>
    </w:p>
    <w:p w:rsidR="00493BF0" w:rsidRDefault="00493BF0" w:rsidP="007605E5">
      <w:pPr>
        <w:jc w:val="center"/>
        <w:rPr>
          <w:b/>
        </w:rPr>
      </w:pPr>
    </w:p>
    <w:p w:rsidR="007605E5" w:rsidRDefault="007605E5" w:rsidP="007605E5">
      <w:pPr>
        <w:jc w:val="center"/>
        <w:rPr>
          <w:b/>
        </w:rPr>
      </w:pPr>
      <w:r>
        <w:rPr>
          <w:b/>
        </w:rPr>
        <w:t>III.</w:t>
      </w:r>
    </w:p>
    <w:p w:rsidR="007605E5" w:rsidRDefault="007605E5" w:rsidP="007605E5">
      <w:pPr>
        <w:jc w:val="center"/>
        <w:rPr>
          <w:b/>
        </w:rPr>
      </w:pPr>
      <w:r>
        <w:rPr>
          <w:b/>
        </w:rPr>
        <w:t>Cena a platební podmínky</w:t>
      </w:r>
    </w:p>
    <w:p w:rsidR="007605E5" w:rsidRDefault="007605E5" w:rsidP="007605E5">
      <w:pPr>
        <w:jc w:val="center"/>
        <w:rPr>
          <w:b/>
        </w:rPr>
      </w:pPr>
    </w:p>
    <w:p w:rsidR="007605E5" w:rsidRDefault="007605E5" w:rsidP="007605E5">
      <w:pPr>
        <w:widowControl/>
        <w:numPr>
          <w:ilvl w:val="0"/>
          <w:numId w:val="6"/>
        </w:numPr>
        <w:overflowPunct/>
        <w:autoSpaceDE/>
        <w:autoSpaceDN/>
        <w:adjustRightInd/>
        <w:jc w:val="both"/>
        <w:textAlignment w:val="auto"/>
      </w:pPr>
      <w:r>
        <w:t>Objednavatel se zavazuje uhradit sjednanou cenu za zhotovení díla ve výši:</w:t>
      </w:r>
    </w:p>
    <w:p w:rsidR="007605E5" w:rsidRDefault="007605E5" w:rsidP="007605E5">
      <w:pPr>
        <w:widowControl/>
        <w:overflowPunct/>
        <w:autoSpaceDE/>
        <w:autoSpaceDN/>
        <w:adjustRightInd/>
        <w:ind w:left="1080"/>
        <w:jc w:val="both"/>
        <w:textAlignment w:val="auto"/>
      </w:pPr>
    </w:p>
    <w:p w:rsidR="007605E5" w:rsidRDefault="007605E5" w:rsidP="007605E5">
      <w:pPr>
        <w:widowControl/>
        <w:overflowPunct/>
        <w:autoSpaceDE/>
        <w:autoSpaceDN/>
        <w:adjustRightInd/>
        <w:ind w:left="1080"/>
        <w:jc w:val="both"/>
        <w:textAlignment w:val="auto"/>
      </w:pPr>
      <w:r>
        <w:t>Cen</w:t>
      </w:r>
      <w:r w:rsidR="00694181">
        <w:t>a celkem bez DPH  ……………………………</w:t>
      </w:r>
      <w:r w:rsidR="009D6E52">
        <w:t>….</w:t>
      </w:r>
      <w:r w:rsidR="00694181">
        <w:tab/>
      </w:r>
      <w:r w:rsidR="00A35D14">
        <w:t>51.690</w:t>
      </w:r>
      <w:r>
        <w:t>,- Kč</w:t>
      </w:r>
    </w:p>
    <w:p w:rsidR="007605E5" w:rsidRDefault="007605E5" w:rsidP="007605E5">
      <w:pPr>
        <w:widowControl/>
        <w:overflowPunct/>
        <w:autoSpaceDE/>
        <w:autoSpaceDN/>
        <w:adjustRightInd/>
        <w:ind w:left="1080"/>
        <w:jc w:val="both"/>
        <w:textAlignment w:val="auto"/>
      </w:pPr>
      <w:r>
        <w:t xml:space="preserve">DPH </w:t>
      </w:r>
      <w:r w:rsidR="00342DBD">
        <w:t>21</w:t>
      </w:r>
      <w:r>
        <w:t>%  ………………………………….…………</w:t>
      </w:r>
      <w:r>
        <w:tab/>
      </w:r>
      <w:r w:rsidR="00A35D14">
        <w:t>10.855</w:t>
      </w:r>
      <w:r w:rsidR="00424DB3">
        <w:t>,</w:t>
      </w:r>
      <w:r w:rsidR="00694181">
        <w:t>-</w:t>
      </w:r>
      <w:r>
        <w:t xml:space="preserve"> Kč</w:t>
      </w:r>
    </w:p>
    <w:p w:rsidR="007605E5" w:rsidRDefault="007605E5" w:rsidP="007605E5">
      <w:pPr>
        <w:widowControl/>
        <w:overflowPunct/>
        <w:autoSpaceDE/>
        <w:autoSpaceDN/>
        <w:adjustRightInd/>
        <w:ind w:left="1080"/>
        <w:jc w:val="both"/>
        <w:textAlignment w:val="auto"/>
        <w:rPr>
          <w:b/>
        </w:rPr>
      </w:pPr>
      <w:r>
        <w:rPr>
          <w:b/>
        </w:rPr>
        <w:t>Cena celkem s DPH …………………………………</w:t>
      </w:r>
      <w:r>
        <w:rPr>
          <w:b/>
        </w:rPr>
        <w:tab/>
      </w:r>
      <w:r w:rsidR="00A35D14">
        <w:rPr>
          <w:b/>
        </w:rPr>
        <w:t>62.545</w:t>
      </w:r>
      <w:r w:rsidR="00D525C9">
        <w:rPr>
          <w:b/>
        </w:rPr>
        <w:t>,</w:t>
      </w:r>
      <w:r w:rsidR="00424DB3">
        <w:rPr>
          <w:b/>
        </w:rPr>
        <w:t xml:space="preserve">- </w:t>
      </w:r>
      <w:r>
        <w:rPr>
          <w:b/>
        </w:rPr>
        <w:t>Kč</w:t>
      </w:r>
    </w:p>
    <w:p w:rsidR="00342DBD" w:rsidRDefault="00342DBD" w:rsidP="007605E5">
      <w:pPr>
        <w:widowControl/>
        <w:overflowPunct/>
        <w:autoSpaceDE/>
        <w:autoSpaceDN/>
        <w:adjustRightInd/>
        <w:ind w:left="1080"/>
        <w:jc w:val="both"/>
        <w:textAlignment w:val="auto"/>
        <w:rPr>
          <w:b/>
        </w:rPr>
      </w:pPr>
    </w:p>
    <w:p w:rsidR="00342DBD" w:rsidRDefault="00342DBD" w:rsidP="007605E5">
      <w:pPr>
        <w:widowControl/>
        <w:overflowPunct/>
        <w:autoSpaceDE/>
        <w:autoSpaceDN/>
        <w:adjustRightInd/>
        <w:ind w:left="1080"/>
        <w:jc w:val="both"/>
        <w:textAlignment w:val="auto"/>
        <w:rPr>
          <w:b/>
        </w:rPr>
      </w:pPr>
      <w:r>
        <w:rPr>
          <w:b/>
        </w:rPr>
        <w:t xml:space="preserve">Cena je za kompletně dodané </w:t>
      </w:r>
      <w:r w:rsidR="00D525C9">
        <w:rPr>
          <w:b/>
        </w:rPr>
        <w:t>dílo v plném rozsahu CN ze dne 1</w:t>
      </w:r>
      <w:r w:rsidR="00A35D14">
        <w:rPr>
          <w:b/>
        </w:rPr>
        <w:t>6</w:t>
      </w:r>
      <w:r w:rsidR="00D525C9">
        <w:rPr>
          <w:b/>
        </w:rPr>
        <w:t>.</w:t>
      </w:r>
      <w:r w:rsidR="00A35D14">
        <w:rPr>
          <w:b/>
        </w:rPr>
        <w:t>5</w:t>
      </w:r>
      <w:r w:rsidR="00D525C9">
        <w:rPr>
          <w:b/>
        </w:rPr>
        <w:t>.201</w:t>
      </w:r>
      <w:r w:rsidR="00A35D14">
        <w:rPr>
          <w:b/>
        </w:rPr>
        <w:t>8</w:t>
      </w:r>
      <w:r>
        <w:rPr>
          <w:b/>
        </w:rPr>
        <w:t>, odsouhlasená objednatelem.</w:t>
      </w:r>
    </w:p>
    <w:p w:rsidR="007605E5" w:rsidRDefault="007605E5" w:rsidP="007605E5">
      <w:pPr>
        <w:widowControl/>
        <w:overflowPunct/>
        <w:autoSpaceDE/>
        <w:autoSpaceDN/>
        <w:adjustRightInd/>
        <w:ind w:left="1080"/>
        <w:jc w:val="both"/>
        <w:textAlignment w:val="auto"/>
        <w:rPr>
          <w:b/>
        </w:rPr>
      </w:pPr>
    </w:p>
    <w:p w:rsidR="007605E5" w:rsidRDefault="007605E5" w:rsidP="007605E5">
      <w:pPr>
        <w:widowControl/>
        <w:overflowPunct/>
        <w:autoSpaceDE/>
        <w:autoSpaceDN/>
        <w:adjustRightInd/>
        <w:ind w:left="1080"/>
        <w:jc w:val="both"/>
        <w:textAlignment w:val="auto"/>
      </w:pPr>
      <w:r>
        <w:t>Cena může být navýšena o vícepráce nebo ponížena o méněpráce na kterých se předem domluví obě strany.</w:t>
      </w:r>
    </w:p>
    <w:p w:rsidR="007605E5" w:rsidRDefault="0018044C" w:rsidP="00752D37">
      <w:pPr>
        <w:widowControl/>
        <w:numPr>
          <w:ilvl w:val="0"/>
          <w:numId w:val="10"/>
        </w:numPr>
        <w:overflowPunct/>
        <w:autoSpaceDE/>
        <w:autoSpaceDN/>
        <w:adjustRightInd/>
        <w:jc w:val="both"/>
        <w:textAlignment w:val="auto"/>
        <w:rPr>
          <w:b/>
        </w:rPr>
      </w:pPr>
      <w:r>
        <w:t>Dílo bude provedeno bez uvedené zálohy.</w:t>
      </w:r>
      <w:r w:rsidR="00752D37">
        <w:t xml:space="preserve"> </w:t>
      </w:r>
      <w:r w:rsidR="00694181">
        <w:t>Po předání díla vystaví dodavatel fakturu se splatností 10 dní.</w:t>
      </w:r>
      <w:r w:rsidR="007605E5">
        <w:t xml:space="preserve"> </w:t>
      </w:r>
    </w:p>
    <w:p w:rsidR="00493BF0" w:rsidRDefault="00493BF0" w:rsidP="007605E5">
      <w:pPr>
        <w:jc w:val="center"/>
        <w:rPr>
          <w:b/>
        </w:rPr>
      </w:pPr>
    </w:p>
    <w:p w:rsidR="0018044C" w:rsidRDefault="0018044C" w:rsidP="007605E5">
      <w:pPr>
        <w:jc w:val="center"/>
        <w:rPr>
          <w:b/>
        </w:rPr>
      </w:pPr>
    </w:p>
    <w:p w:rsidR="0018044C" w:rsidRDefault="0018044C" w:rsidP="007605E5">
      <w:pPr>
        <w:jc w:val="center"/>
        <w:rPr>
          <w:b/>
        </w:rPr>
      </w:pPr>
    </w:p>
    <w:p w:rsidR="0018044C" w:rsidRDefault="0018044C" w:rsidP="007605E5">
      <w:pPr>
        <w:jc w:val="center"/>
        <w:rPr>
          <w:b/>
        </w:rPr>
      </w:pPr>
    </w:p>
    <w:p w:rsidR="007605E5" w:rsidRDefault="007605E5" w:rsidP="007605E5">
      <w:pPr>
        <w:jc w:val="center"/>
        <w:rPr>
          <w:b/>
        </w:rPr>
      </w:pPr>
      <w:r>
        <w:rPr>
          <w:b/>
        </w:rPr>
        <w:t>IV.</w:t>
      </w:r>
    </w:p>
    <w:p w:rsidR="007605E5" w:rsidRDefault="007605E5" w:rsidP="007605E5">
      <w:pPr>
        <w:ind w:left="708" w:hanging="708"/>
        <w:jc w:val="center"/>
        <w:rPr>
          <w:b/>
        </w:rPr>
      </w:pPr>
      <w:r>
        <w:rPr>
          <w:b/>
        </w:rPr>
        <w:lastRenderedPageBreak/>
        <w:t>Termín plnění</w:t>
      </w:r>
    </w:p>
    <w:p w:rsidR="007605E5" w:rsidRDefault="007605E5" w:rsidP="007605E5">
      <w:pPr>
        <w:ind w:left="708" w:hanging="708"/>
        <w:jc w:val="center"/>
        <w:rPr>
          <w:b/>
        </w:rPr>
      </w:pPr>
    </w:p>
    <w:p w:rsidR="007605E5" w:rsidRDefault="007605E5" w:rsidP="007605E5">
      <w:pPr>
        <w:ind w:left="708"/>
      </w:pPr>
      <w:r>
        <w:t xml:space="preserve">Zhotovitel se zavazuje dodat dílo do </w:t>
      </w:r>
      <w:r w:rsidR="0018044C">
        <w:t>31.10.201</w:t>
      </w:r>
      <w:r w:rsidR="00A26E0B">
        <w:t>8</w:t>
      </w:r>
      <w:r w:rsidR="0018044C">
        <w:t>.</w:t>
      </w:r>
    </w:p>
    <w:p w:rsidR="007605E5" w:rsidRDefault="007605E5" w:rsidP="007605E5">
      <w:pPr>
        <w:ind w:left="708"/>
      </w:pPr>
      <w:r>
        <w:t xml:space="preserve"> </w:t>
      </w:r>
    </w:p>
    <w:p w:rsidR="007605E5" w:rsidRDefault="007605E5" w:rsidP="007605E5">
      <w:pPr>
        <w:ind w:left="708" w:hanging="708"/>
        <w:jc w:val="center"/>
        <w:rPr>
          <w:b/>
        </w:rPr>
      </w:pPr>
      <w:r>
        <w:rPr>
          <w:b/>
        </w:rPr>
        <w:t>V.</w:t>
      </w:r>
    </w:p>
    <w:p w:rsidR="007605E5" w:rsidRDefault="007605E5" w:rsidP="007605E5">
      <w:pPr>
        <w:ind w:left="708" w:hanging="708"/>
        <w:jc w:val="center"/>
        <w:rPr>
          <w:b/>
        </w:rPr>
      </w:pPr>
      <w:r>
        <w:rPr>
          <w:b/>
        </w:rPr>
        <w:t>Odpovědnost za vady</w:t>
      </w:r>
    </w:p>
    <w:p w:rsidR="007605E5" w:rsidRDefault="007605E5" w:rsidP="007605E5">
      <w:pPr>
        <w:ind w:left="708" w:hanging="708"/>
        <w:jc w:val="center"/>
        <w:rPr>
          <w:b/>
        </w:rPr>
      </w:pPr>
    </w:p>
    <w:p w:rsidR="007605E5" w:rsidRDefault="007605E5" w:rsidP="007605E5">
      <w:pPr>
        <w:ind w:left="708"/>
      </w:pPr>
      <w:r>
        <w:t xml:space="preserve">Dodavatel nese odpovědnost za vady na dodávkách prací a výrobků dle ustanovení § 560 a násl. obchodního zákoníku v délce: </w:t>
      </w:r>
      <w:r w:rsidR="00694181">
        <w:t>12</w:t>
      </w:r>
      <w:r>
        <w:t xml:space="preserve">  m ě s í c ů   ode dne předání díla.</w:t>
      </w:r>
    </w:p>
    <w:p w:rsidR="007605E5" w:rsidRDefault="007605E5" w:rsidP="007605E5">
      <w:pPr>
        <w:ind w:left="708" w:hanging="708"/>
        <w:jc w:val="center"/>
        <w:rPr>
          <w:b/>
        </w:rPr>
      </w:pPr>
    </w:p>
    <w:p w:rsidR="007605E5" w:rsidRDefault="007605E5" w:rsidP="007605E5">
      <w:pPr>
        <w:ind w:left="708" w:hanging="708"/>
        <w:jc w:val="center"/>
        <w:rPr>
          <w:b/>
        </w:rPr>
      </w:pPr>
    </w:p>
    <w:p w:rsidR="007605E5" w:rsidRDefault="007605E5" w:rsidP="007605E5">
      <w:pPr>
        <w:ind w:left="708" w:hanging="708"/>
        <w:jc w:val="center"/>
        <w:rPr>
          <w:b/>
        </w:rPr>
      </w:pPr>
      <w:r>
        <w:rPr>
          <w:b/>
        </w:rPr>
        <w:t>VI.</w:t>
      </w:r>
    </w:p>
    <w:p w:rsidR="007605E5" w:rsidRDefault="007605E5" w:rsidP="007605E5">
      <w:pPr>
        <w:ind w:left="708" w:hanging="708"/>
        <w:jc w:val="center"/>
      </w:pPr>
      <w:r>
        <w:rPr>
          <w:b/>
        </w:rPr>
        <w:t>Vlastnické právo ke zhotovené věci</w:t>
      </w:r>
    </w:p>
    <w:p w:rsidR="007605E5" w:rsidRDefault="007605E5" w:rsidP="007605E5">
      <w:pPr>
        <w:ind w:left="708" w:hanging="708"/>
      </w:pPr>
    </w:p>
    <w:p w:rsidR="007605E5" w:rsidRDefault="007605E5" w:rsidP="007605E5">
      <w:pPr>
        <w:ind w:left="708"/>
        <w:jc w:val="both"/>
      </w:pPr>
      <w:r>
        <w:t>Do doby zaplacení výše sjednané ceny za zhotovení díla, je dílo vlastnictvím zhotovitele.</w:t>
      </w:r>
    </w:p>
    <w:p w:rsidR="007605E5" w:rsidRDefault="007605E5" w:rsidP="007605E5">
      <w:pPr>
        <w:ind w:left="708" w:hanging="708"/>
        <w:jc w:val="both"/>
      </w:pPr>
    </w:p>
    <w:p w:rsidR="007605E5" w:rsidRDefault="007605E5" w:rsidP="007605E5">
      <w:pPr>
        <w:ind w:left="708" w:hanging="708"/>
        <w:jc w:val="center"/>
        <w:rPr>
          <w:b/>
        </w:rPr>
      </w:pPr>
      <w:r>
        <w:rPr>
          <w:b/>
        </w:rPr>
        <w:t>VII.</w:t>
      </w:r>
    </w:p>
    <w:p w:rsidR="007605E5" w:rsidRDefault="007605E5" w:rsidP="007605E5">
      <w:pPr>
        <w:ind w:left="708" w:hanging="708"/>
        <w:jc w:val="center"/>
        <w:rPr>
          <w:b/>
        </w:rPr>
      </w:pPr>
      <w:r>
        <w:rPr>
          <w:b/>
        </w:rPr>
        <w:t>Smluvní pokuty</w:t>
      </w:r>
    </w:p>
    <w:p w:rsidR="007605E5" w:rsidRDefault="007605E5" w:rsidP="007605E5">
      <w:pPr>
        <w:jc w:val="both"/>
        <w:rPr>
          <w:b/>
        </w:rPr>
      </w:pPr>
    </w:p>
    <w:p w:rsidR="007605E5" w:rsidRDefault="007605E5" w:rsidP="007605E5">
      <w:pPr>
        <w:widowControl/>
        <w:numPr>
          <w:ilvl w:val="0"/>
          <w:numId w:val="7"/>
        </w:numPr>
        <w:overflowPunct/>
        <w:autoSpaceDE/>
        <w:autoSpaceDN/>
        <w:adjustRightInd/>
        <w:jc w:val="both"/>
        <w:textAlignment w:val="auto"/>
      </w:pPr>
      <w:r>
        <w:t>V případě, že zhotovitel nedodrží termín plnění, sjednaný v této smlouvě, uhradí objednavateli smluvní pokutu ve výši 0,1 % z ceny předmětu této smlouvy (případně dílčí části, dohodnuté k samotnému předání a převzetí) za každý započatý den prodlení.</w:t>
      </w:r>
    </w:p>
    <w:p w:rsidR="007605E5" w:rsidRDefault="007605E5" w:rsidP="007605E5">
      <w:pPr>
        <w:widowControl/>
        <w:numPr>
          <w:ilvl w:val="0"/>
          <w:numId w:val="7"/>
        </w:numPr>
        <w:overflowPunct/>
        <w:autoSpaceDE/>
        <w:autoSpaceDN/>
        <w:adjustRightInd/>
        <w:jc w:val="both"/>
        <w:textAlignment w:val="auto"/>
      </w:pPr>
      <w:r>
        <w:t xml:space="preserve">V případě prodlení objednavatele s placením faktury (nebo splátky) uhradí objednavatel zhotoviteli smluvní pokutu ve výši 0,1 % z dlužné částky za každý den prodlení. </w:t>
      </w:r>
    </w:p>
    <w:p w:rsidR="007605E5" w:rsidRDefault="007605E5" w:rsidP="007605E5">
      <w:pPr>
        <w:jc w:val="both"/>
      </w:pPr>
    </w:p>
    <w:p w:rsidR="007605E5" w:rsidRDefault="007605E5" w:rsidP="007605E5">
      <w:pPr>
        <w:jc w:val="center"/>
        <w:rPr>
          <w:b/>
        </w:rPr>
      </w:pPr>
      <w:r>
        <w:rPr>
          <w:b/>
        </w:rPr>
        <w:t>VIII.</w:t>
      </w:r>
    </w:p>
    <w:p w:rsidR="007605E5" w:rsidRDefault="007605E5" w:rsidP="007605E5">
      <w:pPr>
        <w:jc w:val="center"/>
        <w:rPr>
          <w:b/>
        </w:rPr>
      </w:pPr>
      <w:r>
        <w:rPr>
          <w:b/>
        </w:rPr>
        <w:t>Závěrečná ujednání</w:t>
      </w:r>
    </w:p>
    <w:p w:rsidR="007605E5" w:rsidRDefault="007605E5" w:rsidP="007605E5">
      <w:pPr>
        <w:jc w:val="center"/>
        <w:rPr>
          <w:b/>
        </w:rPr>
      </w:pPr>
    </w:p>
    <w:p w:rsidR="007605E5" w:rsidRDefault="007605E5" w:rsidP="007605E5">
      <w:pPr>
        <w:widowControl/>
        <w:numPr>
          <w:ilvl w:val="0"/>
          <w:numId w:val="8"/>
        </w:numPr>
        <w:overflowPunct/>
        <w:autoSpaceDE/>
        <w:autoSpaceDN/>
        <w:adjustRightInd/>
        <w:jc w:val="both"/>
        <w:textAlignment w:val="auto"/>
      </w:pPr>
      <w:r>
        <w:t>Tuto smlouvu lze změnit nebo zrušit pouze výslovným oboustranně potvrzeným smluvním ujednáním, podepsaným oprávněnými zástupci obou stran. To se týká především omezení rozsahu díla, nebo jeho rozšíření nad rámec této smlouvy (tzv. vícepráce). V obou případech je předchozí změna smlouvy nezbytnou podmínkou, bez jejíhož splnění nelze uplatňovat právo na snížení</w:t>
      </w:r>
      <w:r w:rsidR="00A35D14">
        <w:t>,</w:t>
      </w:r>
      <w:r>
        <w:t xml:space="preserve"> respektive zvýšení ceny ve smyslu § 536 obchodního zákoníku.</w:t>
      </w:r>
    </w:p>
    <w:p w:rsidR="007605E5" w:rsidRDefault="007605E5" w:rsidP="007605E5">
      <w:pPr>
        <w:widowControl/>
        <w:numPr>
          <w:ilvl w:val="0"/>
          <w:numId w:val="8"/>
        </w:numPr>
        <w:overflowPunct/>
        <w:autoSpaceDE/>
        <w:autoSpaceDN/>
        <w:adjustRightInd/>
        <w:jc w:val="both"/>
        <w:textAlignment w:val="auto"/>
      </w:pPr>
      <w:r>
        <w:t>Tato smlouva je vyhotovena ve dvou stejnopisech, z nichž každá ze smluvních stran obdrží jeden.</w:t>
      </w:r>
    </w:p>
    <w:p w:rsidR="007605E5" w:rsidRDefault="007605E5" w:rsidP="007605E5">
      <w:pPr>
        <w:widowControl/>
        <w:numPr>
          <w:ilvl w:val="0"/>
          <w:numId w:val="8"/>
        </w:numPr>
        <w:overflowPunct/>
        <w:autoSpaceDE/>
        <w:autoSpaceDN/>
        <w:adjustRightInd/>
        <w:jc w:val="both"/>
        <w:textAlignment w:val="auto"/>
      </w:pPr>
      <w:r>
        <w:t>Tato smlouva nabývá účinnosti podpisem zástupců obou smluvních stran.</w:t>
      </w:r>
    </w:p>
    <w:p w:rsidR="007605E5" w:rsidRDefault="007605E5" w:rsidP="007605E5">
      <w:pPr>
        <w:jc w:val="both"/>
      </w:pPr>
    </w:p>
    <w:p w:rsidR="007605E5" w:rsidRDefault="007605E5" w:rsidP="007605E5">
      <w:pPr>
        <w:ind w:left="708" w:hanging="708"/>
        <w:jc w:val="both"/>
      </w:pPr>
    </w:p>
    <w:p w:rsidR="007605E5" w:rsidRDefault="007605E5" w:rsidP="007605E5">
      <w:pPr>
        <w:ind w:left="708"/>
        <w:jc w:val="both"/>
      </w:pPr>
      <w:r>
        <w:t xml:space="preserve">V Bílině dne </w:t>
      </w:r>
      <w:r w:rsidR="00A35D14">
        <w:t>07</w:t>
      </w:r>
      <w:r>
        <w:t xml:space="preserve">. </w:t>
      </w:r>
      <w:r w:rsidR="00752D37">
        <w:t>0</w:t>
      </w:r>
      <w:r w:rsidR="0018044C">
        <w:t>9</w:t>
      </w:r>
      <w:r w:rsidR="001E4BF7">
        <w:t xml:space="preserve">. </w:t>
      </w:r>
      <w:bookmarkStart w:id="1" w:name="_GoBack"/>
      <w:bookmarkEnd w:id="1"/>
      <w:r>
        <w:t>20</w:t>
      </w:r>
      <w:r w:rsidR="00AF7DDD">
        <w:t>1</w:t>
      </w:r>
      <w:r w:rsidR="00A35D14">
        <w:t>8</w:t>
      </w:r>
      <w:r w:rsidR="001E4BF7">
        <w:tab/>
      </w:r>
      <w:r w:rsidR="001E4BF7">
        <w:tab/>
      </w:r>
      <w:r w:rsidR="001E4BF7">
        <w:tab/>
      </w:r>
      <w:r w:rsidR="001E4BF7">
        <w:tab/>
      </w:r>
      <w:r w:rsidR="001E4BF7">
        <w:tab/>
        <w:t>V Teplicích dne 14.09.2018</w:t>
      </w:r>
    </w:p>
    <w:p w:rsidR="007605E5" w:rsidRDefault="007605E5" w:rsidP="007605E5">
      <w:pPr>
        <w:ind w:left="708" w:hanging="708"/>
        <w:jc w:val="both"/>
      </w:pPr>
    </w:p>
    <w:p w:rsidR="007605E5" w:rsidRDefault="007605E5" w:rsidP="007605E5">
      <w:pPr>
        <w:ind w:left="708" w:hanging="708"/>
        <w:jc w:val="both"/>
      </w:pPr>
    </w:p>
    <w:p w:rsidR="00393543" w:rsidRDefault="00393543" w:rsidP="007605E5">
      <w:pPr>
        <w:ind w:left="708" w:hanging="708"/>
        <w:jc w:val="both"/>
      </w:pPr>
    </w:p>
    <w:p w:rsidR="00393543" w:rsidRDefault="00393543" w:rsidP="007605E5">
      <w:pPr>
        <w:ind w:left="708" w:hanging="708"/>
        <w:jc w:val="both"/>
      </w:pPr>
    </w:p>
    <w:p w:rsidR="00393543" w:rsidRDefault="00393543" w:rsidP="007605E5">
      <w:pPr>
        <w:ind w:left="708" w:hanging="708"/>
        <w:jc w:val="both"/>
      </w:pPr>
    </w:p>
    <w:p w:rsidR="00393543" w:rsidRDefault="00393543" w:rsidP="007605E5">
      <w:pPr>
        <w:ind w:left="708" w:hanging="708"/>
        <w:jc w:val="both"/>
      </w:pPr>
    </w:p>
    <w:p w:rsidR="00393543" w:rsidRDefault="00393543" w:rsidP="007605E5">
      <w:pPr>
        <w:ind w:left="708" w:hanging="708"/>
        <w:jc w:val="both"/>
      </w:pPr>
    </w:p>
    <w:p w:rsidR="007605E5" w:rsidRDefault="007605E5" w:rsidP="007605E5">
      <w:pPr>
        <w:ind w:left="708" w:hanging="708"/>
        <w:jc w:val="both"/>
      </w:pPr>
    </w:p>
    <w:p w:rsidR="007605E5" w:rsidRDefault="007605E5" w:rsidP="007605E5">
      <w:pPr>
        <w:ind w:left="708" w:hanging="708"/>
        <w:jc w:val="both"/>
      </w:pPr>
    </w:p>
    <w:p w:rsidR="007605E5" w:rsidRDefault="007605E5" w:rsidP="007605E5">
      <w:pPr>
        <w:ind w:left="708" w:hanging="708"/>
      </w:pPr>
      <w:r>
        <w:t xml:space="preserve">       ……………………………………</w:t>
      </w:r>
      <w:r>
        <w:tab/>
        <w:t xml:space="preserve">    </w:t>
      </w:r>
      <w:r>
        <w:tab/>
      </w:r>
      <w:r>
        <w:tab/>
      </w:r>
      <w:r>
        <w:tab/>
        <w:t xml:space="preserve">      ……………………………………….</w:t>
      </w:r>
    </w:p>
    <w:p w:rsidR="007605E5" w:rsidRDefault="007605E5" w:rsidP="007605E5">
      <w:pPr>
        <w:ind w:left="708" w:hanging="708"/>
      </w:pPr>
      <w:r>
        <w:t xml:space="preserve">           </w:t>
      </w:r>
    </w:p>
    <w:p w:rsidR="007605E5" w:rsidRDefault="007605E5" w:rsidP="007605E5">
      <w:pPr>
        <w:ind w:left="708" w:hanging="708"/>
        <w:rPr>
          <w:sz w:val="36"/>
          <w:szCs w:val="36"/>
          <w:u w:val="single"/>
        </w:rPr>
      </w:pPr>
      <w:r>
        <w:t xml:space="preserve">  </w:t>
      </w:r>
      <w:r>
        <w:tab/>
      </w:r>
      <w:r>
        <w:tab/>
      </w:r>
      <w:r>
        <w:tab/>
      </w:r>
      <w:r w:rsidR="00493BF0">
        <w:t xml:space="preserve">za </w:t>
      </w:r>
      <w:r>
        <w:t>zhotovitel</w:t>
      </w:r>
      <w:r w:rsidR="00493BF0">
        <w:t>e</w:t>
      </w:r>
      <w:r w:rsidR="00493BF0">
        <w:tab/>
        <w:t xml:space="preserve">      </w:t>
      </w:r>
      <w:r w:rsidR="00493BF0">
        <w:tab/>
      </w:r>
      <w:r w:rsidR="00493BF0">
        <w:tab/>
      </w:r>
      <w:r w:rsidR="00493BF0">
        <w:tab/>
        <w:t xml:space="preserve">   </w:t>
      </w:r>
      <w:r w:rsidR="00493BF0">
        <w:tab/>
      </w:r>
      <w:r w:rsidR="00493BF0">
        <w:tab/>
        <w:t xml:space="preserve">za </w:t>
      </w:r>
      <w:r>
        <w:t>objedna</w:t>
      </w:r>
      <w:r w:rsidR="00493BF0">
        <w:t>t</w:t>
      </w:r>
      <w:r>
        <w:t>el</w:t>
      </w:r>
      <w:r w:rsidR="00493BF0">
        <w:t>e</w:t>
      </w:r>
    </w:p>
    <w:p w:rsidR="00CA736A" w:rsidRPr="007605E5" w:rsidRDefault="00CA736A" w:rsidP="007605E5">
      <w:pPr>
        <w:rPr>
          <w:szCs w:val="36"/>
        </w:rPr>
      </w:pPr>
    </w:p>
    <w:sectPr w:rsidR="00CA736A" w:rsidRPr="007605E5" w:rsidSect="005E597E">
      <w:footerReference w:type="default" r:id="rId7"/>
      <w:pgSz w:w="12240" w:h="15840"/>
      <w:pgMar w:top="1276" w:right="1183" w:bottom="993" w:left="1418" w:header="708" w:footer="70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AD5" w:rsidRDefault="00F85AD5">
      <w:r>
        <w:separator/>
      </w:r>
    </w:p>
  </w:endnote>
  <w:endnote w:type="continuationSeparator" w:id="0">
    <w:p w:rsidR="00F85AD5" w:rsidRDefault="00F8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25C" w:rsidRDefault="00C47A22">
    <w:pPr>
      <w:pStyle w:val="Zpat"/>
      <w:framePr w:wrap="auto" w:vAnchor="text" w:hAnchor="margin" w:xAlign="center" w:y="1"/>
      <w:rPr>
        <w:rStyle w:val="slostrnky"/>
      </w:rPr>
    </w:pPr>
    <w:r>
      <w:rPr>
        <w:rStyle w:val="slostrnky"/>
      </w:rPr>
      <w:fldChar w:fldCharType="begin"/>
    </w:r>
    <w:r w:rsidR="0023725C">
      <w:rPr>
        <w:rStyle w:val="slostrnky"/>
      </w:rPr>
      <w:instrText xml:space="preserve">PAGE  </w:instrText>
    </w:r>
    <w:r>
      <w:rPr>
        <w:rStyle w:val="slostrnky"/>
      </w:rPr>
      <w:fldChar w:fldCharType="separate"/>
    </w:r>
    <w:r w:rsidR="001E4BF7">
      <w:rPr>
        <w:rStyle w:val="slostrnky"/>
        <w:noProof/>
      </w:rPr>
      <w:t>1</w:t>
    </w:r>
    <w:r>
      <w:rPr>
        <w:rStyle w:val="slostrnky"/>
      </w:rPr>
      <w:fldChar w:fldCharType="end"/>
    </w:r>
  </w:p>
  <w:p w:rsidR="0023725C" w:rsidRDefault="002372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AD5" w:rsidRDefault="00F85AD5">
      <w:r>
        <w:separator/>
      </w:r>
    </w:p>
  </w:footnote>
  <w:footnote w:type="continuationSeparator" w:id="0">
    <w:p w:rsidR="00F85AD5" w:rsidRDefault="00F85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21D6A"/>
    <w:multiLevelType w:val="hybridMultilevel"/>
    <w:tmpl w:val="51B86078"/>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400974"/>
    <w:multiLevelType w:val="hybridMultilevel"/>
    <w:tmpl w:val="BABEC544"/>
    <w:lvl w:ilvl="0" w:tplc="04050005">
      <w:start w:val="1"/>
      <w:numFmt w:val="bullet"/>
      <w:lvlText w:val=""/>
      <w:lvlJc w:val="left"/>
      <w:pPr>
        <w:tabs>
          <w:tab w:val="num" w:pos="1080"/>
        </w:tabs>
        <w:ind w:left="1080" w:hanging="360"/>
      </w:pPr>
      <w:rPr>
        <w:rFonts w:ascii="Wingdings" w:hAnsi="Wingding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5197C33"/>
    <w:multiLevelType w:val="hybridMultilevel"/>
    <w:tmpl w:val="2842F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846293"/>
    <w:multiLevelType w:val="hybridMultilevel"/>
    <w:tmpl w:val="C3AAE456"/>
    <w:lvl w:ilvl="0" w:tplc="04050005">
      <w:start w:val="1"/>
      <w:numFmt w:val="bullet"/>
      <w:lvlText w:val=""/>
      <w:lvlJc w:val="left"/>
      <w:pPr>
        <w:tabs>
          <w:tab w:val="num" w:pos="1080"/>
        </w:tabs>
        <w:ind w:left="1080" w:hanging="360"/>
      </w:pPr>
      <w:rPr>
        <w:rFonts w:ascii="Wingdings" w:hAnsi="Wingding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05327B1"/>
    <w:multiLevelType w:val="singleLevel"/>
    <w:tmpl w:val="D164AAC0"/>
    <w:lvl w:ilvl="0">
      <w:start w:val="1"/>
      <w:numFmt w:val="decimal"/>
      <w:lvlText w:val="%1."/>
      <w:legacy w:legacy="1" w:legacySpace="120" w:legacyIndent="360"/>
      <w:lvlJc w:val="left"/>
      <w:pPr>
        <w:ind w:left="786" w:hanging="360"/>
      </w:pPr>
    </w:lvl>
  </w:abstractNum>
  <w:abstractNum w:abstractNumId="5" w15:restartNumberingAfterBreak="0">
    <w:nsid w:val="3DB33E91"/>
    <w:multiLevelType w:val="singleLevel"/>
    <w:tmpl w:val="E7ECE364"/>
    <w:lvl w:ilvl="0">
      <w:start w:val="2"/>
      <w:numFmt w:val="decimal"/>
      <w:lvlText w:val="%1."/>
      <w:legacy w:legacy="1" w:legacySpace="120" w:legacyIndent="360"/>
      <w:lvlJc w:val="left"/>
      <w:pPr>
        <w:ind w:left="786" w:hanging="360"/>
      </w:pPr>
    </w:lvl>
  </w:abstractNum>
  <w:abstractNum w:abstractNumId="6" w15:restartNumberingAfterBreak="0">
    <w:nsid w:val="432A672A"/>
    <w:multiLevelType w:val="hybridMultilevel"/>
    <w:tmpl w:val="8FCAAE86"/>
    <w:lvl w:ilvl="0" w:tplc="CD34F956">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B90280A"/>
    <w:multiLevelType w:val="hybridMultilevel"/>
    <w:tmpl w:val="7E76D1E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15:restartNumberingAfterBreak="0">
    <w:nsid w:val="668B2872"/>
    <w:multiLevelType w:val="hybridMultilevel"/>
    <w:tmpl w:val="97DAFB5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50A4E2B"/>
    <w:multiLevelType w:val="hybridMultilevel"/>
    <w:tmpl w:val="0A0E0882"/>
    <w:lvl w:ilvl="0" w:tplc="04050005">
      <w:start w:val="1"/>
      <w:numFmt w:val="bullet"/>
      <w:lvlText w:val=""/>
      <w:lvlJc w:val="left"/>
      <w:pPr>
        <w:tabs>
          <w:tab w:val="num" w:pos="1080"/>
        </w:tabs>
        <w:ind w:left="1080" w:hanging="360"/>
      </w:pPr>
      <w:rPr>
        <w:rFonts w:ascii="Wingdings" w:hAnsi="Wingding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8"/>
  </w:num>
  <w:num w:numId="5">
    <w:abstractNumId w:val="0"/>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A81C13"/>
    <w:rsid w:val="000819D3"/>
    <w:rsid w:val="000B38CC"/>
    <w:rsid w:val="000D2230"/>
    <w:rsid w:val="00116813"/>
    <w:rsid w:val="0013108D"/>
    <w:rsid w:val="001570FD"/>
    <w:rsid w:val="0018044C"/>
    <w:rsid w:val="001A1878"/>
    <w:rsid w:val="001D55F7"/>
    <w:rsid w:val="001E4BF7"/>
    <w:rsid w:val="001E76CA"/>
    <w:rsid w:val="00222981"/>
    <w:rsid w:val="0023725C"/>
    <w:rsid w:val="00253B1B"/>
    <w:rsid w:val="002C7B8D"/>
    <w:rsid w:val="002D3BEC"/>
    <w:rsid w:val="002E1B04"/>
    <w:rsid w:val="00342DBD"/>
    <w:rsid w:val="00393543"/>
    <w:rsid w:val="003A4176"/>
    <w:rsid w:val="003B61E4"/>
    <w:rsid w:val="003D50B6"/>
    <w:rsid w:val="00424DB3"/>
    <w:rsid w:val="0043331D"/>
    <w:rsid w:val="004354E8"/>
    <w:rsid w:val="004819DF"/>
    <w:rsid w:val="00493BF0"/>
    <w:rsid w:val="004A4901"/>
    <w:rsid w:val="00526C82"/>
    <w:rsid w:val="005A111B"/>
    <w:rsid w:val="005C4395"/>
    <w:rsid w:val="005E597E"/>
    <w:rsid w:val="0069072A"/>
    <w:rsid w:val="00694181"/>
    <w:rsid w:val="006F6547"/>
    <w:rsid w:val="00732122"/>
    <w:rsid w:val="00752D37"/>
    <w:rsid w:val="007605E5"/>
    <w:rsid w:val="00793CC4"/>
    <w:rsid w:val="0087327B"/>
    <w:rsid w:val="008B1644"/>
    <w:rsid w:val="00901E14"/>
    <w:rsid w:val="00984431"/>
    <w:rsid w:val="00987539"/>
    <w:rsid w:val="009D6E52"/>
    <w:rsid w:val="00A26E0B"/>
    <w:rsid w:val="00A35D14"/>
    <w:rsid w:val="00A6679D"/>
    <w:rsid w:val="00A70F86"/>
    <w:rsid w:val="00A81C13"/>
    <w:rsid w:val="00AF7DDD"/>
    <w:rsid w:val="00B04461"/>
    <w:rsid w:val="00B135C6"/>
    <w:rsid w:val="00B64BDF"/>
    <w:rsid w:val="00BC4AD5"/>
    <w:rsid w:val="00C118A4"/>
    <w:rsid w:val="00C47A22"/>
    <w:rsid w:val="00CA736A"/>
    <w:rsid w:val="00CB12A2"/>
    <w:rsid w:val="00CB7415"/>
    <w:rsid w:val="00D525C9"/>
    <w:rsid w:val="00D81943"/>
    <w:rsid w:val="00DD74B6"/>
    <w:rsid w:val="00E56F0D"/>
    <w:rsid w:val="00F006F8"/>
    <w:rsid w:val="00F823AD"/>
    <w:rsid w:val="00F85A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3EE559-12DE-4F4A-8900-88DDFEA1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7A22"/>
    <w:pPr>
      <w:widowControl w:val="0"/>
      <w:overflowPunct w:val="0"/>
      <w:autoSpaceDE w:val="0"/>
      <w:autoSpaceDN w:val="0"/>
      <w:adjustRightInd w:val="0"/>
      <w:textAlignment w:val="baseline"/>
    </w:pPr>
  </w:style>
  <w:style w:type="paragraph" w:styleId="Nadpis1">
    <w:name w:val="heading 1"/>
    <w:basedOn w:val="Normln"/>
    <w:next w:val="Normln"/>
    <w:qFormat/>
    <w:rsid w:val="00C47A22"/>
    <w:pPr>
      <w:keepNext/>
      <w:jc w:val="both"/>
      <w:outlineLvl w:val="0"/>
    </w:pPr>
    <w:rPr>
      <w:b/>
    </w:rPr>
  </w:style>
  <w:style w:type="paragraph" w:styleId="Nadpis2">
    <w:name w:val="heading 2"/>
    <w:basedOn w:val="Normln"/>
    <w:next w:val="Normln"/>
    <w:qFormat/>
    <w:rsid w:val="00C47A22"/>
    <w:pPr>
      <w:keepNext/>
      <w:jc w:val="center"/>
      <w:outlineLvl w:val="1"/>
    </w:pPr>
    <w:rPr>
      <w:b/>
    </w:rPr>
  </w:style>
  <w:style w:type="paragraph" w:styleId="Nadpis3">
    <w:name w:val="heading 3"/>
    <w:basedOn w:val="Normln"/>
    <w:next w:val="Normln"/>
    <w:qFormat/>
    <w:rsid w:val="00C47A22"/>
    <w:pPr>
      <w:keepNext/>
      <w:jc w:val="both"/>
      <w:outlineLvl w:val="2"/>
    </w:pPr>
    <w:rPr>
      <w:rFonts w:ascii="Arial" w:hAnsi="Arial"/>
      <w:b/>
      <w:i/>
      <w:sz w:val="18"/>
    </w:rPr>
  </w:style>
  <w:style w:type="paragraph" w:styleId="Nadpis4">
    <w:name w:val="heading 4"/>
    <w:basedOn w:val="Normln"/>
    <w:next w:val="Normln"/>
    <w:qFormat/>
    <w:rsid w:val="00C47A22"/>
    <w:pPr>
      <w:keepNext/>
      <w:jc w:val="both"/>
      <w:outlineLvl w:val="3"/>
    </w:pPr>
    <w:rPr>
      <w:rFonts w:ascii="Arial" w:hAnsi="Arial"/>
      <w:b/>
      <w:sz w:val="24"/>
    </w:rPr>
  </w:style>
  <w:style w:type="paragraph" w:styleId="Nadpis5">
    <w:name w:val="heading 5"/>
    <w:basedOn w:val="Normln"/>
    <w:next w:val="Normln"/>
    <w:qFormat/>
    <w:rsid w:val="00C47A22"/>
    <w:pPr>
      <w:keepNext/>
      <w:jc w:val="both"/>
      <w:outlineLvl w:val="4"/>
    </w:pPr>
    <w:rPr>
      <w:rFonts w:ascii="Arial" w:hAnsi="Arial"/>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47A22"/>
    <w:pPr>
      <w:jc w:val="center"/>
    </w:pPr>
    <w:rPr>
      <w:b/>
      <w:sz w:val="28"/>
    </w:rPr>
  </w:style>
  <w:style w:type="paragraph" w:styleId="Zkladntext">
    <w:name w:val="Body Text"/>
    <w:basedOn w:val="Normln"/>
    <w:rsid w:val="00C47A22"/>
    <w:pPr>
      <w:jc w:val="center"/>
    </w:pPr>
    <w:rPr>
      <w:b/>
    </w:rPr>
  </w:style>
  <w:style w:type="paragraph" w:styleId="Zhlav">
    <w:name w:val="header"/>
    <w:basedOn w:val="Normln"/>
    <w:rsid w:val="00C47A22"/>
    <w:pPr>
      <w:tabs>
        <w:tab w:val="center" w:pos="4536"/>
        <w:tab w:val="right" w:pos="9072"/>
      </w:tabs>
    </w:pPr>
  </w:style>
  <w:style w:type="paragraph" w:styleId="Zpat">
    <w:name w:val="footer"/>
    <w:basedOn w:val="Normln"/>
    <w:rsid w:val="00C47A22"/>
    <w:pPr>
      <w:tabs>
        <w:tab w:val="center" w:pos="4536"/>
        <w:tab w:val="right" w:pos="9072"/>
      </w:tabs>
    </w:pPr>
  </w:style>
  <w:style w:type="character" w:styleId="slostrnky">
    <w:name w:val="page number"/>
    <w:basedOn w:val="Standardnpsmoodstavce"/>
    <w:rsid w:val="00C47A22"/>
    <w:rPr>
      <w:sz w:val="20"/>
    </w:rPr>
  </w:style>
  <w:style w:type="paragraph" w:customStyle="1" w:styleId="Textbubliny1">
    <w:name w:val="Text bubliny1"/>
    <w:basedOn w:val="Normln"/>
    <w:rsid w:val="00C47A22"/>
    <w:rPr>
      <w:rFonts w:ascii="Tahoma" w:hAnsi="Tahoma"/>
      <w:sz w:val="16"/>
    </w:rPr>
  </w:style>
  <w:style w:type="paragraph" w:customStyle="1" w:styleId="Textbubliny2">
    <w:name w:val="Text bubliny2"/>
    <w:basedOn w:val="Normln"/>
    <w:rsid w:val="00C47A22"/>
    <w:rPr>
      <w:rFonts w:ascii="Tahoma" w:hAnsi="Tahoma"/>
      <w:sz w:val="16"/>
    </w:rPr>
  </w:style>
  <w:style w:type="paragraph" w:customStyle="1" w:styleId="Textbubliny3">
    <w:name w:val="Text bubliny3"/>
    <w:basedOn w:val="Normln"/>
    <w:rsid w:val="00C47A22"/>
    <w:rPr>
      <w:rFonts w:ascii="Tahoma" w:hAnsi="Tahoma"/>
      <w:sz w:val="16"/>
    </w:rPr>
  </w:style>
  <w:style w:type="paragraph" w:customStyle="1" w:styleId="Textbubliny4">
    <w:name w:val="Text bubliny4"/>
    <w:basedOn w:val="Normln"/>
    <w:rsid w:val="00C47A22"/>
    <w:rPr>
      <w:rFonts w:ascii="Tahoma" w:hAnsi="Tahoma"/>
      <w:sz w:val="16"/>
    </w:rPr>
  </w:style>
  <w:style w:type="paragraph" w:customStyle="1" w:styleId="Textbubliny5">
    <w:name w:val="Text bubliny5"/>
    <w:basedOn w:val="Normln"/>
    <w:rsid w:val="00C47A22"/>
    <w:rPr>
      <w:rFonts w:ascii="Tahoma" w:hAnsi="Tahoma"/>
      <w:sz w:val="16"/>
    </w:rPr>
  </w:style>
  <w:style w:type="paragraph" w:customStyle="1" w:styleId="Textbubliny6">
    <w:name w:val="Text bubliny6"/>
    <w:basedOn w:val="Normln"/>
    <w:rsid w:val="00C47A22"/>
    <w:rPr>
      <w:rFonts w:ascii="Tahoma" w:hAnsi="Tahoma"/>
      <w:sz w:val="16"/>
    </w:rPr>
  </w:style>
  <w:style w:type="paragraph" w:customStyle="1" w:styleId="Textbubliny7">
    <w:name w:val="Text bubliny7"/>
    <w:basedOn w:val="Normln"/>
    <w:rsid w:val="00C47A22"/>
    <w:rPr>
      <w:rFonts w:ascii="Tahoma" w:hAnsi="Tahoma"/>
      <w:sz w:val="16"/>
    </w:rPr>
  </w:style>
  <w:style w:type="paragraph" w:customStyle="1" w:styleId="Textbubliny8">
    <w:name w:val="Text bubliny8"/>
    <w:basedOn w:val="Normln"/>
    <w:rsid w:val="00C47A22"/>
    <w:rPr>
      <w:rFonts w:ascii="Tahoma" w:hAnsi="Tahoma"/>
      <w:sz w:val="16"/>
    </w:rPr>
  </w:style>
  <w:style w:type="paragraph" w:styleId="Textbubliny">
    <w:name w:val="Balloon Text"/>
    <w:basedOn w:val="Normln"/>
    <w:semiHidden/>
    <w:rsid w:val="00B64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2747</Characters>
  <Application>Microsoft Office Word</Application>
  <DocSecurity>4</DocSecurity>
  <Lines>22</Lines>
  <Paragraphs>6</Paragraphs>
  <ScaleCrop>false</ScaleCrop>
  <HeadingPairs>
    <vt:vector size="2" baseType="variant">
      <vt:variant>
        <vt:lpstr>Název</vt:lpstr>
      </vt:variant>
      <vt:variant>
        <vt:i4>1</vt:i4>
      </vt:variant>
    </vt:vector>
  </HeadingPairs>
  <TitlesOfParts>
    <vt:vector size="1" baseType="lpstr">
      <vt:lpstr>SMLOUVA</vt:lpstr>
    </vt:vector>
  </TitlesOfParts>
  <Company>STAMD</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Petr Tunka</dc:creator>
  <cp:lastModifiedBy>Jana Pravdová</cp:lastModifiedBy>
  <cp:revision>2</cp:revision>
  <cp:lastPrinted>2015-09-11T14:33:00Z</cp:lastPrinted>
  <dcterms:created xsi:type="dcterms:W3CDTF">2018-09-21T12:10:00Z</dcterms:created>
  <dcterms:modified xsi:type="dcterms:W3CDTF">2018-09-21T12:10:00Z</dcterms:modified>
</cp:coreProperties>
</file>